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E5C" w:rsidRPr="0077365C" w:rsidRDefault="00920E5C" w:rsidP="00920E5C">
      <w:pPr>
        <w:jc w:val="both"/>
        <w:rPr>
          <w:rFonts w:ascii="Arial" w:hAnsi="Arial" w:cs="Arial"/>
          <w:b/>
          <w:sz w:val="24"/>
          <w:szCs w:val="24"/>
        </w:rPr>
      </w:pPr>
      <w:r w:rsidRPr="0077365C">
        <w:rPr>
          <w:rFonts w:ascii="Arial" w:hAnsi="Arial" w:cs="Arial"/>
          <w:b/>
          <w:sz w:val="24"/>
          <w:szCs w:val="24"/>
        </w:rPr>
        <w:t>Důvodová zpráva</w:t>
      </w:r>
    </w:p>
    <w:p w:rsidR="00920E5C" w:rsidRPr="0077365C" w:rsidRDefault="00920E5C" w:rsidP="00920E5C">
      <w:pPr>
        <w:jc w:val="both"/>
        <w:rPr>
          <w:rFonts w:ascii="Arial" w:hAnsi="Arial" w:cs="Arial"/>
          <w:b/>
          <w:sz w:val="24"/>
          <w:szCs w:val="24"/>
        </w:rPr>
      </w:pPr>
    </w:p>
    <w:p w:rsidR="00FB1BDA" w:rsidRDefault="00323986" w:rsidP="009C340B">
      <w:pPr>
        <w:spacing w:after="120"/>
        <w:jc w:val="both"/>
        <w:rPr>
          <w:rFonts w:ascii="Arial" w:hAnsi="Arial" w:cs="Arial"/>
          <w:sz w:val="24"/>
          <w:szCs w:val="24"/>
        </w:rPr>
      </w:pPr>
      <w:r>
        <w:rPr>
          <w:rFonts w:ascii="Arial" w:hAnsi="Arial" w:cs="Arial"/>
          <w:sz w:val="24"/>
          <w:szCs w:val="24"/>
        </w:rPr>
        <w:t>Zastupitelstvu</w:t>
      </w:r>
      <w:r w:rsidR="00FB1BDA">
        <w:rPr>
          <w:rFonts w:ascii="Arial" w:hAnsi="Arial" w:cs="Arial"/>
          <w:sz w:val="24"/>
          <w:szCs w:val="24"/>
        </w:rPr>
        <w:t xml:space="preserve"> Olomouckého kraje jsou předkládány k projednání doručené žádosti </w:t>
      </w:r>
      <w:r w:rsidR="00FB1BDA">
        <w:rPr>
          <w:rFonts w:ascii="Arial" w:hAnsi="Arial" w:cs="Arial"/>
          <w:sz w:val="24"/>
          <w:szCs w:val="24"/>
        </w:rPr>
        <w:br/>
        <w:t xml:space="preserve">o poskytnutí individuálních dotací v oblasti životního prostředí a zemědělství </w:t>
      </w:r>
      <w:r w:rsidR="00DB5E06">
        <w:rPr>
          <w:rFonts w:ascii="Arial" w:hAnsi="Arial" w:cs="Arial"/>
          <w:sz w:val="24"/>
          <w:szCs w:val="24"/>
        </w:rPr>
        <w:t>pro</w:t>
      </w:r>
      <w:r w:rsidR="00FB1BDA">
        <w:rPr>
          <w:rFonts w:ascii="Arial" w:hAnsi="Arial" w:cs="Arial"/>
          <w:sz w:val="24"/>
          <w:szCs w:val="24"/>
        </w:rPr>
        <w:t xml:space="preserve"> rok 2016.</w:t>
      </w:r>
    </w:p>
    <w:p w:rsidR="00FB1BDA" w:rsidRDefault="00FB1BDA" w:rsidP="00FB1BDA">
      <w:pPr>
        <w:pStyle w:val="Zkladntextodsazen"/>
        <w:ind w:left="0"/>
        <w:jc w:val="both"/>
        <w:rPr>
          <w:rFonts w:ascii="Arial" w:hAnsi="Arial" w:cs="Arial"/>
        </w:rPr>
      </w:pPr>
      <w:r>
        <w:rPr>
          <w:rFonts w:ascii="Arial" w:hAnsi="Arial" w:cs="Arial"/>
        </w:rPr>
        <w:t xml:space="preserve">Zastupitelstvo Olomoucké kraje svým usnesením č. </w:t>
      </w:r>
      <w:r>
        <w:rPr>
          <w:rFonts w:ascii="Arial" w:hAnsi="Arial" w:cs="Arial"/>
          <w:bCs/>
        </w:rPr>
        <w:t>UZ/18/28/2015</w:t>
      </w:r>
      <w:r w:rsidRPr="00C10F96">
        <w:rPr>
          <w:rFonts w:ascii="Arial" w:hAnsi="Arial" w:cs="Arial"/>
          <w:bCs/>
        </w:rPr>
        <w:t xml:space="preserve"> ze dne </w:t>
      </w:r>
      <w:r w:rsidR="00DB5E06">
        <w:rPr>
          <w:rFonts w:ascii="Arial" w:hAnsi="Arial" w:cs="Arial"/>
          <w:bCs/>
        </w:rPr>
        <w:br/>
      </w:r>
      <w:r w:rsidRPr="00C10F96">
        <w:rPr>
          <w:rFonts w:ascii="Arial" w:hAnsi="Arial" w:cs="Arial"/>
          <w:bCs/>
        </w:rPr>
        <w:t>1</w:t>
      </w:r>
      <w:r>
        <w:rPr>
          <w:rFonts w:ascii="Arial" w:hAnsi="Arial" w:cs="Arial"/>
          <w:bCs/>
        </w:rPr>
        <w:t>8</w:t>
      </w:r>
      <w:r w:rsidRPr="00C10F96">
        <w:rPr>
          <w:rFonts w:ascii="Arial" w:hAnsi="Arial" w:cs="Arial"/>
          <w:bCs/>
        </w:rPr>
        <w:t>. 12. 201</w:t>
      </w:r>
      <w:r>
        <w:rPr>
          <w:rFonts w:ascii="Arial" w:hAnsi="Arial" w:cs="Arial"/>
          <w:bCs/>
        </w:rPr>
        <w:t xml:space="preserve">5 </w:t>
      </w:r>
      <w:r>
        <w:rPr>
          <w:rFonts w:ascii="Arial" w:hAnsi="Arial" w:cs="Arial"/>
        </w:rPr>
        <w:t xml:space="preserve">schválilo dotační program „Individuální žádosti pro rok 2016“. </w:t>
      </w:r>
    </w:p>
    <w:p w:rsidR="00FB1BDA" w:rsidRDefault="00FB1BDA" w:rsidP="00FB1BDA">
      <w:pPr>
        <w:pStyle w:val="Zkladntextodsazen"/>
        <w:ind w:left="0"/>
        <w:jc w:val="both"/>
        <w:rPr>
          <w:rFonts w:ascii="Arial" w:hAnsi="Arial" w:cs="Arial"/>
        </w:rPr>
      </w:pPr>
      <w:r>
        <w:rPr>
          <w:rFonts w:ascii="Arial" w:hAnsi="Arial" w:cs="Arial"/>
        </w:rPr>
        <w:t xml:space="preserve">O individuální dotaci žádá žadatel v případě, že na účel dotace nebyl vypsán dotační program – dotační titul. O udělení dotace rozhodne příslušný orgán Olomouckého kraje. </w:t>
      </w:r>
    </w:p>
    <w:p w:rsidR="00FB1BDA" w:rsidRDefault="00FB1BDA" w:rsidP="009C340B">
      <w:pPr>
        <w:spacing w:after="120"/>
        <w:jc w:val="both"/>
        <w:rPr>
          <w:rFonts w:ascii="Arial" w:hAnsi="Arial" w:cs="Arial"/>
          <w:sz w:val="24"/>
          <w:szCs w:val="24"/>
        </w:rPr>
      </w:pPr>
      <w:r>
        <w:rPr>
          <w:rFonts w:ascii="Arial" w:hAnsi="Arial" w:cs="Arial"/>
          <w:sz w:val="24"/>
          <w:szCs w:val="24"/>
        </w:rPr>
        <w:t>Komise Rady Olomouckého kraje pro životní prostředí</w:t>
      </w:r>
      <w:r w:rsidR="00890823">
        <w:rPr>
          <w:rFonts w:ascii="Arial" w:hAnsi="Arial" w:cs="Arial"/>
          <w:sz w:val="24"/>
          <w:szCs w:val="24"/>
        </w:rPr>
        <w:t xml:space="preserve"> </w:t>
      </w:r>
      <w:r w:rsidR="00706626">
        <w:rPr>
          <w:rFonts w:ascii="Arial" w:hAnsi="Arial" w:cs="Arial"/>
          <w:sz w:val="24"/>
          <w:szCs w:val="24"/>
        </w:rPr>
        <w:t xml:space="preserve">(dále jen „Komise“) </w:t>
      </w:r>
      <w:r w:rsidR="00890823">
        <w:rPr>
          <w:rFonts w:ascii="Arial" w:hAnsi="Arial" w:cs="Arial"/>
          <w:sz w:val="24"/>
          <w:szCs w:val="24"/>
        </w:rPr>
        <w:t>po projednání doručených žádostí doporuč</w:t>
      </w:r>
      <w:r w:rsidR="00323986">
        <w:rPr>
          <w:rFonts w:ascii="Arial" w:hAnsi="Arial" w:cs="Arial"/>
          <w:sz w:val="24"/>
          <w:szCs w:val="24"/>
        </w:rPr>
        <w:t>ila</w:t>
      </w:r>
      <w:r w:rsidR="00890823">
        <w:rPr>
          <w:rFonts w:ascii="Arial" w:hAnsi="Arial" w:cs="Arial"/>
          <w:sz w:val="24"/>
          <w:szCs w:val="24"/>
        </w:rPr>
        <w:t xml:space="preserve"> Radě Olomouckého kraje schválit popřípadě souhlasit s návrhem na poskytnutí dotace či nevyhovění žádosti dle návrhu uvedeného v</w:t>
      </w:r>
      <w:r w:rsidR="00706626">
        <w:rPr>
          <w:rFonts w:ascii="Arial" w:hAnsi="Arial" w:cs="Arial"/>
          <w:sz w:val="24"/>
          <w:szCs w:val="24"/>
        </w:rPr>
        <w:t xml:space="preserve"> důvodové zprávě a v </w:t>
      </w:r>
      <w:r w:rsidR="00890823">
        <w:rPr>
          <w:rFonts w:ascii="Arial" w:hAnsi="Arial" w:cs="Arial"/>
          <w:sz w:val="24"/>
          <w:szCs w:val="24"/>
        </w:rPr>
        <w:t>Příloze č. 1 důvodové zprávy.</w:t>
      </w:r>
    </w:p>
    <w:p w:rsidR="00890823" w:rsidRDefault="00890823" w:rsidP="00DB5E06">
      <w:pPr>
        <w:spacing w:after="240"/>
        <w:jc w:val="both"/>
        <w:rPr>
          <w:rFonts w:ascii="Arial" w:hAnsi="Arial" w:cs="Arial"/>
          <w:sz w:val="24"/>
          <w:szCs w:val="24"/>
        </w:rPr>
      </w:pPr>
      <w:r>
        <w:rPr>
          <w:rFonts w:ascii="Arial" w:hAnsi="Arial" w:cs="Arial"/>
          <w:sz w:val="24"/>
          <w:szCs w:val="24"/>
        </w:rPr>
        <w:t>Výše uvedené se týká žádosti:</w:t>
      </w:r>
    </w:p>
    <w:p w:rsidR="00890823" w:rsidRPr="008F432B" w:rsidRDefault="00890823" w:rsidP="00890823">
      <w:pPr>
        <w:pStyle w:val="Odstavecseseznamem"/>
        <w:numPr>
          <w:ilvl w:val="0"/>
          <w:numId w:val="6"/>
        </w:numPr>
        <w:spacing w:after="120"/>
        <w:jc w:val="both"/>
        <w:rPr>
          <w:rFonts w:ascii="Arial" w:hAnsi="Arial" w:cs="Arial"/>
          <w:b/>
        </w:rPr>
      </w:pPr>
      <w:r w:rsidRPr="008F432B">
        <w:rPr>
          <w:rFonts w:ascii="Arial" w:hAnsi="Arial" w:cs="Arial"/>
          <w:b/>
        </w:rPr>
        <w:t>Opatření na zlepšení jakosti vody v povodí vodního díla Plumlov</w:t>
      </w:r>
    </w:p>
    <w:p w:rsidR="008F432B" w:rsidRPr="008F432B" w:rsidRDefault="008F432B" w:rsidP="008F432B">
      <w:pPr>
        <w:spacing w:after="120"/>
        <w:jc w:val="both"/>
        <w:rPr>
          <w:rFonts w:ascii="Arial" w:hAnsi="Arial" w:cs="Arial"/>
          <w:sz w:val="24"/>
          <w:szCs w:val="24"/>
        </w:rPr>
      </w:pPr>
      <w:r w:rsidRPr="008F432B">
        <w:rPr>
          <w:rFonts w:ascii="Arial" w:hAnsi="Arial" w:cs="Arial"/>
          <w:sz w:val="24"/>
          <w:szCs w:val="24"/>
        </w:rPr>
        <w:t>Dne 04. 04. 2016 požádal státní podnik Povodí Moravy, IČ:</w:t>
      </w:r>
      <w:r w:rsidR="00A70A03">
        <w:rPr>
          <w:rFonts w:ascii="Arial" w:hAnsi="Arial" w:cs="Arial"/>
          <w:sz w:val="24"/>
          <w:szCs w:val="24"/>
        </w:rPr>
        <w:t xml:space="preserve"> 70890013</w:t>
      </w:r>
      <w:r w:rsidR="009E6143">
        <w:rPr>
          <w:rFonts w:ascii="Arial" w:hAnsi="Arial" w:cs="Arial"/>
          <w:sz w:val="24"/>
          <w:szCs w:val="24"/>
        </w:rPr>
        <w:t>,</w:t>
      </w:r>
      <w:r w:rsidRPr="008F432B">
        <w:rPr>
          <w:rFonts w:ascii="Arial" w:hAnsi="Arial" w:cs="Arial"/>
          <w:sz w:val="24"/>
          <w:szCs w:val="24"/>
        </w:rPr>
        <w:t xml:space="preserve"> </w:t>
      </w:r>
      <w:r w:rsidR="005A4886" w:rsidRPr="005A4886">
        <w:rPr>
          <w:rFonts w:ascii="Arial" w:hAnsi="Arial" w:cs="Arial"/>
          <w:sz w:val="24"/>
          <w:szCs w:val="24"/>
        </w:rPr>
        <w:t>Dřevařská 932/11, 602 00 Brno,</w:t>
      </w:r>
      <w:r w:rsidR="00D63629">
        <w:rPr>
          <w:rFonts w:ascii="Arial" w:hAnsi="Arial" w:cs="Arial"/>
          <w:sz w:val="24"/>
          <w:szCs w:val="24"/>
        </w:rPr>
        <w:t xml:space="preserve"> </w:t>
      </w:r>
      <w:r w:rsidRPr="008F432B">
        <w:rPr>
          <w:rFonts w:ascii="Arial" w:hAnsi="Arial" w:cs="Arial"/>
          <w:sz w:val="24"/>
          <w:szCs w:val="24"/>
        </w:rPr>
        <w:t xml:space="preserve">v rámci dotačního programu </w:t>
      </w:r>
      <w:r w:rsidR="00DB5E06">
        <w:rPr>
          <w:rFonts w:ascii="Arial" w:hAnsi="Arial" w:cs="Arial"/>
          <w:sz w:val="24"/>
          <w:szCs w:val="24"/>
        </w:rPr>
        <w:t>„</w:t>
      </w:r>
      <w:r w:rsidRPr="008F432B">
        <w:rPr>
          <w:rFonts w:ascii="Arial" w:hAnsi="Arial" w:cs="Arial"/>
          <w:sz w:val="24"/>
          <w:szCs w:val="24"/>
        </w:rPr>
        <w:t>Individuální žádosti pro rok 2016</w:t>
      </w:r>
      <w:r w:rsidR="00DB5E06">
        <w:rPr>
          <w:rFonts w:ascii="Arial" w:hAnsi="Arial" w:cs="Arial"/>
          <w:sz w:val="24"/>
          <w:szCs w:val="24"/>
        </w:rPr>
        <w:t>“</w:t>
      </w:r>
      <w:r w:rsidRPr="008F432B">
        <w:rPr>
          <w:rFonts w:ascii="Arial" w:hAnsi="Arial" w:cs="Arial"/>
          <w:sz w:val="24"/>
          <w:szCs w:val="24"/>
        </w:rPr>
        <w:t xml:space="preserve">, o poskytnutí dotace </w:t>
      </w:r>
      <w:r w:rsidRPr="008F432B">
        <w:rPr>
          <w:rFonts w:ascii="Arial" w:hAnsi="Arial" w:cs="Arial"/>
          <w:color w:val="232323"/>
          <w:sz w:val="24"/>
          <w:szCs w:val="24"/>
        </w:rPr>
        <w:t>ve výši 250 000,- Kč na financování provozu srážedel na přítocích do vodní nádrže Plumlov realizovaných v rámci akce „Opatření na zlepšení jakosti vod v povodí VD Plumlov“.</w:t>
      </w:r>
    </w:p>
    <w:p w:rsidR="008F432B" w:rsidRPr="008F432B" w:rsidRDefault="008F432B" w:rsidP="008F432B">
      <w:pPr>
        <w:tabs>
          <w:tab w:val="left" w:pos="3119"/>
        </w:tabs>
        <w:spacing w:after="120"/>
        <w:jc w:val="both"/>
        <w:rPr>
          <w:rFonts w:ascii="Arial" w:hAnsi="Arial" w:cs="Arial"/>
          <w:color w:val="232323"/>
          <w:sz w:val="24"/>
          <w:szCs w:val="24"/>
        </w:rPr>
      </w:pPr>
      <w:r w:rsidRPr="008F432B">
        <w:rPr>
          <w:rFonts w:ascii="Arial" w:hAnsi="Arial" w:cs="Arial"/>
          <w:color w:val="232323"/>
          <w:sz w:val="24"/>
          <w:szCs w:val="24"/>
        </w:rPr>
        <w:t xml:space="preserve">Po odstranění nánosů a provedené rekonstrukci hráze vodní nádrže Plumlov je toto vodní dílo napuštěno a slouží svému účelu. Nánosy byly odstraněny rovněž z  Podhradského rybníka a rybníka </w:t>
      </w:r>
      <w:proofErr w:type="spellStart"/>
      <w:r w:rsidRPr="008F432B">
        <w:rPr>
          <w:rFonts w:ascii="Arial" w:hAnsi="Arial" w:cs="Arial"/>
          <w:color w:val="232323"/>
          <w:sz w:val="24"/>
          <w:szCs w:val="24"/>
        </w:rPr>
        <w:t>Bidelec</w:t>
      </w:r>
      <w:proofErr w:type="spellEnd"/>
      <w:r w:rsidRPr="008F432B">
        <w:rPr>
          <w:rFonts w:ascii="Arial" w:hAnsi="Arial" w:cs="Arial"/>
          <w:color w:val="232323"/>
          <w:sz w:val="24"/>
          <w:szCs w:val="24"/>
        </w:rPr>
        <w:t>, které tvoří „</w:t>
      </w:r>
      <w:proofErr w:type="spellStart"/>
      <w:r w:rsidRPr="008F432B">
        <w:rPr>
          <w:rFonts w:ascii="Arial" w:hAnsi="Arial" w:cs="Arial"/>
          <w:color w:val="232323"/>
          <w:sz w:val="24"/>
          <w:szCs w:val="24"/>
        </w:rPr>
        <w:t>přednádrže</w:t>
      </w:r>
      <w:proofErr w:type="spellEnd"/>
      <w:r w:rsidRPr="008F432B">
        <w:rPr>
          <w:rFonts w:ascii="Arial" w:hAnsi="Arial" w:cs="Arial"/>
          <w:color w:val="232323"/>
          <w:sz w:val="24"/>
          <w:szCs w:val="24"/>
        </w:rPr>
        <w:t xml:space="preserve">“ před vlastním vodním dílem Plumlov. </w:t>
      </w:r>
    </w:p>
    <w:p w:rsidR="008F432B" w:rsidRPr="008F432B" w:rsidRDefault="008F432B" w:rsidP="008F432B">
      <w:pPr>
        <w:tabs>
          <w:tab w:val="left" w:pos="3119"/>
        </w:tabs>
        <w:spacing w:after="120"/>
        <w:jc w:val="both"/>
        <w:rPr>
          <w:rFonts w:ascii="Arial" w:hAnsi="Arial" w:cs="Arial"/>
          <w:color w:val="232323"/>
          <w:sz w:val="24"/>
          <w:szCs w:val="24"/>
        </w:rPr>
      </w:pPr>
      <w:r w:rsidRPr="008F432B">
        <w:rPr>
          <w:rFonts w:ascii="Arial" w:hAnsi="Arial" w:cs="Arial"/>
          <w:color w:val="232323"/>
          <w:sz w:val="24"/>
          <w:szCs w:val="24"/>
        </w:rPr>
        <w:t xml:space="preserve">Dlouhodobé sledování kvality vody na jednotlivých přítocích do těchto nádrží však potvrzuje, že přitékající povrchová voda v současnosti obsahuje velké množství fosforu, který je základní živinou pro nežádoucí růst a masový rozvoj sinic. Napuštěním takto znečištěné vody do vodní nádrže Plumlov, Podhradského rybníka a rybníka </w:t>
      </w:r>
      <w:proofErr w:type="spellStart"/>
      <w:r w:rsidRPr="008F432B">
        <w:rPr>
          <w:rFonts w:ascii="Arial" w:hAnsi="Arial" w:cs="Arial"/>
          <w:color w:val="232323"/>
          <w:sz w:val="24"/>
          <w:szCs w:val="24"/>
        </w:rPr>
        <w:t>Bidelec</w:t>
      </w:r>
      <w:proofErr w:type="spellEnd"/>
      <w:r w:rsidRPr="008F432B">
        <w:rPr>
          <w:rFonts w:ascii="Arial" w:hAnsi="Arial" w:cs="Arial"/>
          <w:color w:val="232323"/>
          <w:sz w:val="24"/>
          <w:szCs w:val="24"/>
        </w:rPr>
        <w:t xml:space="preserve">, by došlo ke znehodnocení již dříve vynaložených finančních prostředků. </w:t>
      </w:r>
    </w:p>
    <w:p w:rsidR="008F432B" w:rsidRDefault="008F432B" w:rsidP="008F432B">
      <w:pPr>
        <w:tabs>
          <w:tab w:val="left" w:pos="3119"/>
        </w:tabs>
        <w:spacing w:after="120"/>
        <w:jc w:val="both"/>
        <w:rPr>
          <w:rFonts w:ascii="Arial" w:hAnsi="Arial" w:cs="Arial"/>
          <w:color w:val="232323"/>
          <w:sz w:val="24"/>
          <w:szCs w:val="24"/>
        </w:rPr>
      </w:pPr>
      <w:r w:rsidRPr="008F432B">
        <w:rPr>
          <w:rFonts w:ascii="Arial" w:hAnsi="Arial" w:cs="Arial"/>
          <w:color w:val="232323"/>
          <w:sz w:val="24"/>
          <w:szCs w:val="24"/>
        </w:rPr>
        <w:t xml:space="preserve">Z tohoto důvodu Povodí Moravy, s. p., iniciovalo vznik projektu, který počítá </w:t>
      </w:r>
      <w:r w:rsidR="00DB5E06">
        <w:rPr>
          <w:rFonts w:ascii="Arial" w:hAnsi="Arial" w:cs="Arial"/>
          <w:color w:val="232323"/>
          <w:sz w:val="24"/>
          <w:szCs w:val="24"/>
        </w:rPr>
        <w:br/>
      </w:r>
      <w:r w:rsidRPr="008F432B">
        <w:rPr>
          <w:rFonts w:ascii="Arial" w:hAnsi="Arial" w:cs="Arial"/>
          <w:color w:val="232323"/>
          <w:sz w:val="24"/>
          <w:szCs w:val="24"/>
        </w:rPr>
        <w:t xml:space="preserve">s dočasným řešením odstraňování zvýšeného přísunu živin do výše uvedených nádrží do doby, než dojde k realizaci opatření, jejichž účelem je trvalé zabránění přísunu živin. </w:t>
      </w:r>
    </w:p>
    <w:p w:rsidR="008F432B" w:rsidRPr="008F432B" w:rsidRDefault="008F432B" w:rsidP="008F432B">
      <w:pPr>
        <w:tabs>
          <w:tab w:val="left" w:pos="3119"/>
        </w:tabs>
        <w:spacing w:after="120"/>
        <w:jc w:val="both"/>
        <w:rPr>
          <w:rFonts w:ascii="Arial" w:hAnsi="Arial" w:cs="Arial"/>
          <w:color w:val="232323"/>
          <w:sz w:val="24"/>
          <w:szCs w:val="24"/>
        </w:rPr>
      </w:pPr>
      <w:r w:rsidRPr="008F432B">
        <w:rPr>
          <w:rFonts w:ascii="Arial" w:hAnsi="Arial" w:cs="Arial"/>
          <w:color w:val="232323"/>
          <w:sz w:val="24"/>
          <w:szCs w:val="24"/>
        </w:rPr>
        <w:t>Přehled dosud vynaložených nákladů na provoz srážecích stanic: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3"/>
        <w:gridCol w:w="1843"/>
      </w:tblGrid>
      <w:tr w:rsidR="008F432B" w:rsidRPr="0049043F" w:rsidTr="00060FDC">
        <w:tc>
          <w:tcPr>
            <w:tcW w:w="1842" w:type="dxa"/>
            <w:shd w:val="clear" w:color="auto" w:fill="C6D9F1"/>
            <w:vAlign w:val="center"/>
          </w:tcPr>
          <w:p w:rsidR="008F432B" w:rsidRPr="0049043F" w:rsidRDefault="008F432B" w:rsidP="00060FDC">
            <w:pPr>
              <w:tabs>
                <w:tab w:val="left" w:pos="3119"/>
              </w:tabs>
              <w:spacing w:after="120"/>
              <w:jc w:val="center"/>
              <w:rPr>
                <w:rFonts w:ascii="Arial" w:hAnsi="Arial" w:cs="Arial"/>
                <w:b/>
                <w:color w:val="232323"/>
                <w:sz w:val="20"/>
                <w:szCs w:val="20"/>
              </w:rPr>
            </w:pPr>
            <w:r w:rsidRPr="0049043F">
              <w:rPr>
                <w:rFonts w:ascii="Arial" w:hAnsi="Arial" w:cs="Arial"/>
                <w:b/>
                <w:color w:val="232323"/>
                <w:sz w:val="20"/>
                <w:szCs w:val="20"/>
              </w:rPr>
              <w:t>rok</w:t>
            </w:r>
          </w:p>
        </w:tc>
        <w:tc>
          <w:tcPr>
            <w:tcW w:w="1842" w:type="dxa"/>
            <w:shd w:val="clear" w:color="auto" w:fill="C6D9F1"/>
            <w:vAlign w:val="center"/>
          </w:tcPr>
          <w:p w:rsidR="008F432B" w:rsidRPr="0049043F" w:rsidRDefault="008F432B" w:rsidP="00060FDC">
            <w:pPr>
              <w:tabs>
                <w:tab w:val="left" w:pos="3119"/>
              </w:tabs>
              <w:spacing w:after="120"/>
              <w:jc w:val="center"/>
              <w:rPr>
                <w:rFonts w:ascii="Arial" w:hAnsi="Arial" w:cs="Arial"/>
                <w:b/>
                <w:color w:val="232323"/>
                <w:sz w:val="20"/>
                <w:szCs w:val="20"/>
              </w:rPr>
            </w:pPr>
            <w:r w:rsidRPr="0049043F">
              <w:rPr>
                <w:rFonts w:ascii="Arial" w:hAnsi="Arial" w:cs="Arial"/>
                <w:b/>
                <w:color w:val="232323"/>
                <w:sz w:val="20"/>
                <w:szCs w:val="20"/>
              </w:rPr>
              <w:t>Povodí Moravy</w:t>
            </w:r>
          </w:p>
        </w:tc>
        <w:tc>
          <w:tcPr>
            <w:tcW w:w="1842" w:type="dxa"/>
            <w:shd w:val="clear" w:color="auto" w:fill="C6D9F1"/>
            <w:vAlign w:val="center"/>
          </w:tcPr>
          <w:p w:rsidR="008F432B" w:rsidRPr="0049043F" w:rsidRDefault="008F432B" w:rsidP="00060FDC">
            <w:pPr>
              <w:tabs>
                <w:tab w:val="left" w:pos="3119"/>
              </w:tabs>
              <w:spacing w:after="120"/>
              <w:jc w:val="center"/>
              <w:rPr>
                <w:rFonts w:ascii="Arial" w:hAnsi="Arial" w:cs="Arial"/>
                <w:b/>
                <w:color w:val="232323"/>
                <w:sz w:val="20"/>
                <w:szCs w:val="20"/>
              </w:rPr>
            </w:pPr>
            <w:r w:rsidRPr="0049043F">
              <w:rPr>
                <w:rFonts w:ascii="Arial" w:hAnsi="Arial" w:cs="Arial"/>
                <w:b/>
                <w:color w:val="232323"/>
                <w:sz w:val="20"/>
                <w:szCs w:val="20"/>
              </w:rPr>
              <w:t>Olomoucký kraj</w:t>
            </w:r>
          </w:p>
        </w:tc>
        <w:tc>
          <w:tcPr>
            <w:tcW w:w="1843" w:type="dxa"/>
            <w:shd w:val="clear" w:color="auto" w:fill="C6D9F1"/>
            <w:vAlign w:val="center"/>
          </w:tcPr>
          <w:p w:rsidR="008F432B" w:rsidRPr="0049043F" w:rsidRDefault="008F432B" w:rsidP="00060FDC">
            <w:pPr>
              <w:tabs>
                <w:tab w:val="left" w:pos="3119"/>
              </w:tabs>
              <w:spacing w:after="120"/>
              <w:jc w:val="center"/>
              <w:rPr>
                <w:rFonts w:ascii="Arial" w:hAnsi="Arial" w:cs="Arial"/>
                <w:b/>
                <w:color w:val="232323"/>
                <w:sz w:val="20"/>
                <w:szCs w:val="20"/>
              </w:rPr>
            </w:pPr>
            <w:r w:rsidRPr="0049043F">
              <w:rPr>
                <w:rFonts w:ascii="Arial" w:hAnsi="Arial" w:cs="Arial"/>
                <w:b/>
                <w:color w:val="232323"/>
                <w:sz w:val="20"/>
                <w:szCs w:val="20"/>
              </w:rPr>
              <w:t>Obce a města</w:t>
            </w:r>
          </w:p>
        </w:tc>
        <w:tc>
          <w:tcPr>
            <w:tcW w:w="1843" w:type="dxa"/>
            <w:shd w:val="clear" w:color="auto" w:fill="C6D9F1"/>
            <w:vAlign w:val="center"/>
          </w:tcPr>
          <w:p w:rsidR="008F432B" w:rsidRPr="0049043F" w:rsidRDefault="008F432B" w:rsidP="00060FDC">
            <w:pPr>
              <w:tabs>
                <w:tab w:val="left" w:pos="3119"/>
              </w:tabs>
              <w:spacing w:after="120"/>
              <w:jc w:val="center"/>
              <w:rPr>
                <w:rFonts w:ascii="Arial" w:hAnsi="Arial" w:cs="Arial"/>
                <w:b/>
                <w:color w:val="232323"/>
                <w:sz w:val="20"/>
                <w:szCs w:val="20"/>
              </w:rPr>
            </w:pPr>
            <w:r w:rsidRPr="0049043F">
              <w:rPr>
                <w:rFonts w:ascii="Arial" w:hAnsi="Arial" w:cs="Arial"/>
                <w:b/>
                <w:color w:val="232323"/>
                <w:sz w:val="20"/>
                <w:szCs w:val="20"/>
              </w:rPr>
              <w:t>celkem</w:t>
            </w:r>
          </w:p>
        </w:tc>
      </w:tr>
      <w:tr w:rsidR="008F432B" w:rsidRPr="0049043F" w:rsidTr="00060FDC">
        <w:tc>
          <w:tcPr>
            <w:tcW w:w="1842" w:type="dxa"/>
            <w:shd w:val="clear" w:color="auto" w:fill="auto"/>
            <w:vAlign w:val="center"/>
          </w:tcPr>
          <w:p w:rsidR="008F432B" w:rsidRPr="0049043F" w:rsidRDefault="008F432B" w:rsidP="00060FDC">
            <w:pPr>
              <w:tabs>
                <w:tab w:val="left" w:pos="3119"/>
              </w:tabs>
              <w:spacing w:after="120"/>
              <w:jc w:val="center"/>
              <w:rPr>
                <w:rFonts w:ascii="Arial" w:hAnsi="Arial" w:cs="Arial"/>
                <w:b/>
                <w:color w:val="232323"/>
                <w:sz w:val="20"/>
                <w:szCs w:val="20"/>
              </w:rPr>
            </w:pPr>
            <w:r w:rsidRPr="0049043F">
              <w:rPr>
                <w:rFonts w:ascii="Arial" w:hAnsi="Arial" w:cs="Arial"/>
                <w:b/>
                <w:color w:val="232323"/>
                <w:sz w:val="20"/>
                <w:szCs w:val="20"/>
              </w:rPr>
              <w:t>2013</w:t>
            </w:r>
          </w:p>
        </w:tc>
        <w:tc>
          <w:tcPr>
            <w:tcW w:w="1842" w:type="dxa"/>
            <w:shd w:val="clear" w:color="auto" w:fill="auto"/>
            <w:vAlign w:val="center"/>
          </w:tcPr>
          <w:p w:rsidR="008F432B" w:rsidRPr="0049043F" w:rsidRDefault="008F432B" w:rsidP="00060FDC">
            <w:pPr>
              <w:tabs>
                <w:tab w:val="left" w:pos="3119"/>
              </w:tabs>
              <w:spacing w:after="120"/>
              <w:jc w:val="center"/>
              <w:rPr>
                <w:rFonts w:ascii="Arial" w:hAnsi="Arial" w:cs="Arial"/>
                <w:color w:val="232323"/>
                <w:sz w:val="20"/>
                <w:szCs w:val="20"/>
              </w:rPr>
            </w:pPr>
            <w:r w:rsidRPr="0049043F">
              <w:rPr>
                <w:rFonts w:ascii="Arial" w:hAnsi="Arial" w:cs="Arial"/>
                <w:color w:val="232323"/>
                <w:sz w:val="20"/>
                <w:szCs w:val="20"/>
              </w:rPr>
              <w:t>180 000,- Kč</w:t>
            </w:r>
          </w:p>
        </w:tc>
        <w:tc>
          <w:tcPr>
            <w:tcW w:w="1842" w:type="dxa"/>
            <w:shd w:val="clear" w:color="auto" w:fill="auto"/>
            <w:vAlign w:val="center"/>
          </w:tcPr>
          <w:p w:rsidR="008F432B" w:rsidRPr="0049043F" w:rsidRDefault="008F432B" w:rsidP="00060FDC">
            <w:pPr>
              <w:tabs>
                <w:tab w:val="left" w:pos="3119"/>
              </w:tabs>
              <w:spacing w:after="120"/>
              <w:jc w:val="center"/>
              <w:rPr>
                <w:rFonts w:ascii="Arial" w:hAnsi="Arial" w:cs="Arial"/>
                <w:color w:val="232323"/>
                <w:sz w:val="20"/>
                <w:szCs w:val="20"/>
              </w:rPr>
            </w:pPr>
            <w:r w:rsidRPr="0049043F">
              <w:rPr>
                <w:rFonts w:ascii="Arial" w:hAnsi="Arial" w:cs="Arial"/>
                <w:color w:val="232323"/>
                <w:sz w:val="20"/>
                <w:szCs w:val="20"/>
              </w:rPr>
              <w:t>0</w:t>
            </w:r>
          </w:p>
        </w:tc>
        <w:tc>
          <w:tcPr>
            <w:tcW w:w="1843" w:type="dxa"/>
            <w:shd w:val="clear" w:color="auto" w:fill="auto"/>
            <w:vAlign w:val="center"/>
          </w:tcPr>
          <w:p w:rsidR="008F432B" w:rsidRPr="0049043F" w:rsidRDefault="008F432B" w:rsidP="00060FDC">
            <w:pPr>
              <w:tabs>
                <w:tab w:val="left" w:pos="3119"/>
              </w:tabs>
              <w:spacing w:after="120"/>
              <w:jc w:val="center"/>
              <w:rPr>
                <w:rFonts w:ascii="Arial" w:hAnsi="Arial" w:cs="Arial"/>
                <w:color w:val="232323"/>
                <w:sz w:val="20"/>
                <w:szCs w:val="20"/>
              </w:rPr>
            </w:pPr>
            <w:r w:rsidRPr="0049043F">
              <w:rPr>
                <w:rFonts w:ascii="Arial" w:hAnsi="Arial" w:cs="Arial"/>
                <w:color w:val="232323"/>
                <w:sz w:val="20"/>
                <w:szCs w:val="20"/>
              </w:rPr>
              <w:t>0</w:t>
            </w:r>
          </w:p>
        </w:tc>
        <w:tc>
          <w:tcPr>
            <w:tcW w:w="1843" w:type="dxa"/>
            <w:shd w:val="clear" w:color="auto" w:fill="auto"/>
            <w:vAlign w:val="center"/>
          </w:tcPr>
          <w:p w:rsidR="008F432B" w:rsidRPr="0049043F" w:rsidRDefault="008F432B" w:rsidP="00060FDC">
            <w:pPr>
              <w:tabs>
                <w:tab w:val="left" w:pos="3119"/>
              </w:tabs>
              <w:spacing w:after="120"/>
              <w:jc w:val="center"/>
              <w:rPr>
                <w:rFonts w:ascii="Arial" w:hAnsi="Arial" w:cs="Arial"/>
                <w:color w:val="232323"/>
                <w:sz w:val="20"/>
                <w:szCs w:val="20"/>
              </w:rPr>
            </w:pPr>
            <w:r w:rsidRPr="0049043F">
              <w:rPr>
                <w:rFonts w:ascii="Arial" w:hAnsi="Arial" w:cs="Arial"/>
                <w:color w:val="232323"/>
                <w:sz w:val="20"/>
                <w:szCs w:val="20"/>
              </w:rPr>
              <w:t>180 000,- Kč</w:t>
            </w:r>
          </w:p>
        </w:tc>
      </w:tr>
      <w:tr w:rsidR="008F432B" w:rsidRPr="0049043F" w:rsidTr="00060FDC">
        <w:tc>
          <w:tcPr>
            <w:tcW w:w="1842" w:type="dxa"/>
            <w:shd w:val="clear" w:color="auto" w:fill="auto"/>
            <w:vAlign w:val="center"/>
          </w:tcPr>
          <w:p w:rsidR="008F432B" w:rsidRPr="0049043F" w:rsidRDefault="008F432B" w:rsidP="00060FDC">
            <w:pPr>
              <w:tabs>
                <w:tab w:val="left" w:pos="3119"/>
              </w:tabs>
              <w:spacing w:after="120"/>
              <w:jc w:val="center"/>
              <w:rPr>
                <w:rFonts w:ascii="Arial" w:hAnsi="Arial" w:cs="Arial"/>
                <w:b/>
                <w:color w:val="232323"/>
                <w:sz w:val="20"/>
                <w:szCs w:val="20"/>
              </w:rPr>
            </w:pPr>
            <w:r w:rsidRPr="0049043F">
              <w:rPr>
                <w:rFonts w:ascii="Arial" w:hAnsi="Arial" w:cs="Arial"/>
                <w:b/>
                <w:color w:val="232323"/>
                <w:sz w:val="20"/>
                <w:szCs w:val="20"/>
              </w:rPr>
              <w:t>2014</w:t>
            </w:r>
          </w:p>
        </w:tc>
        <w:tc>
          <w:tcPr>
            <w:tcW w:w="1842" w:type="dxa"/>
            <w:shd w:val="clear" w:color="auto" w:fill="auto"/>
            <w:vAlign w:val="center"/>
          </w:tcPr>
          <w:p w:rsidR="008F432B" w:rsidRPr="0049043F" w:rsidRDefault="008F432B" w:rsidP="00060FDC">
            <w:pPr>
              <w:tabs>
                <w:tab w:val="left" w:pos="3119"/>
              </w:tabs>
              <w:spacing w:after="120"/>
              <w:jc w:val="center"/>
              <w:rPr>
                <w:rFonts w:ascii="Arial" w:hAnsi="Arial" w:cs="Arial"/>
                <w:color w:val="232323"/>
                <w:sz w:val="20"/>
                <w:szCs w:val="20"/>
              </w:rPr>
            </w:pPr>
            <w:r w:rsidRPr="0049043F">
              <w:rPr>
                <w:rFonts w:ascii="Arial" w:hAnsi="Arial" w:cs="Arial"/>
                <w:color w:val="232323"/>
                <w:sz w:val="20"/>
                <w:szCs w:val="20"/>
              </w:rPr>
              <w:t>110 000,- Kč</w:t>
            </w:r>
          </w:p>
        </w:tc>
        <w:tc>
          <w:tcPr>
            <w:tcW w:w="1842" w:type="dxa"/>
            <w:shd w:val="clear" w:color="auto" w:fill="auto"/>
            <w:vAlign w:val="center"/>
          </w:tcPr>
          <w:p w:rsidR="008F432B" w:rsidRPr="0049043F" w:rsidRDefault="008F432B" w:rsidP="00060FDC">
            <w:pPr>
              <w:tabs>
                <w:tab w:val="left" w:pos="3119"/>
              </w:tabs>
              <w:spacing w:after="120"/>
              <w:jc w:val="center"/>
              <w:rPr>
                <w:rFonts w:ascii="Arial" w:hAnsi="Arial" w:cs="Arial"/>
                <w:color w:val="232323"/>
                <w:sz w:val="20"/>
                <w:szCs w:val="20"/>
              </w:rPr>
            </w:pPr>
            <w:r w:rsidRPr="0049043F">
              <w:rPr>
                <w:rFonts w:ascii="Arial" w:hAnsi="Arial" w:cs="Arial"/>
                <w:color w:val="232323"/>
                <w:sz w:val="20"/>
                <w:szCs w:val="20"/>
              </w:rPr>
              <w:t>250 000,- Kč</w:t>
            </w:r>
          </w:p>
        </w:tc>
        <w:tc>
          <w:tcPr>
            <w:tcW w:w="1843" w:type="dxa"/>
            <w:shd w:val="clear" w:color="auto" w:fill="auto"/>
            <w:vAlign w:val="center"/>
          </w:tcPr>
          <w:p w:rsidR="008F432B" w:rsidRPr="0049043F" w:rsidRDefault="008F432B" w:rsidP="00060FDC">
            <w:pPr>
              <w:tabs>
                <w:tab w:val="left" w:pos="3119"/>
              </w:tabs>
              <w:spacing w:after="120"/>
              <w:jc w:val="center"/>
              <w:rPr>
                <w:rFonts w:ascii="Arial" w:hAnsi="Arial" w:cs="Arial"/>
                <w:color w:val="232323"/>
                <w:sz w:val="20"/>
                <w:szCs w:val="20"/>
              </w:rPr>
            </w:pPr>
            <w:r w:rsidRPr="0049043F">
              <w:rPr>
                <w:rFonts w:ascii="Arial" w:hAnsi="Arial" w:cs="Arial"/>
                <w:color w:val="232323"/>
                <w:sz w:val="20"/>
                <w:szCs w:val="20"/>
              </w:rPr>
              <w:t>260 000,- Kč</w:t>
            </w:r>
          </w:p>
        </w:tc>
        <w:tc>
          <w:tcPr>
            <w:tcW w:w="1843" w:type="dxa"/>
            <w:shd w:val="clear" w:color="auto" w:fill="auto"/>
            <w:vAlign w:val="center"/>
          </w:tcPr>
          <w:p w:rsidR="008F432B" w:rsidRPr="0049043F" w:rsidRDefault="008F432B" w:rsidP="00060FDC">
            <w:pPr>
              <w:tabs>
                <w:tab w:val="left" w:pos="3119"/>
              </w:tabs>
              <w:spacing w:after="120"/>
              <w:jc w:val="center"/>
              <w:rPr>
                <w:rFonts w:ascii="Arial" w:hAnsi="Arial" w:cs="Arial"/>
                <w:color w:val="232323"/>
                <w:sz w:val="20"/>
                <w:szCs w:val="20"/>
              </w:rPr>
            </w:pPr>
            <w:r w:rsidRPr="0049043F">
              <w:rPr>
                <w:rFonts w:ascii="Arial" w:hAnsi="Arial" w:cs="Arial"/>
                <w:color w:val="232323"/>
                <w:sz w:val="20"/>
                <w:szCs w:val="20"/>
              </w:rPr>
              <w:t>620 000,- Kč</w:t>
            </w:r>
          </w:p>
        </w:tc>
      </w:tr>
      <w:tr w:rsidR="008F432B" w:rsidRPr="0049043F" w:rsidTr="00060FDC">
        <w:tc>
          <w:tcPr>
            <w:tcW w:w="1842" w:type="dxa"/>
            <w:shd w:val="clear" w:color="auto" w:fill="auto"/>
            <w:vAlign w:val="center"/>
          </w:tcPr>
          <w:p w:rsidR="008F432B" w:rsidRPr="0049043F" w:rsidRDefault="008F432B" w:rsidP="00060FDC">
            <w:pPr>
              <w:tabs>
                <w:tab w:val="left" w:pos="3119"/>
              </w:tabs>
              <w:spacing w:after="120"/>
              <w:jc w:val="center"/>
              <w:rPr>
                <w:rFonts w:ascii="Arial" w:hAnsi="Arial" w:cs="Arial"/>
                <w:b/>
                <w:color w:val="232323"/>
                <w:sz w:val="20"/>
                <w:szCs w:val="20"/>
              </w:rPr>
            </w:pPr>
            <w:r w:rsidRPr="0049043F">
              <w:rPr>
                <w:rFonts w:ascii="Arial" w:hAnsi="Arial" w:cs="Arial"/>
                <w:b/>
                <w:color w:val="232323"/>
                <w:sz w:val="20"/>
                <w:szCs w:val="20"/>
              </w:rPr>
              <w:t>2015</w:t>
            </w:r>
          </w:p>
        </w:tc>
        <w:tc>
          <w:tcPr>
            <w:tcW w:w="1842" w:type="dxa"/>
            <w:shd w:val="clear" w:color="auto" w:fill="auto"/>
            <w:vAlign w:val="center"/>
          </w:tcPr>
          <w:p w:rsidR="008F432B" w:rsidRPr="0049043F" w:rsidRDefault="008F432B" w:rsidP="00060FDC">
            <w:pPr>
              <w:tabs>
                <w:tab w:val="left" w:pos="3119"/>
              </w:tabs>
              <w:spacing w:after="120"/>
              <w:jc w:val="center"/>
              <w:rPr>
                <w:rFonts w:ascii="Arial" w:hAnsi="Arial" w:cs="Arial"/>
                <w:color w:val="232323"/>
                <w:sz w:val="20"/>
                <w:szCs w:val="20"/>
              </w:rPr>
            </w:pPr>
            <w:r w:rsidRPr="0049043F">
              <w:rPr>
                <w:rFonts w:ascii="Arial" w:hAnsi="Arial" w:cs="Arial"/>
                <w:color w:val="232323"/>
                <w:sz w:val="20"/>
                <w:szCs w:val="20"/>
              </w:rPr>
              <w:t>113 717,- Kč</w:t>
            </w:r>
          </w:p>
        </w:tc>
        <w:tc>
          <w:tcPr>
            <w:tcW w:w="1842" w:type="dxa"/>
            <w:shd w:val="clear" w:color="auto" w:fill="auto"/>
            <w:vAlign w:val="center"/>
          </w:tcPr>
          <w:p w:rsidR="008F432B" w:rsidRPr="0049043F" w:rsidRDefault="008F432B" w:rsidP="00060FDC">
            <w:pPr>
              <w:tabs>
                <w:tab w:val="left" w:pos="3119"/>
              </w:tabs>
              <w:spacing w:after="120"/>
              <w:jc w:val="center"/>
              <w:rPr>
                <w:rFonts w:ascii="Arial" w:hAnsi="Arial" w:cs="Arial"/>
                <w:color w:val="232323"/>
                <w:sz w:val="20"/>
                <w:szCs w:val="20"/>
              </w:rPr>
            </w:pPr>
            <w:r w:rsidRPr="0049043F">
              <w:rPr>
                <w:rFonts w:ascii="Arial" w:hAnsi="Arial" w:cs="Arial"/>
                <w:color w:val="232323"/>
                <w:sz w:val="20"/>
                <w:szCs w:val="20"/>
              </w:rPr>
              <w:t>250 000,- Kč</w:t>
            </w:r>
          </w:p>
        </w:tc>
        <w:tc>
          <w:tcPr>
            <w:tcW w:w="1843" w:type="dxa"/>
            <w:shd w:val="clear" w:color="auto" w:fill="auto"/>
            <w:vAlign w:val="center"/>
          </w:tcPr>
          <w:p w:rsidR="008F432B" w:rsidRPr="0049043F" w:rsidRDefault="008F432B" w:rsidP="00060FDC">
            <w:pPr>
              <w:tabs>
                <w:tab w:val="left" w:pos="3119"/>
              </w:tabs>
              <w:spacing w:after="120"/>
              <w:jc w:val="center"/>
              <w:rPr>
                <w:rFonts w:ascii="Arial" w:hAnsi="Arial" w:cs="Arial"/>
                <w:color w:val="232323"/>
                <w:sz w:val="20"/>
                <w:szCs w:val="20"/>
              </w:rPr>
            </w:pPr>
            <w:r w:rsidRPr="0049043F">
              <w:rPr>
                <w:rFonts w:ascii="Arial" w:hAnsi="Arial" w:cs="Arial"/>
                <w:color w:val="232323"/>
                <w:sz w:val="20"/>
                <w:szCs w:val="20"/>
              </w:rPr>
              <w:t>260 000,- Kč</w:t>
            </w:r>
          </w:p>
        </w:tc>
        <w:tc>
          <w:tcPr>
            <w:tcW w:w="1843" w:type="dxa"/>
            <w:shd w:val="clear" w:color="auto" w:fill="auto"/>
            <w:vAlign w:val="center"/>
          </w:tcPr>
          <w:p w:rsidR="008F432B" w:rsidRPr="0049043F" w:rsidRDefault="008F432B" w:rsidP="00060FDC">
            <w:pPr>
              <w:tabs>
                <w:tab w:val="left" w:pos="3119"/>
              </w:tabs>
              <w:spacing w:after="120"/>
              <w:jc w:val="center"/>
              <w:rPr>
                <w:rFonts w:ascii="Arial" w:hAnsi="Arial" w:cs="Arial"/>
                <w:color w:val="232323"/>
                <w:sz w:val="20"/>
                <w:szCs w:val="20"/>
              </w:rPr>
            </w:pPr>
            <w:r w:rsidRPr="0049043F">
              <w:rPr>
                <w:rFonts w:ascii="Arial" w:hAnsi="Arial" w:cs="Arial"/>
                <w:color w:val="232323"/>
                <w:sz w:val="20"/>
                <w:szCs w:val="20"/>
              </w:rPr>
              <w:t>623 717,- Kč</w:t>
            </w:r>
          </w:p>
        </w:tc>
      </w:tr>
      <w:tr w:rsidR="008F432B" w:rsidRPr="0049043F" w:rsidTr="00060FDC">
        <w:tc>
          <w:tcPr>
            <w:tcW w:w="1842" w:type="dxa"/>
            <w:shd w:val="clear" w:color="auto" w:fill="C6D9F1"/>
            <w:vAlign w:val="center"/>
          </w:tcPr>
          <w:p w:rsidR="008F432B" w:rsidRPr="0049043F" w:rsidRDefault="008F432B" w:rsidP="00060FDC">
            <w:pPr>
              <w:tabs>
                <w:tab w:val="left" w:pos="3119"/>
              </w:tabs>
              <w:spacing w:after="120"/>
              <w:jc w:val="center"/>
              <w:rPr>
                <w:rFonts w:ascii="Arial" w:hAnsi="Arial" w:cs="Arial"/>
                <w:b/>
                <w:color w:val="232323"/>
                <w:sz w:val="20"/>
                <w:szCs w:val="20"/>
              </w:rPr>
            </w:pPr>
            <w:r w:rsidRPr="0049043F">
              <w:rPr>
                <w:rFonts w:ascii="Arial" w:hAnsi="Arial" w:cs="Arial"/>
                <w:b/>
                <w:color w:val="232323"/>
                <w:sz w:val="20"/>
                <w:szCs w:val="20"/>
              </w:rPr>
              <w:t>celkem</w:t>
            </w:r>
          </w:p>
        </w:tc>
        <w:tc>
          <w:tcPr>
            <w:tcW w:w="1842" w:type="dxa"/>
            <w:shd w:val="clear" w:color="auto" w:fill="C6D9F1"/>
            <w:vAlign w:val="center"/>
          </w:tcPr>
          <w:p w:rsidR="008F432B" w:rsidRPr="0049043F" w:rsidRDefault="008F432B" w:rsidP="00060FDC">
            <w:pPr>
              <w:tabs>
                <w:tab w:val="left" w:pos="3119"/>
              </w:tabs>
              <w:spacing w:after="120"/>
              <w:jc w:val="center"/>
              <w:rPr>
                <w:rFonts w:ascii="Arial" w:hAnsi="Arial" w:cs="Arial"/>
                <w:b/>
                <w:color w:val="232323"/>
                <w:sz w:val="20"/>
                <w:szCs w:val="20"/>
              </w:rPr>
            </w:pPr>
            <w:r w:rsidRPr="0049043F">
              <w:rPr>
                <w:rFonts w:ascii="Arial" w:hAnsi="Arial" w:cs="Arial"/>
                <w:b/>
                <w:color w:val="232323"/>
                <w:sz w:val="20"/>
                <w:szCs w:val="20"/>
              </w:rPr>
              <w:t>403 717,-Kč</w:t>
            </w:r>
          </w:p>
        </w:tc>
        <w:tc>
          <w:tcPr>
            <w:tcW w:w="1842" w:type="dxa"/>
            <w:shd w:val="clear" w:color="auto" w:fill="C6D9F1"/>
            <w:vAlign w:val="center"/>
          </w:tcPr>
          <w:p w:rsidR="008F432B" w:rsidRPr="0049043F" w:rsidRDefault="008F432B" w:rsidP="00060FDC">
            <w:pPr>
              <w:tabs>
                <w:tab w:val="left" w:pos="3119"/>
              </w:tabs>
              <w:spacing w:after="120"/>
              <w:jc w:val="center"/>
              <w:rPr>
                <w:rFonts w:ascii="Arial" w:hAnsi="Arial" w:cs="Arial"/>
                <w:b/>
                <w:color w:val="232323"/>
                <w:sz w:val="20"/>
                <w:szCs w:val="20"/>
              </w:rPr>
            </w:pPr>
            <w:r w:rsidRPr="0049043F">
              <w:rPr>
                <w:rFonts w:ascii="Arial" w:hAnsi="Arial" w:cs="Arial"/>
                <w:b/>
                <w:color w:val="232323"/>
                <w:sz w:val="20"/>
                <w:szCs w:val="20"/>
              </w:rPr>
              <w:t>500 000,- Kč</w:t>
            </w:r>
          </w:p>
        </w:tc>
        <w:tc>
          <w:tcPr>
            <w:tcW w:w="1843" w:type="dxa"/>
            <w:shd w:val="clear" w:color="auto" w:fill="C6D9F1"/>
            <w:vAlign w:val="center"/>
          </w:tcPr>
          <w:p w:rsidR="008F432B" w:rsidRPr="0049043F" w:rsidRDefault="008F432B" w:rsidP="00060FDC">
            <w:pPr>
              <w:tabs>
                <w:tab w:val="left" w:pos="3119"/>
              </w:tabs>
              <w:spacing w:after="120"/>
              <w:jc w:val="center"/>
              <w:rPr>
                <w:rFonts w:ascii="Arial" w:hAnsi="Arial" w:cs="Arial"/>
                <w:b/>
                <w:color w:val="232323"/>
                <w:sz w:val="20"/>
                <w:szCs w:val="20"/>
              </w:rPr>
            </w:pPr>
            <w:r w:rsidRPr="0049043F">
              <w:rPr>
                <w:rFonts w:ascii="Arial" w:hAnsi="Arial" w:cs="Arial"/>
                <w:b/>
                <w:color w:val="232323"/>
                <w:sz w:val="20"/>
                <w:szCs w:val="20"/>
              </w:rPr>
              <w:t>520 000,- Kč</w:t>
            </w:r>
          </w:p>
        </w:tc>
        <w:tc>
          <w:tcPr>
            <w:tcW w:w="1843" w:type="dxa"/>
            <w:shd w:val="clear" w:color="auto" w:fill="C6D9F1"/>
            <w:vAlign w:val="center"/>
          </w:tcPr>
          <w:p w:rsidR="008F432B" w:rsidRPr="0049043F" w:rsidRDefault="008F432B" w:rsidP="00060FDC">
            <w:pPr>
              <w:tabs>
                <w:tab w:val="left" w:pos="3119"/>
              </w:tabs>
              <w:spacing w:after="120"/>
              <w:jc w:val="center"/>
              <w:rPr>
                <w:rFonts w:ascii="Arial" w:hAnsi="Arial" w:cs="Arial"/>
                <w:b/>
                <w:color w:val="232323"/>
                <w:sz w:val="20"/>
                <w:szCs w:val="20"/>
              </w:rPr>
            </w:pPr>
            <w:r w:rsidRPr="0049043F">
              <w:rPr>
                <w:rFonts w:ascii="Arial" w:hAnsi="Arial" w:cs="Arial"/>
                <w:b/>
                <w:color w:val="232323"/>
                <w:sz w:val="20"/>
                <w:szCs w:val="20"/>
              </w:rPr>
              <w:t>1 423 717,- Kč</w:t>
            </w:r>
          </w:p>
        </w:tc>
      </w:tr>
    </w:tbl>
    <w:p w:rsidR="008F432B" w:rsidRDefault="008F432B" w:rsidP="008F432B">
      <w:pPr>
        <w:tabs>
          <w:tab w:val="left" w:pos="3119"/>
        </w:tabs>
        <w:spacing w:after="120"/>
        <w:jc w:val="both"/>
        <w:rPr>
          <w:rFonts w:ascii="Arial" w:hAnsi="Arial" w:cs="Arial"/>
          <w:color w:val="232323"/>
        </w:rPr>
      </w:pPr>
    </w:p>
    <w:p w:rsidR="008F432B" w:rsidRDefault="008F432B" w:rsidP="00706626">
      <w:pPr>
        <w:tabs>
          <w:tab w:val="left" w:pos="3119"/>
        </w:tabs>
        <w:spacing w:after="120"/>
        <w:jc w:val="both"/>
        <w:rPr>
          <w:rFonts w:ascii="Arial" w:hAnsi="Arial" w:cs="Arial"/>
          <w:color w:val="232323"/>
          <w:sz w:val="24"/>
          <w:szCs w:val="24"/>
        </w:rPr>
      </w:pPr>
      <w:r w:rsidRPr="008F432B">
        <w:rPr>
          <w:rFonts w:ascii="Arial" w:hAnsi="Arial" w:cs="Arial"/>
          <w:color w:val="232323"/>
          <w:sz w:val="24"/>
          <w:szCs w:val="24"/>
        </w:rPr>
        <w:lastRenderedPageBreak/>
        <w:t xml:space="preserve">V roce 2016 jsou náklady na provoz srážedel a nákup síranu železitého předběžně odhadovány na cca 700 000,- Kč, které budou hrazeny částkou cca 200 000,- Kč Povodím Moravy, s. p., částkou cca 250 000,- Kč by se opět podílely na úhradě nákladů města a obce a částkou 250 000,- Kč by se podílel Olomoucký kraj. </w:t>
      </w:r>
    </w:p>
    <w:p w:rsidR="00706626" w:rsidRPr="008F432B" w:rsidRDefault="00706626" w:rsidP="00706626">
      <w:pPr>
        <w:tabs>
          <w:tab w:val="left" w:pos="3119"/>
        </w:tabs>
        <w:spacing w:after="120"/>
        <w:jc w:val="both"/>
        <w:rPr>
          <w:rFonts w:ascii="Arial" w:hAnsi="Arial" w:cs="Arial"/>
          <w:color w:val="232323"/>
          <w:sz w:val="24"/>
          <w:szCs w:val="24"/>
        </w:rPr>
      </w:pPr>
      <w:r w:rsidRPr="00706626">
        <w:rPr>
          <w:rFonts w:ascii="Arial" w:hAnsi="Arial" w:cs="Arial"/>
          <w:color w:val="232323"/>
          <w:sz w:val="24"/>
          <w:szCs w:val="24"/>
        </w:rPr>
        <w:t xml:space="preserve">Z vyhodnocení účinnosti srážení fosforu na přítocích do VN Plumlov vyplývá, že se v letech 2014 a 2015 podařilo i přes nepříznivé klimatické podmínky (mírná zima, teplé jaro, dlouhotrvající vysoké letní teploty a nárazové přívalové srážky) udržet uspokojivý stav kvality povrchové vody v nádrži. </w:t>
      </w:r>
    </w:p>
    <w:p w:rsidR="008F432B" w:rsidRDefault="008F432B" w:rsidP="00EB31CF">
      <w:pPr>
        <w:tabs>
          <w:tab w:val="left" w:pos="3119"/>
        </w:tabs>
        <w:spacing w:after="120"/>
        <w:jc w:val="both"/>
        <w:rPr>
          <w:rFonts w:ascii="Arial" w:hAnsi="Arial"/>
          <w:sz w:val="24"/>
          <w:szCs w:val="24"/>
        </w:rPr>
      </w:pPr>
      <w:r w:rsidRPr="008F432B">
        <w:rPr>
          <w:rFonts w:ascii="Arial" w:hAnsi="Arial" w:cs="Arial"/>
          <w:color w:val="232323"/>
          <w:sz w:val="24"/>
          <w:szCs w:val="24"/>
        </w:rPr>
        <w:t xml:space="preserve">Finanční prostředky </w:t>
      </w:r>
      <w:r w:rsidR="00DB5E06">
        <w:rPr>
          <w:rFonts w:ascii="Arial" w:hAnsi="Arial" w:cs="Arial"/>
          <w:color w:val="232323"/>
          <w:sz w:val="24"/>
          <w:szCs w:val="24"/>
        </w:rPr>
        <w:t xml:space="preserve">na výše uvedený účel </w:t>
      </w:r>
      <w:r w:rsidRPr="008F432B">
        <w:rPr>
          <w:rFonts w:ascii="Arial" w:hAnsi="Arial" w:cs="Arial"/>
          <w:color w:val="232323"/>
          <w:sz w:val="24"/>
          <w:szCs w:val="24"/>
        </w:rPr>
        <w:t xml:space="preserve">jsou vyčleněny ve schváleném rozpočtu </w:t>
      </w:r>
      <w:r w:rsidRPr="008F432B">
        <w:rPr>
          <w:rFonts w:ascii="Arial" w:hAnsi="Arial"/>
          <w:sz w:val="24"/>
          <w:szCs w:val="24"/>
        </w:rPr>
        <w:t xml:space="preserve">Olomouckého kraje pro rok 2016, v kapitole 09 odboru životního prostředí </w:t>
      </w:r>
      <w:r w:rsidR="00DB5E06">
        <w:rPr>
          <w:rFonts w:ascii="Arial" w:hAnsi="Arial"/>
          <w:sz w:val="24"/>
          <w:szCs w:val="24"/>
        </w:rPr>
        <w:br/>
      </w:r>
      <w:r w:rsidRPr="008F432B">
        <w:rPr>
          <w:rFonts w:ascii="Arial" w:hAnsi="Arial"/>
          <w:sz w:val="24"/>
          <w:szCs w:val="24"/>
        </w:rPr>
        <w:t>a zemědělství.</w:t>
      </w:r>
    </w:p>
    <w:p w:rsidR="00706626" w:rsidRPr="00706626" w:rsidRDefault="00706626" w:rsidP="00706626">
      <w:pPr>
        <w:jc w:val="both"/>
        <w:rPr>
          <w:rFonts w:ascii="Arial" w:hAnsi="Arial"/>
          <w:b/>
          <w:sz w:val="24"/>
          <w:szCs w:val="24"/>
        </w:rPr>
      </w:pPr>
      <w:r w:rsidRPr="00706626">
        <w:rPr>
          <w:rFonts w:ascii="Arial" w:hAnsi="Arial"/>
          <w:b/>
          <w:sz w:val="24"/>
          <w:szCs w:val="24"/>
        </w:rPr>
        <w:t xml:space="preserve">OŽPZ: </w:t>
      </w:r>
      <w:r w:rsidRPr="00706626">
        <w:rPr>
          <w:rFonts w:ascii="Arial" w:hAnsi="Arial"/>
          <w:b/>
          <w:sz w:val="24"/>
          <w:szCs w:val="24"/>
        </w:rPr>
        <w:tab/>
        <w:t>doporučuje poskytnutí dotace ve výši 250 000,- Kč</w:t>
      </w:r>
    </w:p>
    <w:p w:rsidR="00706626" w:rsidRDefault="00706626" w:rsidP="00DB5E06">
      <w:pPr>
        <w:tabs>
          <w:tab w:val="left" w:pos="3119"/>
        </w:tabs>
        <w:spacing w:after="360"/>
        <w:jc w:val="both"/>
        <w:rPr>
          <w:rFonts w:ascii="Arial" w:hAnsi="Arial"/>
          <w:b/>
          <w:sz w:val="24"/>
          <w:szCs w:val="24"/>
        </w:rPr>
      </w:pPr>
      <w:proofErr w:type="gramStart"/>
      <w:r w:rsidRPr="00706626">
        <w:rPr>
          <w:rFonts w:ascii="Arial" w:hAnsi="Arial"/>
          <w:b/>
          <w:sz w:val="24"/>
          <w:szCs w:val="24"/>
        </w:rPr>
        <w:t>Komise:</w:t>
      </w:r>
      <w:r w:rsidR="006B6A39">
        <w:rPr>
          <w:rFonts w:ascii="Arial" w:hAnsi="Arial"/>
          <w:b/>
          <w:sz w:val="24"/>
          <w:szCs w:val="24"/>
        </w:rPr>
        <w:t xml:space="preserve">      </w:t>
      </w:r>
      <w:r w:rsidR="00B14B24">
        <w:rPr>
          <w:rFonts w:ascii="Arial" w:hAnsi="Arial"/>
          <w:b/>
          <w:sz w:val="24"/>
          <w:szCs w:val="24"/>
        </w:rPr>
        <w:t xml:space="preserve"> </w:t>
      </w:r>
      <w:r w:rsidR="006B6A39">
        <w:rPr>
          <w:rFonts w:ascii="Arial" w:hAnsi="Arial"/>
          <w:b/>
          <w:sz w:val="24"/>
          <w:szCs w:val="24"/>
        </w:rPr>
        <w:t>souhlasí</w:t>
      </w:r>
      <w:proofErr w:type="gramEnd"/>
      <w:r w:rsidR="006B6A39">
        <w:rPr>
          <w:rFonts w:ascii="Arial" w:hAnsi="Arial"/>
          <w:b/>
          <w:sz w:val="24"/>
          <w:szCs w:val="24"/>
        </w:rPr>
        <w:t xml:space="preserve"> s návrhem na </w:t>
      </w:r>
      <w:r w:rsidR="006B6A39" w:rsidRPr="00706626">
        <w:rPr>
          <w:rFonts w:ascii="Arial" w:hAnsi="Arial"/>
          <w:b/>
          <w:sz w:val="24"/>
          <w:szCs w:val="24"/>
        </w:rPr>
        <w:t>poskytnutí dotace ve výši 250 000,- Kč</w:t>
      </w:r>
      <w:r w:rsidR="006B6A39">
        <w:rPr>
          <w:rFonts w:ascii="Arial" w:hAnsi="Arial"/>
          <w:b/>
          <w:sz w:val="24"/>
          <w:szCs w:val="24"/>
        </w:rPr>
        <w:tab/>
      </w:r>
    </w:p>
    <w:p w:rsidR="00C12647" w:rsidRPr="00C12647" w:rsidRDefault="00C12647" w:rsidP="00DB5E06">
      <w:pPr>
        <w:pStyle w:val="Odstavecseseznamem"/>
        <w:numPr>
          <w:ilvl w:val="0"/>
          <w:numId w:val="6"/>
        </w:numPr>
        <w:tabs>
          <w:tab w:val="left" w:pos="3119"/>
        </w:tabs>
        <w:spacing w:after="120"/>
        <w:jc w:val="both"/>
        <w:rPr>
          <w:rFonts w:ascii="Arial" w:hAnsi="Arial"/>
          <w:b/>
        </w:rPr>
      </w:pPr>
      <w:r>
        <w:rPr>
          <w:rFonts w:ascii="Arial" w:hAnsi="Arial"/>
          <w:b/>
        </w:rPr>
        <w:t>Prodloužení veřejného vodovodu v lokalitě „Za školou“</w:t>
      </w:r>
    </w:p>
    <w:p w:rsidR="00A11EF6" w:rsidRPr="00EB31CF" w:rsidRDefault="00C12647" w:rsidP="00EB31CF">
      <w:pPr>
        <w:spacing w:after="120"/>
        <w:jc w:val="both"/>
        <w:rPr>
          <w:rFonts w:ascii="Arial" w:hAnsi="Arial" w:cs="Arial"/>
          <w:sz w:val="24"/>
          <w:szCs w:val="24"/>
        </w:rPr>
      </w:pPr>
      <w:r w:rsidRPr="00EB31CF">
        <w:rPr>
          <w:rFonts w:ascii="Arial" w:hAnsi="Arial" w:cs="Arial"/>
          <w:sz w:val="24"/>
          <w:szCs w:val="24"/>
        </w:rPr>
        <w:t>Dne 29. 02. 2016 požádala ob</w:t>
      </w:r>
      <w:r w:rsidR="005C6A4F">
        <w:rPr>
          <w:rFonts w:ascii="Arial" w:hAnsi="Arial" w:cs="Arial"/>
          <w:sz w:val="24"/>
          <w:szCs w:val="24"/>
        </w:rPr>
        <w:t>ec</w:t>
      </w:r>
      <w:r w:rsidRPr="00EB31CF">
        <w:rPr>
          <w:rFonts w:ascii="Arial" w:hAnsi="Arial" w:cs="Arial"/>
          <w:sz w:val="24"/>
          <w:szCs w:val="24"/>
        </w:rPr>
        <w:t xml:space="preserve"> Křenovice, IČ:</w:t>
      </w:r>
      <w:r w:rsidR="009E6143">
        <w:rPr>
          <w:rFonts w:ascii="Arial" w:hAnsi="Arial" w:cs="Arial"/>
          <w:sz w:val="24"/>
          <w:szCs w:val="24"/>
        </w:rPr>
        <w:t xml:space="preserve"> 00636304,</w:t>
      </w:r>
      <w:r w:rsidRPr="00EB31CF">
        <w:rPr>
          <w:rFonts w:ascii="Arial" w:hAnsi="Arial" w:cs="Arial"/>
          <w:sz w:val="24"/>
          <w:szCs w:val="24"/>
        </w:rPr>
        <w:t xml:space="preserve"> v rámci dotačního programu </w:t>
      </w:r>
      <w:r w:rsidR="00DB5E06">
        <w:rPr>
          <w:rFonts w:ascii="Arial" w:hAnsi="Arial" w:cs="Arial"/>
          <w:sz w:val="24"/>
          <w:szCs w:val="24"/>
        </w:rPr>
        <w:t>„</w:t>
      </w:r>
      <w:r w:rsidRPr="00EB31CF">
        <w:rPr>
          <w:rFonts w:ascii="Arial" w:hAnsi="Arial" w:cs="Arial"/>
          <w:sz w:val="24"/>
          <w:szCs w:val="24"/>
        </w:rPr>
        <w:t>Individuální žádosti pro rok 2016</w:t>
      </w:r>
      <w:r w:rsidR="00DB5E06">
        <w:rPr>
          <w:rFonts w:ascii="Arial" w:hAnsi="Arial" w:cs="Arial"/>
          <w:sz w:val="24"/>
          <w:szCs w:val="24"/>
        </w:rPr>
        <w:t>“</w:t>
      </w:r>
      <w:r w:rsidRPr="00EB31CF">
        <w:rPr>
          <w:rFonts w:ascii="Arial" w:hAnsi="Arial" w:cs="Arial"/>
          <w:sz w:val="24"/>
          <w:szCs w:val="24"/>
        </w:rPr>
        <w:t xml:space="preserve">, o poskytnutí dotace </w:t>
      </w:r>
      <w:r w:rsidRPr="00EB31CF">
        <w:rPr>
          <w:rFonts w:ascii="Arial" w:hAnsi="Arial" w:cs="Arial"/>
          <w:color w:val="232323"/>
          <w:sz w:val="24"/>
          <w:szCs w:val="24"/>
        </w:rPr>
        <w:t>ve výši 80 000,- Kč realizaci prodloužení veřejného vodovodu v lokalitě „Za školkou“.</w:t>
      </w:r>
      <w:r w:rsidR="00EB31CF" w:rsidRPr="00EB31CF">
        <w:rPr>
          <w:rFonts w:ascii="Arial" w:hAnsi="Arial" w:cs="Arial"/>
          <w:color w:val="232323"/>
          <w:sz w:val="24"/>
          <w:szCs w:val="24"/>
        </w:rPr>
        <w:t xml:space="preserve"> Celkové náklady na realizaci akce jsou vyčísleny na 241 694,- Kč.</w:t>
      </w:r>
    </w:p>
    <w:p w:rsidR="00EB31CF" w:rsidRPr="00EB31CF" w:rsidRDefault="00EB31CF" w:rsidP="00EB31CF">
      <w:pPr>
        <w:spacing w:after="120"/>
        <w:jc w:val="both"/>
        <w:rPr>
          <w:rFonts w:ascii="Arial" w:hAnsi="Arial"/>
          <w:b/>
          <w:sz w:val="24"/>
          <w:szCs w:val="24"/>
        </w:rPr>
      </w:pPr>
      <w:r w:rsidRPr="00EB31CF">
        <w:rPr>
          <w:rFonts w:ascii="Arial" w:hAnsi="Arial" w:cs="Arial"/>
          <w:color w:val="232323"/>
          <w:sz w:val="24"/>
          <w:szCs w:val="24"/>
        </w:rPr>
        <w:t xml:space="preserve">Účelem dotace je </w:t>
      </w:r>
      <w:r w:rsidR="00DB5E06">
        <w:rPr>
          <w:rFonts w:ascii="Arial" w:hAnsi="Arial" w:cs="Arial"/>
          <w:color w:val="232323"/>
          <w:sz w:val="24"/>
          <w:szCs w:val="24"/>
        </w:rPr>
        <w:t xml:space="preserve">realizace </w:t>
      </w:r>
      <w:r w:rsidRPr="00EB31CF">
        <w:rPr>
          <w:rFonts w:ascii="Arial" w:hAnsi="Arial" w:cs="Arial"/>
          <w:color w:val="232323"/>
          <w:sz w:val="24"/>
          <w:szCs w:val="24"/>
        </w:rPr>
        <w:t>prodloužení vodovodní řadu veřejného vodovodu v obci Křenovice potrubím z materiálu PVC DN 80 v celkové délce 133 m včetně výstavby vodovodních přípojek v celkové délce 21,20 m pro připojení 4 rodinných domů.</w:t>
      </w:r>
    </w:p>
    <w:p w:rsidR="00EB31CF" w:rsidRPr="00EB31CF" w:rsidRDefault="00EB31CF" w:rsidP="00EB31CF">
      <w:pPr>
        <w:tabs>
          <w:tab w:val="left" w:pos="3119"/>
        </w:tabs>
        <w:spacing w:after="120"/>
        <w:jc w:val="both"/>
        <w:rPr>
          <w:rFonts w:ascii="Arial" w:hAnsi="Arial" w:cs="Arial"/>
          <w:color w:val="232323"/>
          <w:sz w:val="24"/>
          <w:szCs w:val="24"/>
        </w:rPr>
      </w:pPr>
      <w:r w:rsidRPr="00EB31CF">
        <w:rPr>
          <w:rFonts w:ascii="Arial" w:hAnsi="Arial" w:cs="Arial"/>
          <w:color w:val="232323"/>
          <w:sz w:val="24"/>
          <w:szCs w:val="24"/>
        </w:rPr>
        <w:t>Žádost o poskytnutí dotace na prodloužení veřejného vodovodu nebyla obcí předložena do dotačního programu Olomouckého kraje „Fond na podporu výstavby a obnovy vodohospodářské infrastruktury na území Olomouckého kraje“ do dotačního titulu č. 2 „Výstavba a dostavba vodovodů pro veřejnou potřebu a úpraven vod“</w:t>
      </w:r>
      <w:r w:rsidR="00323986">
        <w:rPr>
          <w:rFonts w:ascii="Arial" w:hAnsi="Arial" w:cs="Arial"/>
          <w:color w:val="232323"/>
          <w:sz w:val="24"/>
          <w:szCs w:val="24"/>
        </w:rPr>
        <w:t xml:space="preserve"> (dále jen „Fond“)</w:t>
      </w:r>
      <w:r w:rsidRPr="00EB31CF">
        <w:rPr>
          <w:rFonts w:ascii="Arial" w:hAnsi="Arial" w:cs="Arial"/>
          <w:color w:val="232323"/>
          <w:sz w:val="24"/>
          <w:szCs w:val="24"/>
        </w:rPr>
        <w:t xml:space="preserve"> z důvodu, že nesplnila hranici minimální výše dotace uvedené v bodě 8.2 schválených pravidel, kterou je možno poskytnout na jednu akci, a která činí 300 000,- Kč, protože celkové náklady na prodloužení vodovodu v obci Křenovice v lokalitě „Za školkou“ dle předložené žádosti činí pouze 241 694,- Kč.</w:t>
      </w:r>
    </w:p>
    <w:p w:rsidR="00EB31CF" w:rsidRPr="00EB31CF" w:rsidRDefault="00EB31CF" w:rsidP="00EB31CF">
      <w:pPr>
        <w:tabs>
          <w:tab w:val="left" w:pos="3119"/>
        </w:tabs>
        <w:spacing w:after="120"/>
        <w:jc w:val="both"/>
        <w:rPr>
          <w:rFonts w:ascii="Arial" w:hAnsi="Arial" w:cs="Arial"/>
          <w:color w:val="232323"/>
          <w:sz w:val="24"/>
          <w:szCs w:val="24"/>
        </w:rPr>
      </w:pPr>
      <w:r w:rsidRPr="00EB31CF">
        <w:rPr>
          <w:rFonts w:ascii="Arial" w:hAnsi="Arial" w:cs="Arial"/>
          <w:color w:val="232323"/>
          <w:sz w:val="24"/>
          <w:szCs w:val="24"/>
        </w:rPr>
        <w:t xml:space="preserve">Zákon č. 274/2001 Sb., o vodovodech a kanalizacích pro veřejnou potřebu, v platném znění, v ustanovení § 3 uvádí, že vlastníkem vodovodní přípojky je vlastník pozemku nebo stavby připojené na vodovod a pořizuje ji na své náklady. </w:t>
      </w:r>
      <w:r w:rsidR="00323986">
        <w:rPr>
          <w:rFonts w:ascii="Arial" w:hAnsi="Arial" w:cs="Arial"/>
          <w:color w:val="232323"/>
          <w:sz w:val="24"/>
          <w:szCs w:val="24"/>
        </w:rPr>
        <w:t xml:space="preserve">V případě Fondu </w:t>
      </w:r>
      <w:r w:rsidR="00542C1B">
        <w:rPr>
          <w:rFonts w:ascii="Arial" w:hAnsi="Arial" w:cs="Arial"/>
          <w:color w:val="232323"/>
          <w:sz w:val="24"/>
          <w:szCs w:val="24"/>
        </w:rPr>
        <w:t xml:space="preserve">je výstavba </w:t>
      </w:r>
      <w:r w:rsidR="00C42E59">
        <w:rPr>
          <w:rFonts w:ascii="Arial" w:hAnsi="Arial" w:cs="Arial"/>
          <w:color w:val="232323"/>
          <w:sz w:val="24"/>
          <w:szCs w:val="24"/>
        </w:rPr>
        <w:t>vodovodních</w:t>
      </w:r>
      <w:r w:rsidR="00542C1B">
        <w:rPr>
          <w:rFonts w:ascii="Arial" w:hAnsi="Arial" w:cs="Arial"/>
          <w:color w:val="232323"/>
          <w:sz w:val="24"/>
          <w:szCs w:val="24"/>
        </w:rPr>
        <w:t xml:space="preserve"> přípojek neuznatelným výdajem a nelze na ni použít dotaci. Máme za to, že toto pravidlo musí platit ve všech relevantních dotačních programech kraje, jinak by nastala situace, že by bylo obcházeno formou podávání individuálních žádostí. Z výše uvedených důvodů </w:t>
      </w:r>
      <w:r w:rsidRPr="00EB31CF">
        <w:rPr>
          <w:rFonts w:ascii="Arial" w:hAnsi="Arial" w:cs="Arial"/>
          <w:color w:val="232323"/>
          <w:sz w:val="24"/>
          <w:szCs w:val="24"/>
        </w:rPr>
        <w:t xml:space="preserve">není </w:t>
      </w:r>
      <w:r w:rsidR="00C42E59">
        <w:rPr>
          <w:rFonts w:ascii="Arial" w:hAnsi="Arial" w:cs="Arial"/>
          <w:color w:val="232323"/>
          <w:sz w:val="24"/>
          <w:szCs w:val="24"/>
        </w:rPr>
        <w:t>navrhováno</w:t>
      </w:r>
      <w:r w:rsidRPr="00EB31CF">
        <w:rPr>
          <w:rFonts w:ascii="Arial" w:hAnsi="Arial" w:cs="Arial"/>
          <w:color w:val="232323"/>
          <w:sz w:val="24"/>
          <w:szCs w:val="24"/>
        </w:rPr>
        <w:t xml:space="preserve"> poskytnout dotaci z prostředků Olomouckého kraje na </w:t>
      </w:r>
      <w:r w:rsidR="00C42E59">
        <w:rPr>
          <w:rFonts w:ascii="Arial" w:hAnsi="Arial" w:cs="Arial"/>
          <w:color w:val="232323"/>
          <w:sz w:val="24"/>
          <w:szCs w:val="24"/>
        </w:rPr>
        <w:t xml:space="preserve">realizaci akce, jejíž součástí je </w:t>
      </w:r>
      <w:r w:rsidRPr="00EB31CF">
        <w:rPr>
          <w:rFonts w:ascii="Arial" w:hAnsi="Arial" w:cs="Arial"/>
          <w:color w:val="232323"/>
          <w:sz w:val="24"/>
          <w:szCs w:val="24"/>
        </w:rPr>
        <w:t>výstavb</w:t>
      </w:r>
      <w:r w:rsidR="00C42E59">
        <w:rPr>
          <w:rFonts w:ascii="Arial" w:hAnsi="Arial" w:cs="Arial"/>
          <w:color w:val="232323"/>
          <w:sz w:val="24"/>
          <w:szCs w:val="24"/>
        </w:rPr>
        <w:t>a</w:t>
      </w:r>
      <w:r w:rsidRPr="00EB31CF">
        <w:rPr>
          <w:rFonts w:ascii="Arial" w:hAnsi="Arial" w:cs="Arial"/>
          <w:color w:val="232323"/>
          <w:sz w:val="24"/>
          <w:szCs w:val="24"/>
        </w:rPr>
        <w:t xml:space="preserve"> vodovodních přípojek</w:t>
      </w:r>
      <w:r w:rsidR="00C42E59">
        <w:rPr>
          <w:rFonts w:ascii="Arial" w:hAnsi="Arial" w:cs="Arial"/>
          <w:color w:val="232323"/>
          <w:sz w:val="24"/>
          <w:szCs w:val="24"/>
        </w:rPr>
        <w:t>.</w:t>
      </w:r>
    </w:p>
    <w:p w:rsidR="00EB31CF" w:rsidRDefault="00EB31CF" w:rsidP="00EB31CF">
      <w:pPr>
        <w:jc w:val="both"/>
        <w:rPr>
          <w:rFonts w:ascii="Arial" w:hAnsi="Arial"/>
          <w:b/>
          <w:sz w:val="24"/>
          <w:szCs w:val="24"/>
        </w:rPr>
      </w:pPr>
      <w:r w:rsidRPr="00706626">
        <w:rPr>
          <w:rFonts w:ascii="Arial" w:hAnsi="Arial"/>
          <w:b/>
          <w:sz w:val="24"/>
          <w:szCs w:val="24"/>
        </w:rPr>
        <w:t xml:space="preserve">OŽPZ: </w:t>
      </w:r>
      <w:r w:rsidRPr="00706626">
        <w:rPr>
          <w:rFonts w:ascii="Arial" w:hAnsi="Arial"/>
          <w:b/>
          <w:sz w:val="24"/>
          <w:szCs w:val="24"/>
        </w:rPr>
        <w:tab/>
        <w:t xml:space="preserve">doporučuje </w:t>
      </w:r>
      <w:r>
        <w:rPr>
          <w:rFonts w:ascii="Arial" w:hAnsi="Arial"/>
          <w:b/>
          <w:sz w:val="24"/>
          <w:szCs w:val="24"/>
        </w:rPr>
        <w:t xml:space="preserve">nevyhovět žádosti </w:t>
      </w:r>
      <w:r w:rsidR="00DB5E06">
        <w:rPr>
          <w:rFonts w:ascii="Arial" w:hAnsi="Arial"/>
          <w:b/>
          <w:sz w:val="24"/>
          <w:szCs w:val="24"/>
        </w:rPr>
        <w:t xml:space="preserve">o </w:t>
      </w:r>
      <w:r w:rsidRPr="00706626">
        <w:rPr>
          <w:rFonts w:ascii="Arial" w:hAnsi="Arial"/>
          <w:b/>
          <w:sz w:val="24"/>
          <w:szCs w:val="24"/>
        </w:rPr>
        <w:t xml:space="preserve">poskytnutí dotace </w:t>
      </w:r>
    </w:p>
    <w:p w:rsidR="00EB31CF" w:rsidRDefault="00EB31CF" w:rsidP="00DB5E06">
      <w:pPr>
        <w:spacing w:after="360"/>
        <w:jc w:val="both"/>
        <w:rPr>
          <w:rFonts w:ascii="Arial" w:hAnsi="Arial"/>
          <w:b/>
          <w:sz w:val="24"/>
          <w:szCs w:val="24"/>
        </w:rPr>
      </w:pPr>
      <w:r w:rsidRPr="00706626">
        <w:rPr>
          <w:rFonts w:ascii="Arial" w:hAnsi="Arial"/>
          <w:b/>
          <w:sz w:val="24"/>
          <w:szCs w:val="24"/>
        </w:rPr>
        <w:t>Komise:</w:t>
      </w:r>
      <w:r w:rsidR="006B6A39">
        <w:rPr>
          <w:rFonts w:ascii="Arial" w:hAnsi="Arial"/>
          <w:b/>
          <w:sz w:val="24"/>
          <w:szCs w:val="24"/>
        </w:rPr>
        <w:tab/>
        <w:t>souhlasí s návrhem na nevyhovění žádosti o poskytnutí dotace</w:t>
      </w:r>
    </w:p>
    <w:p w:rsidR="00C12647" w:rsidRPr="00EB31CF" w:rsidRDefault="00EB31CF" w:rsidP="00EB31CF">
      <w:pPr>
        <w:pStyle w:val="Odstavecseseznamem"/>
        <w:numPr>
          <w:ilvl w:val="0"/>
          <w:numId w:val="6"/>
        </w:numPr>
        <w:spacing w:after="120"/>
        <w:jc w:val="both"/>
        <w:rPr>
          <w:rFonts w:ascii="Arial" w:hAnsi="Arial"/>
          <w:b/>
        </w:rPr>
      </w:pPr>
      <w:r w:rsidRPr="00EB31CF">
        <w:rPr>
          <w:rFonts w:ascii="Arial" w:hAnsi="Arial"/>
          <w:b/>
        </w:rPr>
        <w:t>Zvýšení počtu včelstev na území Olomouckého kraje, odchov včelích matek II</w:t>
      </w:r>
    </w:p>
    <w:p w:rsidR="00EB31CF" w:rsidRPr="00EB31CF" w:rsidRDefault="00EB31CF" w:rsidP="00EB31CF">
      <w:pPr>
        <w:spacing w:after="120"/>
        <w:jc w:val="both"/>
        <w:rPr>
          <w:rFonts w:ascii="Arial" w:hAnsi="Arial"/>
          <w:sz w:val="24"/>
          <w:szCs w:val="24"/>
        </w:rPr>
      </w:pPr>
      <w:r w:rsidRPr="00EB31CF">
        <w:rPr>
          <w:rFonts w:ascii="Arial" w:hAnsi="Arial"/>
          <w:sz w:val="24"/>
          <w:szCs w:val="24"/>
        </w:rPr>
        <w:t xml:space="preserve">Dne </w:t>
      </w:r>
      <w:r w:rsidR="005749D6">
        <w:rPr>
          <w:rFonts w:ascii="Arial" w:hAnsi="Arial"/>
          <w:sz w:val="24"/>
          <w:szCs w:val="24"/>
        </w:rPr>
        <w:t>23. 02. 2016</w:t>
      </w:r>
      <w:r>
        <w:rPr>
          <w:rFonts w:ascii="Arial" w:hAnsi="Arial"/>
          <w:sz w:val="24"/>
          <w:szCs w:val="24"/>
        </w:rPr>
        <w:t xml:space="preserve"> požádal pan Zdeněk Peřina, </w:t>
      </w:r>
      <w:r w:rsidR="00824756">
        <w:rPr>
          <w:rFonts w:ascii="Arial" w:hAnsi="Arial"/>
          <w:sz w:val="24"/>
          <w:szCs w:val="24"/>
        </w:rPr>
        <w:t>Z</w:t>
      </w:r>
      <w:r>
        <w:rPr>
          <w:rFonts w:ascii="Arial" w:hAnsi="Arial"/>
          <w:sz w:val="24"/>
          <w:szCs w:val="24"/>
        </w:rPr>
        <w:t xml:space="preserve">a pekárnou 656, 783 14 </w:t>
      </w:r>
      <w:proofErr w:type="gramStart"/>
      <w:r>
        <w:rPr>
          <w:rFonts w:ascii="Arial" w:hAnsi="Arial"/>
          <w:sz w:val="24"/>
          <w:szCs w:val="24"/>
        </w:rPr>
        <w:t xml:space="preserve">Bohuňovice,  </w:t>
      </w:r>
      <w:r w:rsidRPr="00EB31CF">
        <w:rPr>
          <w:rFonts w:ascii="Arial" w:hAnsi="Arial" w:cs="Arial"/>
          <w:sz w:val="24"/>
          <w:szCs w:val="24"/>
        </w:rPr>
        <w:t>v rámci</w:t>
      </w:r>
      <w:proofErr w:type="gramEnd"/>
      <w:r w:rsidRPr="00EB31CF">
        <w:rPr>
          <w:rFonts w:ascii="Arial" w:hAnsi="Arial" w:cs="Arial"/>
          <w:sz w:val="24"/>
          <w:szCs w:val="24"/>
        </w:rPr>
        <w:t xml:space="preserve"> dotačního programu </w:t>
      </w:r>
      <w:r w:rsidR="00DB5E06">
        <w:rPr>
          <w:rFonts w:ascii="Arial" w:hAnsi="Arial" w:cs="Arial"/>
          <w:sz w:val="24"/>
          <w:szCs w:val="24"/>
        </w:rPr>
        <w:t>„</w:t>
      </w:r>
      <w:r w:rsidRPr="00EB31CF">
        <w:rPr>
          <w:rFonts w:ascii="Arial" w:hAnsi="Arial" w:cs="Arial"/>
          <w:sz w:val="24"/>
          <w:szCs w:val="24"/>
        </w:rPr>
        <w:t>Individuální žádosti pro rok 2016</w:t>
      </w:r>
      <w:r w:rsidR="00DB5E06">
        <w:rPr>
          <w:rFonts w:ascii="Arial" w:hAnsi="Arial" w:cs="Arial"/>
          <w:sz w:val="24"/>
          <w:szCs w:val="24"/>
        </w:rPr>
        <w:t>“</w:t>
      </w:r>
      <w:r w:rsidRPr="00EB31CF">
        <w:rPr>
          <w:rFonts w:ascii="Arial" w:hAnsi="Arial" w:cs="Arial"/>
          <w:sz w:val="24"/>
          <w:szCs w:val="24"/>
        </w:rPr>
        <w:t xml:space="preserve">, o poskytnutí dotace </w:t>
      </w:r>
      <w:r w:rsidRPr="00EB31CF">
        <w:rPr>
          <w:rFonts w:ascii="Arial" w:hAnsi="Arial" w:cs="Arial"/>
          <w:color w:val="232323"/>
          <w:sz w:val="24"/>
          <w:szCs w:val="24"/>
        </w:rPr>
        <w:lastRenderedPageBreak/>
        <w:t>ve výši</w:t>
      </w:r>
      <w:r w:rsidR="00946197">
        <w:rPr>
          <w:rFonts w:ascii="Arial" w:hAnsi="Arial" w:cs="Arial"/>
          <w:color w:val="232323"/>
          <w:sz w:val="24"/>
          <w:szCs w:val="24"/>
        </w:rPr>
        <w:t xml:space="preserve"> 250 000,- Kč na zvýšení počtu včelstev na území Olomouckého kraje, odchov včelích matek II. Celkové náklady na realizaci záměru jsou vyčísleny na 500 000,- Kč.</w:t>
      </w:r>
    </w:p>
    <w:p w:rsidR="00946197" w:rsidRDefault="00946197" w:rsidP="00946197">
      <w:pPr>
        <w:jc w:val="both"/>
        <w:rPr>
          <w:rFonts w:ascii="Arial" w:hAnsi="Arial"/>
          <w:sz w:val="24"/>
          <w:szCs w:val="24"/>
        </w:rPr>
      </w:pPr>
      <w:r w:rsidRPr="00946197">
        <w:rPr>
          <w:rFonts w:ascii="Arial" w:hAnsi="Arial"/>
          <w:sz w:val="24"/>
          <w:szCs w:val="24"/>
        </w:rPr>
        <w:t>Účelem dotace je pořízení 1 včelína</w:t>
      </w:r>
      <w:r>
        <w:rPr>
          <w:rFonts w:ascii="Arial" w:hAnsi="Arial"/>
          <w:sz w:val="24"/>
          <w:szCs w:val="24"/>
        </w:rPr>
        <w:t xml:space="preserve">, 42 kusů nástavkových úlů a 1 kočovného vozu. </w:t>
      </w:r>
      <w:r w:rsidRPr="00946197">
        <w:rPr>
          <w:rFonts w:ascii="Arial" w:hAnsi="Arial"/>
          <w:sz w:val="24"/>
          <w:szCs w:val="24"/>
        </w:rPr>
        <w:t xml:space="preserve">Žadatel obdržel </w:t>
      </w:r>
      <w:r>
        <w:rPr>
          <w:rFonts w:ascii="Arial" w:hAnsi="Arial"/>
          <w:sz w:val="24"/>
          <w:szCs w:val="24"/>
        </w:rPr>
        <w:t xml:space="preserve">již </w:t>
      </w:r>
      <w:r w:rsidRPr="00946197">
        <w:rPr>
          <w:rFonts w:ascii="Arial" w:hAnsi="Arial"/>
          <w:sz w:val="24"/>
          <w:szCs w:val="24"/>
        </w:rPr>
        <w:t xml:space="preserve">v roce 2014 z rozpočtu Olomouckého kraje na obdobný účel </w:t>
      </w:r>
      <w:r w:rsidR="00605EE8">
        <w:rPr>
          <w:rFonts w:ascii="Arial" w:hAnsi="Arial"/>
          <w:sz w:val="24"/>
          <w:szCs w:val="24"/>
        </w:rPr>
        <w:t xml:space="preserve">na pořízení 3 včelínů, 42 úlů </w:t>
      </w:r>
      <w:r w:rsidRPr="00946197">
        <w:rPr>
          <w:rFonts w:ascii="Arial" w:hAnsi="Arial"/>
          <w:sz w:val="24"/>
          <w:szCs w:val="24"/>
        </w:rPr>
        <w:t xml:space="preserve">dotaci ve výši 300 000,- Kč. V roce 2015 podal žádost </w:t>
      </w:r>
      <w:r w:rsidR="00605EE8">
        <w:rPr>
          <w:rFonts w:ascii="Arial" w:hAnsi="Arial"/>
          <w:sz w:val="24"/>
          <w:szCs w:val="24"/>
        </w:rPr>
        <w:br/>
      </w:r>
      <w:r w:rsidRPr="00946197">
        <w:rPr>
          <w:rFonts w:ascii="Arial" w:hAnsi="Arial"/>
          <w:sz w:val="24"/>
          <w:szCs w:val="24"/>
        </w:rPr>
        <w:t xml:space="preserve">o dotaci ve výši 145 000,- Kč na pořízení 1 včelína, 42 ks úlů a 1 kočovného vozu. </w:t>
      </w:r>
      <w:r w:rsidR="00C42E59">
        <w:rPr>
          <w:rFonts w:ascii="Arial" w:hAnsi="Arial"/>
          <w:sz w:val="24"/>
          <w:szCs w:val="24"/>
        </w:rPr>
        <w:br/>
      </w:r>
      <w:r w:rsidRPr="00946197">
        <w:rPr>
          <w:rFonts w:ascii="Arial" w:hAnsi="Arial"/>
          <w:sz w:val="24"/>
          <w:szCs w:val="24"/>
        </w:rPr>
        <w:t>V dané době byly v žádosti uváděny celkové náklady na poř</w:t>
      </w:r>
      <w:r>
        <w:rPr>
          <w:rFonts w:ascii="Arial" w:hAnsi="Arial"/>
          <w:sz w:val="24"/>
          <w:szCs w:val="24"/>
        </w:rPr>
        <w:t>í</w:t>
      </w:r>
      <w:r w:rsidRPr="00946197">
        <w:rPr>
          <w:rFonts w:ascii="Arial" w:hAnsi="Arial"/>
          <w:sz w:val="24"/>
          <w:szCs w:val="24"/>
        </w:rPr>
        <w:t xml:space="preserve">zení </w:t>
      </w:r>
      <w:r>
        <w:rPr>
          <w:rFonts w:ascii="Arial" w:hAnsi="Arial"/>
          <w:sz w:val="24"/>
          <w:szCs w:val="24"/>
        </w:rPr>
        <w:t xml:space="preserve">vyčísleny na </w:t>
      </w:r>
      <w:r w:rsidR="00C42E59">
        <w:rPr>
          <w:rFonts w:ascii="Arial" w:hAnsi="Arial"/>
          <w:sz w:val="24"/>
          <w:szCs w:val="24"/>
        </w:rPr>
        <w:br/>
      </w:r>
      <w:r w:rsidRPr="00946197">
        <w:rPr>
          <w:rFonts w:ascii="Arial" w:hAnsi="Arial"/>
          <w:sz w:val="24"/>
          <w:szCs w:val="24"/>
        </w:rPr>
        <w:t>290 000,- Kč. Této žádosti nebylo vyhověno.</w:t>
      </w:r>
      <w:r>
        <w:rPr>
          <w:rFonts w:ascii="Arial" w:hAnsi="Arial"/>
          <w:sz w:val="24"/>
          <w:szCs w:val="24"/>
        </w:rPr>
        <w:t xml:space="preserve"> </w:t>
      </w:r>
      <w:r w:rsidRPr="00946197">
        <w:rPr>
          <w:rFonts w:ascii="Arial" w:hAnsi="Arial"/>
          <w:sz w:val="24"/>
          <w:szCs w:val="24"/>
        </w:rPr>
        <w:t xml:space="preserve">V letošním roce žádá na totožný účel dotaci ve výši 250 000,- Kč a uvádí celkové náklady 500 000,- Kč. </w:t>
      </w:r>
    </w:p>
    <w:p w:rsidR="005749D6" w:rsidRDefault="00824756" w:rsidP="00946197">
      <w:pPr>
        <w:jc w:val="both"/>
        <w:rPr>
          <w:rFonts w:ascii="Arial" w:hAnsi="Arial"/>
          <w:sz w:val="24"/>
          <w:szCs w:val="24"/>
        </w:rPr>
      </w:pPr>
      <w:r>
        <w:rPr>
          <w:rFonts w:ascii="Arial" w:hAnsi="Arial"/>
          <w:sz w:val="24"/>
          <w:szCs w:val="24"/>
        </w:rPr>
        <w:t>Dotaci na p</w:t>
      </w:r>
      <w:r w:rsidRPr="00824756">
        <w:rPr>
          <w:rFonts w:ascii="Arial" w:hAnsi="Arial"/>
          <w:sz w:val="24"/>
          <w:szCs w:val="24"/>
        </w:rPr>
        <w:t>ořízení nového, popřípadě nových zařízení pro kočování včelstev</w:t>
      </w:r>
      <w:r>
        <w:rPr>
          <w:rFonts w:ascii="Arial" w:hAnsi="Arial"/>
          <w:sz w:val="24"/>
          <w:szCs w:val="24"/>
        </w:rPr>
        <w:t xml:space="preserve"> </w:t>
      </w:r>
      <w:r w:rsidR="0028470E">
        <w:rPr>
          <w:rFonts w:ascii="Arial" w:hAnsi="Arial"/>
          <w:sz w:val="24"/>
          <w:szCs w:val="24"/>
        </w:rPr>
        <w:br/>
      </w:r>
      <w:r>
        <w:rPr>
          <w:rFonts w:ascii="Arial" w:hAnsi="Arial"/>
          <w:sz w:val="24"/>
          <w:szCs w:val="24"/>
        </w:rPr>
        <w:t xml:space="preserve">a </w:t>
      </w:r>
      <w:r w:rsidRPr="00824756">
        <w:rPr>
          <w:rFonts w:ascii="Arial" w:hAnsi="Arial"/>
          <w:sz w:val="24"/>
          <w:szCs w:val="24"/>
        </w:rPr>
        <w:t>šlechtitelský chov včelích matek z uznaného šlechtitelského programu na území České republiky</w:t>
      </w:r>
      <w:r>
        <w:rPr>
          <w:rFonts w:ascii="Arial" w:hAnsi="Arial"/>
          <w:sz w:val="24"/>
          <w:szCs w:val="24"/>
        </w:rPr>
        <w:t xml:space="preserve"> poskytuje na základě NV č. 197/2005 Sb., </w:t>
      </w:r>
      <w:r w:rsidRPr="00824756">
        <w:rPr>
          <w:rFonts w:ascii="Arial" w:hAnsi="Arial"/>
          <w:sz w:val="24"/>
          <w:szCs w:val="24"/>
        </w:rPr>
        <w:t>stanovení podmínek poskytnutí dotace na provádění opatření ke zlepšení obecných podmínek pro produkci včelařských produktů a jejich uvádění na trh</w:t>
      </w:r>
      <w:r>
        <w:rPr>
          <w:rFonts w:ascii="Arial" w:hAnsi="Arial"/>
          <w:sz w:val="24"/>
          <w:szCs w:val="24"/>
        </w:rPr>
        <w:t xml:space="preserve">, </w:t>
      </w:r>
      <w:r w:rsidRPr="00824756">
        <w:rPr>
          <w:rFonts w:ascii="Arial" w:hAnsi="Arial"/>
          <w:sz w:val="24"/>
          <w:szCs w:val="24"/>
        </w:rPr>
        <w:t>Státní zemědělsk</w:t>
      </w:r>
      <w:r>
        <w:rPr>
          <w:rFonts w:ascii="Arial" w:hAnsi="Arial"/>
          <w:sz w:val="24"/>
          <w:szCs w:val="24"/>
        </w:rPr>
        <w:t xml:space="preserve">ý </w:t>
      </w:r>
      <w:r w:rsidRPr="00824756">
        <w:rPr>
          <w:rFonts w:ascii="Arial" w:hAnsi="Arial"/>
          <w:sz w:val="24"/>
          <w:szCs w:val="24"/>
        </w:rPr>
        <w:t>intervenční fond</w:t>
      </w:r>
      <w:r>
        <w:rPr>
          <w:rFonts w:ascii="Arial" w:hAnsi="Arial"/>
          <w:sz w:val="24"/>
          <w:szCs w:val="24"/>
        </w:rPr>
        <w:t>.</w:t>
      </w:r>
      <w:r w:rsidR="005749D6">
        <w:rPr>
          <w:rFonts w:ascii="Arial" w:hAnsi="Arial"/>
          <w:sz w:val="24"/>
          <w:szCs w:val="24"/>
        </w:rPr>
        <w:t xml:space="preserve"> </w:t>
      </w:r>
    </w:p>
    <w:p w:rsidR="00C12647" w:rsidRPr="00946197" w:rsidRDefault="00946197" w:rsidP="00C90D85">
      <w:pPr>
        <w:spacing w:after="120"/>
        <w:jc w:val="both"/>
        <w:rPr>
          <w:rFonts w:ascii="Arial" w:hAnsi="Arial"/>
          <w:sz w:val="24"/>
          <w:szCs w:val="24"/>
        </w:rPr>
      </w:pPr>
      <w:r w:rsidRPr="00946197">
        <w:rPr>
          <w:rFonts w:ascii="Arial" w:hAnsi="Arial"/>
          <w:sz w:val="24"/>
          <w:szCs w:val="24"/>
        </w:rPr>
        <w:t>D</w:t>
      </w:r>
      <w:r>
        <w:rPr>
          <w:rFonts w:ascii="Arial" w:hAnsi="Arial"/>
          <w:sz w:val="24"/>
          <w:szCs w:val="24"/>
        </w:rPr>
        <w:t xml:space="preserve">ále je nutno uvést, že dlouhodobým </w:t>
      </w:r>
      <w:r w:rsidRPr="00946197">
        <w:rPr>
          <w:rFonts w:ascii="Arial" w:hAnsi="Arial"/>
          <w:sz w:val="24"/>
          <w:szCs w:val="24"/>
        </w:rPr>
        <w:t xml:space="preserve">cílem kraje je </w:t>
      </w:r>
      <w:r w:rsidR="00824756">
        <w:rPr>
          <w:rFonts w:ascii="Arial" w:hAnsi="Arial"/>
          <w:sz w:val="24"/>
          <w:szCs w:val="24"/>
        </w:rPr>
        <w:t xml:space="preserve">prostřednictvím dotačního programu “Program na podporu začínajících včelařů na území Olomouckého kraje“ </w:t>
      </w:r>
      <w:r w:rsidRPr="00946197">
        <w:rPr>
          <w:rFonts w:ascii="Arial" w:hAnsi="Arial"/>
          <w:sz w:val="24"/>
          <w:szCs w:val="24"/>
        </w:rPr>
        <w:t xml:space="preserve">podpora začínajících včelařů </w:t>
      </w:r>
      <w:r>
        <w:rPr>
          <w:rFonts w:ascii="Arial" w:hAnsi="Arial"/>
          <w:sz w:val="24"/>
          <w:szCs w:val="24"/>
        </w:rPr>
        <w:t>a včelařů, kteří museli svá včelstva zlikvidovat na po</w:t>
      </w:r>
      <w:r w:rsidR="00C90D85">
        <w:rPr>
          <w:rFonts w:ascii="Arial" w:hAnsi="Arial"/>
          <w:sz w:val="24"/>
          <w:szCs w:val="24"/>
        </w:rPr>
        <w:t xml:space="preserve">kyn orgánu státní veterinární správy. </w:t>
      </w:r>
      <w:r w:rsidR="00824756">
        <w:rPr>
          <w:rFonts w:ascii="Arial" w:hAnsi="Arial"/>
          <w:sz w:val="24"/>
          <w:szCs w:val="24"/>
        </w:rPr>
        <w:t>Cílem</w:t>
      </w:r>
      <w:r w:rsidR="00C90D85">
        <w:rPr>
          <w:rFonts w:ascii="Arial" w:hAnsi="Arial"/>
          <w:sz w:val="24"/>
          <w:szCs w:val="24"/>
        </w:rPr>
        <w:t xml:space="preserve"> je </w:t>
      </w:r>
      <w:r w:rsidRPr="00946197">
        <w:rPr>
          <w:rFonts w:ascii="Arial" w:hAnsi="Arial"/>
          <w:sz w:val="24"/>
          <w:szCs w:val="24"/>
        </w:rPr>
        <w:t>plošné zlepšení opylovací služby na území celého kraje</w:t>
      </w:r>
      <w:r w:rsidR="00C90D85">
        <w:rPr>
          <w:rFonts w:ascii="Arial" w:hAnsi="Arial"/>
          <w:sz w:val="24"/>
          <w:szCs w:val="24"/>
        </w:rPr>
        <w:t xml:space="preserve"> nikoliv soustředění včelstev</w:t>
      </w:r>
      <w:r w:rsidRPr="00946197">
        <w:rPr>
          <w:rFonts w:ascii="Arial" w:hAnsi="Arial"/>
          <w:sz w:val="24"/>
          <w:szCs w:val="24"/>
        </w:rPr>
        <w:t xml:space="preserve"> </w:t>
      </w:r>
      <w:r w:rsidR="00C90D85">
        <w:rPr>
          <w:rFonts w:ascii="Arial" w:hAnsi="Arial"/>
          <w:sz w:val="24"/>
          <w:szCs w:val="24"/>
        </w:rPr>
        <w:t>na malá území</w:t>
      </w:r>
      <w:r w:rsidR="00F06C35">
        <w:rPr>
          <w:rFonts w:ascii="Arial" w:hAnsi="Arial"/>
          <w:sz w:val="24"/>
          <w:szCs w:val="24"/>
        </w:rPr>
        <w:t>.</w:t>
      </w:r>
      <w:r w:rsidRPr="00946197">
        <w:rPr>
          <w:rFonts w:ascii="Arial" w:hAnsi="Arial"/>
          <w:sz w:val="24"/>
          <w:szCs w:val="24"/>
        </w:rPr>
        <w:t xml:space="preserve"> Cílem není podpora komerčního využíti včelaření.</w:t>
      </w:r>
    </w:p>
    <w:p w:rsidR="00C90D85" w:rsidRDefault="00C90D85" w:rsidP="00C90D85">
      <w:pPr>
        <w:jc w:val="both"/>
        <w:rPr>
          <w:rFonts w:ascii="Arial" w:hAnsi="Arial"/>
          <w:b/>
          <w:sz w:val="24"/>
          <w:szCs w:val="24"/>
        </w:rPr>
      </w:pPr>
      <w:r w:rsidRPr="00706626">
        <w:rPr>
          <w:rFonts w:ascii="Arial" w:hAnsi="Arial"/>
          <w:b/>
          <w:sz w:val="24"/>
          <w:szCs w:val="24"/>
        </w:rPr>
        <w:t xml:space="preserve">OŽPZ: </w:t>
      </w:r>
      <w:r w:rsidRPr="00706626">
        <w:rPr>
          <w:rFonts w:ascii="Arial" w:hAnsi="Arial"/>
          <w:b/>
          <w:sz w:val="24"/>
          <w:szCs w:val="24"/>
        </w:rPr>
        <w:tab/>
        <w:t xml:space="preserve">doporučuje </w:t>
      </w:r>
      <w:r>
        <w:rPr>
          <w:rFonts w:ascii="Arial" w:hAnsi="Arial"/>
          <w:b/>
          <w:sz w:val="24"/>
          <w:szCs w:val="24"/>
        </w:rPr>
        <w:t xml:space="preserve">nevyhovět žádosti </w:t>
      </w:r>
      <w:r w:rsidR="00781C36">
        <w:rPr>
          <w:rFonts w:ascii="Arial" w:hAnsi="Arial"/>
          <w:b/>
          <w:sz w:val="24"/>
          <w:szCs w:val="24"/>
        </w:rPr>
        <w:t xml:space="preserve">o </w:t>
      </w:r>
      <w:r w:rsidRPr="00706626">
        <w:rPr>
          <w:rFonts w:ascii="Arial" w:hAnsi="Arial"/>
          <w:b/>
          <w:sz w:val="24"/>
          <w:szCs w:val="24"/>
        </w:rPr>
        <w:t xml:space="preserve">poskytnutí dotace </w:t>
      </w:r>
    </w:p>
    <w:p w:rsidR="0068794B" w:rsidRDefault="00C90D85" w:rsidP="00542C1B">
      <w:pPr>
        <w:spacing w:after="360"/>
        <w:jc w:val="both"/>
        <w:rPr>
          <w:rFonts w:ascii="Arial" w:hAnsi="Arial"/>
          <w:b/>
          <w:sz w:val="24"/>
          <w:szCs w:val="24"/>
        </w:rPr>
      </w:pPr>
      <w:r w:rsidRPr="00706626">
        <w:rPr>
          <w:rFonts w:ascii="Arial" w:hAnsi="Arial"/>
          <w:b/>
          <w:sz w:val="24"/>
          <w:szCs w:val="24"/>
        </w:rPr>
        <w:t>Komise:</w:t>
      </w:r>
      <w:r w:rsidR="006B6A39">
        <w:rPr>
          <w:rFonts w:ascii="Arial" w:hAnsi="Arial"/>
          <w:b/>
          <w:sz w:val="24"/>
          <w:szCs w:val="24"/>
        </w:rPr>
        <w:tab/>
        <w:t>souhlasí s návrhem na nevyhovění žádosti o poskytnutí dotace</w:t>
      </w:r>
    </w:p>
    <w:p w:rsidR="0068794B" w:rsidRDefault="0068794B" w:rsidP="0008464F">
      <w:pPr>
        <w:spacing w:after="120"/>
        <w:jc w:val="both"/>
        <w:rPr>
          <w:rFonts w:ascii="Arial" w:hAnsi="Arial"/>
          <w:b/>
          <w:sz w:val="24"/>
          <w:szCs w:val="24"/>
        </w:rPr>
      </w:pPr>
    </w:p>
    <w:p w:rsidR="00542C1B" w:rsidRDefault="00542C1B" w:rsidP="0008464F">
      <w:pPr>
        <w:spacing w:after="120"/>
        <w:jc w:val="both"/>
        <w:rPr>
          <w:rFonts w:ascii="Arial" w:hAnsi="Arial"/>
          <w:b/>
          <w:sz w:val="24"/>
          <w:szCs w:val="24"/>
        </w:rPr>
      </w:pPr>
    </w:p>
    <w:p w:rsidR="0008464F" w:rsidRPr="000E7812" w:rsidRDefault="0008464F" w:rsidP="00542C1B">
      <w:pPr>
        <w:tabs>
          <w:tab w:val="left" w:pos="426"/>
        </w:tabs>
        <w:spacing w:after="120"/>
        <w:jc w:val="both"/>
        <w:rPr>
          <w:rFonts w:ascii="Arial" w:hAnsi="Arial"/>
          <w:b/>
          <w:sz w:val="24"/>
          <w:szCs w:val="24"/>
        </w:rPr>
      </w:pPr>
      <w:r w:rsidRPr="000E7812">
        <w:rPr>
          <w:rFonts w:ascii="Arial" w:hAnsi="Arial"/>
          <w:b/>
          <w:sz w:val="24"/>
          <w:szCs w:val="24"/>
        </w:rPr>
        <w:t>Rad</w:t>
      </w:r>
      <w:r w:rsidR="00B14B24">
        <w:rPr>
          <w:rFonts w:ascii="Arial" w:hAnsi="Arial"/>
          <w:b/>
          <w:sz w:val="24"/>
          <w:szCs w:val="24"/>
        </w:rPr>
        <w:t xml:space="preserve">a </w:t>
      </w:r>
      <w:r w:rsidRPr="000E7812">
        <w:rPr>
          <w:rFonts w:ascii="Arial" w:hAnsi="Arial"/>
          <w:b/>
          <w:sz w:val="24"/>
          <w:szCs w:val="24"/>
        </w:rPr>
        <w:t>Olomouckého kraje</w:t>
      </w:r>
      <w:r w:rsidR="00B14B24">
        <w:rPr>
          <w:rFonts w:ascii="Arial" w:hAnsi="Arial"/>
          <w:b/>
          <w:sz w:val="24"/>
          <w:szCs w:val="24"/>
        </w:rPr>
        <w:t xml:space="preserve"> usnesení  </w:t>
      </w:r>
      <w:proofErr w:type="gramStart"/>
      <w:r w:rsidR="00B14B24">
        <w:rPr>
          <w:rFonts w:ascii="Arial" w:hAnsi="Arial"/>
          <w:b/>
          <w:sz w:val="24"/>
          <w:szCs w:val="24"/>
        </w:rPr>
        <w:t>UR/9</w:t>
      </w:r>
      <w:r w:rsidR="00075EF2">
        <w:rPr>
          <w:rFonts w:ascii="Arial" w:hAnsi="Arial"/>
          <w:b/>
          <w:sz w:val="24"/>
          <w:szCs w:val="24"/>
        </w:rPr>
        <w:t>4</w:t>
      </w:r>
      <w:r w:rsidR="00B14B24">
        <w:rPr>
          <w:rFonts w:ascii="Arial" w:hAnsi="Arial"/>
          <w:b/>
          <w:sz w:val="24"/>
          <w:szCs w:val="24"/>
        </w:rPr>
        <w:t>/../2016</w:t>
      </w:r>
      <w:proofErr w:type="gramEnd"/>
      <w:r w:rsidR="00B14B24">
        <w:rPr>
          <w:rFonts w:ascii="Arial" w:hAnsi="Arial"/>
          <w:b/>
          <w:sz w:val="24"/>
          <w:szCs w:val="24"/>
        </w:rPr>
        <w:t xml:space="preserve"> ze dne 21. 04. 2016</w:t>
      </w:r>
      <w:r w:rsidRPr="000E7812">
        <w:rPr>
          <w:rFonts w:ascii="Arial" w:hAnsi="Arial"/>
          <w:b/>
          <w:sz w:val="24"/>
          <w:szCs w:val="24"/>
        </w:rPr>
        <w:t>:</w:t>
      </w:r>
    </w:p>
    <w:p w:rsidR="000E7812" w:rsidRDefault="0068794B" w:rsidP="005169F2">
      <w:pPr>
        <w:pStyle w:val="Radadvodovzprva"/>
        <w:numPr>
          <w:ilvl w:val="0"/>
          <w:numId w:val="2"/>
        </w:numPr>
        <w:tabs>
          <w:tab w:val="clear" w:pos="720"/>
        </w:tabs>
        <w:spacing w:after="120"/>
        <w:ind w:left="426"/>
        <w:rPr>
          <w:rFonts w:cs="Arial"/>
          <w:b w:val="0"/>
          <w:szCs w:val="24"/>
        </w:rPr>
      </w:pPr>
      <w:r>
        <w:rPr>
          <w:rFonts w:cs="Arial"/>
          <w:b w:val="0"/>
          <w:szCs w:val="24"/>
        </w:rPr>
        <w:t>souhlas</w:t>
      </w:r>
      <w:r w:rsidR="00B14B24">
        <w:rPr>
          <w:rFonts w:cs="Arial"/>
          <w:b w:val="0"/>
          <w:szCs w:val="24"/>
        </w:rPr>
        <w:t>í</w:t>
      </w:r>
      <w:r>
        <w:rPr>
          <w:rFonts w:cs="Arial"/>
          <w:b w:val="0"/>
          <w:szCs w:val="24"/>
        </w:rPr>
        <w:t xml:space="preserve"> s poskytnutím dotace </w:t>
      </w:r>
      <w:r w:rsidR="00D63629">
        <w:rPr>
          <w:b w:val="0"/>
        </w:rPr>
        <w:t>z rozpočtu Olomouckého kraje v rámci dotačního programu „Individuální žádosti pro rok 2016“</w:t>
      </w:r>
      <w:r w:rsidR="00DC7003">
        <w:rPr>
          <w:rFonts w:cs="Arial"/>
          <w:b w:val="0"/>
          <w:szCs w:val="24"/>
        </w:rPr>
        <w:t xml:space="preserve"> </w:t>
      </w:r>
      <w:r w:rsidR="00D63629">
        <w:rPr>
          <w:rFonts w:cs="Arial"/>
          <w:b w:val="0"/>
          <w:szCs w:val="24"/>
        </w:rPr>
        <w:t xml:space="preserve">ve výši 250 000,- Kč, státnímu podniku Povodí Moravy, </w:t>
      </w:r>
      <w:r w:rsidR="00D63629" w:rsidRPr="00D63629">
        <w:rPr>
          <w:rFonts w:cs="Arial"/>
          <w:b w:val="0"/>
          <w:szCs w:val="24"/>
        </w:rPr>
        <w:t>IČ: 70890013</w:t>
      </w:r>
      <w:r w:rsidR="00D63629">
        <w:rPr>
          <w:rFonts w:cs="Arial"/>
          <w:b w:val="0"/>
          <w:szCs w:val="24"/>
        </w:rPr>
        <w:t xml:space="preserve">, </w:t>
      </w:r>
      <w:r w:rsidR="005A4886">
        <w:rPr>
          <w:rFonts w:cs="Arial"/>
          <w:b w:val="0"/>
          <w:szCs w:val="24"/>
        </w:rPr>
        <w:t>Dřevařská 932/11, 602 00 Brno</w:t>
      </w:r>
      <w:r w:rsidR="00D63629">
        <w:rPr>
          <w:rFonts w:cs="Arial"/>
          <w:b w:val="0"/>
          <w:szCs w:val="24"/>
        </w:rPr>
        <w:t>, dle části A důvodové zprávy,</w:t>
      </w:r>
    </w:p>
    <w:p w:rsidR="00D63629" w:rsidRDefault="00D63629" w:rsidP="005169F2">
      <w:pPr>
        <w:pStyle w:val="Radadvodovzprva"/>
        <w:numPr>
          <w:ilvl w:val="0"/>
          <w:numId w:val="2"/>
        </w:numPr>
        <w:tabs>
          <w:tab w:val="clear" w:pos="720"/>
        </w:tabs>
        <w:spacing w:after="120"/>
        <w:ind w:left="426"/>
        <w:rPr>
          <w:rFonts w:cs="Arial"/>
          <w:b w:val="0"/>
          <w:szCs w:val="24"/>
        </w:rPr>
      </w:pPr>
      <w:r>
        <w:rPr>
          <w:rFonts w:cs="Arial"/>
          <w:b w:val="0"/>
          <w:szCs w:val="24"/>
        </w:rPr>
        <w:t>souhlas</w:t>
      </w:r>
      <w:r w:rsidR="00B14B24">
        <w:rPr>
          <w:rFonts w:cs="Arial"/>
          <w:b w:val="0"/>
          <w:szCs w:val="24"/>
        </w:rPr>
        <w:t>í</w:t>
      </w:r>
      <w:r>
        <w:rPr>
          <w:rFonts w:cs="Arial"/>
          <w:b w:val="0"/>
          <w:szCs w:val="24"/>
        </w:rPr>
        <w:t xml:space="preserve"> s uzavřením veřejnoprávní smlouvy o poskytnutí dotace s příjemcem Povodí Moravy, s.p., ve znění veřejnoprávní smlouvy uvedené v příloze č.  2 důvodové zprávy,</w:t>
      </w:r>
    </w:p>
    <w:p w:rsidR="00D63629" w:rsidRDefault="00D63629" w:rsidP="005169F2">
      <w:pPr>
        <w:pStyle w:val="Radadvodovzprva"/>
        <w:numPr>
          <w:ilvl w:val="0"/>
          <w:numId w:val="2"/>
        </w:numPr>
        <w:tabs>
          <w:tab w:val="clear" w:pos="720"/>
        </w:tabs>
        <w:spacing w:after="120"/>
        <w:ind w:left="426"/>
        <w:rPr>
          <w:rFonts w:cs="Arial"/>
          <w:b w:val="0"/>
          <w:szCs w:val="24"/>
        </w:rPr>
      </w:pPr>
      <w:r>
        <w:rPr>
          <w:rFonts w:cs="Arial"/>
          <w:b w:val="0"/>
          <w:szCs w:val="24"/>
        </w:rPr>
        <w:t>souhlas</w:t>
      </w:r>
      <w:r w:rsidR="00B14B24">
        <w:rPr>
          <w:rFonts w:cs="Arial"/>
          <w:b w:val="0"/>
          <w:szCs w:val="24"/>
        </w:rPr>
        <w:t>í</w:t>
      </w:r>
      <w:r>
        <w:rPr>
          <w:rFonts w:cs="Arial"/>
          <w:b w:val="0"/>
          <w:szCs w:val="24"/>
        </w:rPr>
        <w:t xml:space="preserve">  návrhem na </w:t>
      </w:r>
      <w:r>
        <w:rPr>
          <w:b w:val="0"/>
        </w:rPr>
        <w:t>n</w:t>
      </w:r>
      <w:r w:rsidRPr="00DC7003">
        <w:rPr>
          <w:b w:val="0"/>
        </w:rPr>
        <w:t>evyhově</w:t>
      </w:r>
      <w:r>
        <w:rPr>
          <w:b w:val="0"/>
        </w:rPr>
        <w:t>ní</w:t>
      </w:r>
      <w:r w:rsidRPr="00DC7003">
        <w:rPr>
          <w:b w:val="0"/>
        </w:rPr>
        <w:t xml:space="preserve"> žádost</w:t>
      </w:r>
      <w:r>
        <w:rPr>
          <w:b w:val="0"/>
        </w:rPr>
        <w:t>em o poskytnutí dotac</w:t>
      </w:r>
      <w:r w:rsidR="005A4886">
        <w:rPr>
          <w:b w:val="0"/>
        </w:rPr>
        <w:t>í</w:t>
      </w:r>
      <w:r>
        <w:rPr>
          <w:b w:val="0"/>
        </w:rPr>
        <w:t xml:space="preserve"> z rozpočtu Olomouckého kraje v rámci dotačního programu „Individuální žádosti pro rok 2016“ uvedeným v části B a C důvodové zprávy,</w:t>
      </w:r>
      <w:r>
        <w:rPr>
          <w:rFonts w:cs="Arial"/>
          <w:b w:val="0"/>
          <w:szCs w:val="24"/>
        </w:rPr>
        <w:t xml:space="preserve"> s odůvodněním dle důvodové zprávy,</w:t>
      </w:r>
    </w:p>
    <w:p w:rsidR="005169F2" w:rsidRDefault="00D63629" w:rsidP="00542C1B">
      <w:pPr>
        <w:pStyle w:val="Radadvodovzprva"/>
        <w:numPr>
          <w:ilvl w:val="0"/>
          <w:numId w:val="2"/>
        </w:numPr>
        <w:spacing w:after="120"/>
        <w:ind w:left="426"/>
        <w:rPr>
          <w:rFonts w:cs="Arial"/>
          <w:b w:val="0"/>
          <w:szCs w:val="24"/>
        </w:rPr>
      </w:pPr>
      <w:r w:rsidRPr="005169F2">
        <w:rPr>
          <w:rFonts w:cs="Arial"/>
          <w:b w:val="0"/>
          <w:szCs w:val="24"/>
        </w:rPr>
        <w:t>doporuč</w:t>
      </w:r>
      <w:r w:rsidR="00B14B24">
        <w:rPr>
          <w:rFonts w:cs="Arial"/>
          <w:b w:val="0"/>
          <w:szCs w:val="24"/>
        </w:rPr>
        <w:t>uje</w:t>
      </w:r>
      <w:r w:rsidRPr="005169F2">
        <w:rPr>
          <w:rFonts w:cs="Arial"/>
          <w:b w:val="0"/>
          <w:szCs w:val="24"/>
        </w:rPr>
        <w:t xml:space="preserve"> Zastupitelstvu Olomouckého kraje schválit poskytnutí dotace </w:t>
      </w:r>
      <w:r w:rsidRPr="005169F2">
        <w:rPr>
          <w:b w:val="0"/>
        </w:rPr>
        <w:t>z rozpočtu Olomouckého kraje v rámci dotačního programu „Individuální žádosti pro rok 2016“</w:t>
      </w:r>
      <w:r w:rsidRPr="005169F2">
        <w:rPr>
          <w:rFonts w:cs="Arial"/>
          <w:b w:val="0"/>
          <w:szCs w:val="24"/>
        </w:rPr>
        <w:t xml:space="preserve"> ve výši 250 000,- Kč, státnímu podniku Povodí Moravy, IČ: 70890013, </w:t>
      </w:r>
      <w:r w:rsidR="005A4886">
        <w:rPr>
          <w:rFonts w:cs="Arial"/>
          <w:b w:val="0"/>
          <w:szCs w:val="24"/>
        </w:rPr>
        <w:t>Dřevařská 932/11, 602 00 Brno</w:t>
      </w:r>
      <w:r w:rsidRPr="005169F2">
        <w:rPr>
          <w:rFonts w:cs="Arial"/>
          <w:b w:val="0"/>
          <w:szCs w:val="24"/>
        </w:rPr>
        <w:t>, dle části A důvodové zprávy, schválit uzavření veřejnoprávní smlouvy o poskytnutí dotace s</w:t>
      </w:r>
      <w:r w:rsidR="005169F2" w:rsidRPr="005169F2">
        <w:rPr>
          <w:rFonts w:cs="Arial"/>
          <w:b w:val="0"/>
          <w:szCs w:val="24"/>
        </w:rPr>
        <w:t> příjemcem, v</w:t>
      </w:r>
      <w:r w:rsidRPr="005169F2">
        <w:rPr>
          <w:rFonts w:cs="Arial"/>
          <w:b w:val="0"/>
          <w:szCs w:val="24"/>
        </w:rPr>
        <w:t>e znění veřejnoprávní smlouvy uvedené v příloze č.  2 důvodové zprávy,</w:t>
      </w:r>
      <w:r w:rsidR="005169F2" w:rsidRPr="005169F2">
        <w:rPr>
          <w:rFonts w:cs="Arial"/>
          <w:b w:val="0"/>
          <w:szCs w:val="24"/>
        </w:rPr>
        <w:t xml:space="preserve"> uložit Ing. Michalu Symerskému, 2.náměstkovi hejtmana </w:t>
      </w:r>
      <w:r w:rsidR="005169F2">
        <w:rPr>
          <w:rFonts w:cs="Arial"/>
          <w:b w:val="0"/>
          <w:szCs w:val="24"/>
        </w:rPr>
        <w:t xml:space="preserve">smlouvu </w:t>
      </w:r>
      <w:r w:rsidR="005169F2" w:rsidRPr="005169F2">
        <w:rPr>
          <w:rFonts w:cs="Arial"/>
          <w:b w:val="0"/>
          <w:szCs w:val="24"/>
        </w:rPr>
        <w:t>odepsat</w:t>
      </w:r>
      <w:r w:rsidR="005169F2">
        <w:rPr>
          <w:rFonts w:cs="Arial"/>
          <w:b w:val="0"/>
          <w:szCs w:val="24"/>
        </w:rPr>
        <w:t>,</w:t>
      </w:r>
    </w:p>
    <w:p w:rsidR="00542C1B" w:rsidRDefault="00542C1B" w:rsidP="00542C1B">
      <w:pPr>
        <w:pStyle w:val="Radadvodovzprva"/>
        <w:spacing w:after="120"/>
        <w:rPr>
          <w:rFonts w:cs="Arial"/>
          <w:b w:val="0"/>
          <w:szCs w:val="24"/>
        </w:rPr>
      </w:pPr>
    </w:p>
    <w:p w:rsidR="005169F2" w:rsidRDefault="005169F2" w:rsidP="005169F2">
      <w:pPr>
        <w:pStyle w:val="Radadvodovzprva"/>
        <w:numPr>
          <w:ilvl w:val="0"/>
          <w:numId w:val="2"/>
        </w:numPr>
        <w:tabs>
          <w:tab w:val="clear" w:pos="720"/>
        </w:tabs>
        <w:spacing w:after="120"/>
        <w:ind w:left="426"/>
        <w:rPr>
          <w:rFonts w:cs="Arial"/>
          <w:b w:val="0"/>
          <w:szCs w:val="24"/>
        </w:rPr>
      </w:pPr>
      <w:r w:rsidRPr="005169F2">
        <w:rPr>
          <w:rFonts w:cs="Arial"/>
          <w:b w:val="0"/>
          <w:szCs w:val="24"/>
        </w:rPr>
        <w:t>doporuč</w:t>
      </w:r>
      <w:r w:rsidR="00B14B24">
        <w:rPr>
          <w:rFonts w:cs="Arial"/>
          <w:b w:val="0"/>
          <w:szCs w:val="24"/>
        </w:rPr>
        <w:t>uje</w:t>
      </w:r>
      <w:r w:rsidRPr="005169F2">
        <w:rPr>
          <w:rFonts w:cs="Arial"/>
          <w:b w:val="0"/>
          <w:szCs w:val="24"/>
        </w:rPr>
        <w:t xml:space="preserve"> Zastupitelstvu Olomouckého kraje </w:t>
      </w:r>
      <w:r>
        <w:rPr>
          <w:b w:val="0"/>
        </w:rPr>
        <w:t>n</w:t>
      </w:r>
      <w:r w:rsidRPr="00DC7003">
        <w:rPr>
          <w:b w:val="0"/>
        </w:rPr>
        <w:t>evyhovět žádost</w:t>
      </w:r>
      <w:r>
        <w:rPr>
          <w:b w:val="0"/>
        </w:rPr>
        <w:t>em o poskytnutí dotace z rozpočtu Olomouckého kraje v rámci dotačního programu „Individuální žádosti pro rok 2016“ uvedeným v části B a C důvodové zprávy,</w:t>
      </w:r>
      <w:r>
        <w:rPr>
          <w:rFonts w:cs="Arial"/>
          <w:b w:val="0"/>
          <w:szCs w:val="24"/>
        </w:rPr>
        <w:t xml:space="preserve"> s odůvodněním dle důvodové zprávy.</w:t>
      </w:r>
    </w:p>
    <w:p w:rsidR="005169F2" w:rsidRDefault="005169F2" w:rsidP="005169F2">
      <w:pPr>
        <w:pStyle w:val="Radadvodovzprva"/>
        <w:spacing w:after="120"/>
        <w:rPr>
          <w:rFonts w:cs="Arial"/>
          <w:b w:val="0"/>
          <w:szCs w:val="24"/>
        </w:rPr>
      </w:pPr>
    </w:p>
    <w:p w:rsidR="000A28E1" w:rsidRDefault="000A28E1" w:rsidP="004B5021">
      <w:pPr>
        <w:pStyle w:val="Radadvodovzprva"/>
        <w:spacing w:after="240"/>
        <w:rPr>
          <w:rFonts w:cs="Arial"/>
          <w:b w:val="0"/>
          <w:szCs w:val="24"/>
        </w:rPr>
      </w:pPr>
    </w:p>
    <w:p w:rsidR="000A28E1" w:rsidRDefault="000A28E1" w:rsidP="004B5021">
      <w:pPr>
        <w:pStyle w:val="Radadvodovzprva"/>
        <w:spacing w:after="240"/>
        <w:rPr>
          <w:rFonts w:cs="Arial"/>
          <w:b w:val="0"/>
          <w:szCs w:val="24"/>
        </w:rPr>
      </w:pPr>
    </w:p>
    <w:p w:rsidR="005169F2" w:rsidRPr="00565497" w:rsidRDefault="005169F2" w:rsidP="004B5021">
      <w:pPr>
        <w:pStyle w:val="Radadvodovzprva"/>
        <w:spacing w:after="240"/>
        <w:rPr>
          <w:rFonts w:cs="Arial"/>
          <w:i/>
          <w:szCs w:val="24"/>
          <w:u w:val="single"/>
        </w:rPr>
      </w:pPr>
      <w:r w:rsidRPr="00565497">
        <w:rPr>
          <w:rFonts w:cs="Arial"/>
          <w:i/>
          <w:szCs w:val="24"/>
          <w:u w:val="single"/>
        </w:rPr>
        <w:t>Přílohy:</w:t>
      </w:r>
    </w:p>
    <w:p w:rsidR="005169F2" w:rsidRPr="004854F3" w:rsidRDefault="005169F2" w:rsidP="005169F2">
      <w:pPr>
        <w:pStyle w:val="Radadvodovzprva"/>
        <w:spacing w:after="120"/>
        <w:rPr>
          <w:rFonts w:cs="Arial"/>
          <w:b w:val="0"/>
          <w:i/>
          <w:szCs w:val="24"/>
          <w:u w:val="single"/>
        </w:rPr>
      </w:pPr>
      <w:r w:rsidRPr="004854F3">
        <w:rPr>
          <w:rFonts w:cs="Arial"/>
          <w:b w:val="0"/>
          <w:i/>
          <w:szCs w:val="24"/>
          <w:u w:val="single"/>
        </w:rPr>
        <w:t>Příloha č. 1</w:t>
      </w:r>
    </w:p>
    <w:p w:rsidR="005169F2" w:rsidRDefault="005169F2" w:rsidP="004B5021">
      <w:pPr>
        <w:pStyle w:val="Radadvodovzprva"/>
        <w:spacing w:after="240"/>
        <w:rPr>
          <w:rFonts w:cs="Arial"/>
          <w:b w:val="0"/>
          <w:szCs w:val="24"/>
        </w:rPr>
      </w:pPr>
      <w:r>
        <w:rPr>
          <w:rFonts w:cs="Arial"/>
          <w:b w:val="0"/>
          <w:szCs w:val="24"/>
        </w:rPr>
        <w:t xml:space="preserve">Žádosti o poskytnutí individuálních dotací (str. </w:t>
      </w:r>
      <w:r w:rsidR="009E28BF">
        <w:rPr>
          <w:rFonts w:cs="Arial"/>
          <w:b w:val="0"/>
          <w:szCs w:val="24"/>
        </w:rPr>
        <w:t>5</w:t>
      </w:r>
      <w:r>
        <w:rPr>
          <w:rFonts w:cs="Arial"/>
          <w:b w:val="0"/>
          <w:szCs w:val="24"/>
        </w:rPr>
        <w:t>)</w:t>
      </w:r>
    </w:p>
    <w:p w:rsidR="005169F2" w:rsidRPr="004854F3" w:rsidRDefault="005169F2" w:rsidP="005169F2">
      <w:pPr>
        <w:pStyle w:val="Radadvodovzprva"/>
        <w:spacing w:after="120"/>
        <w:rPr>
          <w:rFonts w:cs="Arial"/>
          <w:b w:val="0"/>
          <w:i/>
          <w:szCs w:val="24"/>
          <w:u w:val="single"/>
        </w:rPr>
      </w:pPr>
      <w:r w:rsidRPr="004854F3">
        <w:rPr>
          <w:rFonts w:cs="Arial"/>
          <w:b w:val="0"/>
          <w:i/>
          <w:szCs w:val="24"/>
          <w:u w:val="single"/>
        </w:rPr>
        <w:t>Příloha č. 2</w:t>
      </w:r>
    </w:p>
    <w:p w:rsidR="005169F2" w:rsidRPr="00DC7003" w:rsidRDefault="005169F2" w:rsidP="005169F2">
      <w:pPr>
        <w:pStyle w:val="Radadvodovzprva"/>
        <w:spacing w:after="240"/>
        <w:rPr>
          <w:rFonts w:cs="Arial"/>
          <w:b w:val="0"/>
          <w:szCs w:val="24"/>
        </w:rPr>
      </w:pPr>
      <w:r>
        <w:rPr>
          <w:rFonts w:cs="Arial"/>
          <w:b w:val="0"/>
          <w:szCs w:val="24"/>
        </w:rPr>
        <w:t xml:space="preserve">Veřejnoprávní smlouva o poskytnutí dotace </w:t>
      </w:r>
      <w:r w:rsidR="000A28E1">
        <w:rPr>
          <w:rFonts w:cs="Arial"/>
          <w:b w:val="0"/>
          <w:szCs w:val="24"/>
        </w:rPr>
        <w:t xml:space="preserve">mezi Olomouckým krajem a firmou Povodí Moravy, s.p. </w:t>
      </w:r>
      <w:r>
        <w:rPr>
          <w:rFonts w:cs="Arial"/>
          <w:b w:val="0"/>
          <w:szCs w:val="24"/>
        </w:rPr>
        <w:t xml:space="preserve"> (str. </w:t>
      </w:r>
      <w:r w:rsidR="009E28BF">
        <w:rPr>
          <w:rFonts w:cs="Arial"/>
          <w:b w:val="0"/>
          <w:szCs w:val="24"/>
        </w:rPr>
        <w:t>6</w:t>
      </w:r>
      <w:r>
        <w:rPr>
          <w:rFonts w:cs="Arial"/>
          <w:b w:val="0"/>
          <w:szCs w:val="24"/>
        </w:rPr>
        <w:t xml:space="preserve"> – </w:t>
      </w:r>
      <w:r w:rsidR="004854F3">
        <w:rPr>
          <w:rFonts w:cs="Arial"/>
          <w:b w:val="0"/>
          <w:szCs w:val="24"/>
        </w:rPr>
        <w:t>1</w:t>
      </w:r>
      <w:r w:rsidR="00654AC5">
        <w:rPr>
          <w:rFonts w:cs="Arial"/>
          <w:b w:val="0"/>
          <w:szCs w:val="24"/>
        </w:rPr>
        <w:t>2</w:t>
      </w:r>
      <w:r>
        <w:rPr>
          <w:rFonts w:cs="Arial"/>
          <w:b w:val="0"/>
          <w:szCs w:val="24"/>
        </w:rPr>
        <w:t>)</w:t>
      </w:r>
    </w:p>
    <w:p w:rsidR="005169F2" w:rsidRPr="00DC7003" w:rsidRDefault="005169F2" w:rsidP="004B5021">
      <w:pPr>
        <w:pStyle w:val="Radadvodovzprva"/>
        <w:spacing w:after="240"/>
        <w:rPr>
          <w:rFonts w:cs="Arial"/>
          <w:b w:val="0"/>
          <w:szCs w:val="24"/>
        </w:rPr>
      </w:pPr>
    </w:p>
    <w:p w:rsidR="005169F2" w:rsidRPr="00DC7003" w:rsidRDefault="005169F2">
      <w:pPr>
        <w:pStyle w:val="Radadvodovzprva"/>
        <w:spacing w:after="240"/>
        <w:rPr>
          <w:rFonts w:cs="Arial"/>
          <w:b w:val="0"/>
          <w:szCs w:val="24"/>
        </w:rPr>
      </w:pPr>
    </w:p>
    <w:sectPr w:rsidR="005169F2" w:rsidRPr="00DC700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4BE" w:rsidRDefault="00B354BE" w:rsidP="00BA5D2C">
      <w:r>
        <w:separator/>
      </w:r>
    </w:p>
  </w:endnote>
  <w:endnote w:type="continuationSeparator" w:id="0">
    <w:p w:rsidR="00B354BE" w:rsidRDefault="00B354BE" w:rsidP="00BA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18" w:rsidRDefault="000A601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4BE" w:rsidRPr="00FB1BDA" w:rsidRDefault="00B14B24" w:rsidP="003812C2">
    <w:pPr>
      <w:pStyle w:val="Zpat"/>
      <w:pBdr>
        <w:top w:val="single" w:sz="8" w:space="1" w:color="auto"/>
      </w:pBdr>
      <w:rPr>
        <w:rFonts w:ascii="Arial" w:hAnsi="Arial" w:cs="Arial"/>
        <w:i/>
        <w:sz w:val="20"/>
        <w:szCs w:val="20"/>
      </w:rPr>
    </w:pPr>
    <w:r>
      <w:rPr>
        <w:rFonts w:ascii="Arial" w:hAnsi="Arial" w:cs="Arial"/>
        <w:i/>
        <w:sz w:val="20"/>
        <w:szCs w:val="20"/>
      </w:rPr>
      <w:t>Zastupitelstvo</w:t>
    </w:r>
    <w:r w:rsidR="00B354BE" w:rsidRPr="00FB1BDA">
      <w:rPr>
        <w:rFonts w:ascii="Arial" w:hAnsi="Arial" w:cs="Arial"/>
        <w:i/>
        <w:sz w:val="20"/>
        <w:szCs w:val="20"/>
      </w:rPr>
      <w:t xml:space="preserve"> Olomouckého kraje </w:t>
    </w:r>
    <w:r>
      <w:rPr>
        <w:rFonts w:ascii="Arial" w:hAnsi="Arial" w:cs="Arial"/>
        <w:i/>
        <w:sz w:val="20"/>
        <w:szCs w:val="20"/>
      </w:rPr>
      <w:t>29</w:t>
    </w:r>
    <w:r w:rsidR="00FB1BDA" w:rsidRPr="00FB1BDA">
      <w:rPr>
        <w:rFonts w:ascii="Arial" w:hAnsi="Arial" w:cs="Arial"/>
        <w:i/>
        <w:sz w:val="20"/>
        <w:szCs w:val="20"/>
      </w:rPr>
      <w:t>. 04</w:t>
    </w:r>
    <w:r w:rsidR="00BE53B7" w:rsidRPr="00FB1BDA">
      <w:rPr>
        <w:rFonts w:ascii="Arial" w:hAnsi="Arial" w:cs="Arial"/>
        <w:i/>
        <w:sz w:val="20"/>
        <w:szCs w:val="20"/>
      </w:rPr>
      <w:t>. 2016</w:t>
    </w:r>
    <w:r w:rsidR="00B354BE" w:rsidRPr="00FB1BDA">
      <w:rPr>
        <w:rFonts w:ascii="Arial" w:hAnsi="Arial" w:cs="Arial"/>
        <w:i/>
        <w:sz w:val="20"/>
        <w:szCs w:val="20"/>
      </w:rPr>
      <w:tab/>
    </w:r>
    <w:r w:rsidR="00B354BE" w:rsidRPr="00FB1BDA">
      <w:rPr>
        <w:rFonts w:ascii="Arial" w:hAnsi="Arial" w:cs="Arial"/>
        <w:i/>
        <w:sz w:val="20"/>
        <w:szCs w:val="20"/>
      </w:rPr>
      <w:tab/>
      <w:t xml:space="preserve">Strana </w:t>
    </w:r>
    <w:r w:rsidR="00B354BE" w:rsidRPr="00FB1BDA">
      <w:rPr>
        <w:rFonts w:ascii="Arial" w:hAnsi="Arial" w:cs="Arial"/>
        <w:i/>
        <w:sz w:val="20"/>
        <w:szCs w:val="20"/>
      </w:rPr>
      <w:fldChar w:fldCharType="begin"/>
    </w:r>
    <w:r w:rsidR="00B354BE" w:rsidRPr="00FB1BDA">
      <w:rPr>
        <w:rFonts w:ascii="Arial" w:hAnsi="Arial" w:cs="Arial"/>
        <w:i/>
        <w:sz w:val="20"/>
        <w:szCs w:val="20"/>
      </w:rPr>
      <w:instrText xml:space="preserve"> PAGE </w:instrText>
    </w:r>
    <w:r w:rsidR="00B354BE" w:rsidRPr="00FB1BDA">
      <w:rPr>
        <w:rFonts w:ascii="Arial" w:hAnsi="Arial" w:cs="Arial"/>
        <w:i/>
        <w:sz w:val="20"/>
        <w:szCs w:val="20"/>
      </w:rPr>
      <w:fldChar w:fldCharType="separate"/>
    </w:r>
    <w:r w:rsidR="00A32CF1">
      <w:rPr>
        <w:rFonts w:ascii="Arial" w:hAnsi="Arial" w:cs="Arial"/>
        <w:i/>
        <w:noProof/>
        <w:sz w:val="20"/>
        <w:szCs w:val="20"/>
      </w:rPr>
      <w:t>1</w:t>
    </w:r>
    <w:r w:rsidR="00B354BE" w:rsidRPr="00FB1BDA">
      <w:rPr>
        <w:rFonts w:ascii="Arial" w:hAnsi="Arial" w:cs="Arial"/>
        <w:i/>
        <w:sz w:val="20"/>
        <w:szCs w:val="20"/>
      </w:rPr>
      <w:fldChar w:fldCharType="end"/>
    </w:r>
    <w:r w:rsidR="00B354BE" w:rsidRPr="00FB1BDA">
      <w:rPr>
        <w:rFonts w:ascii="Arial" w:hAnsi="Arial" w:cs="Arial"/>
        <w:i/>
        <w:sz w:val="20"/>
        <w:szCs w:val="20"/>
      </w:rPr>
      <w:t xml:space="preserve"> (celkem </w:t>
    </w:r>
    <w:r w:rsidR="000A6018">
      <w:rPr>
        <w:rFonts w:ascii="Arial" w:hAnsi="Arial" w:cs="Arial"/>
        <w:i/>
        <w:sz w:val="20"/>
        <w:szCs w:val="20"/>
      </w:rPr>
      <w:t>12</w:t>
    </w:r>
    <w:r w:rsidR="00B354BE" w:rsidRPr="00FB1BDA">
      <w:rPr>
        <w:rFonts w:ascii="Arial" w:hAnsi="Arial" w:cs="Arial"/>
        <w:i/>
        <w:sz w:val="20"/>
        <w:szCs w:val="20"/>
      </w:rPr>
      <w:t xml:space="preserve">) </w:t>
    </w:r>
  </w:p>
  <w:p w:rsidR="00B354BE" w:rsidRPr="00FB1BDA" w:rsidRDefault="00A32CF1" w:rsidP="003812C2">
    <w:pPr>
      <w:pStyle w:val="Zpat"/>
      <w:rPr>
        <w:rFonts w:ascii="Arial" w:hAnsi="Arial" w:cs="Arial"/>
        <w:i/>
        <w:sz w:val="20"/>
        <w:szCs w:val="20"/>
      </w:rPr>
    </w:pPr>
    <w:r>
      <w:rPr>
        <w:rFonts w:ascii="Arial" w:hAnsi="Arial" w:cs="Arial"/>
        <w:i/>
        <w:sz w:val="20"/>
        <w:szCs w:val="20"/>
      </w:rPr>
      <w:t>48</w:t>
    </w:r>
    <w:bookmarkStart w:id="0" w:name="_GoBack"/>
    <w:bookmarkEnd w:id="0"/>
    <w:r w:rsidR="00E504BA" w:rsidRPr="00FB1BDA">
      <w:rPr>
        <w:rFonts w:ascii="Arial" w:hAnsi="Arial" w:cs="Arial"/>
        <w:i/>
        <w:sz w:val="20"/>
        <w:szCs w:val="20"/>
      </w:rPr>
      <w:t>.</w:t>
    </w:r>
    <w:r w:rsidR="00B354BE" w:rsidRPr="00FB1BDA">
      <w:rPr>
        <w:rFonts w:ascii="Arial" w:hAnsi="Arial" w:cs="Arial"/>
        <w:i/>
        <w:sz w:val="20"/>
        <w:szCs w:val="20"/>
      </w:rPr>
      <w:t xml:space="preserve"> – </w:t>
    </w:r>
    <w:r w:rsidR="00FB1BDA" w:rsidRPr="00FB1BDA">
      <w:rPr>
        <w:rFonts w:ascii="Arial" w:hAnsi="Arial" w:cs="Arial"/>
        <w:i/>
        <w:sz w:val="20"/>
        <w:szCs w:val="20"/>
      </w:rPr>
      <w:t>Žádosti o poskytnutí individuálních dotací v oblasti životního prostředí a zemědělství</w:t>
    </w:r>
  </w:p>
  <w:p w:rsidR="00B354BE" w:rsidRPr="003812C2" w:rsidRDefault="00B354BE" w:rsidP="003812C2">
    <w:pPr>
      <w:pStyle w:val="Zpat"/>
      <w:rPr>
        <w:rStyle w:val="slostrnky"/>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18" w:rsidRDefault="000A601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4BE" w:rsidRDefault="00B354BE" w:rsidP="00BA5D2C">
      <w:r>
        <w:separator/>
      </w:r>
    </w:p>
  </w:footnote>
  <w:footnote w:type="continuationSeparator" w:id="0">
    <w:p w:rsidR="00B354BE" w:rsidRDefault="00B354BE" w:rsidP="00BA5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18" w:rsidRDefault="000A601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18" w:rsidRDefault="000A601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18" w:rsidRDefault="000A601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93707"/>
    <w:multiLevelType w:val="hybridMultilevel"/>
    <w:tmpl w:val="46D83A0C"/>
    <w:lvl w:ilvl="0" w:tplc="3242920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A9D12CC"/>
    <w:multiLevelType w:val="hybridMultilevel"/>
    <w:tmpl w:val="30E66E64"/>
    <w:lvl w:ilvl="0" w:tplc="86F6F54C">
      <w:start w:val="1"/>
      <w:numFmt w:val="upp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6653129"/>
    <w:multiLevelType w:val="hybridMultilevel"/>
    <w:tmpl w:val="FFE8282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D0B4230"/>
    <w:multiLevelType w:val="hybridMultilevel"/>
    <w:tmpl w:val="043E0C36"/>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F5F45B6A">
      <w:numFmt w:val="bullet"/>
      <w:lvlText w:val="-"/>
      <w:lvlJc w:val="left"/>
      <w:pPr>
        <w:tabs>
          <w:tab w:val="num" w:pos="1440"/>
        </w:tabs>
        <w:ind w:left="1440" w:hanging="360"/>
      </w:pPr>
      <w:rPr>
        <w:rFonts w:ascii="Arial" w:eastAsia="Lucida Calligraphy" w:hAnsi="Arial" w:cs="Arial" w:hint="default"/>
        <w:b w:val="0"/>
        <w:i w:val="0"/>
        <w:caps w:val="0"/>
        <w:strike w:val="0"/>
        <w:dstrike w:val="0"/>
        <w:outline w:val="0"/>
        <w:shadow w:val="0"/>
        <w:emboss w:val="0"/>
        <w:imprint w:val="0"/>
        <w:vanish w:val="0"/>
        <w:color w:val="auto"/>
        <w:sz w:val="24"/>
        <w:u w:val="none"/>
        <w:vertAlign w:val="baseline"/>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63870F69"/>
    <w:multiLevelType w:val="hybridMultilevel"/>
    <w:tmpl w:val="31888F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71E10B7"/>
    <w:multiLevelType w:val="hybridMultilevel"/>
    <w:tmpl w:val="D714B8A4"/>
    <w:lvl w:ilvl="0" w:tplc="4BB4B8FA">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E5C"/>
    <w:rsid w:val="00020938"/>
    <w:rsid w:val="00020AB3"/>
    <w:rsid w:val="00075EF2"/>
    <w:rsid w:val="0008464F"/>
    <w:rsid w:val="000A28E1"/>
    <w:rsid w:val="000A6018"/>
    <w:rsid w:val="000A63B3"/>
    <w:rsid w:val="000E7812"/>
    <w:rsid w:val="00107FD5"/>
    <w:rsid w:val="0012023B"/>
    <w:rsid w:val="00152907"/>
    <w:rsid w:val="00156FDE"/>
    <w:rsid w:val="001763C3"/>
    <w:rsid w:val="001B7E2B"/>
    <w:rsid w:val="002622DD"/>
    <w:rsid w:val="00275535"/>
    <w:rsid w:val="0028470E"/>
    <w:rsid w:val="00297E4C"/>
    <w:rsid w:val="00300068"/>
    <w:rsid w:val="00323986"/>
    <w:rsid w:val="00325736"/>
    <w:rsid w:val="00333489"/>
    <w:rsid w:val="00336762"/>
    <w:rsid w:val="0034628F"/>
    <w:rsid w:val="00362B06"/>
    <w:rsid w:val="0036694B"/>
    <w:rsid w:val="00366F1D"/>
    <w:rsid w:val="003776FF"/>
    <w:rsid w:val="003812C2"/>
    <w:rsid w:val="003865B2"/>
    <w:rsid w:val="003E01C8"/>
    <w:rsid w:val="00411D91"/>
    <w:rsid w:val="00442181"/>
    <w:rsid w:val="004551A7"/>
    <w:rsid w:val="00461FCB"/>
    <w:rsid w:val="00463032"/>
    <w:rsid w:val="00476830"/>
    <w:rsid w:val="004854F3"/>
    <w:rsid w:val="004A3B5C"/>
    <w:rsid w:val="004B5021"/>
    <w:rsid w:val="004F5792"/>
    <w:rsid w:val="00500DCC"/>
    <w:rsid w:val="00502C1C"/>
    <w:rsid w:val="005169F2"/>
    <w:rsid w:val="00522C02"/>
    <w:rsid w:val="00524F3E"/>
    <w:rsid w:val="00525C79"/>
    <w:rsid w:val="00542C1B"/>
    <w:rsid w:val="0055428D"/>
    <w:rsid w:val="00565497"/>
    <w:rsid w:val="005749D6"/>
    <w:rsid w:val="00575CD5"/>
    <w:rsid w:val="005A4886"/>
    <w:rsid w:val="005B5BBE"/>
    <w:rsid w:val="005C41BD"/>
    <w:rsid w:val="005C6A4F"/>
    <w:rsid w:val="005F54B6"/>
    <w:rsid w:val="00603C7A"/>
    <w:rsid w:val="00605EE8"/>
    <w:rsid w:val="00624A77"/>
    <w:rsid w:val="00631C34"/>
    <w:rsid w:val="006540E6"/>
    <w:rsid w:val="00654AC5"/>
    <w:rsid w:val="00662F84"/>
    <w:rsid w:val="0068794B"/>
    <w:rsid w:val="006A7B6C"/>
    <w:rsid w:val="006B6384"/>
    <w:rsid w:val="006B6A39"/>
    <w:rsid w:val="006E05C0"/>
    <w:rsid w:val="007061A1"/>
    <w:rsid w:val="00706626"/>
    <w:rsid w:val="00770C85"/>
    <w:rsid w:val="0077365C"/>
    <w:rsid w:val="00777F9A"/>
    <w:rsid w:val="00781C36"/>
    <w:rsid w:val="007B4B53"/>
    <w:rsid w:val="00822DE6"/>
    <w:rsid w:val="00824756"/>
    <w:rsid w:val="008264B6"/>
    <w:rsid w:val="00856776"/>
    <w:rsid w:val="00875A51"/>
    <w:rsid w:val="00877418"/>
    <w:rsid w:val="00887BEA"/>
    <w:rsid w:val="00890823"/>
    <w:rsid w:val="008B2EE2"/>
    <w:rsid w:val="008F055C"/>
    <w:rsid w:val="008F0780"/>
    <w:rsid w:val="008F432B"/>
    <w:rsid w:val="008F7CEE"/>
    <w:rsid w:val="00905D60"/>
    <w:rsid w:val="00920E5C"/>
    <w:rsid w:val="0092636F"/>
    <w:rsid w:val="00946197"/>
    <w:rsid w:val="00947012"/>
    <w:rsid w:val="0097361C"/>
    <w:rsid w:val="00984852"/>
    <w:rsid w:val="00995C09"/>
    <w:rsid w:val="009A08E8"/>
    <w:rsid w:val="009C340B"/>
    <w:rsid w:val="009E0CD3"/>
    <w:rsid w:val="009E28BF"/>
    <w:rsid w:val="009E6143"/>
    <w:rsid w:val="009E797C"/>
    <w:rsid w:val="00A1128E"/>
    <w:rsid w:val="00A11EF6"/>
    <w:rsid w:val="00A32CF1"/>
    <w:rsid w:val="00A5154F"/>
    <w:rsid w:val="00A70A03"/>
    <w:rsid w:val="00A710BF"/>
    <w:rsid w:val="00A9658B"/>
    <w:rsid w:val="00AB109D"/>
    <w:rsid w:val="00AE4D8C"/>
    <w:rsid w:val="00AF0DE3"/>
    <w:rsid w:val="00AF0EDB"/>
    <w:rsid w:val="00AF461E"/>
    <w:rsid w:val="00B14B24"/>
    <w:rsid w:val="00B205EF"/>
    <w:rsid w:val="00B22ECC"/>
    <w:rsid w:val="00B354BE"/>
    <w:rsid w:val="00B37DE2"/>
    <w:rsid w:val="00B40366"/>
    <w:rsid w:val="00B701FD"/>
    <w:rsid w:val="00B7218A"/>
    <w:rsid w:val="00BA24EC"/>
    <w:rsid w:val="00BA5D2C"/>
    <w:rsid w:val="00BE448C"/>
    <w:rsid w:val="00BE53B7"/>
    <w:rsid w:val="00BF16F2"/>
    <w:rsid w:val="00C00052"/>
    <w:rsid w:val="00C01AB9"/>
    <w:rsid w:val="00C01E6F"/>
    <w:rsid w:val="00C12647"/>
    <w:rsid w:val="00C14907"/>
    <w:rsid w:val="00C23B39"/>
    <w:rsid w:val="00C42E59"/>
    <w:rsid w:val="00C90D85"/>
    <w:rsid w:val="00CA7511"/>
    <w:rsid w:val="00CC1626"/>
    <w:rsid w:val="00CD2797"/>
    <w:rsid w:val="00CE0F02"/>
    <w:rsid w:val="00D2052F"/>
    <w:rsid w:val="00D40A86"/>
    <w:rsid w:val="00D547F7"/>
    <w:rsid w:val="00D63629"/>
    <w:rsid w:val="00D92F3E"/>
    <w:rsid w:val="00DA345B"/>
    <w:rsid w:val="00DB25CD"/>
    <w:rsid w:val="00DB5E06"/>
    <w:rsid w:val="00DC08A0"/>
    <w:rsid w:val="00DC7003"/>
    <w:rsid w:val="00DD741B"/>
    <w:rsid w:val="00DE6F45"/>
    <w:rsid w:val="00E2313F"/>
    <w:rsid w:val="00E2317E"/>
    <w:rsid w:val="00E31688"/>
    <w:rsid w:val="00E504BA"/>
    <w:rsid w:val="00E74D4F"/>
    <w:rsid w:val="00E94DFC"/>
    <w:rsid w:val="00EB31CF"/>
    <w:rsid w:val="00F01978"/>
    <w:rsid w:val="00F06C35"/>
    <w:rsid w:val="00F93ED3"/>
    <w:rsid w:val="00FA0AA7"/>
    <w:rsid w:val="00FA0F1D"/>
    <w:rsid w:val="00FB1BDA"/>
    <w:rsid w:val="00FC2073"/>
    <w:rsid w:val="00FD3456"/>
    <w:rsid w:val="00FD5403"/>
    <w:rsid w:val="00FF1C7E"/>
    <w:rsid w:val="00FF64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0E5C"/>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BA5D2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A5D2C"/>
    <w:pPr>
      <w:tabs>
        <w:tab w:val="center" w:pos="4536"/>
        <w:tab w:val="right" w:pos="9072"/>
      </w:tabs>
    </w:pPr>
  </w:style>
  <w:style w:type="character" w:customStyle="1" w:styleId="ZhlavChar">
    <w:name w:val="Záhlaví Char"/>
    <w:basedOn w:val="Standardnpsmoodstavce"/>
    <w:link w:val="Zhlav"/>
    <w:uiPriority w:val="99"/>
    <w:rsid w:val="00BA5D2C"/>
  </w:style>
  <w:style w:type="paragraph" w:styleId="Zpat">
    <w:name w:val="footer"/>
    <w:basedOn w:val="Normln"/>
    <w:link w:val="ZpatChar"/>
    <w:unhideWhenUsed/>
    <w:rsid w:val="00BA5D2C"/>
    <w:pPr>
      <w:tabs>
        <w:tab w:val="center" w:pos="4536"/>
        <w:tab w:val="right" w:pos="9072"/>
      </w:tabs>
    </w:pPr>
  </w:style>
  <w:style w:type="character" w:customStyle="1" w:styleId="ZpatChar">
    <w:name w:val="Zápatí Char"/>
    <w:basedOn w:val="Standardnpsmoodstavce"/>
    <w:link w:val="Zpat"/>
    <w:rsid w:val="00BA5D2C"/>
  </w:style>
  <w:style w:type="paragraph" w:styleId="Textbubliny">
    <w:name w:val="Balloon Text"/>
    <w:basedOn w:val="Normln"/>
    <w:link w:val="TextbublinyChar"/>
    <w:uiPriority w:val="99"/>
    <w:semiHidden/>
    <w:unhideWhenUsed/>
    <w:rsid w:val="00BA5D2C"/>
    <w:rPr>
      <w:rFonts w:ascii="Tahoma" w:hAnsi="Tahoma" w:cs="Tahoma"/>
      <w:sz w:val="16"/>
      <w:szCs w:val="16"/>
    </w:rPr>
  </w:style>
  <w:style w:type="character" w:customStyle="1" w:styleId="TextbublinyChar">
    <w:name w:val="Text bubliny Char"/>
    <w:link w:val="Textbubliny"/>
    <w:uiPriority w:val="99"/>
    <w:semiHidden/>
    <w:rsid w:val="00BA5D2C"/>
    <w:rPr>
      <w:rFonts w:ascii="Tahoma" w:hAnsi="Tahoma" w:cs="Tahoma"/>
      <w:sz w:val="16"/>
      <w:szCs w:val="16"/>
    </w:rPr>
  </w:style>
  <w:style w:type="character" w:styleId="slostrnky">
    <w:name w:val="page number"/>
    <w:basedOn w:val="Standardnpsmoodstavce"/>
    <w:rsid w:val="00BA5D2C"/>
  </w:style>
  <w:style w:type="paragraph" w:customStyle="1" w:styleId="Radadvodovzprva">
    <w:name w:val="Rada důvodová zpráva"/>
    <w:basedOn w:val="Normln"/>
    <w:rsid w:val="000E7812"/>
    <w:pPr>
      <w:widowControl w:val="0"/>
      <w:spacing w:after="480"/>
      <w:jc w:val="both"/>
    </w:pPr>
    <w:rPr>
      <w:rFonts w:ascii="Arial" w:eastAsia="Times New Roman" w:hAnsi="Arial"/>
      <w:b/>
      <w:noProof/>
      <w:sz w:val="24"/>
      <w:szCs w:val="20"/>
      <w:lang w:eastAsia="cs-CZ"/>
    </w:rPr>
  </w:style>
  <w:style w:type="paragraph" w:customStyle="1" w:styleId="Odsazen1text">
    <w:name w:val="Odsazený1 text"/>
    <w:basedOn w:val="Normln"/>
    <w:rsid w:val="000E7812"/>
    <w:pPr>
      <w:widowControl w:val="0"/>
      <w:spacing w:after="120"/>
      <w:ind w:left="567"/>
      <w:jc w:val="both"/>
    </w:pPr>
    <w:rPr>
      <w:rFonts w:ascii="Arial" w:eastAsia="Times New Roman" w:hAnsi="Arial"/>
      <w:noProof/>
      <w:sz w:val="24"/>
      <w:szCs w:val="20"/>
      <w:lang w:eastAsia="cs-CZ"/>
    </w:rPr>
  </w:style>
  <w:style w:type="paragraph" w:customStyle="1" w:styleId="Radaplohy">
    <w:name w:val="Rada přílohy"/>
    <w:basedOn w:val="Normln"/>
    <w:rsid w:val="000E7812"/>
    <w:pPr>
      <w:widowControl w:val="0"/>
      <w:spacing w:before="480" w:after="120"/>
      <w:jc w:val="both"/>
    </w:pPr>
    <w:rPr>
      <w:rFonts w:ascii="Arial" w:eastAsia="Times New Roman" w:hAnsi="Arial"/>
      <w:noProof/>
      <w:sz w:val="24"/>
      <w:szCs w:val="20"/>
      <w:u w:val="single"/>
      <w:lang w:eastAsia="cs-CZ"/>
    </w:rPr>
  </w:style>
  <w:style w:type="paragraph" w:customStyle="1" w:styleId="Radaploha1">
    <w:name w:val="Rada příloha č.1"/>
    <w:basedOn w:val="Normln"/>
    <w:rsid w:val="000E7812"/>
    <w:pPr>
      <w:widowControl w:val="0"/>
      <w:numPr>
        <w:numId w:val="3"/>
      </w:numPr>
      <w:spacing w:after="120"/>
      <w:jc w:val="both"/>
    </w:pPr>
    <w:rPr>
      <w:rFonts w:ascii="Arial" w:eastAsia="Times New Roman" w:hAnsi="Arial"/>
      <w:noProof/>
      <w:sz w:val="24"/>
      <w:szCs w:val="20"/>
      <w:u w:val="single"/>
      <w:lang w:eastAsia="cs-CZ"/>
    </w:rPr>
  </w:style>
  <w:style w:type="character" w:customStyle="1" w:styleId="Tunproloenznak">
    <w:name w:val="Tučný proložený znak"/>
    <w:rsid w:val="009E0CD3"/>
    <w:rPr>
      <w:rFonts w:ascii="Arial" w:hAnsi="Arial"/>
      <w:b/>
      <w:dstrike w:val="0"/>
      <w:color w:val="auto"/>
      <w:spacing w:val="70"/>
      <w:sz w:val="22"/>
      <w:u w:val="none"/>
      <w:vertAlign w:val="baseline"/>
    </w:rPr>
  </w:style>
  <w:style w:type="paragraph" w:styleId="Odstavecseseznamem">
    <w:name w:val="List Paragraph"/>
    <w:basedOn w:val="Normln"/>
    <w:uiPriority w:val="99"/>
    <w:qFormat/>
    <w:rsid w:val="00300068"/>
    <w:pPr>
      <w:ind w:left="720"/>
      <w:contextualSpacing/>
    </w:pPr>
    <w:rPr>
      <w:rFonts w:ascii="Times New Roman" w:eastAsia="Times New Roman" w:hAnsi="Times New Roman"/>
      <w:sz w:val="24"/>
      <w:szCs w:val="24"/>
      <w:lang w:eastAsia="cs-CZ"/>
    </w:rPr>
  </w:style>
  <w:style w:type="paragraph" w:styleId="Normlnweb">
    <w:name w:val="Normal (Web)"/>
    <w:basedOn w:val="Normln"/>
    <w:uiPriority w:val="99"/>
    <w:semiHidden/>
    <w:unhideWhenUsed/>
    <w:rsid w:val="00300068"/>
    <w:pPr>
      <w:spacing w:before="100" w:beforeAutospacing="1" w:after="100" w:afterAutospacing="1"/>
    </w:pPr>
    <w:rPr>
      <w:rFonts w:ascii="Times New Roman" w:eastAsia="Times New Roman" w:hAnsi="Times New Roman"/>
      <w:sz w:val="24"/>
      <w:szCs w:val="24"/>
      <w:lang w:eastAsia="cs-CZ"/>
    </w:rPr>
  </w:style>
  <w:style w:type="paragraph" w:styleId="Zkladntextodsazen">
    <w:name w:val="Body Text Indent"/>
    <w:basedOn w:val="Normln"/>
    <w:link w:val="ZkladntextodsazenChar"/>
    <w:rsid w:val="004B5021"/>
    <w:pPr>
      <w:spacing w:after="120"/>
      <w:ind w:left="283"/>
    </w:pPr>
    <w:rPr>
      <w:rFonts w:ascii="Times New Roman" w:eastAsia="Times New Roman" w:hAnsi="Times New Roman"/>
      <w:sz w:val="24"/>
      <w:szCs w:val="24"/>
      <w:lang w:eastAsia="cs-CZ"/>
    </w:rPr>
  </w:style>
  <w:style w:type="character" w:customStyle="1" w:styleId="ZkladntextodsazenChar">
    <w:name w:val="Základní text odsazený Char"/>
    <w:basedOn w:val="Standardnpsmoodstavce"/>
    <w:link w:val="Zkladntextodsazen"/>
    <w:rsid w:val="004B5021"/>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0E5C"/>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BA5D2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A5D2C"/>
    <w:pPr>
      <w:tabs>
        <w:tab w:val="center" w:pos="4536"/>
        <w:tab w:val="right" w:pos="9072"/>
      </w:tabs>
    </w:pPr>
  </w:style>
  <w:style w:type="character" w:customStyle="1" w:styleId="ZhlavChar">
    <w:name w:val="Záhlaví Char"/>
    <w:basedOn w:val="Standardnpsmoodstavce"/>
    <w:link w:val="Zhlav"/>
    <w:uiPriority w:val="99"/>
    <w:rsid w:val="00BA5D2C"/>
  </w:style>
  <w:style w:type="paragraph" w:styleId="Zpat">
    <w:name w:val="footer"/>
    <w:basedOn w:val="Normln"/>
    <w:link w:val="ZpatChar"/>
    <w:unhideWhenUsed/>
    <w:rsid w:val="00BA5D2C"/>
    <w:pPr>
      <w:tabs>
        <w:tab w:val="center" w:pos="4536"/>
        <w:tab w:val="right" w:pos="9072"/>
      </w:tabs>
    </w:pPr>
  </w:style>
  <w:style w:type="character" w:customStyle="1" w:styleId="ZpatChar">
    <w:name w:val="Zápatí Char"/>
    <w:basedOn w:val="Standardnpsmoodstavce"/>
    <w:link w:val="Zpat"/>
    <w:rsid w:val="00BA5D2C"/>
  </w:style>
  <w:style w:type="paragraph" w:styleId="Textbubliny">
    <w:name w:val="Balloon Text"/>
    <w:basedOn w:val="Normln"/>
    <w:link w:val="TextbublinyChar"/>
    <w:uiPriority w:val="99"/>
    <w:semiHidden/>
    <w:unhideWhenUsed/>
    <w:rsid w:val="00BA5D2C"/>
    <w:rPr>
      <w:rFonts w:ascii="Tahoma" w:hAnsi="Tahoma" w:cs="Tahoma"/>
      <w:sz w:val="16"/>
      <w:szCs w:val="16"/>
    </w:rPr>
  </w:style>
  <w:style w:type="character" w:customStyle="1" w:styleId="TextbublinyChar">
    <w:name w:val="Text bubliny Char"/>
    <w:link w:val="Textbubliny"/>
    <w:uiPriority w:val="99"/>
    <w:semiHidden/>
    <w:rsid w:val="00BA5D2C"/>
    <w:rPr>
      <w:rFonts w:ascii="Tahoma" w:hAnsi="Tahoma" w:cs="Tahoma"/>
      <w:sz w:val="16"/>
      <w:szCs w:val="16"/>
    </w:rPr>
  </w:style>
  <w:style w:type="character" w:styleId="slostrnky">
    <w:name w:val="page number"/>
    <w:basedOn w:val="Standardnpsmoodstavce"/>
    <w:rsid w:val="00BA5D2C"/>
  </w:style>
  <w:style w:type="paragraph" w:customStyle="1" w:styleId="Radadvodovzprva">
    <w:name w:val="Rada důvodová zpráva"/>
    <w:basedOn w:val="Normln"/>
    <w:rsid w:val="000E7812"/>
    <w:pPr>
      <w:widowControl w:val="0"/>
      <w:spacing w:after="480"/>
      <w:jc w:val="both"/>
    </w:pPr>
    <w:rPr>
      <w:rFonts w:ascii="Arial" w:eastAsia="Times New Roman" w:hAnsi="Arial"/>
      <w:b/>
      <w:noProof/>
      <w:sz w:val="24"/>
      <w:szCs w:val="20"/>
      <w:lang w:eastAsia="cs-CZ"/>
    </w:rPr>
  </w:style>
  <w:style w:type="paragraph" w:customStyle="1" w:styleId="Odsazen1text">
    <w:name w:val="Odsazený1 text"/>
    <w:basedOn w:val="Normln"/>
    <w:rsid w:val="000E7812"/>
    <w:pPr>
      <w:widowControl w:val="0"/>
      <w:spacing w:after="120"/>
      <w:ind w:left="567"/>
      <w:jc w:val="both"/>
    </w:pPr>
    <w:rPr>
      <w:rFonts w:ascii="Arial" w:eastAsia="Times New Roman" w:hAnsi="Arial"/>
      <w:noProof/>
      <w:sz w:val="24"/>
      <w:szCs w:val="20"/>
      <w:lang w:eastAsia="cs-CZ"/>
    </w:rPr>
  </w:style>
  <w:style w:type="paragraph" w:customStyle="1" w:styleId="Radaplohy">
    <w:name w:val="Rada přílohy"/>
    <w:basedOn w:val="Normln"/>
    <w:rsid w:val="000E7812"/>
    <w:pPr>
      <w:widowControl w:val="0"/>
      <w:spacing w:before="480" w:after="120"/>
      <w:jc w:val="both"/>
    </w:pPr>
    <w:rPr>
      <w:rFonts w:ascii="Arial" w:eastAsia="Times New Roman" w:hAnsi="Arial"/>
      <w:noProof/>
      <w:sz w:val="24"/>
      <w:szCs w:val="20"/>
      <w:u w:val="single"/>
      <w:lang w:eastAsia="cs-CZ"/>
    </w:rPr>
  </w:style>
  <w:style w:type="paragraph" w:customStyle="1" w:styleId="Radaploha1">
    <w:name w:val="Rada příloha č.1"/>
    <w:basedOn w:val="Normln"/>
    <w:rsid w:val="000E7812"/>
    <w:pPr>
      <w:widowControl w:val="0"/>
      <w:numPr>
        <w:numId w:val="3"/>
      </w:numPr>
      <w:spacing w:after="120"/>
      <w:jc w:val="both"/>
    </w:pPr>
    <w:rPr>
      <w:rFonts w:ascii="Arial" w:eastAsia="Times New Roman" w:hAnsi="Arial"/>
      <w:noProof/>
      <w:sz w:val="24"/>
      <w:szCs w:val="20"/>
      <w:u w:val="single"/>
      <w:lang w:eastAsia="cs-CZ"/>
    </w:rPr>
  </w:style>
  <w:style w:type="character" w:customStyle="1" w:styleId="Tunproloenznak">
    <w:name w:val="Tučný proložený znak"/>
    <w:rsid w:val="009E0CD3"/>
    <w:rPr>
      <w:rFonts w:ascii="Arial" w:hAnsi="Arial"/>
      <w:b/>
      <w:dstrike w:val="0"/>
      <w:color w:val="auto"/>
      <w:spacing w:val="70"/>
      <w:sz w:val="22"/>
      <w:u w:val="none"/>
      <w:vertAlign w:val="baseline"/>
    </w:rPr>
  </w:style>
  <w:style w:type="paragraph" w:styleId="Odstavecseseznamem">
    <w:name w:val="List Paragraph"/>
    <w:basedOn w:val="Normln"/>
    <w:uiPriority w:val="99"/>
    <w:qFormat/>
    <w:rsid w:val="00300068"/>
    <w:pPr>
      <w:ind w:left="720"/>
      <w:contextualSpacing/>
    </w:pPr>
    <w:rPr>
      <w:rFonts w:ascii="Times New Roman" w:eastAsia="Times New Roman" w:hAnsi="Times New Roman"/>
      <w:sz w:val="24"/>
      <w:szCs w:val="24"/>
      <w:lang w:eastAsia="cs-CZ"/>
    </w:rPr>
  </w:style>
  <w:style w:type="paragraph" w:styleId="Normlnweb">
    <w:name w:val="Normal (Web)"/>
    <w:basedOn w:val="Normln"/>
    <w:uiPriority w:val="99"/>
    <w:semiHidden/>
    <w:unhideWhenUsed/>
    <w:rsid w:val="00300068"/>
    <w:pPr>
      <w:spacing w:before="100" w:beforeAutospacing="1" w:after="100" w:afterAutospacing="1"/>
    </w:pPr>
    <w:rPr>
      <w:rFonts w:ascii="Times New Roman" w:eastAsia="Times New Roman" w:hAnsi="Times New Roman"/>
      <w:sz w:val="24"/>
      <w:szCs w:val="24"/>
      <w:lang w:eastAsia="cs-CZ"/>
    </w:rPr>
  </w:style>
  <w:style w:type="paragraph" w:styleId="Zkladntextodsazen">
    <w:name w:val="Body Text Indent"/>
    <w:basedOn w:val="Normln"/>
    <w:link w:val="ZkladntextodsazenChar"/>
    <w:rsid w:val="004B5021"/>
    <w:pPr>
      <w:spacing w:after="120"/>
      <w:ind w:left="283"/>
    </w:pPr>
    <w:rPr>
      <w:rFonts w:ascii="Times New Roman" w:eastAsia="Times New Roman" w:hAnsi="Times New Roman"/>
      <w:sz w:val="24"/>
      <w:szCs w:val="24"/>
      <w:lang w:eastAsia="cs-CZ"/>
    </w:rPr>
  </w:style>
  <w:style w:type="character" w:customStyle="1" w:styleId="ZkladntextodsazenChar">
    <w:name w:val="Základní text odsazený Char"/>
    <w:basedOn w:val="Standardnpsmoodstavce"/>
    <w:link w:val="Zkladntextodsazen"/>
    <w:rsid w:val="004B502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061088">
      <w:bodyDiv w:val="1"/>
      <w:marLeft w:val="0"/>
      <w:marRight w:val="0"/>
      <w:marTop w:val="0"/>
      <w:marBottom w:val="0"/>
      <w:divBdr>
        <w:top w:val="none" w:sz="0" w:space="0" w:color="auto"/>
        <w:left w:val="none" w:sz="0" w:space="0" w:color="auto"/>
        <w:bottom w:val="none" w:sz="0" w:space="0" w:color="auto"/>
        <w:right w:val="none" w:sz="0" w:space="0" w:color="auto"/>
      </w:divBdr>
      <w:divsChild>
        <w:div w:id="1071074847">
          <w:marLeft w:val="0"/>
          <w:marRight w:val="0"/>
          <w:marTop w:val="0"/>
          <w:marBottom w:val="0"/>
          <w:divBdr>
            <w:top w:val="none" w:sz="0" w:space="0" w:color="auto"/>
            <w:left w:val="none" w:sz="0" w:space="0" w:color="auto"/>
            <w:bottom w:val="none" w:sz="0" w:space="0" w:color="auto"/>
            <w:right w:val="none" w:sz="0" w:space="0" w:color="auto"/>
          </w:divBdr>
          <w:divsChild>
            <w:div w:id="229929380">
              <w:marLeft w:val="0"/>
              <w:marRight w:val="0"/>
              <w:marTop w:val="0"/>
              <w:marBottom w:val="0"/>
              <w:divBdr>
                <w:top w:val="none" w:sz="0" w:space="0" w:color="auto"/>
                <w:left w:val="none" w:sz="0" w:space="0" w:color="auto"/>
                <w:bottom w:val="none" w:sz="0" w:space="0" w:color="auto"/>
                <w:right w:val="none" w:sz="0" w:space="0" w:color="auto"/>
              </w:divBdr>
              <w:divsChild>
                <w:div w:id="172382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57CD2-6107-4EDC-A865-C1AC2E7D6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4</Pages>
  <Words>1305</Words>
  <Characters>7700</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8988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Brabcová Ph.D. Jitka</dc:creator>
  <cp:lastModifiedBy>Veselský Josef</cp:lastModifiedBy>
  <cp:revision>33</cp:revision>
  <cp:lastPrinted>2016-04-18T06:44:00Z</cp:lastPrinted>
  <dcterms:created xsi:type="dcterms:W3CDTF">2016-03-29T07:25:00Z</dcterms:created>
  <dcterms:modified xsi:type="dcterms:W3CDTF">2016-04-21T11:55:00Z</dcterms:modified>
</cp:coreProperties>
</file>