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ACF" w:rsidRDefault="00085ACF" w:rsidP="006F14F4">
      <w:pPr>
        <w:pStyle w:val="Zkladntextodsazen"/>
        <w:pageBreakBefore/>
        <w:ind w:left="0"/>
        <w:contextualSpacing/>
        <w:jc w:val="both"/>
        <w:rPr>
          <w:rFonts w:ascii="Arial" w:hAnsi="Arial" w:cs="Arial"/>
          <w:b/>
        </w:rPr>
      </w:pPr>
      <w:r>
        <w:rPr>
          <w:rFonts w:ascii="Arial" w:hAnsi="Arial" w:cs="Arial"/>
          <w:b/>
        </w:rPr>
        <w:t>Důvodová zpráva:</w:t>
      </w:r>
    </w:p>
    <w:p w:rsidR="00BD06E9" w:rsidRDefault="00BD06E9" w:rsidP="00707137">
      <w:pPr>
        <w:pStyle w:val="Dopisosloven"/>
        <w:spacing w:before="120" w:after="0"/>
      </w:pPr>
    </w:p>
    <w:p w:rsidR="0077523F" w:rsidRPr="00891ED3" w:rsidRDefault="0077523F" w:rsidP="00707137">
      <w:pPr>
        <w:pStyle w:val="Dopisosloven"/>
        <w:spacing w:before="120" w:after="0"/>
        <w:rPr>
          <w:b/>
        </w:rPr>
      </w:pPr>
      <w:bookmarkStart w:id="0" w:name="_GoBack"/>
      <w:bookmarkEnd w:id="0"/>
      <w:r>
        <w:t xml:space="preserve">Rada Olomouckého kraje na svém jednání dne </w:t>
      </w:r>
      <w:r w:rsidR="006F6AA7">
        <w:t>10. 12.</w:t>
      </w:r>
      <w:r>
        <w:t xml:space="preserve"> 2015 schválila usnesením č. UR/8</w:t>
      </w:r>
      <w:r w:rsidR="006F6AA7">
        <w:t>3</w:t>
      </w:r>
      <w:r>
        <w:t>/</w:t>
      </w:r>
      <w:r w:rsidR="006F6AA7">
        <w:t>64</w:t>
      </w:r>
      <w:r>
        <w:t xml:space="preserve">/2015 </w:t>
      </w:r>
      <w:r w:rsidRPr="0077523F">
        <w:t>uzavření nájemní smlouvy mezi Olomouckým krajem</w:t>
      </w:r>
      <w:r w:rsidR="009D0F12">
        <w:t xml:space="preserve"> (nájemcem)</w:t>
      </w:r>
      <w:r w:rsidRPr="0077523F">
        <w:t xml:space="preserve"> a společností ČD – Telematika a.s., Praha 3, Pernerova 2819/</w:t>
      </w:r>
      <w:r w:rsidR="006F6AA7">
        <w:t>2a, PSČ 130 00, IČ: 614 59</w:t>
      </w:r>
      <w:r w:rsidR="009D0F12">
        <w:t> </w:t>
      </w:r>
      <w:r w:rsidR="006F6AA7">
        <w:t>445</w:t>
      </w:r>
      <w:r w:rsidR="009D0F12">
        <w:t xml:space="preserve"> (pronajímatelem)</w:t>
      </w:r>
      <w:r w:rsidR="006F6AA7">
        <w:t xml:space="preserve"> </w:t>
      </w:r>
      <w:r w:rsidRPr="0077523F">
        <w:t>za podmínky schválení zřízení předkupního práva Zastupitelstvem Olomouckého kraje</w:t>
      </w:r>
      <w:r>
        <w:t>.</w:t>
      </w:r>
      <w:r w:rsidR="006F6AA7">
        <w:t xml:space="preserve"> O</w:t>
      </w:r>
      <w:r w:rsidRPr="00891ED3">
        <w:rPr>
          <w:b/>
        </w:rPr>
        <w:t xml:space="preserve"> </w:t>
      </w:r>
      <w:r w:rsidRPr="006F6AA7">
        <w:t xml:space="preserve">zřízení předkupního práva ve prospěch Olomouckého kraje </w:t>
      </w:r>
      <w:r w:rsidR="006F6AA7" w:rsidRPr="006F6AA7">
        <w:t>rozhodlo</w:t>
      </w:r>
      <w:r w:rsidRPr="006F6AA7">
        <w:t xml:space="preserve"> Zastupitelstv</w:t>
      </w:r>
      <w:r w:rsidR="006F6AA7" w:rsidRPr="006F6AA7">
        <w:t>o</w:t>
      </w:r>
      <w:r w:rsidRPr="006F6AA7">
        <w:t xml:space="preserve"> Olomouckého kraje dne 18.</w:t>
      </w:r>
      <w:r w:rsidR="00891ED3" w:rsidRPr="006F6AA7">
        <w:t> </w:t>
      </w:r>
      <w:r w:rsidRPr="006F6AA7">
        <w:t>12.</w:t>
      </w:r>
      <w:r w:rsidR="00891ED3" w:rsidRPr="006F6AA7">
        <w:t> </w:t>
      </w:r>
      <w:r w:rsidRPr="006F6AA7">
        <w:t>2015</w:t>
      </w:r>
      <w:r w:rsidR="00891ED3" w:rsidRPr="006F6AA7">
        <w:t xml:space="preserve"> </w:t>
      </w:r>
      <w:r w:rsidR="006F6AA7" w:rsidRPr="006F6AA7">
        <w:t>usnesením č. UZ/18/79/2015</w:t>
      </w:r>
      <w:r w:rsidRPr="006F6AA7">
        <w:t>.</w:t>
      </w:r>
      <w:r w:rsidR="00821AD0" w:rsidRPr="00821AD0">
        <w:t xml:space="preserve"> Předmětem nájmu je budova na ul. Trocnovská, Olomouc, kterou kraj užívá pro potřebu centrální spisovny.</w:t>
      </w:r>
      <w:r w:rsidR="009D0F12">
        <w:t xml:space="preserve"> Součástí smlouvy jsou i</w:t>
      </w:r>
      <w:r w:rsidR="005900CB">
        <w:t> </w:t>
      </w:r>
      <w:r w:rsidR="009D0F12">
        <w:t>náklady na stavební úpravy prostor dle požadavků Olomouckého kraje ve výši 1</w:t>
      </w:r>
      <w:r w:rsidR="005900CB">
        <w:t> </w:t>
      </w:r>
      <w:r w:rsidR="009D0F12">
        <w:t xml:space="preserve">997 </w:t>
      </w:r>
      <w:r w:rsidR="009D0F12" w:rsidRPr="009D0F12">
        <w:t>532,00 Kč</w:t>
      </w:r>
      <w:r w:rsidR="009D0F12">
        <w:t xml:space="preserve">, které společnost </w:t>
      </w:r>
      <w:r w:rsidR="009D0F12" w:rsidRPr="009D0F12">
        <w:t>ČD – Telematika a.s.</w:t>
      </w:r>
      <w:r w:rsidR="009D0F12">
        <w:t xml:space="preserve"> vynaložila a které jsou předmětem vypořádání v případě ukončení nájmu před smlouvou sjednanou dobou.</w:t>
      </w:r>
    </w:p>
    <w:p w:rsidR="00FB0068" w:rsidRDefault="006F6AA7" w:rsidP="00821AD0">
      <w:pPr>
        <w:pStyle w:val="Dopisosloven"/>
        <w:spacing w:before="240" w:after="0"/>
      </w:pPr>
      <w:r>
        <w:t>V souladu se smlouvou stanoveným závazk</w:t>
      </w:r>
      <w:r w:rsidR="005900CB">
        <w:t>em</w:t>
      </w:r>
      <w:r>
        <w:t xml:space="preserve"> předložila </w:t>
      </w:r>
      <w:r w:rsidR="00FB0068">
        <w:t xml:space="preserve">společnost </w:t>
      </w:r>
      <w:r w:rsidR="00FB0068" w:rsidRPr="0077523F">
        <w:t>ČD – Telematika a.s.</w:t>
      </w:r>
      <w:r w:rsidR="00FB0068">
        <w:t xml:space="preserve"> </w:t>
      </w:r>
      <w:r>
        <w:t>návrh na vklad vzniku předkupního práva na Katastrální úřad pro Olomoucký kraj</w:t>
      </w:r>
      <w:r w:rsidR="00FB0068">
        <w:t>.</w:t>
      </w:r>
      <w:r w:rsidR="00891ED3">
        <w:t xml:space="preserve"> </w:t>
      </w:r>
      <w:r w:rsidR="00821AD0">
        <w:t>Katastrální</w:t>
      </w:r>
      <w:r>
        <w:t xml:space="preserve"> úřad návrh přezkoumal </w:t>
      </w:r>
      <w:r w:rsidR="00821AD0">
        <w:t xml:space="preserve">a </w:t>
      </w:r>
      <w:r>
        <w:t xml:space="preserve">vklad nepovolil. </w:t>
      </w:r>
      <w:r w:rsidR="00821AD0">
        <w:t>Pronajatá b</w:t>
      </w:r>
      <w:r>
        <w:t xml:space="preserve">udova </w:t>
      </w:r>
      <w:r w:rsidR="00821AD0">
        <w:t xml:space="preserve">je součástí areálu, který </w:t>
      </w:r>
      <w:r w:rsidR="003A510D">
        <w:t xml:space="preserve">je </w:t>
      </w:r>
      <w:r w:rsidR="00821AD0">
        <w:t>označen společným číslem popisným.</w:t>
      </w:r>
      <w:r w:rsidR="003A510D">
        <w:t xml:space="preserve"> Budova samotná nemá samostatné číslo popisné.</w:t>
      </w:r>
      <w:r w:rsidR="00821AD0">
        <w:t xml:space="preserve"> V tom spatřoval Katastrální úřad problém a</w:t>
      </w:r>
      <w:r w:rsidR="003A510D">
        <w:t> </w:t>
      </w:r>
      <w:r w:rsidR="00821AD0">
        <w:t xml:space="preserve">doporučil uzavřít novou nájemní smlouvu, kde </w:t>
      </w:r>
      <w:r w:rsidR="009D0F12">
        <w:t>předkupní právo</w:t>
      </w:r>
      <w:r w:rsidR="00821AD0">
        <w:t xml:space="preserve"> bude vztažen</w:t>
      </w:r>
      <w:r w:rsidR="009D0F12">
        <w:t>o</w:t>
      </w:r>
      <w:r w:rsidR="00821AD0">
        <w:t xml:space="preserve"> </w:t>
      </w:r>
      <w:r w:rsidR="003A510D">
        <w:t>k</w:t>
      </w:r>
      <w:r w:rsidR="009D0F12">
        <w:t> </w:t>
      </w:r>
      <w:r w:rsidR="00821AD0">
        <w:t>pozemku</w:t>
      </w:r>
      <w:r w:rsidR="009D0F12">
        <w:t>, jehož je budova součástí</w:t>
      </w:r>
      <w:r w:rsidR="00821AD0">
        <w:t>. Po konzultaci s advokátní kanceláří byla zpracována nová nájemní smlouva</w:t>
      </w:r>
      <w:r w:rsidR="00891ED3">
        <w:t>.</w:t>
      </w:r>
    </w:p>
    <w:p w:rsidR="00891ED3" w:rsidRDefault="00891ED3" w:rsidP="00707137">
      <w:pPr>
        <w:pStyle w:val="Dopisosloven"/>
        <w:spacing w:before="120" w:after="0"/>
        <w:contextualSpacing/>
      </w:pPr>
    </w:p>
    <w:p w:rsidR="00BD06E9" w:rsidRPr="000F79FB" w:rsidRDefault="00BD06E9" w:rsidP="00BD06E9">
      <w:pPr>
        <w:pStyle w:val="Dopisosloven"/>
        <w:spacing w:before="120" w:after="0"/>
        <w:contextualSpacing/>
      </w:pPr>
      <w:r w:rsidRPr="000F79FB">
        <w:t>Rad</w:t>
      </w:r>
      <w:r>
        <w:t>a</w:t>
      </w:r>
      <w:r w:rsidRPr="000F79FB">
        <w:t xml:space="preserve"> Olomouckého kraje </w:t>
      </w:r>
      <w:r>
        <w:t xml:space="preserve">na své schůzi dne 16. 6. 2016 </w:t>
      </w:r>
      <w:r w:rsidRPr="008A48CF">
        <w:t>usnesením č.</w:t>
      </w:r>
      <w:r>
        <w:t> </w:t>
      </w:r>
      <w:r w:rsidR="00BE75AB" w:rsidRPr="00BE75AB">
        <w:t>UR/98/56/2016</w:t>
      </w:r>
      <w:r w:rsidRPr="008A48CF">
        <w:t xml:space="preserve"> </w:t>
      </w:r>
      <w:r>
        <w:t>schválila</w:t>
      </w:r>
      <w:r w:rsidRPr="000F79FB">
        <w:t xml:space="preserve"> nájemní smlouvu mezi Olomouckým krajem a společností ČD - Telematika a.s., Praha 3, Pernerova 2819/2a, PSČ 130 00, IČ: 614 59 445.</w:t>
      </w:r>
    </w:p>
    <w:p w:rsidR="00BD06E9" w:rsidRPr="000F79FB" w:rsidRDefault="00BD06E9" w:rsidP="00BD06E9">
      <w:pPr>
        <w:pStyle w:val="Dopisosloven"/>
        <w:spacing w:before="120" w:after="0"/>
        <w:contextualSpacing/>
      </w:pPr>
    </w:p>
    <w:p w:rsidR="00BD06E9" w:rsidRPr="000F79FB" w:rsidRDefault="00BD06E9" w:rsidP="00BD06E9">
      <w:pPr>
        <w:pStyle w:val="Dopisosloven"/>
        <w:spacing w:before="120" w:after="0"/>
        <w:contextualSpacing/>
      </w:pPr>
      <w:r w:rsidRPr="000F79FB">
        <w:t xml:space="preserve">Dále Rada Olomouckého kraje </w:t>
      </w:r>
      <w:r>
        <w:t xml:space="preserve">totožným usnesením </w:t>
      </w:r>
      <w:r w:rsidRPr="000F79FB">
        <w:t xml:space="preserve">doporučila Zastupitelstvu Olomouckého kraje schválit zřízení předkupního práva na </w:t>
      </w:r>
      <w:r>
        <w:t>objekt</w:t>
      </w:r>
      <w:r w:rsidRPr="000F79FB">
        <w:t xml:space="preserve"> ve prospěch nájemce, v případě jejího prodeje ze strany pronajímatele.</w:t>
      </w:r>
      <w:r w:rsidRPr="009668E6">
        <w:t xml:space="preserve"> </w:t>
      </w:r>
      <w:r>
        <w:t>S</w:t>
      </w:r>
      <w:r w:rsidRPr="009668E6">
        <w:t>polečnost</w:t>
      </w:r>
      <w:r>
        <w:t>i</w:t>
      </w:r>
      <w:r w:rsidRPr="009668E6">
        <w:t xml:space="preserve"> ČD - Telematika a.s. </w:t>
      </w:r>
      <w:r>
        <w:t>tak bude stanovena povinnost v</w:t>
      </w:r>
      <w:r w:rsidRPr="009668E6">
        <w:t xml:space="preserve"> případě, že bude </w:t>
      </w:r>
      <w:r>
        <w:t>a</w:t>
      </w:r>
      <w:r w:rsidRPr="009668E6">
        <w:t>reál</w:t>
      </w:r>
      <w:r>
        <w:t xml:space="preserve">, jehož je objekt součástí, </w:t>
      </w:r>
      <w:r w:rsidRPr="009668E6">
        <w:t xml:space="preserve">prodávat, nabídnout </w:t>
      </w:r>
      <w:r>
        <w:t>p</w:t>
      </w:r>
      <w:r w:rsidRPr="009668E6">
        <w:t xml:space="preserve">ředmět nájmu </w:t>
      </w:r>
      <w:r>
        <w:t>OK</w:t>
      </w:r>
      <w:r w:rsidRPr="009668E6">
        <w:t xml:space="preserve">, jako </w:t>
      </w:r>
      <w:proofErr w:type="spellStart"/>
      <w:r w:rsidRPr="009668E6">
        <w:t>předkupníkovi</w:t>
      </w:r>
      <w:proofErr w:type="spellEnd"/>
      <w:r w:rsidRPr="009668E6">
        <w:t>, k</w:t>
      </w:r>
      <w:r>
        <w:t> </w:t>
      </w:r>
      <w:r w:rsidRPr="009668E6">
        <w:t>odkupu.</w:t>
      </w:r>
      <w:r>
        <w:t xml:space="preserve"> Předkupní právo bude vloženo zápisem do katastru nemovitostí.</w:t>
      </w:r>
    </w:p>
    <w:p w:rsidR="00891ED3" w:rsidRDefault="00891ED3" w:rsidP="00707137">
      <w:pPr>
        <w:pStyle w:val="Dopisosloven"/>
        <w:spacing w:before="120" w:after="0"/>
        <w:contextualSpacing/>
      </w:pPr>
    </w:p>
    <w:p w:rsidR="00BD06E9" w:rsidRDefault="00BD06E9" w:rsidP="00707137">
      <w:pPr>
        <w:pStyle w:val="Dopisosloven"/>
        <w:spacing w:before="120" w:after="0"/>
        <w:contextualSpacing/>
      </w:pPr>
    </w:p>
    <w:p w:rsidR="00011408" w:rsidRDefault="00011408" w:rsidP="0063144E">
      <w:pPr>
        <w:spacing w:after="120"/>
        <w:rPr>
          <w:rFonts w:ascii="Arial" w:hAnsi="Arial" w:cs="Arial"/>
          <w:sz w:val="24"/>
          <w:szCs w:val="24"/>
          <w:u w:val="single"/>
        </w:rPr>
      </w:pPr>
    </w:p>
    <w:p w:rsidR="0063144E" w:rsidRPr="0063144E" w:rsidRDefault="0063144E" w:rsidP="0063144E">
      <w:pPr>
        <w:spacing w:after="120"/>
        <w:rPr>
          <w:rFonts w:ascii="Arial" w:hAnsi="Arial" w:cs="Arial"/>
          <w:sz w:val="24"/>
          <w:szCs w:val="24"/>
          <w:u w:val="single"/>
        </w:rPr>
      </w:pPr>
      <w:r w:rsidRPr="0063144E">
        <w:rPr>
          <w:rFonts w:ascii="Arial" w:hAnsi="Arial" w:cs="Arial"/>
          <w:sz w:val="24"/>
          <w:szCs w:val="24"/>
          <w:u w:val="single"/>
        </w:rPr>
        <w:t>Přílohy:</w:t>
      </w:r>
    </w:p>
    <w:p w:rsidR="0063144E" w:rsidRPr="0063144E" w:rsidRDefault="0063144E" w:rsidP="00C72B8B">
      <w:pPr>
        <w:widowControl w:val="0"/>
        <w:numPr>
          <w:ilvl w:val="0"/>
          <w:numId w:val="1"/>
        </w:numPr>
        <w:spacing w:after="120"/>
        <w:jc w:val="both"/>
        <w:rPr>
          <w:rFonts w:ascii="Arial" w:hAnsi="Arial" w:cs="Arial"/>
          <w:noProof/>
          <w:sz w:val="24"/>
          <w:u w:val="single"/>
        </w:rPr>
      </w:pPr>
      <w:r w:rsidRPr="0063144E">
        <w:rPr>
          <w:rFonts w:ascii="Arial" w:hAnsi="Arial" w:cs="Arial"/>
          <w:noProof/>
          <w:sz w:val="24"/>
          <w:u w:val="single"/>
        </w:rPr>
        <w:t>Příloha č.</w:t>
      </w:r>
      <w:r w:rsidR="00CA6654">
        <w:rPr>
          <w:rFonts w:ascii="Arial" w:hAnsi="Arial" w:cs="Arial"/>
          <w:noProof/>
          <w:sz w:val="24"/>
          <w:u w:val="single"/>
        </w:rPr>
        <w:t xml:space="preserve"> </w:t>
      </w:r>
      <w:r w:rsidRPr="0063144E">
        <w:rPr>
          <w:rFonts w:ascii="Arial" w:hAnsi="Arial" w:cs="Arial"/>
          <w:noProof/>
          <w:sz w:val="24"/>
          <w:u w:val="single"/>
        </w:rPr>
        <w:t>1</w:t>
      </w:r>
      <w:r w:rsidR="00384ADA">
        <w:rPr>
          <w:rFonts w:ascii="Arial" w:hAnsi="Arial" w:cs="Arial"/>
          <w:noProof/>
          <w:sz w:val="24"/>
          <w:u w:val="single"/>
        </w:rPr>
        <w:t xml:space="preserve"> </w:t>
      </w:r>
    </w:p>
    <w:p w:rsidR="0087711C" w:rsidRDefault="006C5F6C" w:rsidP="006C5F6C">
      <w:pPr>
        <w:widowControl w:val="0"/>
        <w:spacing w:after="120"/>
        <w:ind w:left="720"/>
        <w:jc w:val="both"/>
        <w:rPr>
          <w:rFonts w:ascii="Arial" w:hAnsi="Arial" w:cs="Arial"/>
          <w:noProof/>
          <w:sz w:val="24"/>
        </w:rPr>
      </w:pPr>
      <w:r>
        <w:rPr>
          <w:rFonts w:ascii="Arial" w:hAnsi="Arial" w:cs="Arial"/>
          <w:noProof/>
          <w:sz w:val="24"/>
        </w:rPr>
        <w:t>Nájemní smlouva</w:t>
      </w:r>
      <w:r w:rsidR="00382DBA">
        <w:rPr>
          <w:rFonts w:ascii="Arial" w:hAnsi="Arial" w:cs="Arial"/>
          <w:noProof/>
          <w:sz w:val="24"/>
        </w:rPr>
        <w:t xml:space="preserve"> (str. </w:t>
      </w:r>
      <w:r w:rsidR="00384ADA">
        <w:rPr>
          <w:rFonts w:ascii="Arial" w:hAnsi="Arial" w:cs="Arial"/>
          <w:noProof/>
          <w:sz w:val="24"/>
        </w:rPr>
        <w:t>2</w:t>
      </w:r>
      <w:r w:rsidR="00382DBA">
        <w:rPr>
          <w:rFonts w:ascii="Arial" w:hAnsi="Arial" w:cs="Arial"/>
          <w:noProof/>
          <w:sz w:val="24"/>
        </w:rPr>
        <w:t xml:space="preserve"> </w:t>
      </w:r>
      <w:r w:rsidR="00382DBA" w:rsidRPr="0087711C">
        <w:rPr>
          <w:rFonts w:ascii="Arial" w:hAnsi="Arial" w:cs="Arial"/>
          <w:noProof/>
          <w:sz w:val="24"/>
        </w:rPr>
        <w:t xml:space="preserve">– </w:t>
      </w:r>
      <w:r w:rsidR="00BF2540">
        <w:rPr>
          <w:rFonts w:ascii="Arial" w:hAnsi="Arial" w:cs="Arial"/>
          <w:noProof/>
          <w:sz w:val="24"/>
        </w:rPr>
        <w:t>1</w:t>
      </w:r>
      <w:r w:rsidR="00384ADA">
        <w:rPr>
          <w:rFonts w:ascii="Arial" w:hAnsi="Arial" w:cs="Arial"/>
          <w:noProof/>
          <w:sz w:val="24"/>
        </w:rPr>
        <w:t>7</w:t>
      </w:r>
      <w:r w:rsidR="00382DBA">
        <w:rPr>
          <w:rFonts w:ascii="Arial" w:hAnsi="Arial" w:cs="Arial"/>
          <w:noProof/>
          <w:sz w:val="24"/>
        </w:rPr>
        <w:t>)</w:t>
      </w:r>
    </w:p>
    <w:p w:rsidR="00011408" w:rsidRDefault="00011408" w:rsidP="006C5F6C">
      <w:pPr>
        <w:widowControl w:val="0"/>
        <w:spacing w:after="120"/>
        <w:ind w:left="720"/>
        <w:jc w:val="both"/>
        <w:rPr>
          <w:rFonts w:ascii="Arial" w:hAnsi="Arial" w:cs="Arial"/>
          <w:noProof/>
          <w:sz w:val="24"/>
        </w:rPr>
      </w:pPr>
    </w:p>
    <w:p w:rsidR="0087711C" w:rsidRDefault="0087711C" w:rsidP="006C5F6C">
      <w:pPr>
        <w:widowControl w:val="0"/>
        <w:spacing w:after="120"/>
        <w:ind w:left="720"/>
        <w:jc w:val="both"/>
        <w:rPr>
          <w:rFonts w:ascii="Arial" w:hAnsi="Arial" w:cs="Arial"/>
          <w:noProof/>
          <w:sz w:val="24"/>
        </w:rPr>
        <w:sectPr w:rsidR="0087711C" w:rsidSect="006C5F6C">
          <w:footerReference w:type="default" r:id="rId8"/>
          <w:pgSz w:w="11907" w:h="16840" w:code="9"/>
          <w:pgMar w:top="956" w:right="1418" w:bottom="1418" w:left="1418" w:header="709" w:footer="709" w:gutter="0"/>
          <w:cols w:space="708"/>
          <w:docGrid w:linePitch="272"/>
        </w:sectPr>
      </w:pPr>
    </w:p>
    <w:p w:rsidR="00BD06E9" w:rsidRDefault="00BD06E9" w:rsidP="00A22500">
      <w:pPr>
        <w:keepNext/>
        <w:spacing w:before="240" w:after="60"/>
        <w:jc w:val="center"/>
        <w:outlineLvl w:val="0"/>
        <w:rPr>
          <w:rFonts w:ascii="Cambria" w:hAnsi="Cambria"/>
          <w:b/>
          <w:bCs/>
          <w:kern w:val="32"/>
          <w:sz w:val="32"/>
          <w:szCs w:val="32"/>
          <w:lang w:val="x-none" w:eastAsia="x-none"/>
        </w:rPr>
      </w:pPr>
    </w:p>
    <w:p w:rsidR="00A22500" w:rsidRPr="00A22500" w:rsidRDefault="00A22500" w:rsidP="00A22500">
      <w:pPr>
        <w:keepNext/>
        <w:spacing w:before="240" w:after="60"/>
        <w:jc w:val="center"/>
        <w:outlineLvl w:val="0"/>
        <w:rPr>
          <w:rFonts w:ascii="Cambria" w:hAnsi="Cambria"/>
          <w:b/>
          <w:bCs/>
          <w:kern w:val="32"/>
          <w:sz w:val="32"/>
          <w:szCs w:val="32"/>
          <w:lang w:val="x-none" w:eastAsia="x-none"/>
        </w:rPr>
      </w:pPr>
      <w:r w:rsidRPr="00A22500">
        <w:rPr>
          <w:rFonts w:ascii="Cambria" w:hAnsi="Cambria"/>
          <w:b/>
          <w:bCs/>
          <w:kern w:val="32"/>
          <w:sz w:val="32"/>
          <w:szCs w:val="32"/>
          <w:lang w:val="x-none" w:eastAsia="x-none"/>
        </w:rPr>
        <w:t>Nájemní smlouva</w:t>
      </w:r>
    </w:p>
    <w:p w:rsidR="00A22500" w:rsidRPr="00A22500" w:rsidRDefault="00A22500" w:rsidP="00A22500">
      <w:pPr>
        <w:rPr>
          <w:rFonts w:ascii="Calibri" w:hAnsi="Calibri" w:cs="Arial"/>
        </w:rPr>
      </w:pPr>
    </w:p>
    <w:p w:rsidR="00A22500" w:rsidRPr="00A22500" w:rsidRDefault="00A22500" w:rsidP="00A22500">
      <w:pPr>
        <w:rPr>
          <w:rFonts w:ascii="Calibri" w:hAnsi="Calibri" w:cs="Arial"/>
        </w:rPr>
      </w:pPr>
      <w:r w:rsidRPr="00A22500">
        <w:rPr>
          <w:rFonts w:ascii="Calibri" w:hAnsi="Calibri" w:cs="Arial"/>
        </w:rPr>
        <w:t>Ev. č. smlouvy ČDT:</w:t>
      </w:r>
    </w:p>
    <w:p w:rsidR="00A22500" w:rsidRPr="00A22500" w:rsidRDefault="00A22500" w:rsidP="00A22500">
      <w:pPr>
        <w:rPr>
          <w:rFonts w:ascii="Calibri" w:hAnsi="Calibri" w:cs="Arial"/>
        </w:rPr>
      </w:pPr>
      <w:r w:rsidRPr="00A22500">
        <w:rPr>
          <w:rFonts w:ascii="Calibri" w:hAnsi="Calibri" w:cs="Arial"/>
        </w:rPr>
        <w:t>Ev. č. smlouvy Nájemce:</w:t>
      </w:r>
      <w:r w:rsidRPr="00A22500">
        <w:rPr>
          <w:rFonts w:ascii="Calibri" w:hAnsi="Calibri" w:cs="Arial"/>
        </w:rPr>
        <w:tab/>
      </w:r>
      <w:r w:rsidRPr="00A22500">
        <w:rPr>
          <w:rFonts w:ascii="Calibri" w:hAnsi="Calibri" w:cs="Arial"/>
        </w:rPr>
        <w:tab/>
      </w:r>
      <w:r w:rsidRPr="00A22500">
        <w:rPr>
          <w:rFonts w:ascii="Calibri" w:hAnsi="Calibri" w:cs="Arial"/>
        </w:rPr>
        <w:tab/>
      </w:r>
    </w:p>
    <w:p w:rsidR="00A22500" w:rsidRPr="00A22500" w:rsidRDefault="00A22500" w:rsidP="00A22500">
      <w:pPr>
        <w:rPr>
          <w:rFonts w:ascii="Calibri" w:hAnsi="Calibri" w:cs="Arial"/>
        </w:rPr>
      </w:pPr>
    </w:p>
    <w:p w:rsidR="00A22500" w:rsidRPr="00A22500" w:rsidRDefault="00A22500" w:rsidP="00A22500">
      <w:pPr>
        <w:pBdr>
          <w:bottom w:val="single" w:sz="24" w:space="1" w:color="C0C0C0"/>
        </w:pBdr>
        <w:spacing w:before="120"/>
        <w:rPr>
          <w:rFonts w:ascii="Calibri" w:hAnsi="Calibri" w:cs="Arial"/>
          <w:b/>
        </w:rPr>
      </w:pPr>
      <w:r w:rsidRPr="00A22500">
        <w:rPr>
          <w:rFonts w:ascii="Calibri" w:hAnsi="Calibri" w:cs="Arial"/>
          <w:b/>
          <w14:shadow w14:blurRad="50800" w14:dist="38100" w14:dir="2700000" w14:sx="100000" w14:sy="100000" w14:kx="0" w14:ky="0" w14:algn="tl">
            <w14:srgbClr w14:val="000000">
              <w14:alpha w14:val="60000"/>
            </w14:srgbClr>
          </w14:shadow>
        </w:rPr>
        <w:t>Pronajímatel:</w:t>
      </w:r>
      <w:r w:rsidRPr="00A22500">
        <w:rPr>
          <w:rFonts w:ascii="Calibri" w:hAnsi="Calibri" w:cs="Arial"/>
        </w:rPr>
        <w:t xml:space="preserve"> </w:t>
      </w:r>
    </w:p>
    <w:p w:rsidR="00A22500" w:rsidRPr="00A22500" w:rsidRDefault="00A22500" w:rsidP="00A22500">
      <w:pPr>
        <w:pBdr>
          <w:bottom w:val="single" w:sz="6" w:space="1" w:color="auto"/>
        </w:pBdr>
        <w:tabs>
          <w:tab w:val="right" w:pos="2694"/>
          <w:tab w:val="left" w:pos="2835"/>
        </w:tabs>
        <w:spacing w:after="20" w:line="240" w:lineRule="exact"/>
        <w:rPr>
          <w:rFonts w:ascii="Calibri" w:hAnsi="Calibri" w:cs="Arial"/>
          <w:b/>
        </w:rPr>
      </w:pPr>
      <w:r w:rsidRPr="00A22500">
        <w:rPr>
          <w:rFonts w:ascii="Calibri" w:hAnsi="Calibri" w:cs="Arial"/>
        </w:rPr>
        <w:tab/>
        <w:t xml:space="preserve">Název: </w:t>
      </w:r>
      <w:r w:rsidRPr="00A22500">
        <w:rPr>
          <w:rFonts w:ascii="Calibri" w:hAnsi="Calibri" w:cs="Arial"/>
        </w:rPr>
        <w:tab/>
      </w:r>
      <w:r w:rsidRPr="00A22500">
        <w:rPr>
          <w:rFonts w:ascii="Calibri" w:hAnsi="Calibri" w:cs="Arial"/>
          <w:b/>
        </w:rPr>
        <w:t>ČD - Telematika a.s.</w:t>
      </w:r>
    </w:p>
    <w:p w:rsidR="00A22500" w:rsidRPr="00A22500" w:rsidRDefault="00A22500" w:rsidP="00A22500">
      <w:pPr>
        <w:pBdr>
          <w:bottom w:val="single" w:sz="6" w:space="1" w:color="auto"/>
        </w:pBdr>
        <w:tabs>
          <w:tab w:val="right" w:pos="2694"/>
          <w:tab w:val="left" w:pos="2835"/>
        </w:tabs>
        <w:spacing w:after="20" w:line="240" w:lineRule="exact"/>
        <w:rPr>
          <w:rFonts w:ascii="Calibri" w:hAnsi="Calibri" w:cs="Arial"/>
        </w:rPr>
      </w:pPr>
      <w:r w:rsidRPr="00A22500">
        <w:rPr>
          <w:rFonts w:ascii="Calibri" w:hAnsi="Calibri" w:cs="Arial"/>
          <w:bCs/>
        </w:rPr>
        <w:tab/>
        <w:t>Zapsána v Obchodním rejstříku:</w:t>
      </w:r>
      <w:r w:rsidRPr="00A22500">
        <w:rPr>
          <w:rFonts w:ascii="Calibri" w:hAnsi="Calibri" w:cs="Arial"/>
          <w:bCs/>
        </w:rPr>
        <w:tab/>
      </w:r>
      <w:r w:rsidRPr="00A22500">
        <w:rPr>
          <w:rFonts w:ascii="Calibri" w:hAnsi="Calibri" w:cs="Arial"/>
        </w:rPr>
        <w:t>Městským soudem v Praze, oddíl B, vložka 8938</w:t>
      </w:r>
    </w:p>
    <w:p w:rsidR="00A22500" w:rsidRPr="00A22500" w:rsidRDefault="00A22500" w:rsidP="00A22500">
      <w:pPr>
        <w:pBdr>
          <w:bottom w:val="single" w:sz="6" w:space="1" w:color="auto"/>
        </w:pBdr>
        <w:tabs>
          <w:tab w:val="right" w:pos="2694"/>
          <w:tab w:val="left" w:pos="2835"/>
        </w:tabs>
        <w:spacing w:after="20" w:line="240" w:lineRule="exact"/>
        <w:rPr>
          <w:rFonts w:ascii="Calibri" w:hAnsi="Calibri" w:cs="Arial"/>
          <w:bCs/>
        </w:rPr>
      </w:pPr>
      <w:r w:rsidRPr="00A22500">
        <w:rPr>
          <w:rFonts w:ascii="Calibri" w:hAnsi="Calibri" w:cs="Arial"/>
        </w:rPr>
        <w:tab/>
        <w:t>Sídlo společnosti:</w:t>
      </w:r>
      <w:r w:rsidRPr="00A22500">
        <w:rPr>
          <w:rFonts w:ascii="Calibri" w:hAnsi="Calibri" w:cs="Arial"/>
        </w:rPr>
        <w:tab/>
      </w:r>
      <w:r w:rsidRPr="00A22500">
        <w:rPr>
          <w:rFonts w:ascii="Calibri" w:hAnsi="Calibri" w:cs="Arial"/>
          <w:bCs/>
        </w:rPr>
        <w:t>Praha 3, Pernerova 2819/2a, PSČ 13000</w:t>
      </w:r>
    </w:p>
    <w:p w:rsidR="00A22500" w:rsidRPr="00A22500" w:rsidRDefault="00A22500" w:rsidP="00A22500">
      <w:pPr>
        <w:pBdr>
          <w:bottom w:val="single" w:sz="6" w:space="1" w:color="auto"/>
        </w:pBdr>
        <w:tabs>
          <w:tab w:val="right" w:pos="2694"/>
          <w:tab w:val="left" w:pos="2835"/>
        </w:tabs>
        <w:spacing w:after="20" w:line="240" w:lineRule="exact"/>
        <w:rPr>
          <w:rFonts w:ascii="Calibri" w:hAnsi="Calibri" w:cs="Arial"/>
        </w:rPr>
      </w:pPr>
      <w:r w:rsidRPr="00A22500">
        <w:rPr>
          <w:rFonts w:ascii="Calibri" w:hAnsi="Calibri" w:cs="Arial"/>
          <w:bCs/>
        </w:rPr>
        <w:tab/>
        <w:t>Doručovací adresa:</w:t>
      </w:r>
      <w:r w:rsidRPr="00A22500">
        <w:rPr>
          <w:rFonts w:ascii="Calibri" w:hAnsi="Calibri" w:cs="Arial"/>
          <w:bCs/>
        </w:rPr>
        <w:tab/>
        <w:t>Pod Táborem 369/8a, 190 00 Praha 9</w:t>
      </w:r>
    </w:p>
    <w:p w:rsidR="00A22500" w:rsidRPr="00A22500" w:rsidRDefault="00A22500" w:rsidP="00A22500">
      <w:pPr>
        <w:pBdr>
          <w:bottom w:val="single" w:sz="6" w:space="1" w:color="auto"/>
        </w:pBdr>
        <w:tabs>
          <w:tab w:val="right" w:pos="2694"/>
          <w:tab w:val="left" w:pos="2835"/>
          <w:tab w:val="left" w:pos="5670"/>
          <w:tab w:val="left" w:pos="6804"/>
        </w:tabs>
        <w:spacing w:after="20" w:line="240" w:lineRule="exact"/>
        <w:rPr>
          <w:rFonts w:ascii="Calibri" w:hAnsi="Calibri" w:cs="Arial"/>
        </w:rPr>
      </w:pPr>
      <w:r w:rsidRPr="00A22500">
        <w:rPr>
          <w:rFonts w:ascii="Calibri" w:hAnsi="Calibri" w:cs="Arial"/>
        </w:rPr>
        <w:tab/>
        <w:t xml:space="preserve">IČ: </w:t>
      </w:r>
      <w:r w:rsidRPr="00A22500">
        <w:rPr>
          <w:rFonts w:ascii="Calibri" w:hAnsi="Calibri" w:cs="Arial"/>
        </w:rPr>
        <w:tab/>
        <w:t>614 59 445</w:t>
      </w:r>
    </w:p>
    <w:p w:rsidR="00A22500" w:rsidRPr="00A22500" w:rsidRDefault="00A22500" w:rsidP="00A22500">
      <w:pPr>
        <w:pBdr>
          <w:bottom w:val="single" w:sz="6" w:space="1" w:color="auto"/>
        </w:pBdr>
        <w:tabs>
          <w:tab w:val="right" w:pos="2694"/>
          <w:tab w:val="left" w:pos="2835"/>
          <w:tab w:val="left" w:pos="5670"/>
          <w:tab w:val="left" w:pos="6804"/>
        </w:tabs>
        <w:spacing w:after="20" w:line="240" w:lineRule="exact"/>
        <w:rPr>
          <w:rFonts w:ascii="Calibri" w:hAnsi="Calibri" w:cs="Arial"/>
        </w:rPr>
      </w:pPr>
      <w:r w:rsidRPr="00A22500">
        <w:rPr>
          <w:rFonts w:ascii="Calibri" w:hAnsi="Calibri" w:cs="Arial"/>
        </w:rPr>
        <w:tab/>
        <w:t xml:space="preserve">DIČ: </w:t>
      </w:r>
      <w:r w:rsidRPr="00A22500">
        <w:rPr>
          <w:rFonts w:ascii="Calibri" w:hAnsi="Calibri" w:cs="Arial"/>
        </w:rPr>
        <w:tab/>
      </w:r>
      <w:r w:rsidRPr="00A22500">
        <w:rPr>
          <w:rFonts w:ascii="Calibri" w:hAnsi="Calibri" w:cs="Arial"/>
          <w:bCs/>
        </w:rPr>
        <w:t xml:space="preserve">CZ </w:t>
      </w:r>
      <w:r w:rsidRPr="00A22500">
        <w:rPr>
          <w:rFonts w:ascii="Calibri" w:hAnsi="Calibri" w:cs="Arial"/>
        </w:rPr>
        <w:t>61459445</w:t>
      </w:r>
    </w:p>
    <w:p w:rsidR="00A22500" w:rsidRPr="00A22500" w:rsidRDefault="00A22500" w:rsidP="00A22500">
      <w:pPr>
        <w:pBdr>
          <w:bottom w:val="single" w:sz="6" w:space="1" w:color="auto"/>
        </w:pBdr>
        <w:tabs>
          <w:tab w:val="right" w:pos="2694"/>
          <w:tab w:val="left" w:pos="2835"/>
          <w:tab w:val="left" w:pos="5670"/>
        </w:tabs>
        <w:spacing w:after="20" w:line="240" w:lineRule="exact"/>
        <w:rPr>
          <w:rFonts w:ascii="Calibri" w:hAnsi="Calibri" w:cs="Arial"/>
        </w:rPr>
      </w:pPr>
      <w:r w:rsidRPr="00A22500">
        <w:rPr>
          <w:rFonts w:ascii="Calibri" w:hAnsi="Calibri" w:cs="Arial"/>
        </w:rPr>
        <w:tab/>
        <w:t xml:space="preserve">Bankovní spojení: </w:t>
      </w:r>
      <w:r w:rsidRPr="00A22500">
        <w:rPr>
          <w:rFonts w:ascii="Calibri" w:hAnsi="Calibri" w:cs="Arial"/>
        </w:rPr>
        <w:tab/>
      </w:r>
      <w:r w:rsidRPr="00A22500">
        <w:rPr>
          <w:rFonts w:ascii="Calibri" w:hAnsi="Calibri" w:cs="Arial"/>
          <w:bCs/>
        </w:rPr>
        <w:t>Komerční Banka a.s.</w:t>
      </w:r>
    </w:p>
    <w:p w:rsidR="00A22500" w:rsidRPr="00A22500" w:rsidRDefault="00A22500" w:rsidP="00A22500">
      <w:pPr>
        <w:pBdr>
          <w:bottom w:val="single" w:sz="6" w:space="1" w:color="auto"/>
        </w:pBdr>
        <w:tabs>
          <w:tab w:val="right" w:pos="2694"/>
          <w:tab w:val="left" w:pos="2835"/>
          <w:tab w:val="left" w:pos="5670"/>
        </w:tabs>
        <w:spacing w:after="20" w:line="240" w:lineRule="exact"/>
        <w:rPr>
          <w:rFonts w:ascii="Calibri" w:hAnsi="Calibri" w:cs="Arial"/>
        </w:rPr>
      </w:pPr>
      <w:r w:rsidRPr="00A22500">
        <w:rPr>
          <w:rFonts w:ascii="Calibri" w:hAnsi="Calibri" w:cs="Arial"/>
          <w:bCs/>
        </w:rPr>
        <w:tab/>
        <w:t>Číslo účtu (CZK):</w:t>
      </w:r>
      <w:r w:rsidRPr="00A22500">
        <w:rPr>
          <w:rFonts w:ascii="Calibri" w:hAnsi="Calibri" w:cs="Arial"/>
          <w:bCs/>
        </w:rPr>
        <w:tab/>
        <w:t>19 – 55 24 20 02 17 / 0100</w:t>
      </w:r>
    </w:p>
    <w:p w:rsidR="00A22500" w:rsidRPr="00A22500" w:rsidRDefault="00A22500" w:rsidP="00A22500">
      <w:pPr>
        <w:pBdr>
          <w:bottom w:val="single" w:sz="6" w:space="1" w:color="auto"/>
        </w:pBdr>
        <w:tabs>
          <w:tab w:val="right" w:pos="2694"/>
          <w:tab w:val="left" w:pos="2835"/>
          <w:tab w:val="left" w:pos="5670"/>
        </w:tabs>
        <w:spacing w:after="20" w:line="240" w:lineRule="exact"/>
        <w:rPr>
          <w:rFonts w:ascii="Calibri" w:hAnsi="Calibri" w:cs="Arial"/>
        </w:rPr>
      </w:pPr>
      <w:r w:rsidRPr="00A22500">
        <w:rPr>
          <w:rFonts w:ascii="Calibri" w:hAnsi="Calibri" w:cs="Arial"/>
        </w:rPr>
        <w:tab/>
        <w:t>Zastoupená:</w:t>
      </w:r>
      <w:r w:rsidRPr="00A22500">
        <w:rPr>
          <w:rFonts w:ascii="Calibri" w:hAnsi="Calibri" w:cs="Arial"/>
        </w:rPr>
        <w:tab/>
        <w:t>Ing. Miroslavem Řezníčkem, MBA, předsedou představenstva a</w:t>
      </w:r>
    </w:p>
    <w:p w:rsidR="00A22500" w:rsidRPr="00A22500" w:rsidRDefault="00A22500" w:rsidP="00A22500">
      <w:pPr>
        <w:pBdr>
          <w:bottom w:val="single" w:sz="6" w:space="1" w:color="auto"/>
        </w:pBdr>
        <w:tabs>
          <w:tab w:val="right" w:pos="2694"/>
          <w:tab w:val="left" w:pos="2835"/>
          <w:tab w:val="left" w:pos="5670"/>
        </w:tabs>
        <w:spacing w:after="20" w:line="240" w:lineRule="exact"/>
        <w:rPr>
          <w:rFonts w:ascii="Calibri" w:hAnsi="Calibri" w:cs="Arial"/>
          <w:bCs/>
        </w:rPr>
      </w:pPr>
      <w:r w:rsidRPr="00A22500">
        <w:rPr>
          <w:rFonts w:ascii="Calibri" w:hAnsi="Calibri" w:cs="Arial"/>
        </w:rPr>
        <w:tab/>
      </w:r>
      <w:r w:rsidRPr="00A22500">
        <w:rPr>
          <w:rFonts w:ascii="Calibri" w:hAnsi="Calibri" w:cs="Arial"/>
        </w:rPr>
        <w:tab/>
        <w:t xml:space="preserve">Ing. </w:t>
      </w:r>
      <w:r w:rsidRPr="00A22500">
        <w:rPr>
          <w:rFonts w:ascii="Calibri" w:hAnsi="Calibri" w:cs="Arial"/>
          <w:bCs/>
        </w:rPr>
        <w:t>Mgr. Ondřejem Škorpilem, MBA, členem</w:t>
      </w:r>
      <w:r w:rsidRPr="00A22500">
        <w:rPr>
          <w:rFonts w:ascii="Calibri" w:hAnsi="Calibri" w:cs="Arial"/>
          <w:b/>
          <w:bCs/>
        </w:rPr>
        <w:t xml:space="preserve"> </w:t>
      </w:r>
      <w:r w:rsidRPr="00A22500">
        <w:rPr>
          <w:rFonts w:ascii="Calibri" w:hAnsi="Calibri" w:cs="Arial"/>
          <w:bCs/>
        </w:rPr>
        <w:t>představenstva</w:t>
      </w:r>
    </w:p>
    <w:p w:rsidR="00A22500" w:rsidRPr="00A22500" w:rsidRDefault="00A22500" w:rsidP="00A22500">
      <w:pPr>
        <w:pBdr>
          <w:bottom w:val="single" w:sz="6" w:space="1" w:color="auto"/>
        </w:pBdr>
        <w:tabs>
          <w:tab w:val="right" w:pos="2694"/>
          <w:tab w:val="left" w:pos="2835"/>
          <w:tab w:val="left" w:pos="5670"/>
          <w:tab w:val="left" w:pos="6804"/>
        </w:tabs>
        <w:spacing w:after="20" w:line="240" w:lineRule="exact"/>
        <w:rPr>
          <w:rFonts w:ascii="Calibri" w:hAnsi="Calibri" w:cs="Arial"/>
        </w:rPr>
      </w:pPr>
      <w:r w:rsidRPr="00A22500">
        <w:rPr>
          <w:rFonts w:ascii="Calibri" w:hAnsi="Calibri" w:cs="Arial"/>
        </w:rPr>
        <w:tab/>
      </w:r>
    </w:p>
    <w:p w:rsidR="00A22500" w:rsidRPr="00A22500" w:rsidRDefault="00A22500" w:rsidP="00A22500">
      <w:pPr>
        <w:tabs>
          <w:tab w:val="left" w:pos="705"/>
        </w:tabs>
        <w:jc w:val="both"/>
        <w:rPr>
          <w:rFonts w:ascii="Calibri" w:hAnsi="Calibri" w:cs="Arial"/>
        </w:rPr>
      </w:pPr>
      <w:r w:rsidRPr="00A22500">
        <w:rPr>
          <w:rFonts w:ascii="Calibri" w:hAnsi="Calibri" w:cs="Arial"/>
        </w:rPr>
        <w:t xml:space="preserve"> (dále jen „</w:t>
      </w:r>
      <w:r w:rsidRPr="00A22500">
        <w:rPr>
          <w:rFonts w:ascii="Calibri" w:hAnsi="Calibri" w:cs="Arial"/>
          <w:b/>
        </w:rPr>
        <w:t>Pronajímatel</w:t>
      </w:r>
      <w:r w:rsidRPr="00A22500">
        <w:rPr>
          <w:rFonts w:ascii="Calibri" w:hAnsi="Calibri" w:cs="Arial"/>
        </w:rPr>
        <w:t>“)</w:t>
      </w:r>
    </w:p>
    <w:p w:rsidR="00A22500" w:rsidRPr="00A22500" w:rsidRDefault="00A22500" w:rsidP="00A22500">
      <w:pPr>
        <w:tabs>
          <w:tab w:val="left" w:pos="705"/>
        </w:tabs>
        <w:jc w:val="both"/>
        <w:rPr>
          <w:rFonts w:ascii="Calibri" w:hAnsi="Calibri" w:cs="Arial"/>
        </w:rPr>
      </w:pPr>
    </w:p>
    <w:p w:rsidR="00A22500" w:rsidRPr="00A22500" w:rsidRDefault="00A22500" w:rsidP="00A22500">
      <w:pPr>
        <w:pBdr>
          <w:bottom w:val="single" w:sz="24" w:space="1" w:color="C0C0C0"/>
        </w:pBdr>
        <w:spacing w:before="120"/>
        <w:rPr>
          <w:rFonts w:ascii="Calibri" w:hAnsi="Calibri" w:cs="Arial"/>
          <w:b/>
          <w14:shadow w14:blurRad="50800" w14:dist="38100" w14:dir="2700000" w14:sx="100000" w14:sy="100000" w14:kx="0" w14:ky="0" w14:algn="tl">
            <w14:srgbClr w14:val="000000">
              <w14:alpha w14:val="60000"/>
            </w14:srgbClr>
          </w14:shadow>
        </w:rPr>
      </w:pPr>
      <w:r w:rsidRPr="00A22500">
        <w:rPr>
          <w:rFonts w:ascii="Calibri" w:hAnsi="Calibri" w:cs="Arial"/>
          <w:b/>
          <w14:shadow w14:blurRad="50800" w14:dist="38100" w14:dir="2700000" w14:sx="100000" w14:sy="100000" w14:kx="0" w14:ky="0" w14:algn="tl">
            <w14:srgbClr w14:val="000000">
              <w14:alpha w14:val="60000"/>
            </w14:srgbClr>
          </w14:shadow>
        </w:rPr>
        <w:t>a</w:t>
      </w:r>
    </w:p>
    <w:p w:rsidR="00A22500" w:rsidRPr="00A22500" w:rsidRDefault="00A22500" w:rsidP="00A22500">
      <w:pPr>
        <w:pBdr>
          <w:bottom w:val="single" w:sz="24" w:space="1" w:color="C0C0C0"/>
        </w:pBdr>
        <w:spacing w:before="120"/>
        <w:rPr>
          <w:rFonts w:ascii="Calibri" w:hAnsi="Calibri" w:cs="Arial"/>
          <w:b/>
        </w:rPr>
      </w:pPr>
    </w:p>
    <w:p w:rsidR="00A22500" w:rsidRPr="00A22500" w:rsidRDefault="00A22500" w:rsidP="00A22500">
      <w:pPr>
        <w:pBdr>
          <w:bottom w:val="single" w:sz="24" w:space="1" w:color="C0C0C0"/>
        </w:pBdr>
        <w:spacing w:before="120"/>
        <w:rPr>
          <w:rFonts w:ascii="Calibri" w:hAnsi="Calibri" w:cs="Arial"/>
        </w:rPr>
      </w:pPr>
      <w:r w:rsidRPr="00A22500">
        <w:rPr>
          <w:rFonts w:ascii="Calibri" w:hAnsi="Calibri" w:cs="Arial"/>
          <w:b/>
          <w14:shadow w14:blurRad="50800" w14:dist="38100" w14:dir="2700000" w14:sx="100000" w14:sy="100000" w14:kx="0" w14:ky="0" w14:algn="tl">
            <w14:srgbClr w14:val="000000">
              <w14:alpha w14:val="60000"/>
            </w14:srgbClr>
          </w14:shadow>
        </w:rPr>
        <w:t xml:space="preserve">Nájemce: </w:t>
      </w:r>
    </w:p>
    <w:p w:rsidR="00A22500" w:rsidRPr="00A22500" w:rsidRDefault="00A22500" w:rsidP="00A22500">
      <w:pPr>
        <w:pBdr>
          <w:bottom w:val="single" w:sz="6" w:space="1" w:color="auto"/>
        </w:pBdr>
        <w:tabs>
          <w:tab w:val="right" w:pos="2694"/>
          <w:tab w:val="left" w:pos="2835"/>
        </w:tabs>
        <w:spacing w:after="20" w:line="240" w:lineRule="exact"/>
        <w:rPr>
          <w:rFonts w:ascii="Calibri" w:hAnsi="Calibri" w:cs="Arial"/>
          <w:b/>
        </w:rPr>
      </w:pPr>
      <w:r w:rsidRPr="00A22500">
        <w:rPr>
          <w:rFonts w:ascii="Calibri" w:hAnsi="Calibri" w:cs="Arial"/>
        </w:rPr>
        <w:tab/>
        <w:t xml:space="preserve">Název: </w:t>
      </w:r>
      <w:r w:rsidRPr="00A22500">
        <w:rPr>
          <w:rFonts w:ascii="Calibri" w:hAnsi="Calibri" w:cs="Arial"/>
        </w:rPr>
        <w:tab/>
      </w:r>
      <w:r w:rsidRPr="00A22500">
        <w:rPr>
          <w:rFonts w:ascii="Calibri" w:hAnsi="Calibri" w:cs="Arial"/>
          <w:b/>
        </w:rPr>
        <w:t xml:space="preserve">Olomoucký kraj </w:t>
      </w:r>
    </w:p>
    <w:p w:rsidR="00A22500" w:rsidRPr="00A22500" w:rsidRDefault="00A22500" w:rsidP="00A22500">
      <w:pPr>
        <w:pBdr>
          <w:bottom w:val="single" w:sz="6" w:space="1" w:color="auto"/>
        </w:pBdr>
        <w:tabs>
          <w:tab w:val="right" w:pos="2694"/>
          <w:tab w:val="left" w:pos="2835"/>
        </w:tabs>
        <w:spacing w:after="20" w:line="240" w:lineRule="exact"/>
        <w:rPr>
          <w:rFonts w:ascii="Calibri" w:hAnsi="Calibri" w:cs="Arial"/>
        </w:rPr>
      </w:pPr>
      <w:r w:rsidRPr="00A22500">
        <w:rPr>
          <w:rFonts w:ascii="Calibri" w:hAnsi="Calibri" w:cs="Arial"/>
        </w:rPr>
        <w:tab/>
        <w:t>Sídlo:</w:t>
      </w:r>
      <w:r w:rsidRPr="00A22500">
        <w:rPr>
          <w:rFonts w:ascii="Calibri" w:hAnsi="Calibri" w:cs="Arial"/>
        </w:rPr>
        <w:tab/>
        <w:t>Jeremenkova 40a, Olomouc, 779 11</w:t>
      </w:r>
    </w:p>
    <w:p w:rsidR="00A22500" w:rsidRPr="00A22500" w:rsidRDefault="00A22500" w:rsidP="00A22500">
      <w:pPr>
        <w:pBdr>
          <w:bottom w:val="single" w:sz="6" w:space="1" w:color="auto"/>
        </w:pBdr>
        <w:tabs>
          <w:tab w:val="right" w:pos="2694"/>
          <w:tab w:val="left" w:pos="2835"/>
          <w:tab w:val="left" w:pos="5670"/>
          <w:tab w:val="left" w:pos="6804"/>
        </w:tabs>
        <w:spacing w:after="20" w:line="240" w:lineRule="exact"/>
        <w:rPr>
          <w:rFonts w:ascii="Calibri" w:hAnsi="Calibri" w:cs="Arial"/>
        </w:rPr>
      </w:pPr>
      <w:r w:rsidRPr="00A22500">
        <w:rPr>
          <w:rFonts w:ascii="Calibri" w:hAnsi="Calibri" w:cs="Arial"/>
        </w:rPr>
        <w:tab/>
        <w:t xml:space="preserve">IČ: </w:t>
      </w:r>
      <w:r w:rsidRPr="00A22500">
        <w:rPr>
          <w:rFonts w:ascii="Calibri" w:hAnsi="Calibri" w:cs="Arial"/>
        </w:rPr>
        <w:tab/>
        <w:t>606 09 460</w:t>
      </w:r>
    </w:p>
    <w:p w:rsidR="00A22500" w:rsidRPr="00A22500" w:rsidRDefault="00A22500" w:rsidP="00A22500">
      <w:pPr>
        <w:pBdr>
          <w:bottom w:val="single" w:sz="6" w:space="1" w:color="auto"/>
        </w:pBdr>
        <w:tabs>
          <w:tab w:val="right" w:pos="2694"/>
          <w:tab w:val="left" w:pos="2835"/>
          <w:tab w:val="left" w:pos="5670"/>
          <w:tab w:val="left" w:pos="6804"/>
        </w:tabs>
        <w:spacing w:after="20" w:line="240" w:lineRule="exact"/>
        <w:rPr>
          <w:rFonts w:ascii="Calibri" w:hAnsi="Calibri" w:cs="Arial"/>
        </w:rPr>
      </w:pPr>
      <w:r w:rsidRPr="00A22500">
        <w:rPr>
          <w:rFonts w:ascii="Calibri" w:hAnsi="Calibri" w:cs="Arial"/>
        </w:rPr>
        <w:tab/>
        <w:t xml:space="preserve">DIČ: </w:t>
      </w:r>
      <w:r w:rsidRPr="00A22500">
        <w:rPr>
          <w:rFonts w:ascii="Calibri" w:hAnsi="Calibri" w:cs="Arial"/>
        </w:rPr>
        <w:tab/>
        <w:t>CZ60609460</w:t>
      </w:r>
    </w:p>
    <w:p w:rsidR="00A22500" w:rsidRPr="00A22500" w:rsidRDefault="00A22500" w:rsidP="00A22500">
      <w:pPr>
        <w:pBdr>
          <w:bottom w:val="single" w:sz="6" w:space="1" w:color="auto"/>
        </w:pBdr>
        <w:tabs>
          <w:tab w:val="right" w:pos="2694"/>
          <w:tab w:val="left" w:pos="2835"/>
          <w:tab w:val="left" w:pos="5670"/>
        </w:tabs>
        <w:spacing w:after="20" w:line="240" w:lineRule="exact"/>
        <w:rPr>
          <w:rFonts w:ascii="Calibri" w:hAnsi="Calibri" w:cs="Arial"/>
        </w:rPr>
      </w:pPr>
      <w:r w:rsidRPr="00A22500">
        <w:rPr>
          <w:rFonts w:ascii="Calibri" w:hAnsi="Calibri" w:cs="Arial"/>
        </w:rPr>
        <w:tab/>
        <w:t xml:space="preserve">Bankovní spojení: </w:t>
      </w:r>
      <w:r w:rsidRPr="00A22500">
        <w:rPr>
          <w:rFonts w:ascii="Calibri" w:hAnsi="Calibri" w:cs="Arial"/>
        </w:rPr>
        <w:tab/>
      </w:r>
      <w:r w:rsidRPr="00A22500">
        <w:rPr>
          <w:rFonts w:ascii="Calibri" w:hAnsi="Calibri" w:cs="Arial"/>
          <w:bCs/>
        </w:rPr>
        <w:t>Komerční Banka a.s.</w:t>
      </w:r>
    </w:p>
    <w:p w:rsidR="00A22500" w:rsidRPr="00A22500" w:rsidRDefault="00A22500" w:rsidP="00A22500">
      <w:pPr>
        <w:pBdr>
          <w:bottom w:val="single" w:sz="6" w:space="1" w:color="auto"/>
        </w:pBdr>
        <w:tabs>
          <w:tab w:val="right" w:pos="2694"/>
          <w:tab w:val="left" w:pos="2835"/>
          <w:tab w:val="left" w:pos="5670"/>
        </w:tabs>
        <w:spacing w:after="20" w:line="240" w:lineRule="exact"/>
        <w:rPr>
          <w:rFonts w:ascii="Calibri" w:hAnsi="Calibri" w:cs="Arial"/>
        </w:rPr>
      </w:pPr>
      <w:r w:rsidRPr="00A22500">
        <w:rPr>
          <w:rFonts w:ascii="Calibri" w:hAnsi="Calibri" w:cs="Arial"/>
          <w:bCs/>
        </w:rPr>
        <w:tab/>
        <w:t>Číslo účtu (CZK):</w:t>
      </w:r>
      <w:r w:rsidRPr="00A22500">
        <w:rPr>
          <w:rFonts w:ascii="Calibri" w:hAnsi="Calibri" w:cs="Arial"/>
          <w:b/>
          <w:bCs/>
        </w:rPr>
        <w:tab/>
      </w:r>
      <w:r w:rsidRPr="00A22500">
        <w:rPr>
          <w:rFonts w:ascii="Calibri" w:hAnsi="Calibri" w:cs="Arial"/>
          <w:bCs/>
        </w:rPr>
        <w:t>27-4228330207/0100</w:t>
      </w:r>
    </w:p>
    <w:p w:rsidR="00A22500" w:rsidRPr="00A22500" w:rsidRDefault="00A22500" w:rsidP="00A22500">
      <w:pPr>
        <w:pBdr>
          <w:bottom w:val="single" w:sz="6" w:space="1" w:color="auto"/>
        </w:pBdr>
        <w:tabs>
          <w:tab w:val="right" w:pos="2694"/>
          <w:tab w:val="left" w:pos="2835"/>
          <w:tab w:val="left" w:pos="5670"/>
        </w:tabs>
        <w:spacing w:after="20" w:line="240" w:lineRule="exact"/>
        <w:jc w:val="both"/>
        <w:rPr>
          <w:rFonts w:ascii="Calibri" w:hAnsi="Calibri" w:cs="Arial"/>
        </w:rPr>
      </w:pPr>
      <w:r w:rsidRPr="00A22500">
        <w:rPr>
          <w:rFonts w:ascii="Calibri" w:hAnsi="Calibri" w:cs="Arial"/>
        </w:rPr>
        <w:tab/>
        <w:t>Zastoupený:</w:t>
      </w:r>
      <w:r w:rsidRPr="00A22500">
        <w:rPr>
          <w:rFonts w:ascii="Calibri" w:hAnsi="Calibri" w:cs="Arial"/>
        </w:rPr>
        <w:tab/>
        <w:t>Mgr. Lucií Štěpánkovou, ředitelkou krajského úřadu Olomouckého kraje na základě usnesení Rady Olomouckého kraje č. ……</w:t>
      </w:r>
      <w:proofErr w:type="gramStart"/>
      <w:r w:rsidRPr="00A22500">
        <w:rPr>
          <w:rFonts w:ascii="Calibri" w:hAnsi="Calibri" w:cs="Arial"/>
        </w:rPr>
        <w:t>…. a Mgr.</w:t>
      </w:r>
      <w:proofErr w:type="gramEnd"/>
      <w:r w:rsidRPr="00A22500">
        <w:rPr>
          <w:rFonts w:ascii="Calibri" w:hAnsi="Calibri" w:cs="Arial"/>
        </w:rPr>
        <w:t xml:space="preserve"> Petrem Číhalem, vedoucím oddělení hospodářské správy odboru kancelář ředitele ve věcech technických.</w:t>
      </w:r>
    </w:p>
    <w:p w:rsidR="00A22500" w:rsidRPr="00A22500" w:rsidRDefault="00A22500" w:rsidP="00A22500">
      <w:pPr>
        <w:pBdr>
          <w:bottom w:val="single" w:sz="6" w:space="1" w:color="auto"/>
        </w:pBdr>
        <w:tabs>
          <w:tab w:val="right" w:pos="2694"/>
          <w:tab w:val="left" w:pos="2835"/>
          <w:tab w:val="left" w:pos="5670"/>
          <w:tab w:val="left" w:pos="6804"/>
        </w:tabs>
        <w:spacing w:after="20" w:line="240" w:lineRule="exact"/>
        <w:rPr>
          <w:rFonts w:ascii="Calibri" w:hAnsi="Calibri" w:cs="Arial"/>
        </w:rPr>
      </w:pPr>
      <w:r w:rsidRPr="00A22500">
        <w:rPr>
          <w:rFonts w:ascii="Calibri" w:hAnsi="Calibri" w:cs="Arial"/>
        </w:rPr>
        <w:tab/>
      </w:r>
    </w:p>
    <w:p w:rsidR="00A22500" w:rsidRPr="00A22500" w:rsidRDefault="00A22500" w:rsidP="00A22500">
      <w:pPr>
        <w:tabs>
          <w:tab w:val="left" w:pos="705"/>
        </w:tabs>
        <w:jc w:val="both"/>
        <w:rPr>
          <w:rFonts w:ascii="Calibri" w:hAnsi="Calibri" w:cs="Arial"/>
        </w:rPr>
      </w:pPr>
      <w:r w:rsidRPr="00A22500">
        <w:rPr>
          <w:rFonts w:ascii="Calibri" w:hAnsi="Calibri" w:cs="Arial"/>
        </w:rPr>
        <w:t>(dále jen „</w:t>
      </w:r>
      <w:r w:rsidRPr="00A22500">
        <w:rPr>
          <w:rFonts w:ascii="Calibri" w:hAnsi="Calibri" w:cs="Arial"/>
          <w:b/>
        </w:rPr>
        <w:t>Nájemce</w:t>
      </w:r>
      <w:r w:rsidRPr="00A22500">
        <w:rPr>
          <w:rFonts w:ascii="Calibri" w:hAnsi="Calibri" w:cs="Arial"/>
        </w:rPr>
        <w:t>“)</w:t>
      </w:r>
    </w:p>
    <w:p w:rsidR="00A22500" w:rsidRPr="00A22500" w:rsidRDefault="00A22500" w:rsidP="00A22500">
      <w:pPr>
        <w:tabs>
          <w:tab w:val="left" w:pos="284"/>
          <w:tab w:val="left" w:pos="567"/>
          <w:tab w:val="left" w:pos="851"/>
        </w:tabs>
        <w:rPr>
          <w:rFonts w:ascii="Calibri" w:hAnsi="Calibri" w:cs="Arial"/>
        </w:rPr>
      </w:pPr>
    </w:p>
    <w:p w:rsidR="00A22500" w:rsidRPr="00A22500" w:rsidRDefault="00A22500" w:rsidP="00A22500">
      <w:pPr>
        <w:tabs>
          <w:tab w:val="left" w:pos="284"/>
          <w:tab w:val="left" w:pos="567"/>
          <w:tab w:val="left" w:pos="851"/>
        </w:tabs>
        <w:spacing w:after="120"/>
        <w:rPr>
          <w:rFonts w:ascii="Calibri" w:hAnsi="Calibri" w:cs="Arial"/>
        </w:rPr>
      </w:pPr>
    </w:p>
    <w:p w:rsidR="00A22500" w:rsidRPr="00A22500" w:rsidRDefault="00A22500" w:rsidP="00A22500">
      <w:pPr>
        <w:jc w:val="both"/>
        <w:rPr>
          <w:rFonts w:ascii="Calibri" w:hAnsi="Calibri" w:cs="Arial"/>
          <w:color w:val="000000"/>
        </w:rPr>
      </w:pPr>
      <w:r w:rsidRPr="00A22500">
        <w:rPr>
          <w:rFonts w:ascii="Calibri" w:hAnsi="Calibri" w:cs="Arial"/>
          <w:color w:val="000000"/>
        </w:rPr>
        <w:t>uzavřely níže uvedeného dne, měsíce a roku tuto nájemní smlouvu ve smyslu ustanovení § 2201 a následujících zákona č. 89/ 2012 Sb., Občanský zákoník v platném znění (dále jen „</w:t>
      </w:r>
      <w:r w:rsidRPr="00A22500">
        <w:rPr>
          <w:rFonts w:ascii="Calibri" w:hAnsi="Calibri" w:cs="Arial"/>
          <w:b/>
          <w:color w:val="000000"/>
        </w:rPr>
        <w:t>Občanský zákoník</w:t>
      </w:r>
      <w:r w:rsidRPr="00A22500">
        <w:rPr>
          <w:rFonts w:ascii="Calibri" w:hAnsi="Calibri" w:cs="Arial"/>
          <w:color w:val="000000"/>
        </w:rPr>
        <w:t>“), (dále jen „</w:t>
      </w:r>
      <w:r w:rsidRPr="00A22500">
        <w:rPr>
          <w:rFonts w:ascii="Calibri" w:hAnsi="Calibri" w:cs="Arial"/>
          <w:b/>
          <w:color w:val="000000"/>
        </w:rPr>
        <w:t>Smlouva</w:t>
      </w:r>
      <w:r w:rsidRPr="00A22500">
        <w:rPr>
          <w:rFonts w:ascii="Calibri" w:hAnsi="Calibri" w:cs="Arial"/>
          <w:color w:val="000000"/>
        </w:rPr>
        <w:t>“), a to takto:</w:t>
      </w:r>
    </w:p>
    <w:p w:rsidR="00A22500" w:rsidRPr="00A22500" w:rsidRDefault="00A22500" w:rsidP="00A22500">
      <w:pPr>
        <w:tabs>
          <w:tab w:val="left" w:pos="705"/>
        </w:tabs>
        <w:jc w:val="both"/>
        <w:rPr>
          <w:rFonts w:ascii="Calibri" w:hAnsi="Calibri" w:cs="Arial"/>
          <w:color w:val="000000"/>
        </w:rPr>
      </w:pPr>
    </w:p>
    <w:p w:rsidR="00A22500" w:rsidRPr="00A22500" w:rsidRDefault="00A22500" w:rsidP="00A22500">
      <w:pPr>
        <w:tabs>
          <w:tab w:val="left" w:pos="705"/>
        </w:tabs>
        <w:jc w:val="both"/>
        <w:rPr>
          <w:rFonts w:ascii="Calibri" w:hAnsi="Calibri" w:cs="Arial"/>
          <w:color w:val="000000"/>
        </w:rPr>
      </w:pPr>
    </w:p>
    <w:p w:rsidR="00A22500" w:rsidRPr="00A22500" w:rsidRDefault="00A22500" w:rsidP="00A22500">
      <w:pPr>
        <w:pageBreakBefore/>
        <w:numPr>
          <w:ilvl w:val="0"/>
          <w:numId w:val="4"/>
        </w:numPr>
        <w:ind w:left="720"/>
        <w:rPr>
          <w:rFonts w:ascii="Calibri" w:hAnsi="Calibri" w:cs="Arial"/>
          <w:b/>
          <w:bCs/>
          <w:color w:val="000000"/>
          <w:u w:val="single"/>
        </w:rPr>
      </w:pPr>
      <w:r w:rsidRPr="00A22500">
        <w:rPr>
          <w:rFonts w:ascii="Calibri" w:hAnsi="Calibri" w:cs="Arial"/>
          <w:b/>
          <w:bCs/>
          <w:color w:val="000000"/>
          <w:u w:val="single"/>
        </w:rPr>
        <w:lastRenderedPageBreak/>
        <w:t>Prohlášení smluvních stran</w:t>
      </w:r>
    </w:p>
    <w:p w:rsidR="00A22500" w:rsidRPr="00A22500" w:rsidRDefault="00A22500" w:rsidP="00A22500">
      <w:pPr>
        <w:numPr>
          <w:ilvl w:val="0"/>
          <w:numId w:val="2"/>
        </w:numPr>
        <w:tabs>
          <w:tab w:val="num" w:pos="720"/>
        </w:tabs>
        <w:spacing w:before="120"/>
        <w:ind w:left="714" w:hanging="357"/>
        <w:jc w:val="both"/>
        <w:rPr>
          <w:rFonts w:ascii="Calibri" w:hAnsi="Calibri" w:cs="Arial"/>
          <w:bCs/>
          <w:color w:val="000000"/>
        </w:rPr>
      </w:pPr>
      <w:r w:rsidRPr="00A22500">
        <w:rPr>
          <w:rFonts w:ascii="Calibri" w:hAnsi="Calibri" w:cs="Arial"/>
          <w:bCs/>
          <w:color w:val="000000"/>
        </w:rPr>
        <w:t>Pronajímatel prohlašuje, že je právnickou osobou řádně založenou a zapsanou podle českého právního řádu a že splňuje veškeré podmínky a požadavky v této Smlouvě stanovené a je oprávněn tuto Smlouvu uzavřít a řádně plnit závazky v ní obsažené.</w:t>
      </w:r>
    </w:p>
    <w:p w:rsidR="00A22500" w:rsidRPr="00A22500" w:rsidRDefault="00A22500" w:rsidP="00A22500">
      <w:pPr>
        <w:numPr>
          <w:ilvl w:val="0"/>
          <w:numId w:val="2"/>
        </w:numPr>
        <w:tabs>
          <w:tab w:val="num" w:pos="720"/>
        </w:tabs>
        <w:spacing w:before="120"/>
        <w:ind w:left="714" w:hanging="357"/>
        <w:jc w:val="both"/>
        <w:rPr>
          <w:rFonts w:ascii="Calibri" w:hAnsi="Calibri" w:cs="Arial"/>
          <w:bCs/>
          <w:color w:val="000000"/>
        </w:rPr>
      </w:pPr>
      <w:r w:rsidRPr="00A22500">
        <w:rPr>
          <w:rFonts w:ascii="Calibri" w:hAnsi="Calibri" w:cs="Arial"/>
          <w:bCs/>
          <w:color w:val="000000"/>
        </w:rPr>
        <w:t xml:space="preserve">Pronajímatel prohlašuje, že je výlučným vlastníkem </w:t>
      </w:r>
      <w:r w:rsidRPr="00A22500">
        <w:rPr>
          <w:rFonts w:ascii="Calibri" w:hAnsi="Calibri" w:cs="Arial"/>
          <w:color w:val="000000"/>
        </w:rPr>
        <w:t xml:space="preserve">pozemku </w:t>
      </w:r>
      <w:proofErr w:type="spellStart"/>
      <w:r w:rsidRPr="00A22500">
        <w:rPr>
          <w:rFonts w:ascii="Calibri" w:hAnsi="Calibri" w:cs="Arial"/>
          <w:color w:val="000000"/>
        </w:rPr>
        <w:t>parc</w:t>
      </w:r>
      <w:proofErr w:type="spellEnd"/>
      <w:r w:rsidRPr="00A22500">
        <w:rPr>
          <w:rFonts w:ascii="Calibri" w:hAnsi="Calibri" w:cs="Arial"/>
          <w:color w:val="000000"/>
        </w:rPr>
        <w:t xml:space="preserve">. </w:t>
      </w:r>
      <w:proofErr w:type="gramStart"/>
      <w:r w:rsidRPr="00A22500">
        <w:rPr>
          <w:rFonts w:ascii="Calibri" w:hAnsi="Calibri" w:cs="Arial"/>
          <w:color w:val="000000"/>
        </w:rPr>
        <w:t>č.</w:t>
      </w:r>
      <w:proofErr w:type="gramEnd"/>
      <w:r w:rsidRPr="00A22500">
        <w:rPr>
          <w:rFonts w:ascii="Calibri" w:hAnsi="Calibri" w:cs="Arial"/>
          <w:color w:val="000000"/>
        </w:rPr>
        <w:t xml:space="preserve"> st. 2126, v katastrálním území Hodolany, obec Olomouc (dále jen „Pozemek“), jehož součástí je budova bez čísla popisného nebo evidenčního, v katastru nemovitostí vedena jako „jiná stavba“ (dále jen „Budova“ nebo také „Předmět nájmu“). Vše zapsáno na LV č. 4264 u Katastrálního úřadu pro Olomoucký kraj, Katastrální pracoviště Olomouc.</w:t>
      </w:r>
      <w:r w:rsidRPr="00A22500">
        <w:rPr>
          <w:rFonts w:ascii="Calibri" w:hAnsi="Calibri" w:cs="Arial"/>
          <w:i/>
          <w:color w:val="000000"/>
        </w:rPr>
        <w:t xml:space="preserve"> </w:t>
      </w:r>
      <w:r w:rsidRPr="00A22500">
        <w:rPr>
          <w:rFonts w:ascii="Calibri" w:hAnsi="Calibri" w:cs="Arial"/>
          <w:color w:val="000000"/>
        </w:rPr>
        <w:t xml:space="preserve">Budova se nachází v ulici Trocnovská, 779 00 Olomouc. </w:t>
      </w:r>
    </w:p>
    <w:p w:rsidR="00A22500" w:rsidRPr="00A22500" w:rsidRDefault="00A22500" w:rsidP="00A22500">
      <w:pPr>
        <w:numPr>
          <w:ilvl w:val="0"/>
          <w:numId w:val="2"/>
        </w:numPr>
        <w:tabs>
          <w:tab w:val="num" w:pos="720"/>
        </w:tabs>
        <w:spacing w:before="120"/>
        <w:ind w:left="714" w:hanging="357"/>
        <w:jc w:val="both"/>
        <w:rPr>
          <w:rFonts w:ascii="Calibri" w:hAnsi="Calibri" w:cs="Arial"/>
          <w:bCs/>
          <w:color w:val="000000"/>
        </w:rPr>
      </w:pPr>
      <w:r w:rsidRPr="00A22500">
        <w:rPr>
          <w:rFonts w:ascii="Calibri" w:hAnsi="Calibri" w:cs="Arial"/>
          <w:color w:val="000000"/>
        </w:rPr>
        <w:t xml:space="preserve">Pronajímatel prohlašuje, že je oprávněn Nájemci Budovu k dočasnému jeho užívání přenechat. </w:t>
      </w:r>
    </w:p>
    <w:p w:rsidR="00A22500" w:rsidRPr="00A22500" w:rsidRDefault="00A22500" w:rsidP="00A22500">
      <w:pPr>
        <w:numPr>
          <w:ilvl w:val="0"/>
          <w:numId w:val="2"/>
        </w:numPr>
        <w:tabs>
          <w:tab w:val="num" w:pos="720"/>
        </w:tabs>
        <w:spacing w:before="120"/>
        <w:ind w:left="714" w:hanging="357"/>
        <w:jc w:val="both"/>
        <w:rPr>
          <w:rFonts w:ascii="Calibri" w:hAnsi="Calibri" w:cs="Arial"/>
          <w:bCs/>
          <w:color w:val="000000"/>
        </w:rPr>
      </w:pPr>
      <w:r w:rsidRPr="00A22500">
        <w:rPr>
          <w:rFonts w:ascii="Calibri" w:hAnsi="Calibri" w:cs="Arial"/>
          <w:bCs/>
          <w:color w:val="000000"/>
        </w:rPr>
        <w:t>Nájemce prohlašuje, že je právnickou osobou a že splňuje veškeré podmínky a požadavky v této Smlouvě stanovené a je oprávněn tuto Smlouvu uzavřít a řádně plnit závazky v ní obsažené.</w:t>
      </w:r>
    </w:p>
    <w:p w:rsidR="00A22500" w:rsidRPr="00A22500" w:rsidRDefault="00A22500" w:rsidP="00A22500">
      <w:pPr>
        <w:numPr>
          <w:ilvl w:val="0"/>
          <w:numId w:val="2"/>
        </w:numPr>
        <w:tabs>
          <w:tab w:val="num" w:pos="720"/>
        </w:tabs>
        <w:spacing w:before="120"/>
        <w:ind w:left="714" w:hanging="357"/>
        <w:jc w:val="both"/>
        <w:rPr>
          <w:rFonts w:ascii="Calibri" w:hAnsi="Calibri" w:cs="Arial"/>
          <w:bCs/>
          <w:color w:val="000000"/>
        </w:rPr>
      </w:pPr>
      <w:r w:rsidRPr="00A22500">
        <w:rPr>
          <w:rFonts w:ascii="Calibri" w:hAnsi="Calibri" w:cs="Arial"/>
          <w:bCs/>
          <w:color w:val="000000"/>
        </w:rPr>
        <w:t>Nájemce prohlašuje, že se před podpisem této Smlouvy seznámil se stavem Budovy a shledal ji, za podmínky provedení dílčích stavebních úprav Pronajímatelem, vhodnou k účelu stanovenému níže v této Smlouvě.</w:t>
      </w:r>
    </w:p>
    <w:p w:rsidR="00A22500" w:rsidRPr="00A22500" w:rsidRDefault="00A22500" w:rsidP="00A22500">
      <w:pPr>
        <w:tabs>
          <w:tab w:val="left" w:pos="705"/>
        </w:tabs>
        <w:rPr>
          <w:rFonts w:ascii="Calibri" w:hAnsi="Calibri" w:cs="Arial"/>
          <w:bCs/>
          <w:color w:val="000000"/>
        </w:rPr>
      </w:pPr>
    </w:p>
    <w:p w:rsidR="00A22500" w:rsidRPr="00A22500" w:rsidRDefault="00A22500" w:rsidP="00A22500">
      <w:pPr>
        <w:numPr>
          <w:ilvl w:val="0"/>
          <w:numId w:val="4"/>
        </w:numPr>
        <w:ind w:left="720"/>
        <w:rPr>
          <w:rFonts w:ascii="Calibri" w:hAnsi="Calibri" w:cs="Arial"/>
          <w:b/>
          <w:bCs/>
          <w:color w:val="000000"/>
          <w:u w:val="single"/>
        </w:rPr>
      </w:pPr>
      <w:r w:rsidRPr="00A22500">
        <w:rPr>
          <w:rFonts w:ascii="Calibri" w:hAnsi="Calibri" w:cs="Arial"/>
          <w:b/>
          <w:bCs/>
          <w:color w:val="000000"/>
          <w:u w:val="single"/>
        </w:rPr>
        <w:t>Předmět smlouvy, účel nájmu</w:t>
      </w:r>
    </w:p>
    <w:p w:rsidR="00A22500" w:rsidRPr="00A22500" w:rsidRDefault="00A22500" w:rsidP="00A22500">
      <w:pPr>
        <w:numPr>
          <w:ilvl w:val="0"/>
          <w:numId w:val="5"/>
        </w:numPr>
        <w:spacing w:before="120"/>
        <w:ind w:left="714" w:hanging="357"/>
        <w:jc w:val="both"/>
        <w:rPr>
          <w:rFonts w:ascii="Calibri" w:hAnsi="Calibri" w:cs="Arial"/>
          <w:bCs/>
        </w:rPr>
      </w:pPr>
      <w:r w:rsidRPr="00A22500">
        <w:rPr>
          <w:rFonts w:ascii="Calibri" w:hAnsi="Calibri" w:cs="Arial"/>
          <w:color w:val="000000"/>
        </w:rPr>
        <w:t xml:space="preserve">Pronajímatel se tímto zavazuje </w:t>
      </w:r>
      <w:r w:rsidRPr="00A22500">
        <w:rPr>
          <w:rFonts w:ascii="Calibri" w:hAnsi="Calibri" w:cs="Arial"/>
        </w:rPr>
        <w:t xml:space="preserve">přenechat Nájemci k dočasnému užívání pozemek </w:t>
      </w:r>
      <w:proofErr w:type="spellStart"/>
      <w:proofErr w:type="gramStart"/>
      <w:r w:rsidRPr="00A22500">
        <w:rPr>
          <w:rFonts w:ascii="Calibri" w:hAnsi="Calibri" w:cs="Arial"/>
        </w:rPr>
        <w:t>p.č</w:t>
      </w:r>
      <w:proofErr w:type="spellEnd"/>
      <w:r w:rsidRPr="00A22500">
        <w:rPr>
          <w:rFonts w:ascii="Calibri" w:hAnsi="Calibri" w:cs="Arial"/>
        </w:rPr>
        <w:t>.</w:t>
      </w:r>
      <w:proofErr w:type="gramEnd"/>
      <w:r w:rsidRPr="00A22500">
        <w:rPr>
          <w:rFonts w:ascii="Calibri" w:hAnsi="Calibri" w:cs="Arial"/>
        </w:rPr>
        <w:t xml:space="preserve"> st. 2126, v katastrálním území Hodolany, obec Olomouc, jehož součástí je budova bez čísla popisného nebo evidenčního, v katastru nemovitostí vedena jako „jiná stavba“ , (dále jen „Budova“ nebo také „Předmět nájmu“).Plánek Budovy tvoří Přílohu č. 1 této Smlouvy. Nájemce Budovu k dočasnému užívání za podmínek této Smlouvy přijímá.</w:t>
      </w:r>
    </w:p>
    <w:p w:rsidR="00A22500" w:rsidRPr="00A22500" w:rsidRDefault="00A22500" w:rsidP="00A22500">
      <w:pPr>
        <w:numPr>
          <w:ilvl w:val="0"/>
          <w:numId w:val="5"/>
        </w:numPr>
        <w:spacing w:before="120"/>
        <w:ind w:left="714" w:hanging="357"/>
        <w:jc w:val="both"/>
        <w:rPr>
          <w:rFonts w:ascii="Calibri" w:hAnsi="Calibri" w:cs="Arial"/>
          <w:bCs/>
        </w:rPr>
      </w:pPr>
      <w:r w:rsidRPr="00A22500">
        <w:rPr>
          <w:rFonts w:ascii="Calibri" w:hAnsi="Calibri" w:cs="Arial"/>
          <w:bCs/>
        </w:rPr>
        <w:t xml:space="preserve">Pronajímatel se zavazuje odevzdat Nájemci Předmět nájmu nejpozději 10 dnů před 1. dnem doby nájmu,  </w:t>
      </w:r>
    </w:p>
    <w:p w:rsidR="00A22500" w:rsidRPr="00A22500" w:rsidRDefault="00A22500" w:rsidP="00A22500">
      <w:pPr>
        <w:numPr>
          <w:ilvl w:val="0"/>
          <w:numId w:val="5"/>
        </w:numPr>
        <w:spacing w:before="120"/>
        <w:ind w:left="714" w:hanging="357"/>
        <w:jc w:val="both"/>
        <w:rPr>
          <w:rFonts w:ascii="Calibri" w:hAnsi="Calibri" w:cs="Arial"/>
          <w:bCs/>
          <w:color w:val="000000"/>
        </w:rPr>
      </w:pPr>
      <w:r w:rsidRPr="00A22500">
        <w:rPr>
          <w:rFonts w:ascii="Calibri" w:hAnsi="Calibri" w:cs="Arial"/>
        </w:rPr>
        <w:t>Nájemce je oprávněn Budovu užívat výlučně</w:t>
      </w:r>
      <w:r w:rsidRPr="00A22500">
        <w:rPr>
          <w:rFonts w:ascii="Calibri" w:hAnsi="Calibri" w:cs="Arial"/>
          <w:color w:val="000000"/>
        </w:rPr>
        <w:t xml:space="preserve"> za účelem výkonu administrativní činnosti. </w:t>
      </w:r>
    </w:p>
    <w:p w:rsidR="00A22500" w:rsidRPr="00A22500" w:rsidRDefault="00A22500" w:rsidP="00A22500">
      <w:pPr>
        <w:numPr>
          <w:ilvl w:val="0"/>
          <w:numId w:val="5"/>
        </w:numPr>
        <w:spacing w:before="120"/>
        <w:ind w:left="714" w:hanging="357"/>
        <w:jc w:val="both"/>
        <w:rPr>
          <w:rFonts w:ascii="Calibri" w:hAnsi="Calibri" w:cs="Arial"/>
          <w:bCs/>
          <w:color w:val="000000"/>
        </w:rPr>
      </w:pPr>
      <w:r w:rsidRPr="00A22500">
        <w:rPr>
          <w:rFonts w:ascii="Calibri" w:hAnsi="Calibri" w:cs="Arial"/>
          <w:color w:val="000000"/>
        </w:rPr>
        <w:t xml:space="preserve">Nájemce se zavazuje platit Pronajímateli nájemné ve výši a způsobem stanoveným touto Smlouvou. </w:t>
      </w:r>
    </w:p>
    <w:p w:rsidR="00A22500" w:rsidRPr="00A22500" w:rsidRDefault="00A22500" w:rsidP="00A22500">
      <w:pPr>
        <w:numPr>
          <w:ilvl w:val="0"/>
          <w:numId w:val="5"/>
        </w:numPr>
        <w:spacing w:before="120"/>
        <w:ind w:left="714" w:hanging="357"/>
        <w:jc w:val="both"/>
        <w:rPr>
          <w:rFonts w:ascii="Calibri" w:hAnsi="Calibri" w:cs="Arial"/>
          <w:bCs/>
          <w:color w:val="000000"/>
        </w:rPr>
      </w:pPr>
      <w:r w:rsidRPr="00A22500">
        <w:rPr>
          <w:rFonts w:ascii="Calibri" w:hAnsi="Calibri" w:cs="Arial"/>
          <w:color w:val="000000"/>
        </w:rPr>
        <w:t xml:space="preserve">Nájemce je povinen platit Pronajímateli úhradu za služby spojené s užíváním Předmětu nájmu, způsobem uvedeným níže v této Smlouvě, ve výši určené dle této Smlouvy. </w:t>
      </w:r>
    </w:p>
    <w:p w:rsidR="00A22500" w:rsidRPr="00A22500" w:rsidRDefault="00A22500" w:rsidP="00A22500">
      <w:pPr>
        <w:numPr>
          <w:ilvl w:val="0"/>
          <w:numId w:val="5"/>
        </w:numPr>
        <w:spacing w:before="120"/>
        <w:ind w:left="714" w:hanging="357"/>
        <w:jc w:val="both"/>
        <w:rPr>
          <w:rFonts w:ascii="Calibri" w:hAnsi="Calibri" w:cs="Arial"/>
          <w:bCs/>
          <w:color w:val="000000"/>
        </w:rPr>
      </w:pPr>
      <w:r w:rsidRPr="00A22500">
        <w:rPr>
          <w:rFonts w:ascii="Calibri" w:hAnsi="Calibri" w:cs="Arial"/>
          <w:color w:val="000000"/>
        </w:rPr>
        <w:t xml:space="preserve">Nájemce se zavazuje dodržovat provozní řád areálu, jehož je Předmět nájmu součástí (dále jen „Areál“). Provozní řád tvoří Přílohu č. 2 této Smlouvy, nájemce se zavazuje dodržovat i veškeré další vnitřní předpisy a pokyny Pronajímatele, s nimiž bude seznámen. </w:t>
      </w:r>
    </w:p>
    <w:p w:rsidR="00A22500" w:rsidRPr="00A22500" w:rsidRDefault="00A22500" w:rsidP="00A22500">
      <w:pPr>
        <w:numPr>
          <w:ilvl w:val="0"/>
          <w:numId w:val="5"/>
        </w:numPr>
        <w:spacing w:before="120"/>
        <w:ind w:left="714" w:hanging="357"/>
        <w:jc w:val="both"/>
        <w:rPr>
          <w:rFonts w:ascii="Calibri" w:hAnsi="Calibri" w:cs="Arial"/>
          <w:color w:val="000000"/>
        </w:rPr>
      </w:pPr>
      <w:r w:rsidRPr="00A22500">
        <w:rPr>
          <w:rFonts w:ascii="Calibri" w:hAnsi="Calibri" w:cs="Arial"/>
          <w:color w:val="000000"/>
        </w:rPr>
        <w:t xml:space="preserve">Nájemce není oprávněn postoupit Budovu k užívání třetímu subjektu. </w:t>
      </w:r>
    </w:p>
    <w:p w:rsidR="00A22500" w:rsidRPr="00A22500" w:rsidRDefault="00A22500" w:rsidP="00A22500">
      <w:pPr>
        <w:numPr>
          <w:ilvl w:val="0"/>
          <w:numId w:val="5"/>
        </w:numPr>
        <w:spacing w:before="120"/>
        <w:ind w:left="714" w:hanging="357"/>
        <w:jc w:val="both"/>
        <w:rPr>
          <w:rFonts w:ascii="Calibri" w:hAnsi="Calibri" w:cs="Arial"/>
          <w:color w:val="000000"/>
        </w:rPr>
      </w:pPr>
      <w:r w:rsidRPr="00A22500">
        <w:rPr>
          <w:rFonts w:ascii="Calibri" w:hAnsi="Calibri" w:cs="Arial"/>
          <w:color w:val="000000"/>
        </w:rPr>
        <w:t xml:space="preserve">Smluvní strany se dohodly, že nájemní právo sjednané v této smlouvě bude zapsáno do katastru nemovitostí. Správní poplatek za vklad nájemního práva uhradí Nájemce. Návrh na vklad podá ve lhůtě 14 kalendářních dnů od podpisu této smlouvy oběma smluvními stranami příslušnému katastrálnímu úřadu Pronajímatel. Strany jsou povinny poskytnout si veškerou potřebnou součinnost včetně změny této Smlouvy v případě, že nájemní právo nebude možné zapsat dle smlouvy v tomto znění, tak, aby nájemní právo mohlo být do katastru nemovitostí co nejdříve zapsáno. </w:t>
      </w:r>
    </w:p>
    <w:p w:rsidR="00A22500" w:rsidRPr="00A22500" w:rsidRDefault="00A22500" w:rsidP="00A22500">
      <w:pPr>
        <w:tabs>
          <w:tab w:val="left" w:pos="360"/>
        </w:tabs>
        <w:rPr>
          <w:rFonts w:ascii="Calibri" w:hAnsi="Calibri"/>
          <w:color w:val="000000"/>
        </w:rPr>
      </w:pPr>
    </w:p>
    <w:p w:rsidR="00A22500" w:rsidRPr="00A22500" w:rsidRDefault="00A22500" w:rsidP="00A22500">
      <w:pPr>
        <w:numPr>
          <w:ilvl w:val="0"/>
          <w:numId w:val="4"/>
        </w:numPr>
        <w:ind w:left="720"/>
        <w:rPr>
          <w:rFonts w:ascii="Calibri" w:hAnsi="Calibri" w:cs="Arial"/>
          <w:b/>
          <w:bCs/>
          <w:color w:val="000000"/>
          <w:u w:val="single"/>
        </w:rPr>
      </w:pPr>
      <w:r w:rsidRPr="00A22500">
        <w:rPr>
          <w:rFonts w:ascii="Calibri" w:hAnsi="Calibri" w:cs="Arial"/>
          <w:b/>
          <w:bCs/>
          <w:color w:val="000000"/>
          <w:u w:val="single"/>
        </w:rPr>
        <w:t>Nájemné</w:t>
      </w:r>
    </w:p>
    <w:p w:rsidR="00A22500" w:rsidRPr="00A22500" w:rsidRDefault="00A22500" w:rsidP="00A22500">
      <w:pPr>
        <w:numPr>
          <w:ilvl w:val="0"/>
          <w:numId w:val="10"/>
        </w:numPr>
        <w:tabs>
          <w:tab w:val="num" w:pos="709"/>
        </w:tabs>
        <w:spacing w:before="120"/>
        <w:ind w:left="714"/>
        <w:jc w:val="both"/>
        <w:rPr>
          <w:rFonts w:ascii="Calibri" w:hAnsi="Calibri" w:cs="Arial"/>
          <w:color w:val="000000"/>
        </w:rPr>
      </w:pPr>
      <w:r w:rsidRPr="00A22500">
        <w:rPr>
          <w:rFonts w:ascii="Calibri" w:hAnsi="Calibri" w:cs="Arial"/>
          <w:bCs/>
          <w:color w:val="000000"/>
        </w:rPr>
        <w:t xml:space="preserve">Nájemce se zavazuje platit Pronajímateli za užívání Budovy vzájemně sjednanou částku ve výši </w:t>
      </w:r>
      <w:r w:rsidRPr="00A22500">
        <w:rPr>
          <w:rFonts w:ascii="Calibri" w:hAnsi="Calibri" w:cs="Arial"/>
          <w:color w:val="000000"/>
        </w:rPr>
        <w:t xml:space="preserve">[46.379,00 Kč] (slovy </w:t>
      </w:r>
      <w:proofErr w:type="spellStart"/>
      <w:r w:rsidRPr="00A22500">
        <w:rPr>
          <w:rFonts w:ascii="Calibri" w:hAnsi="Calibri" w:cs="Arial"/>
          <w:color w:val="000000"/>
        </w:rPr>
        <w:t>čtyřicetšesttisíctřistasedmdesátdevět</w:t>
      </w:r>
      <w:proofErr w:type="spellEnd"/>
      <w:r w:rsidRPr="00A22500">
        <w:rPr>
          <w:rFonts w:ascii="Calibri" w:hAnsi="Calibri" w:cs="Arial"/>
          <w:color w:val="000000"/>
        </w:rPr>
        <w:t xml:space="preserve"> korun českých) bez daně z přidané hodnoty měsíčně (</w:t>
      </w:r>
      <w:r w:rsidRPr="00A22500">
        <w:rPr>
          <w:rFonts w:ascii="Calibri" w:hAnsi="Calibri" w:cs="Arial"/>
          <w:bCs/>
          <w:color w:val="000000"/>
        </w:rPr>
        <w:t xml:space="preserve">nájemné je osvobozeno od DPH). </w:t>
      </w:r>
      <w:r w:rsidRPr="00A22500">
        <w:rPr>
          <w:rFonts w:ascii="Calibri" w:hAnsi="Calibri" w:cs="Arial"/>
          <w:color w:val="000000"/>
        </w:rPr>
        <w:t xml:space="preserve">Nájemné je blíže vymezeno cenovým výměrem č. 1/2016, který tvoří Přílohu č. 3 této Smlouvy. Do ceny nájmu nebudou započteny obslužné plochy (nákladní výtah, nákladová rampa, schodiště, chodby a sociální zařízení) – tyto plochy je tedy nájemce oprávněn po celou dobu trvání nájmu užívat bezúplatně. </w:t>
      </w:r>
    </w:p>
    <w:p w:rsidR="00A22500" w:rsidRPr="00A22500" w:rsidRDefault="00A22500" w:rsidP="00A22500">
      <w:pPr>
        <w:numPr>
          <w:ilvl w:val="0"/>
          <w:numId w:val="10"/>
        </w:numPr>
        <w:tabs>
          <w:tab w:val="num" w:pos="709"/>
        </w:tabs>
        <w:spacing w:before="120"/>
        <w:ind w:left="714"/>
        <w:jc w:val="both"/>
        <w:rPr>
          <w:rFonts w:ascii="Calibri" w:hAnsi="Calibri" w:cs="Arial"/>
        </w:rPr>
      </w:pPr>
      <w:r w:rsidRPr="00A22500">
        <w:rPr>
          <w:rFonts w:ascii="Calibri" w:hAnsi="Calibri" w:cs="Arial"/>
          <w:color w:val="000000"/>
        </w:rPr>
        <w:t xml:space="preserve">Vedle nájemného dle odst. 1 výše náleží Pronajímateli záloha na poskytování služeb s nájmem spojených – vodné, stočné, vytápění, el. </w:t>
      </w:r>
      <w:proofErr w:type="gramStart"/>
      <w:r w:rsidRPr="00A22500">
        <w:rPr>
          <w:rFonts w:ascii="Calibri" w:hAnsi="Calibri" w:cs="Arial"/>
          <w:color w:val="000000"/>
        </w:rPr>
        <w:t>energie</w:t>
      </w:r>
      <w:proofErr w:type="gramEnd"/>
      <w:r w:rsidRPr="00A22500">
        <w:rPr>
          <w:rFonts w:ascii="Calibri" w:hAnsi="Calibri" w:cs="Arial"/>
          <w:color w:val="000000"/>
        </w:rPr>
        <w:t xml:space="preserve">, likvidace </w:t>
      </w:r>
      <w:r w:rsidRPr="00A22500">
        <w:rPr>
          <w:rFonts w:ascii="Calibri" w:hAnsi="Calibri" w:cs="Arial"/>
        </w:rPr>
        <w:t>odpadů, celkem ve výši 10.000,00 Kč (slovy deset</w:t>
      </w:r>
      <w:r w:rsidRPr="00A22500">
        <w:rPr>
          <w:rFonts w:ascii="Calibri" w:hAnsi="Calibri" w:cs="Arial"/>
          <w:strike/>
        </w:rPr>
        <w:t>i</w:t>
      </w:r>
      <w:r w:rsidRPr="00A22500">
        <w:rPr>
          <w:rFonts w:ascii="Calibri" w:hAnsi="Calibri" w:cs="Arial"/>
        </w:rPr>
        <w:t xml:space="preserve">tisíc korun českých) měsíčně.   </w:t>
      </w:r>
    </w:p>
    <w:p w:rsidR="00A22500" w:rsidRPr="00A22500" w:rsidRDefault="00A22500" w:rsidP="00A22500">
      <w:pPr>
        <w:numPr>
          <w:ilvl w:val="0"/>
          <w:numId w:val="10"/>
        </w:numPr>
        <w:tabs>
          <w:tab w:val="num" w:pos="709"/>
        </w:tabs>
        <w:spacing w:before="120"/>
        <w:ind w:left="714"/>
        <w:jc w:val="both"/>
        <w:rPr>
          <w:rFonts w:ascii="Calibri" w:hAnsi="Calibri" w:cs="Arial"/>
        </w:rPr>
      </w:pPr>
      <w:r w:rsidRPr="00A22500">
        <w:rPr>
          <w:rFonts w:ascii="Calibri" w:hAnsi="Calibri" w:cs="Arial"/>
          <w:bCs/>
        </w:rPr>
        <w:t xml:space="preserve">Úhradu nájemného provede Nájemce na základě řádného daňového dokladu opatřeného veškerými zákonem požadovanými náležitostmi. Pronajímatel je fakturu oprávněn vystavit nejdříve v 1. pracovní </w:t>
      </w:r>
      <w:r w:rsidRPr="00A22500">
        <w:rPr>
          <w:rFonts w:ascii="Calibri" w:hAnsi="Calibri" w:cs="Arial"/>
          <w:bCs/>
        </w:rPr>
        <w:lastRenderedPageBreak/>
        <w:t xml:space="preserve">den příslušného měsíce, který bude zároveň i dnem uskutečnění zdanitelného plnění, a doručit jej do 5. pracovního dne příslušného měsíce Nájemci. </w:t>
      </w:r>
    </w:p>
    <w:p w:rsidR="00A22500" w:rsidRPr="00A22500" w:rsidRDefault="00A22500" w:rsidP="00A22500">
      <w:pPr>
        <w:numPr>
          <w:ilvl w:val="0"/>
          <w:numId w:val="10"/>
        </w:numPr>
        <w:tabs>
          <w:tab w:val="num" w:pos="709"/>
        </w:tabs>
        <w:spacing w:before="120"/>
        <w:ind w:left="714"/>
        <w:jc w:val="both"/>
        <w:rPr>
          <w:rFonts w:ascii="Calibri" w:hAnsi="Calibri" w:cs="Arial"/>
        </w:rPr>
      </w:pPr>
      <w:r w:rsidRPr="00A22500">
        <w:rPr>
          <w:rFonts w:ascii="Calibri" w:hAnsi="Calibri" w:cs="Arial"/>
        </w:rPr>
        <w:t xml:space="preserve">Nájemné je splatné vždy do 21. dne měsíce, za který je nájemné hrazeno. </w:t>
      </w:r>
    </w:p>
    <w:p w:rsidR="00A22500" w:rsidRPr="00A22500" w:rsidRDefault="00A22500" w:rsidP="00A22500">
      <w:pPr>
        <w:numPr>
          <w:ilvl w:val="0"/>
          <w:numId w:val="10"/>
        </w:numPr>
        <w:tabs>
          <w:tab w:val="num" w:pos="709"/>
        </w:tabs>
        <w:spacing w:before="120"/>
        <w:ind w:left="714"/>
        <w:jc w:val="both"/>
        <w:rPr>
          <w:rFonts w:ascii="Calibri" w:hAnsi="Calibri" w:cs="Arial"/>
        </w:rPr>
      </w:pPr>
      <w:r w:rsidRPr="00A22500">
        <w:rPr>
          <w:rFonts w:ascii="Calibri" w:hAnsi="Calibri" w:cs="Arial"/>
        </w:rPr>
        <w:t xml:space="preserve">Pro úhradu ceny služeb s nájmem spojených platí ustanovení odst. 3 a 4 obdobně. Zálohové platby poskytnuté Pronajímateli je Pronajímatel povinen vyúčtovat jednou ročně, vždy do konce třetího kalendářního měsíce následujícího kalendářního roku. </w:t>
      </w:r>
    </w:p>
    <w:p w:rsidR="00A22500" w:rsidRPr="00A22500" w:rsidRDefault="00A22500" w:rsidP="00A22500">
      <w:pPr>
        <w:numPr>
          <w:ilvl w:val="0"/>
          <w:numId w:val="10"/>
        </w:numPr>
        <w:tabs>
          <w:tab w:val="num" w:pos="709"/>
        </w:tabs>
        <w:spacing w:before="120"/>
        <w:ind w:left="714"/>
        <w:jc w:val="both"/>
        <w:rPr>
          <w:rFonts w:ascii="Calibri" w:hAnsi="Calibri" w:cs="Arial"/>
        </w:rPr>
      </w:pPr>
      <w:r w:rsidRPr="00A22500">
        <w:rPr>
          <w:rFonts w:ascii="Calibri" w:hAnsi="Calibri" w:cs="Arial"/>
        </w:rPr>
        <w:t>Faktury budou hrazeny bankovním převodem na účet Pronajímatele uvedený ve faktuře, případně v záhlaví této Smlouvy, není-li na faktuře uvedeno jinak.</w:t>
      </w:r>
    </w:p>
    <w:p w:rsidR="00A22500" w:rsidRPr="00A22500" w:rsidRDefault="00A22500" w:rsidP="00A22500">
      <w:pPr>
        <w:numPr>
          <w:ilvl w:val="0"/>
          <w:numId w:val="10"/>
        </w:numPr>
        <w:tabs>
          <w:tab w:val="num" w:pos="709"/>
        </w:tabs>
        <w:spacing w:before="120"/>
        <w:ind w:left="714"/>
        <w:jc w:val="both"/>
        <w:rPr>
          <w:rFonts w:ascii="Calibri" w:hAnsi="Calibri" w:cs="Arial"/>
        </w:rPr>
      </w:pPr>
      <w:r w:rsidRPr="00A22500">
        <w:rPr>
          <w:rFonts w:ascii="Calibri" w:hAnsi="Calibri" w:cs="Arial"/>
        </w:rPr>
        <w:t xml:space="preserve">V případě, že faktura nebude obsahovat veškeré náležitosti požadované obecně závaznými právními předpisy, je Nájemce oprávněn fakturu Pronajímateli vrátit k opravě či doplnění. Lhůta splatnosti se přerušuje a datem doručení bezvadné faktury počíná plynout nová doba splatnosti v délce trvání 30 dnů.  </w:t>
      </w:r>
    </w:p>
    <w:p w:rsidR="00A22500" w:rsidRPr="00A22500" w:rsidRDefault="00A22500" w:rsidP="00A22500">
      <w:pPr>
        <w:numPr>
          <w:ilvl w:val="0"/>
          <w:numId w:val="10"/>
        </w:numPr>
        <w:tabs>
          <w:tab w:val="num" w:pos="709"/>
        </w:tabs>
        <w:spacing w:before="120"/>
        <w:ind w:left="714"/>
        <w:jc w:val="both"/>
        <w:rPr>
          <w:rFonts w:ascii="Calibri" w:hAnsi="Calibri" w:cs="Arial"/>
        </w:rPr>
      </w:pPr>
      <w:r w:rsidRPr="00A22500">
        <w:rPr>
          <w:rFonts w:ascii="Calibri" w:hAnsi="Calibri" w:cs="Arial"/>
        </w:rPr>
        <w:t xml:space="preserve">Smluvní strany se dohodly, že promlčecí lhůta závazku k zaplacení každé jednotlivé platby sjednané úplaty dle této Smlouvy činí deset (10) let ode dne, kdy nárok na zaplacení sjednané úplaty mohl být uplatněn u soudu. </w:t>
      </w:r>
    </w:p>
    <w:p w:rsidR="00A22500" w:rsidRPr="00A22500" w:rsidRDefault="00A22500" w:rsidP="00A22500">
      <w:pPr>
        <w:numPr>
          <w:ilvl w:val="0"/>
          <w:numId w:val="10"/>
        </w:numPr>
        <w:tabs>
          <w:tab w:val="num" w:pos="709"/>
        </w:tabs>
        <w:spacing w:before="120"/>
        <w:ind w:left="714"/>
        <w:jc w:val="both"/>
        <w:rPr>
          <w:rFonts w:ascii="Calibri" w:hAnsi="Calibri" w:cs="Arial"/>
          <w:color w:val="000000"/>
        </w:rPr>
      </w:pPr>
      <w:r w:rsidRPr="00A22500">
        <w:rPr>
          <w:rFonts w:ascii="Calibri" w:hAnsi="Calibri" w:cs="Arial"/>
        </w:rPr>
        <w:t>Smluvní strany se dohodly na inflační doložce k výši nájemného dle odst. 1 tohoto článku tak, že Pronajímatel je za trvání nájmu vždy k 1. březnu příslušného roku, počínaje 1. 3. 2017, oprávněn jednostranně zvýšit nájemné o roční míru inflace vyjádřenou přírůstkem průměrného ročního indexu spotřebitelských cen za uplynulý kalendářní rok, vyhlášenou Českým statistickým úřadem. Toto zvýšení nájemného je Pronajímatel</w:t>
      </w:r>
      <w:r w:rsidRPr="00A22500">
        <w:rPr>
          <w:rFonts w:ascii="Calibri" w:hAnsi="Calibri" w:cs="Arial"/>
          <w:color w:val="000000"/>
        </w:rPr>
        <w:t xml:space="preserve"> povinen Nájemci písemně oznámit do 15. února příslušného roku, jinak toto právo zaniká.</w:t>
      </w:r>
    </w:p>
    <w:p w:rsidR="00A22500" w:rsidRPr="00A22500" w:rsidRDefault="00A22500" w:rsidP="00A22500">
      <w:pPr>
        <w:numPr>
          <w:ilvl w:val="0"/>
          <w:numId w:val="10"/>
        </w:numPr>
        <w:tabs>
          <w:tab w:val="num" w:pos="720"/>
        </w:tabs>
        <w:spacing w:before="120"/>
        <w:ind w:left="714"/>
        <w:jc w:val="both"/>
        <w:rPr>
          <w:rFonts w:ascii="Calibri" w:hAnsi="Calibri" w:cs="Arial"/>
          <w:color w:val="000000"/>
        </w:rPr>
      </w:pPr>
      <w:r w:rsidRPr="00A22500">
        <w:rPr>
          <w:rFonts w:ascii="Calibri" w:hAnsi="Calibri" w:cs="Arial"/>
          <w:color w:val="000000"/>
        </w:rPr>
        <w:t xml:space="preserve">Výši zálohy na úhradu služeb dle odst. 2 tohoto článku se smluvní strany zavazují každoročně, počínaje 1. 3. 2017, upravovat v závislosti na skutečném vyúčtování služeb prováděných v souladu s odst. 5 tohoto článku tak, aby rozdíl mezi součtem Nájemcem poskytnutých zálohových plateb a konečným vyúčtováním byl co nejmenší. </w:t>
      </w:r>
    </w:p>
    <w:p w:rsidR="00A22500" w:rsidRPr="00A22500" w:rsidRDefault="00A22500" w:rsidP="00A22500">
      <w:pPr>
        <w:tabs>
          <w:tab w:val="left" w:pos="360"/>
        </w:tabs>
        <w:rPr>
          <w:rFonts w:ascii="Calibri" w:hAnsi="Calibri"/>
          <w:bCs/>
          <w:color w:val="000000"/>
        </w:rPr>
      </w:pPr>
    </w:p>
    <w:p w:rsidR="00A22500" w:rsidRPr="00A22500" w:rsidRDefault="00A22500" w:rsidP="00A22500">
      <w:pPr>
        <w:numPr>
          <w:ilvl w:val="0"/>
          <w:numId w:val="4"/>
        </w:numPr>
        <w:ind w:left="720"/>
        <w:rPr>
          <w:rFonts w:ascii="Calibri" w:hAnsi="Calibri" w:cs="Arial"/>
          <w:b/>
          <w:bCs/>
          <w:color w:val="000000"/>
          <w:u w:val="single"/>
        </w:rPr>
      </w:pPr>
      <w:r w:rsidRPr="00A22500">
        <w:rPr>
          <w:rFonts w:ascii="Calibri" w:hAnsi="Calibri" w:cs="Arial"/>
          <w:b/>
          <w:bCs/>
          <w:color w:val="000000"/>
          <w:u w:val="single"/>
        </w:rPr>
        <w:t xml:space="preserve">Vypořádání vložených finančních prostředků smluvních stran na stavební úpravy předmětu nájmu </w:t>
      </w:r>
    </w:p>
    <w:p w:rsidR="00A22500" w:rsidRPr="00A22500" w:rsidRDefault="00A22500" w:rsidP="00A22500">
      <w:pPr>
        <w:numPr>
          <w:ilvl w:val="1"/>
          <w:numId w:val="4"/>
        </w:numPr>
        <w:tabs>
          <w:tab w:val="clear" w:pos="1440"/>
          <w:tab w:val="num" w:pos="709"/>
        </w:tabs>
        <w:spacing w:before="120"/>
        <w:ind w:left="714" w:hanging="357"/>
        <w:jc w:val="both"/>
        <w:rPr>
          <w:rFonts w:ascii="Calibri" w:hAnsi="Calibri" w:cs="Arial"/>
          <w:color w:val="000000"/>
        </w:rPr>
      </w:pPr>
      <w:r w:rsidRPr="00A22500">
        <w:rPr>
          <w:rFonts w:ascii="Calibri" w:hAnsi="Calibri" w:cs="Arial"/>
          <w:color w:val="000000"/>
        </w:rPr>
        <w:t xml:space="preserve">Výdaje Nájemce na úpravy Budovy, které mají charakter technického zhodnocení ve smyslu § 33 zákona č. 586/1992 Sb., o daních z příjmů, ve znění pozdějších předpisů (dále jen zákon o daních z příjmů), provedené na náklad a odpovědnost Nájemce, s písemným souhlasem Pronajímatele a </w:t>
      </w:r>
      <w:r w:rsidRPr="00A22500">
        <w:rPr>
          <w:rFonts w:ascii="Calibri" w:hAnsi="Calibri" w:cs="Arial"/>
        </w:rPr>
        <w:t xml:space="preserve">Nájemcem uhrazené, budou po skončení nájmu smluvními stranami vypořádány. Výše vypořádání těchto výdajů se stanoví jako zůstatková cena technického zhodnocení Předmětu nájmu v případě uplatnění rovnoměrných odpisů podle příslušných ustanovení zákona o daních z příjmů. Pronajímatel je po skončení nájmu v případě, že nájemce neodkoupí od pronajímatele Pozemek, k němuž se touto smlouvou pro nájemce jako </w:t>
      </w:r>
      <w:proofErr w:type="spellStart"/>
      <w:r w:rsidRPr="00A22500">
        <w:rPr>
          <w:rFonts w:ascii="Calibri" w:hAnsi="Calibri" w:cs="Arial"/>
        </w:rPr>
        <w:t>předkupníka</w:t>
      </w:r>
      <w:proofErr w:type="spellEnd"/>
      <w:r w:rsidRPr="00A22500">
        <w:rPr>
          <w:rFonts w:ascii="Calibri" w:hAnsi="Calibri" w:cs="Arial"/>
        </w:rPr>
        <w:t xml:space="preserve"> sjednává předkupní právo, povinen uhradit nájemci takto stanovené vypořádání výdajů na základě dokladu (faktury) o výši zůstatkové ceny, a to</w:t>
      </w:r>
      <w:r w:rsidRPr="00A22500">
        <w:rPr>
          <w:rFonts w:ascii="Calibri" w:hAnsi="Calibri" w:cs="Arial"/>
          <w:color w:val="000000"/>
        </w:rPr>
        <w:t xml:space="preserve"> do </w:t>
      </w:r>
      <w:proofErr w:type="gramStart"/>
      <w:r w:rsidRPr="00A22500">
        <w:rPr>
          <w:rFonts w:ascii="Calibri" w:hAnsi="Calibri" w:cs="Arial"/>
          <w:color w:val="000000"/>
        </w:rPr>
        <w:t>30-ti</w:t>
      </w:r>
      <w:proofErr w:type="gramEnd"/>
      <w:r w:rsidRPr="00A22500">
        <w:rPr>
          <w:rFonts w:ascii="Calibri" w:hAnsi="Calibri" w:cs="Arial"/>
          <w:color w:val="000000"/>
        </w:rPr>
        <w:t xml:space="preserve"> dnů ode dne doručení dokladu, nedohodnou-li se smluvní strany jinak.</w:t>
      </w:r>
    </w:p>
    <w:p w:rsidR="00A22500" w:rsidRPr="00A22500" w:rsidRDefault="00A22500" w:rsidP="00A22500">
      <w:pPr>
        <w:numPr>
          <w:ilvl w:val="1"/>
          <w:numId w:val="4"/>
        </w:numPr>
        <w:tabs>
          <w:tab w:val="clear" w:pos="1440"/>
          <w:tab w:val="num" w:pos="720"/>
        </w:tabs>
        <w:spacing w:before="120"/>
        <w:ind w:left="714" w:hanging="357"/>
        <w:jc w:val="both"/>
        <w:rPr>
          <w:rFonts w:ascii="Calibri" w:hAnsi="Calibri" w:cs="Arial"/>
        </w:rPr>
      </w:pPr>
      <w:r w:rsidRPr="00A22500">
        <w:rPr>
          <w:rFonts w:ascii="Calibri" w:hAnsi="Calibri" w:cs="Arial"/>
          <w:color w:val="000000"/>
        </w:rPr>
        <w:t>Pokud pronajímatel nesplní povinnost uvedenou v poslední větě čl. IV. odst. 1 řádně a včas, je povinen uhradit nájemci smluvní pokutu ve výši 0,05% z </w:t>
      </w:r>
      <w:r w:rsidRPr="00A22500">
        <w:rPr>
          <w:rFonts w:ascii="Calibri" w:hAnsi="Calibri" w:cs="Arial"/>
        </w:rPr>
        <w:t>dlužné částky za každý i započatý den prodlení. Tím není dotčena povinnost pronajímatele uhradit nájemci zůstatkovou cenu technického zhodnocení.</w:t>
      </w:r>
    </w:p>
    <w:p w:rsidR="00A22500" w:rsidRPr="00A22500" w:rsidRDefault="00A22500" w:rsidP="00A22500">
      <w:pPr>
        <w:numPr>
          <w:ilvl w:val="1"/>
          <w:numId w:val="4"/>
        </w:numPr>
        <w:tabs>
          <w:tab w:val="clear" w:pos="1440"/>
          <w:tab w:val="num" w:pos="720"/>
        </w:tabs>
        <w:spacing w:before="120"/>
        <w:ind w:left="714" w:hanging="357"/>
        <w:jc w:val="both"/>
        <w:rPr>
          <w:rFonts w:ascii="Calibri" w:hAnsi="Calibri" w:cs="Arial"/>
        </w:rPr>
      </w:pPr>
      <w:r w:rsidRPr="00A22500">
        <w:rPr>
          <w:rFonts w:ascii="Calibri" w:hAnsi="Calibri" w:cs="Arial"/>
        </w:rPr>
        <w:t xml:space="preserve">Pronajímatel na základě a dle požadavků Nájemce provedl stavební úpravy předmětu nájmu. Konečné náklady, které byly Pronajímatelem nezbytně nutně na provedení stavebních úprav Budovy vynaloženy, činí částku 1.997.532,00 Kč. Nájemce podpisem této Smlouvy stvrzuje, že náklady Pronajímatelem vynaložené na provedení stavebních úprav Předmětu nájmu dle požadavků Nájemce, tak, aby mohl Nájemce Budovu využívat k účelu určenému v čl. II, odst. 3 Smlouvy, považuje za přiměřené a plně odpovídající Pronajímatelem provedenému rozsahu úprav. Vzhledem k tomu, že stavební úpravy provedené Pronajímatelem, byly provedeny výlučně na žádost Nájemce, dohodly se smluvní strany na vypořádání těchto nákladů pro případ, že Smlouva skončí svou účinnost dříve než 31. 12. 2035 nájmu v případě, že nájemce od pronajímatele neodkoupí Pozemek. Výše náhrady účelně vynaložených nákladů Pronajímatele bude stanovena dle vzorce: </w:t>
      </w:r>
    </w:p>
    <w:p w:rsidR="00A22500" w:rsidRPr="00A22500" w:rsidRDefault="00A22500" w:rsidP="00A22500">
      <w:pPr>
        <w:spacing w:before="120"/>
        <w:ind w:left="714"/>
        <w:contextualSpacing/>
        <w:jc w:val="center"/>
        <w:rPr>
          <w:rFonts w:ascii="Calibri" w:hAnsi="Calibri" w:cs="Arial"/>
        </w:rPr>
      </w:pPr>
      <w:r w:rsidRPr="00A22500">
        <w:rPr>
          <w:rFonts w:ascii="Calibri" w:hAnsi="Calibri" w:cs="Arial"/>
        </w:rPr>
        <w:t xml:space="preserve">Náklady </w:t>
      </w:r>
    </w:p>
    <w:p w:rsidR="00A22500" w:rsidRPr="00A22500" w:rsidRDefault="00A22500" w:rsidP="00A22500">
      <w:pPr>
        <w:spacing w:before="120"/>
        <w:ind w:left="714"/>
        <w:contextualSpacing/>
        <w:jc w:val="center"/>
        <w:rPr>
          <w:rFonts w:ascii="Calibri" w:hAnsi="Calibri" w:cs="Arial"/>
          <w:color w:val="000000"/>
        </w:rPr>
      </w:pPr>
      <w:r w:rsidRPr="00A22500">
        <w:rPr>
          <w:rFonts w:ascii="Calibri" w:hAnsi="Calibri" w:cs="Arial"/>
        </w:rPr>
        <w:t xml:space="preserve">                                                                ----------------------------- x počet měsíců zbývajících do 31. 12.</w:t>
      </w:r>
      <w:r w:rsidRPr="00A22500">
        <w:rPr>
          <w:rFonts w:ascii="Calibri" w:hAnsi="Calibri" w:cs="Arial"/>
          <w:color w:val="000000"/>
        </w:rPr>
        <w:t xml:space="preserve"> 2035</w:t>
      </w:r>
    </w:p>
    <w:p w:rsidR="00A22500" w:rsidRPr="00A22500" w:rsidRDefault="00A22500" w:rsidP="00A22500">
      <w:pPr>
        <w:spacing w:before="120"/>
        <w:ind w:left="714"/>
        <w:contextualSpacing/>
        <w:jc w:val="center"/>
        <w:rPr>
          <w:rFonts w:ascii="Calibri" w:hAnsi="Calibri" w:cs="Arial"/>
          <w:color w:val="000000"/>
        </w:rPr>
      </w:pPr>
      <w:r w:rsidRPr="00A22500">
        <w:rPr>
          <w:rFonts w:ascii="Calibri" w:hAnsi="Calibri" w:cs="Arial"/>
          <w:color w:val="000000"/>
        </w:rPr>
        <w:t>240</w:t>
      </w:r>
    </w:p>
    <w:p w:rsidR="00A22500" w:rsidRPr="00A22500" w:rsidRDefault="00A22500" w:rsidP="00A22500">
      <w:pPr>
        <w:numPr>
          <w:ilvl w:val="1"/>
          <w:numId w:val="4"/>
        </w:numPr>
        <w:tabs>
          <w:tab w:val="clear" w:pos="1440"/>
          <w:tab w:val="num" w:pos="720"/>
        </w:tabs>
        <w:spacing w:before="120"/>
        <w:ind w:left="714" w:hanging="357"/>
        <w:jc w:val="both"/>
        <w:rPr>
          <w:rFonts w:ascii="Calibri" w:hAnsi="Calibri" w:cs="Arial"/>
          <w:color w:val="000000"/>
        </w:rPr>
      </w:pPr>
      <w:r w:rsidRPr="00A22500">
        <w:rPr>
          <w:rFonts w:ascii="Calibri" w:hAnsi="Calibri" w:cs="Arial"/>
          <w:color w:val="000000"/>
        </w:rPr>
        <w:lastRenderedPageBreak/>
        <w:t>V případě prodlení s úhradou výdajů smluvními stranami účelně vynaložených dle předchozího odstavce smluvní stranou povinnou, náleží smluvní straně oprávněné úrok z prodlení ve výši stanovené obecně závaznými právními předpisy.</w:t>
      </w:r>
    </w:p>
    <w:p w:rsidR="00A22500" w:rsidRPr="00A22500" w:rsidRDefault="00A22500" w:rsidP="00A22500">
      <w:pPr>
        <w:numPr>
          <w:ilvl w:val="1"/>
          <w:numId w:val="4"/>
        </w:numPr>
        <w:tabs>
          <w:tab w:val="clear" w:pos="1440"/>
          <w:tab w:val="num" w:pos="720"/>
        </w:tabs>
        <w:spacing w:before="120"/>
        <w:ind w:left="714" w:hanging="357"/>
        <w:jc w:val="both"/>
        <w:rPr>
          <w:rFonts w:ascii="Calibri" w:hAnsi="Calibri" w:cs="Arial"/>
          <w:color w:val="000000"/>
        </w:rPr>
      </w:pPr>
      <w:r w:rsidRPr="00A22500">
        <w:rPr>
          <w:rFonts w:ascii="Calibri" w:hAnsi="Calibri" w:cs="Arial"/>
          <w:color w:val="000000"/>
        </w:rPr>
        <w:t xml:space="preserve">K provádění běžné údržby Předmětu nájmu je povinen Nájemce. Činnosti v souvislosti s nájmem zajišťované na náklad a odpovědnost Nájemce jsou uvedeny v Příloze č. 4 této Smlouvy. </w:t>
      </w:r>
    </w:p>
    <w:p w:rsidR="00A22500" w:rsidRPr="00A22500" w:rsidRDefault="00A22500" w:rsidP="00A22500">
      <w:pPr>
        <w:numPr>
          <w:ilvl w:val="1"/>
          <w:numId w:val="4"/>
        </w:numPr>
        <w:tabs>
          <w:tab w:val="clear" w:pos="1440"/>
          <w:tab w:val="num" w:pos="720"/>
        </w:tabs>
        <w:spacing w:before="120"/>
        <w:ind w:left="714" w:hanging="357"/>
        <w:jc w:val="both"/>
        <w:rPr>
          <w:rFonts w:ascii="Calibri" w:hAnsi="Calibri" w:cs="Arial"/>
          <w:color w:val="000000"/>
        </w:rPr>
      </w:pPr>
      <w:r w:rsidRPr="00A22500">
        <w:rPr>
          <w:rFonts w:ascii="Calibri" w:hAnsi="Calibri" w:cs="Arial"/>
          <w:color w:val="000000"/>
        </w:rPr>
        <w:t xml:space="preserve">Nájemce stvrzuje, že si je vědom skutečnosti, že Pronajímatel vynakládá Náklady výlučně z důvodů vůle Nájemce dočasně užívat Předmět nájmu k účelu určenému shora touto Smlouvou.    </w:t>
      </w:r>
    </w:p>
    <w:p w:rsidR="00A22500" w:rsidRPr="00A22500" w:rsidRDefault="00A22500" w:rsidP="00A22500">
      <w:pPr>
        <w:spacing w:before="120"/>
        <w:ind w:left="714"/>
        <w:jc w:val="both"/>
        <w:rPr>
          <w:rFonts w:ascii="Calibri" w:hAnsi="Calibri" w:cs="Arial"/>
          <w:b/>
          <w:bCs/>
          <w:color w:val="000000"/>
          <w:u w:val="single"/>
        </w:rPr>
      </w:pPr>
    </w:p>
    <w:p w:rsidR="00A22500" w:rsidRPr="00A22500" w:rsidRDefault="00A22500" w:rsidP="00A22500">
      <w:pPr>
        <w:numPr>
          <w:ilvl w:val="0"/>
          <w:numId w:val="4"/>
        </w:numPr>
        <w:ind w:left="720"/>
        <w:rPr>
          <w:rFonts w:ascii="Calibri" w:hAnsi="Calibri" w:cs="Arial"/>
          <w:b/>
          <w:bCs/>
          <w:color w:val="000000"/>
          <w:u w:val="single"/>
        </w:rPr>
      </w:pPr>
      <w:r w:rsidRPr="00A22500">
        <w:rPr>
          <w:rFonts w:ascii="Calibri" w:hAnsi="Calibri" w:cs="Arial"/>
          <w:b/>
          <w:bCs/>
          <w:color w:val="000000"/>
          <w:u w:val="single"/>
        </w:rPr>
        <w:t xml:space="preserve">Sankce </w:t>
      </w:r>
    </w:p>
    <w:p w:rsidR="00A22500" w:rsidRPr="00A22500" w:rsidRDefault="00A22500" w:rsidP="00A22500">
      <w:pPr>
        <w:numPr>
          <w:ilvl w:val="1"/>
          <w:numId w:val="4"/>
        </w:numPr>
        <w:tabs>
          <w:tab w:val="clear" w:pos="1440"/>
          <w:tab w:val="num" w:pos="720"/>
        </w:tabs>
        <w:spacing w:before="120"/>
        <w:ind w:left="714" w:hanging="357"/>
        <w:jc w:val="both"/>
        <w:rPr>
          <w:rFonts w:ascii="Calibri" w:hAnsi="Calibri" w:cs="Arial"/>
          <w:color w:val="000000"/>
        </w:rPr>
      </w:pPr>
      <w:r w:rsidRPr="00A22500">
        <w:rPr>
          <w:rFonts w:ascii="Calibri" w:hAnsi="Calibri" w:cs="Arial"/>
          <w:color w:val="000000"/>
        </w:rPr>
        <w:t xml:space="preserve">V případě prodlení Nájemce s placením nájemného dle této Smlouvy je Pronajímatel oprávněn účtovat Nájemci úrok z prodlení stanovený obecně závaznými právními předpisy za každý den prodlení. </w:t>
      </w:r>
    </w:p>
    <w:p w:rsidR="00A22500" w:rsidRPr="00A22500" w:rsidRDefault="00A22500" w:rsidP="00A22500">
      <w:pPr>
        <w:tabs>
          <w:tab w:val="left" w:pos="360"/>
        </w:tabs>
        <w:rPr>
          <w:rFonts w:ascii="Calibri" w:hAnsi="Calibri"/>
          <w:bCs/>
          <w:color w:val="000000"/>
        </w:rPr>
      </w:pPr>
    </w:p>
    <w:p w:rsidR="00A22500" w:rsidRPr="00A22500" w:rsidRDefault="00A22500" w:rsidP="00A22500">
      <w:pPr>
        <w:numPr>
          <w:ilvl w:val="0"/>
          <w:numId w:val="4"/>
        </w:numPr>
        <w:ind w:left="720"/>
        <w:rPr>
          <w:rFonts w:ascii="Calibri" w:hAnsi="Calibri" w:cs="Arial"/>
          <w:b/>
          <w:bCs/>
          <w:color w:val="000000"/>
          <w:u w:val="single"/>
        </w:rPr>
      </w:pPr>
      <w:r w:rsidRPr="00A22500">
        <w:rPr>
          <w:rFonts w:ascii="Calibri" w:hAnsi="Calibri" w:cs="Arial"/>
          <w:b/>
          <w:bCs/>
          <w:color w:val="000000"/>
          <w:u w:val="single"/>
        </w:rPr>
        <w:t xml:space="preserve">Trvání smlouvy a její ukončení </w:t>
      </w:r>
    </w:p>
    <w:p w:rsidR="00A22500" w:rsidRPr="00A22500" w:rsidRDefault="00A22500" w:rsidP="00A22500">
      <w:pPr>
        <w:numPr>
          <w:ilvl w:val="1"/>
          <w:numId w:val="4"/>
        </w:numPr>
        <w:tabs>
          <w:tab w:val="clear" w:pos="1440"/>
          <w:tab w:val="num" w:pos="720"/>
        </w:tabs>
        <w:spacing w:before="120"/>
        <w:ind w:left="714" w:hanging="357"/>
        <w:jc w:val="both"/>
        <w:rPr>
          <w:rFonts w:ascii="Calibri" w:hAnsi="Calibri" w:cs="Arial"/>
          <w:color w:val="000000"/>
        </w:rPr>
      </w:pPr>
      <w:r w:rsidRPr="00A22500">
        <w:rPr>
          <w:rFonts w:ascii="Calibri" w:hAnsi="Calibri" w:cs="Arial"/>
          <w:color w:val="000000"/>
        </w:rPr>
        <w:t xml:space="preserve">Tato Smlouva se uzavírá na dobu určitou, a to do 31. 12. 2035. </w:t>
      </w:r>
    </w:p>
    <w:p w:rsidR="00A22500" w:rsidRPr="00A22500" w:rsidRDefault="00A22500" w:rsidP="00A22500">
      <w:pPr>
        <w:numPr>
          <w:ilvl w:val="1"/>
          <w:numId w:val="4"/>
        </w:numPr>
        <w:tabs>
          <w:tab w:val="clear" w:pos="1440"/>
          <w:tab w:val="num" w:pos="720"/>
        </w:tabs>
        <w:spacing w:before="120"/>
        <w:ind w:left="714" w:hanging="357"/>
        <w:jc w:val="both"/>
        <w:rPr>
          <w:rFonts w:ascii="Calibri" w:hAnsi="Calibri" w:cs="Arial"/>
          <w:color w:val="000000"/>
        </w:rPr>
      </w:pPr>
      <w:r w:rsidRPr="00A22500">
        <w:rPr>
          <w:rFonts w:ascii="Calibri" w:hAnsi="Calibri" w:cs="Arial"/>
          <w:color w:val="000000"/>
        </w:rPr>
        <w:t xml:space="preserve">Doba nájmu je smluvními stranami sjednaná od podpisu této smlouvy oběma smluvními stranami. </w:t>
      </w:r>
    </w:p>
    <w:p w:rsidR="00A22500" w:rsidRPr="00A22500" w:rsidRDefault="00A22500" w:rsidP="00A22500">
      <w:pPr>
        <w:numPr>
          <w:ilvl w:val="1"/>
          <w:numId w:val="4"/>
        </w:numPr>
        <w:tabs>
          <w:tab w:val="clear" w:pos="1440"/>
          <w:tab w:val="num" w:pos="720"/>
        </w:tabs>
        <w:spacing w:before="120"/>
        <w:ind w:left="714" w:hanging="357"/>
        <w:jc w:val="both"/>
        <w:rPr>
          <w:rFonts w:ascii="Calibri" w:hAnsi="Calibri" w:cs="Arial"/>
          <w:color w:val="000000"/>
        </w:rPr>
      </w:pPr>
      <w:r w:rsidRPr="00A22500">
        <w:rPr>
          <w:rFonts w:ascii="Calibri" w:hAnsi="Calibri" w:cs="Arial"/>
          <w:color w:val="000000"/>
        </w:rPr>
        <w:t xml:space="preserve">Smluvní strany tímto sjednávají ve prospěch Nájemce opci prodloužení nájmu vždy o rok na základě nové smlouvy odpovídající podmínkám uvedeným v této Smlouvě. Nájemce je povinen Pronajímateli nejpozději 6 měsíců před skončením Smlouvy oznámit, zda trvá na uzavření smlouvy pro následující období 12 měsíců. Opční právo může Nájemce uplatnit nejvýše 10 x po sobě.  </w:t>
      </w:r>
    </w:p>
    <w:p w:rsidR="00A22500" w:rsidRPr="00A22500" w:rsidRDefault="00A22500" w:rsidP="00A22500">
      <w:pPr>
        <w:numPr>
          <w:ilvl w:val="1"/>
          <w:numId w:val="4"/>
        </w:numPr>
        <w:tabs>
          <w:tab w:val="clear" w:pos="1440"/>
          <w:tab w:val="num" w:pos="720"/>
        </w:tabs>
        <w:spacing w:before="120"/>
        <w:ind w:left="714" w:hanging="357"/>
        <w:jc w:val="both"/>
        <w:rPr>
          <w:rFonts w:ascii="Calibri" w:hAnsi="Calibri" w:cs="Arial"/>
        </w:rPr>
      </w:pPr>
      <w:r w:rsidRPr="00A22500">
        <w:rPr>
          <w:rFonts w:ascii="Calibri" w:hAnsi="Calibri" w:cs="Arial"/>
          <w:color w:val="000000"/>
        </w:rPr>
        <w:t xml:space="preserve">Smlouvu mohou </w:t>
      </w:r>
      <w:r w:rsidRPr="00A22500">
        <w:rPr>
          <w:rFonts w:ascii="Calibri" w:hAnsi="Calibri" w:cs="Arial"/>
        </w:rPr>
        <w:t xml:space="preserve">smluvní strany ukončit i vzájemnou dohodou. </w:t>
      </w:r>
    </w:p>
    <w:p w:rsidR="00A22500" w:rsidRPr="00A22500" w:rsidRDefault="00A22500" w:rsidP="00A22500">
      <w:pPr>
        <w:numPr>
          <w:ilvl w:val="1"/>
          <w:numId w:val="4"/>
        </w:numPr>
        <w:tabs>
          <w:tab w:val="clear" w:pos="1440"/>
          <w:tab w:val="num" w:pos="720"/>
        </w:tabs>
        <w:spacing w:before="120"/>
        <w:ind w:left="714" w:hanging="357"/>
        <w:jc w:val="both"/>
        <w:rPr>
          <w:rFonts w:ascii="Calibri" w:hAnsi="Calibri" w:cs="Arial"/>
        </w:rPr>
      </w:pPr>
      <w:r w:rsidRPr="00A22500">
        <w:rPr>
          <w:rFonts w:ascii="Calibri" w:hAnsi="Calibri" w:cs="Arial"/>
        </w:rPr>
        <w:t>Od Smlouvy může kterákoliv ze smluvních stran odstoupit z důvodů uvedených v zákoně.</w:t>
      </w:r>
    </w:p>
    <w:p w:rsidR="00A22500" w:rsidRPr="00A22500" w:rsidRDefault="00A22500" w:rsidP="00A22500">
      <w:pPr>
        <w:numPr>
          <w:ilvl w:val="1"/>
          <w:numId w:val="4"/>
        </w:numPr>
        <w:tabs>
          <w:tab w:val="clear" w:pos="1440"/>
          <w:tab w:val="num" w:pos="720"/>
        </w:tabs>
        <w:spacing w:before="120"/>
        <w:ind w:left="714" w:hanging="357"/>
        <w:jc w:val="both"/>
        <w:rPr>
          <w:rFonts w:ascii="Calibri" w:hAnsi="Calibri" w:cs="Arial"/>
        </w:rPr>
      </w:pPr>
      <w:r w:rsidRPr="00A22500">
        <w:rPr>
          <w:rFonts w:ascii="Calibri" w:hAnsi="Calibri" w:cs="Arial"/>
        </w:rPr>
        <w:t xml:space="preserve">Pronajímatel je oprávněn i k odstoupení od smlouvy v případě, že nájemce nezaplatí nájemné ani v náhradní lhůtě splatnosti, která bude nájemci písemně sdělena. Tato náhradní lhůta k úhradě nájemného však musí činit nejméně 15 dní. </w:t>
      </w:r>
    </w:p>
    <w:p w:rsidR="00A22500" w:rsidRPr="00A22500" w:rsidRDefault="00A22500" w:rsidP="00A22500">
      <w:pPr>
        <w:rPr>
          <w:rFonts w:ascii="Calibri" w:hAnsi="Calibri" w:cs="Arial"/>
          <w:bCs/>
          <w:i/>
        </w:rPr>
      </w:pPr>
    </w:p>
    <w:p w:rsidR="00A22500" w:rsidRPr="00A22500" w:rsidRDefault="00A22500" w:rsidP="00A22500">
      <w:pPr>
        <w:numPr>
          <w:ilvl w:val="0"/>
          <w:numId w:val="4"/>
        </w:numPr>
        <w:ind w:left="720"/>
        <w:rPr>
          <w:rFonts w:ascii="Calibri" w:hAnsi="Calibri" w:cs="Arial"/>
          <w:b/>
          <w:bCs/>
          <w:u w:val="single"/>
        </w:rPr>
      </w:pPr>
      <w:r w:rsidRPr="00A22500">
        <w:rPr>
          <w:rFonts w:ascii="Calibri" w:hAnsi="Calibri" w:cs="Arial"/>
          <w:b/>
          <w:bCs/>
          <w:u w:val="single"/>
        </w:rPr>
        <w:t xml:space="preserve">Předkupní právo </w:t>
      </w:r>
    </w:p>
    <w:p w:rsidR="00A22500" w:rsidRPr="00A22500" w:rsidRDefault="00A22500" w:rsidP="00A22500">
      <w:pPr>
        <w:numPr>
          <w:ilvl w:val="0"/>
          <w:numId w:val="6"/>
        </w:numPr>
        <w:tabs>
          <w:tab w:val="left" w:pos="720"/>
        </w:tabs>
        <w:spacing w:before="120"/>
        <w:ind w:left="714" w:hanging="357"/>
        <w:jc w:val="both"/>
        <w:rPr>
          <w:rFonts w:ascii="Calibri" w:hAnsi="Calibri" w:cs="Arial"/>
          <w:bCs/>
        </w:rPr>
      </w:pPr>
      <w:r w:rsidRPr="00A22500">
        <w:rPr>
          <w:rFonts w:ascii="Calibri" w:hAnsi="Calibri" w:cs="Arial"/>
          <w:bCs/>
        </w:rPr>
        <w:t>Pronajímatel tímto ve prospěch Nájemce sjednává předkupní právo k </w:t>
      </w:r>
      <w:r w:rsidRPr="00A22500">
        <w:rPr>
          <w:rFonts w:ascii="Calibri" w:hAnsi="Calibri" w:cs="Arial"/>
        </w:rPr>
        <w:t xml:space="preserve">pozemku </w:t>
      </w:r>
      <w:proofErr w:type="spellStart"/>
      <w:r w:rsidRPr="00A22500">
        <w:rPr>
          <w:rFonts w:ascii="Calibri" w:hAnsi="Calibri" w:cs="Arial"/>
        </w:rPr>
        <w:t>parc</w:t>
      </w:r>
      <w:proofErr w:type="spellEnd"/>
      <w:r w:rsidRPr="00A22500">
        <w:rPr>
          <w:rFonts w:ascii="Calibri" w:hAnsi="Calibri" w:cs="Arial"/>
        </w:rPr>
        <w:t xml:space="preserve">. č. st. 2126, v katastrálním území Hodolany, obec Olomouc, jehož součástí je budova bez </w:t>
      </w:r>
      <w:proofErr w:type="gramStart"/>
      <w:r w:rsidRPr="00A22500">
        <w:rPr>
          <w:rFonts w:ascii="Calibri" w:hAnsi="Calibri" w:cs="Arial"/>
        </w:rPr>
        <w:t>č.p.</w:t>
      </w:r>
      <w:proofErr w:type="gramEnd"/>
      <w:r w:rsidRPr="00A22500">
        <w:rPr>
          <w:rFonts w:ascii="Calibri" w:hAnsi="Calibri" w:cs="Arial"/>
        </w:rPr>
        <w:t xml:space="preserve">/č. e. jiná stavba, (dále jen „Pozemek“), zapsanému na LV č. 4264 u Katastrálního úřadu pro Olomoucký kraj, Katastrální pracoviště Olomouc.  Nájemce pro sebe toto právo přijímá, Pronajímatel se zavazuje toto právo trpět. </w:t>
      </w:r>
    </w:p>
    <w:p w:rsidR="00A22500" w:rsidRPr="00A22500" w:rsidRDefault="00A22500" w:rsidP="00A22500">
      <w:pPr>
        <w:numPr>
          <w:ilvl w:val="0"/>
          <w:numId w:val="6"/>
        </w:numPr>
        <w:tabs>
          <w:tab w:val="left" w:pos="720"/>
        </w:tabs>
        <w:spacing w:before="120"/>
        <w:ind w:left="714" w:hanging="357"/>
        <w:jc w:val="both"/>
        <w:rPr>
          <w:rFonts w:ascii="Calibri" w:hAnsi="Calibri" w:cs="Arial"/>
          <w:bCs/>
        </w:rPr>
      </w:pPr>
      <w:r w:rsidRPr="00A22500">
        <w:rPr>
          <w:rFonts w:ascii="Calibri" w:hAnsi="Calibri" w:cs="Arial"/>
          <w:bCs/>
        </w:rPr>
        <w:t xml:space="preserve">Nájemce podpisem této Smlouvy bere na vědomí, že Pozemek je součástí souboru nemovitostí tvořících Areál. Proto, bude-li Pronajímatel Pozemek zcizovat, pak výlučně jako součást věci hromadné, Areálu. Areálem se rozumí všechny nemovitosti zapsané na LV č. 4264 u Katastrálního úřadu pro Olomoucký kraj, v katastrálním území Hodolany, obec Olomouc. </w:t>
      </w:r>
    </w:p>
    <w:p w:rsidR="00A22500" w:rsidRPr="00A22500" w:rsidRDefault="00A22500" w:rsidP="00A22500">
      <w:pPr>
        <w:numPr>
          <w:ilvl w:val="0"/>
          <w:numId w:val="6"/>
        </w:numPr>
        <w:tabs>
          <w:tab w:val="left" w:pos="720"/>
        </w:tabs>
        <w:spacing w:before="120"/>
        <w:ind w:left="714" w:hanging="357"/>
        <w:jc w:val="both"/>
        <w:rPr>
          <w:rFonts w:ascii="Calibri" w:hAnsi="Calibri" w:cs="Arial"/>
          <w:bCs/>
        </w:rPr>
      </w:pPr>
      <w:r w:rsidRPr="00A22500">
        <w:rPr>
          <w:rFonts w:ascii="Calibri" w:hAnsi="Calibri" w:cs="Arial"/>
          <w:bCs/>
        </w:rPr>
        <w:t xml:space="preserve">Bude-li mít Nájemce zájem jen o odkup Pozemku, bere tímto na vědomí, že kupní cena za Pozemek bude navýšena o částku odpovídající ztrátě hodnoty ostatních nemovitostí v Areálu, kterou určí znalec na náklady Pronajímatele, kdy znalce určí Nájemce. </w:t>
      </w:r>
    </w:p>
    <w:p w:rsidR="00A22500" w:rsidRPr="00A22500" w:rsidRDefault="00A22500" w:rsidP="00A22500">
      <w:pPr>
        <w:numPr>
          <w:ilvl w:val="0"/>
          <w:numId w:val="6"/>
        </w:numPr>
        <w:tabs>
          <w:tab w:val="left" w:pos="720"/>
        </w:tabs>
        <w:spacing w:before="120"/>
        <w:ind w:left="714" w:hanging="357"/>
        <w:jc w:val="both"/>
        <w:rPr>
          <w:rFonts w:ascii="Calibri" w:hAnsi="Calibri" w:cs="Arial"/>
          <w:bCs/>
        </w:rPr>
      </w:pPr>
      <w:r w:rsidRPr="00A22500">
        <w:rPr>
          <w:rFonts w:ascii="Calibri" w:hAnsi="Calibri" w:cs="Arial"/>
          <w:bCs/>
        </w:rPr>
        <w:t xml:space="preserve">Pronajímatel je povinen, v případě, že bude Areál prodávat, nabídnout Pozemek Nájemci, jako </w:t>
      </w:r>
      <w:proofErr w:type="spellStart"/>
      <w:r w:rsidRPr="00A22500">
        <w:rPr>
          <w:rFonts w:ascii="Calibri" w:hAnsi="Calibri" w:cs="Arial"/>
          <w:bCs/>
        </w:rPr>
        <w:t>předkupníkovi</w:t>
      </w:r>
      <w:proofErr w:type="spellEnd"/>
      <w:r w:rsidRPr="00A22500">
        <w:rPr>
          <w:rFonts w:ascii="Calibri" w:hAnsi="Calibri" w:cs="Arial"/>
          <w:bCs/>
        </w:rPr>
        <w:t xml:space="preserve">, k odkupu. Cena Pozemku bude stanovena znalcem, na náklady Pronajímatele jako cena obvyklá s úpravou dle čl. VII. odst. 3 této smlouvy. </w:t>
      </w:r>
    </w:p>
    <w:p w:rsidR="00A22500" w:rsidRPr="00A22500" w:rsidRDefault="00A22500" w:rsidP="00A22500">
      <w:pPr>
        <w:numPr>
          <w:ilvl w:val="0"/>
          <w:numId w:val="6"/>
        </w:numPr>
        <w:tabs>
          <w:tab w:val="left" w:pos="720"/>
        </w:tabs>
        <w:spacing w:before="120"/>
        <w:ind w:left="714" w:hanging="357"/>
        <w:jc w:val="both"/>
        <w:rPr>
          <w:rFonts w:ascii="Calibri" w:hAnsi="Calibri" w:cs="Arial"/>
          <w:bCs/>
        </w:rPr>
      </w:pPr>
      <w:r w:rsidRPr="00A22500">
        <w:rPr>
          <w:rFonts w:ascii="Calibri" w:hAnsi="Calibri" w:cs="Arial"/>
          <w:bCs/>
        </w:rPr>
        <w:t xml:space="preserve">Předkupní právo je touto Smlouvou sjednáno bezúplatně, jako právo věcné, a to po celou dobu účinnosti této Smlouvy. Návrh na vklad, stejně jako návrh na případný výmaz předkupního práva z katastru nemovitostí, podá Pronajímatel. Náklady ponese dle dohody smluvních stran Nájemce. Náklady Pronajímatel Nájemci vyúčtuje samostatnou fakturou vystavenou Pronajímatelem nejdříve v den provedení vkladu. Splatnost takové faktury je stanovena v délce 30 dnů od jejího doručení nájemci. </w:t>
      </w:r>
    </w:p>
    <w:p w:rsidR="00A22500" w:rsidRPr="00A22500" w:rsidRDefault="00A22500" w:rsidP="00A22500">
      <w:pPr>
        <w:numPr>
          <w:ilvl w:val="0"/>
          <w:numId w:val="6"/>
        </w:numPr>
        <w:tabs>
          <w:tab w:val="left" w:pos="720"/>
        </w:tabs>
        <w:spacing w:before="120"/>
        <w:ind w:left="714" w:hanging="357"/>
        <w:jc w:val="both"/>
        <w:rPr>
          <w:rFonts w:ascii="Calibri" w:hAnsi="Calibri" w:cs="Arial"/>
          <w:bCs/>
        </w:rPr>
      </w:pPr>
      <w:r w:rsidRPr="00A22500">
        <w:rPr>
          <w:rFonts w:ascii="Calibri" w:hAnsi="Calibri" w:cs="Arial"/>
          <w:bCs/>
        </w:rPr>
        <w:t xml:space="preserve">Návrh na vklad předkupního práva do katastru nemovitostí je Pronajímatel povinen podat do </w:t>
      </w:r>
      <w:r w:rsidRPr="00A22500">
        <w:rPr>
          <w:rFonts w:ascii="Calibri" w:hAnsi="Calibri" w:cs="Arial"/>
          <w:lang w:eastAsia="de-DE"/>
        </w:rPr>
        <w:t xml:space="preserve">14 dnů od uzavření této Smlouvy. Výmaz </w:t>
      </w:r>
      <w:r w:rsidRPr="00A22500">
        <w:rPr>
          <w:rFonts w:ascii="Calibri" w:hAnsi="Calibri" w:cs="Arial"/>
          <w:bCs/>
        </w:rPr>
        <w:t xml:space="preserve">předkupního práva z katastru nemovitostí </w:t>
      </w:r>
      <w:r w:rsidRPr="00A22500">
        <w:rPr>
          <w:rFonts w:ascii="Calibri" w:hAnsi="Calibri" w:cs="Arial"/>
          <w:lang w:eastAsia="de-DE"/>
        </w:rPr>
        <w:t xml:space="preserve">pak pronajímatel provede bezodkladně po skončení účinnosti této Smlouvy. </w:t>
      </w:r>
    </w:p>
    <w:p w:rsidR="00A22500" w:rsidRDefault="00A22500" w:rsidP="00A22500">
      <w:pPr>
        <w:ind w:left="360"/>
        <w:rPr>
          <w:rFonts w:ascii="Calibri" w:hAnsi="Calibri" w:cs="Arial"/>
          <w:bCs/>
          <w:i/>
        </w:rPr>
      </w:pPr>
    </w:p>
    <w:p w:rsidR="00A22500" w:rsidRPr="00A22500" w:rsidRDefault="00A22500" w:rsidP="00A22500">
      <w:pPr>
        <w:numPr>
          <w:ilvl w:val="0"/>
          <w:numId w:val="4"/>
        </w:numPr>
        <w:ind w:left="720"/>
        <w:rPr>
          <w:rFonts w:ascii="Calibri" w:hAnsi="Calibri" w:cs="Arial"/>
          <w:b/>
          <w:bCs/>
          <w:u w:val="single"/>
        </w:rPr>
      </w:pPr>
      <w:r w:rsidRPr="00A22500">
        <w:rPr>
          <w:rFonts w:ascii="Calibri" w:hAnsi="Calibri" w:cs="Arial"/>
          <w:b/>
          <w:bCs/>
          <w:u w:val="single"/>
        </w:rPr>
        <w:t xml:space="preserve">Práva a povinnosti smluvních stran </w:t>
      </w:r>
    </w:p>
    <w:p w:rsidR="00A22500" w:rsidRPr="00A22500" w:rsidRDefault="00A22500" w:rsidP="00A22500">
      <w:pPr>
        <w:numPr>
          <w:ilvl w:val="1"/>
          <w:numId w:val="4"/>
        </w:numPr>
        <w:tabs>
          <w:tab w:val="clear" w:pos="1440"/>
          <w:tab w:val="num" w:pos="720"/>
        </w:tabs>
        <w:spacing w:before="120"/>
        <w:ind w:left="714" w:hanging="357"/>
        <w:jc w:val="both"/>
        <w:rPr>
          <w:rFonts w:ascii="Calibri" w:hAnsi="Calibri" w:cs="Arial"/>
          <w:bCs/>
        </w:rPr>
      </w:pPr>
      <w:r w:rsidRPr="00A22500">
        <w:rPr>
          <w:rFonts w:ascii="Calibri" w:hAnsi="Calibri" w:cs="Arial"/>
          <w:bCs/>
        </w:rPr>
        <w:lastRenderedPageBreak/>
        <w:t>Pronajímatel předá Předmět nájmu Nájemci do užívání ve stavu způsobilém k užívání ke smluvenému účelu. O předání Předmětu nájmu k užívání Nájemcem bude mezi smluvními stranami vyhotoven předávací protokol</w:t>
      </w:r>
      <w:r w:rsidRPr="00A22500">
        <w:rPr>
          <w:rFonts w:ascii="Calibri" w:hAnsi="Calibri" w:cs="Arial"/>
          <w:lang w:eastAsia="de-DE"/>
        </w:rPr>
        <w:t>.</w:t>
      </w:r>
    </w:p>
    <w:p w:rsidR="00A22500" w:rsidRPr="00A22500" w:rsidRDefault="00A22500" w:rsidP="00A22500">
      <w:pPr>
        <w:numPr>
          <w:ilvl w:val="1"/>
          <w:numId w:val="4"/>
        </w:numPr>
        <w:tabs>
          <w:tab w:val="clear" w:pos="1440"/>
          <w:tab w:val="num" w:pos="720"/>
        </w:tabs>
        <w:spacing w:before="120"/>
        <w:ind w:left="714" w:hanging="357"/>
        <w:jc w:val="both"/>
        <w:rPr>
          <w:rFonts w:ascii="Calibri" w:hAnsi="Calibri" w:cs="Arial"/>
          <w:bCs/>
        </w:rPr>
      </w:pPr>
      <w:r w:rsidRPr="00A22500">
        <w:rPr>
          <w:rFonts w:ascii="Calibri" w:hAnsi="Calibri" w:cs="Arial"/>
          <w:bCs/>
        </w:rPr>
        <w:t xml:space="preserve">V případě, že Nájemce nevyužije předkupního práva sjednaného v jeho prospěch v čl. VII. této Smlouvy, je povinen odevzdat Předmět nájmu Pronajímateli po skončení nájmu zpět ve stavu, v jakém jej do svého užívání převzal, s přihlédnutím k běžnému opotřebení. </w:t>
      </w:r>
    </w:p>
    <w:p w:rsidR="00A22500" w:rsidRPr="00A22500" w:rsidRDefault="00A22500" w:rsidP="00A22500">
      <w:pPr>
        <w:numPr>
          <w:ilvl w:val="1"/>
          <w:numId w:val="4"/>
        </w:numPr>
        <w:tabs>
          <w:tab w:val="clear" w:pos="1440"/>
          <w:tab w:val="num" w:pos="720"/>
        </w:tabs>
        <w:spacing w:before="120"/>
        <w:ind w:left="714" w:hanging="357"/>
        <w:jc w:val="both"/>
        <w:rPr>
          <w:rFonts w:ascii="Calibri" w:hAnsi="Calibri" w:cs="Arial"/>
          <w:bCs/>
        </w:rPr>
      </w:pPr>
      <w:r w:rsidRPr="00A22500">
        <w:rPr>
          <w:rFonts w:ascii="Calibri" w:hAnsi="Calibri" w:cs="Arial"/>
          <w:bCs/>
        </w:rPr>
        <w:t>Pronajímatel je povinen Nájemci umožnit bezúplatný vstup do celého Areálu a pohyb v něm, jakož i vjezd vozidel Nájemce výlučně jen na dobu nezbytně nutnou.</w:t>
      </w:r>
    </w:p>
    <w:p w:rsidR="00A22500" w:rsidRPr="00A22500" w:rsidRDefault="00A22500" w:rsidP="00A22500">
      <w:pPr>
        <w:numPr>
          <w:ilvl w:val="1"/>
          <w:numId w:val="4"/>
        </w:numPr>
        <w:tabs>
          <w:tab w:val="clear" w:pos="1440"/>
          <w:tab w:val="num" w:pos="720"/>
        </w:tabs>
        <w:spacing w:before="120"/>
        <w:ind w:left="714" w:hanging="357"/>
        <w:jc w:val="both"/>
        <w:rPr>
          <w:rFonts w:ascii="Calibri" w:hAnsi="Calibri" w:cs="Arial"/>
          <w:bCs/>
        </w:rPr>
      </w:pPr>
      <w:r w:rsidRPr="00A22500">
        <w:rPr>
          <w:rFonts w:ascii="Calibri" w:hAnsi="Calibri" w:cs="Arial"/>
          <w:bCs/>
        </w:rPr>
        <w:t xml:space="preserve">Nájemce se zavazuje umožnit Pronajímateli kontrolu stavu Předmětu nájmu, a to v přiměřené periodicitě 1x měsíčně vždy v termínu, který si Pronajímatel předem dohodne s Nájemcem. </w:t>
      </w:r>
    </w:p>
    <w:p w:rsidR="00A22500" w:rsidRPr="00A22500" w:rsidRDefault="00A22500" w:rsidP="00A22500">
      <w:pPr>
        <w:numPr>
          <w:ilvl w:val="1"/>
          <w:numId w:val="4"/>
        </w:numPr>
        <w:tabs>
          <w:tab w:val="clear" w:pos="1440"/>
          <w:tab w:val="num" w:pos="720"/>
        </w:tabs>
        <w:spacing w:before="120"/>
        <w:ind w:left="714" w:hanging="357"/>
        <w:jc w:val="both"/>
        <w:rPr>
          <w:rFonts w:ascii="Calibri" w:hAnsi="Calibri" w:cs="Arial"/>
          <w:bCs/>
        </w:rPr>
      </w:pPr>
      <w:r w:rsidRPr="00A22500">
        <w:rPr>
          <w:rFonts w:ascii="Calibri" w:hAnsi="Calibri" w:cs="Arial"/>
          <w:bCs/>
        </w:rPr>
        <w:t xml:space="preserve">Nájemce je povinen poskytnout Pronajímateli veškerou součinnost, kterou po něm lze spravedlivě požadovat a která je nezbytně nutná k provedení činností uvedených v Příloze č. 4 této Smlouvy. </w:t>
      </w:r>
    </w:p>
    <w:p w:rsidR="00A22500" w:rsidRPr="00A22500" w:rsidRDefault="00A22500" w:rsidP="00A22500">
      <w:pPr>
        <w:numPr>
          <w:ilvl w:val="1"/>
          <w:numId w:val="4"/>
        </w:numPr>
        <w:tabs>
          <w:tab w:val="clear" w:pos="1440"/>
          <w:tab w:val="num" w:pos="720"/>
        </w:tabs>
        <w:spacing w:before="120"/>
        <w:ind w:left="714" w:hanging="357"/>
        <w:jc w:val="both"/>
        <w:rPr>
          <w:rFonts w:ascii="Calibri" w:hAnsi="Calibri" w:cs="Arial"/>
          <w:bCs/>
        </w:rPr>
      </w:pPr>
      <w:r w:rsidRPr="00A22500">
        <w:rPr>
          <w:rFonts w:ascii="Calibri" w:hAnsi="Calibri" w:cs="Arial"/>
          <w:bCs/>
        </w:rPr>
        <w:t xml:space="preserve">Nájemce je povinen pečovat o Předmět nájmu a udržovat jej ve stavu způsobilém k užívání ke sjednanému účelu. </w:t>
      </w:r>
    </w:p>
    <w:p w:rsidR="00A22500" w:rsidRPr="00A22500" w:rsidRDefault="00A22500" w:rsidP="00A22500">
      <w:pPr>
        <w:numPr>
          <w:ilvl w:val="1"/>
          <w:numId w:val="4"/>
        </w:numPr>
        <w:tabs>
          <w:tab w:val="clear" w:pos="1440"/>
          <w:tab w:val="num" w:pos="720"/>
        </w:tabs>
        <w:spacing w:before="120"/>
        <w:ind w:left="714" w:hanging="357"/>
        <w:jc w:val="both"/>
        <w:rPr>
          <w:rFonts w:ascii="Calibri" w:hAnsi="Calibri" w:cs="Arial"/>
          <w:bCs/>
        </w:rPr>
      </w:pPr>
      <w:r w:rsidRPr="00A22500">
        <w:rPr>
          <w:rFonts w:ascii="Calibri" w:hAnsi="Calibri" w:cs="Arial"/>
          <w:bCs/>
        </w:rPr>
        <w:t xml:space="preserve">Nájemce je povinen oznamovat bezodkladně po zjištění potřebu oprav, nad rámec běžné údržby, uvedených v Příloze č. 4 Smlouvy Pronajímateli. Úhrada případné škody, vzniklé Pronajímateli v příčinné souvislosti s pozdním oznámením pronajímateli půjde na vrub Nájemce. </w:t>
      </w:r>
    </w:p>
    <w:p w:rsidR="00A22500" w:rsidRPr="00A22500" w:rsidRDefault="00A22500" w:rsidP="00A22500">
      <w:pPr>
        <w:numPr>
          <w:ilvl w:val="1"/>
          <w:numId w:val="4"/>
        </w:numPr>
        <w:tabs>
          <w:tab w:val="clear" w:pos="1440"/>
          <w:tab w:val="num" w:pos="720"/>
        </w:tabs>
        <w:spacing w:before="120"/>
        <w:ind w:left="714" w:hanging="357"/>
        <w:jc w:val="both"/>
        <w:rPr>
          <w:rFonts w:ascii="Calibri" w:hAnsi="Calibri" w:cs="Arial"/>
          <w:bCs/>
        </w:rPr>
      </w:pPr>
      <w:r w:rsidRPr="00A22500">
        <w:rPr>
          <w:rFonts w:ascii="Calibri" w:hAnsi="Calibri" w:cs="Arial"/>
          <w:bCs/>
        </w:rPr>
        <w:t>Pronajímatel zajistí pojištění předmětné budovy proti živelní pohromě na vlastní náklady. Případné pojištění vlastního majetku umístěného v předmětné budově proti jeho odcizení si nájemce zajišťuje a hradí sám.</w:t>
      </w:r>
    </w:p>
    <w:p w:rsidR="00A22500" w:rsidRPr="00A22500" w:rsidRDefault="00A22500" w:rsidP="00A22500">
      <w:pPr>
        <w:spacing w:before="120"/>
        <w:ind w:left="714"/>
        <w:jc w:val="both"/>
        <w:rPr>
          <w:rFonts w:ascii="Calibri" w:hAnsi="Calibri" w:cs="Arial"/>
          <w:bCs/>
        </w:rPr>
      </w:pPr>
    </w:p>
    <w:p w:rsidR="00A22500" w:rsidRPr="00A22500" w:rsidRDefault="00A22500" w:rsidP="00A22500">
      <w:pPr>
        <w:numPr>
          <w:ilvl w:val="0"/>
          <w:numId w:val="4"/>
        </w:numPr>
        <w:ind w:left="720"/>
        <w:rPr>
          <w:rFonts w:ascii="Calibri" w:hAnsi="Calibri" w:cs="Arial"/>
          <w:b/>
          <w:bCs/>
          <w:u w:val="single"/>
        </w:rPr>
      </w:pPr>
      <w:r w:rsidRPr="00A22500">
        <w:rPr>
          <w:rFonts w:ascii="Calibri" w:hAnsi="Calibri" w:cs="Arial"/>
          <w:b/>
          <w:bCs/>
          <w:u w:val="single"/>
        </w:rPr>
        <w:t>Doručování</w:t>
      </w:r>
    </w:p>
    <w:p w:rsidR="00A22500" w:rsidRPr="00A22500" w:rsidRDefault="00A22500" w:rsidP="00A22500">
      <w:pPr>
        <w:widowControl w:val="0"/>
        <w:numPr>
          <w:ilvl w:val="0"/>
          <w:numId w:val="7"/>
        </w:numPr>
        <w:tabs>
          <w:tab w:val="clear" w:pos="360"/>
          <w:tab w:val="num" w:pos="720"/>
        </w:tabs>
        <w:autoSpaceDE w:val="0"/>
        <w:autoSpaceDN w:val="0"/>
        <w:adjustRightInd w:val="0"/>
        <w:spacing w:before="120"/>
        <w:ind w:left="714" w:hanging="357"/>
        <w:jc w:val="both"/>
        <w:outlineLvl w:val="1"/>
        <w:rPr>
          <w:rFonts w:ascii="Calibri" w:hAnsi="Calibri" w:cs="Arial"/>
          <w:lang w:eastAsia="de-DE"/>
        </w:rPr>
      </w:pPr>
      <w:r w:rsidRPr="00A22500">
        <w:rPr>
          <w:rFonts w:ascii="Calibri" w:hAnsi="Calibri" w:cs="Arial"/>
          <w:lang w:eastAsia="de-DE"/>
        </w:rPr>
        <w:t xml:space="preserve">Veškerá oznámení, žádosti nebo jiná sdělení učiněná některou smluvní stranou na základě této Smlouvy budou učiněna písemně a budou považována za řádně učiněná, jakmile budou doručena druhé smluvní straně osobně, kurýrní službou poskytující potvrzení o doručení nebo doporučenou poštou na adresu příslušné smluvní strany uvedenou níže nebo na jinou adresu, kterou příslušná smluvní strana písemně oznámí druhé smluvní straně.   </w:t>
      </w:r>
    </w:p>
    <w:p w:rsidR="00A22500" w:rsidRPr="00A22500" w:rsidRDefault="00A22500" w:rsidP="00A22500">
      <w:pPr>
        <w:numPr>
          <w:ilvl w:val="0"/>
          <w:numId w:val="8"/>
        </w:numPr>
        <w:suppressAutoHyphens/>
        <w:spacing w:before="60"/>
        <w:ind w:left="1440" w:hanging="720"/>
        <w:jc w:val="both"/>
        <w:rPr>
          <w:rFonts w:ascii="Calibri" w:hAnsi="Calibri" w:cs="Arial"/>
          <w:lang w:eastAsia="de-DE"/>
        </w:rPr>
      </w:pPr>
      <w:r w:rsidRPr="00A22500">
        <w:rPr>
          <w:rFonts w:ascii="Calibri" w:hAnsi="Calibri" w:cs="Arial"/>
          <w:lang w:eastAsia="de-DE"/>
        </w:rPr>
        <w:t xml:space="preserve">Oznámení určená Pronajímateli: </w:t>
      </w:r>
    </w:p>
    <w:p w:rsidR="00A22500" w:rsidRPr="00A22500" w:rsidRDefault="00A22500" w:rsidP="00A22500">
      <w:pPr>
        <w:suppressAutoHyphens/>
        <w:spacing w:before="60"/>
        <w:ind w:left="1440"/>
        <w:jc w:val="both"/>
        <w:rPr>
          <w:rFonts w:ascii="Calibri" w:hAnsi="Calibri" w:cs="Arial"/>
          <w:lang w:eastAsia="de-DE"/>
        </w:rPr>
      </w:pPr>
      <w:r w:rsidRPr="00A22500">
        <w:rPr>
          <w:rFonts w:ascii="Calibri" w:hAnsi="Calibri" w:cs="Arial"/>
          <w:lang w:eastAsia="de-DE"/>
        </w:rPr>
        <w:t>ČD – Telematika a.s.</w:t>
      </w:r>
    </w:p>
    <w:p w:rsidR="00A22500" w:rsidRPr="00A22500" w:rsidRDefault="00A22500" w:rsidP="00A22500">
      <w:pPr>
        <w:suppressAutoHyphens/>
        <w:spacing w:before="60"/>
        <w:ind w:left="1440" w:hanging="720"/>
        <w:jc w:val="both"/>
        <w:rPr>
          <w:rFonts w:ascii="Calibri" w:hAnsi="Calibri" w:cs="Arial"/>
          <w:lang w:eastAsia="de-DE"/>
        </w:rPr>
      </w:pPr>
      <w:r w:rsidRPr="00A22500">
        <w:rPr>
          <w:rFonts w:ascii="Calibri" w:hAnsi="Calibri" w:cs="Arial"/>
          <w:lang w:eastAsia="de-DE"/>
        </w:rPr>
        <w:tab/>
        <w:t>[ulice]</w:t>
      </w:r>
      <w:r w:rsidRPr="00A22500">
        <w:rPr>
          <w:rFonts w:ascii="Calibri" w:hAnsi="Calibri" w:cs="Arial"/>
          <w:lang w:eastAsia="de-DE"/>
        </w:rPr>
        <w:tab/>
      </w:r>
      <w:r w:rsidRPr="00A22500">
        <w:rPr>
          <w:rFonts w:ascii="Calibri" w:hAnsi="Calibri" w:cs="Arial"/>
          <w:lang w:eastAsia="de-DE"/>
        </w:rPr>
        <w:tab/>
      </w:r>
      <w:r w:rsidRPr="00A22500">
        <w:rPr>
          <w:rFonts w:ascii="Calibri" w:hAnsi="Calibri" w:cs="Arial"/>
          <w:lang w:eastAsia="de-DE"/>
        </w:rPr>
        <w:tab/>
        <w:t>Pod Táborem 369/8a</w:t>
      </w:r>
      <w:r w:rsidRPr="00A22500">
        <w:rPr>
          <w:rFonts w:ascii="Calibri" w:hAnsi="Calibri" w:cs="Arial"/>
          <w:lang w:eastAsia="de-DE"/>
        </w:rPr>
        <w:tab/>
      </w:r>
    </w:p>
    <w:p w:rsidR="00A22500" w:rsidRPr="00A22500" w:rsidRDefault="00A22500" w:rsidP="00A22500">
      <w:pPr>
        <w:suppressAutoHyphens/>
        <w:spacing w:before="60"/>
        <w:ind w:left="1440" w:hanging="720"/>
        <w:jc w:val="both"/>
        <w:rPr>
          <w:rFonts w:ascii="Calibri" w:hAnsi="Calibri" w:cs="Arial"/>
          <w:lang w:eastAsia="de-DE"/>
        </w:rPr>
      </w:pPr>
      <w:r w:rsidRPr="00A22500">
        <w:rPr>
          <w:rFonts w:ascii="Calibri" w:hAnsi="Calibri" w:cs="Arial"/>
          <w:lang w:eastAsia="de-DE"/>
        </w:rPr>
        <w:tab/>
        <w:t>[PSČ, město]</w:t>
      </w:r>
      <w:r w:rsidRPr="00A22500">
        <w:rPr>
          <w:rFonts w:ascii="Calibri" w:hAnsi="Calibri" w:cs="Arial"/>
          <w:lang w:eastAsia="de-DE"/>
        </w:rPr>
        <w:tab/>
      </w:r>
      <w:r w:rsidRPr="00A22500">
        <w:rPr>
          <w:rFonts w:ascii="Calibri" w:hAnsi="Calibri" w:cs="Arial"/>
          <w:lang w:eastAsia="de-DE"/>
        </w:rPr>
        <w:tab/>
        <w:t xml:space="preserve">190 00, Praha 9 </w:t>
      </w:r>
    </w:p>
    <w:p w:rsidR="00A22500" w:rsidRPr="00A22500" w:rsidRDefault="00A22500" w:rsidP="00A22500">
      <w:pPr>
        <w:suppressAutoHyphens/>
        <w:spacing w:before="60"/>
        <w:ind w:left="1440" w:hanging="720"/>
        <w:jc w:val="both"/>
        <w:rPr>
          <w:rFonts w:ascii="Calibri" w:hAnsi="Calibri" w:cs="Arial"/>
          <w:lang w:eastAsia="de-DE"/>
        </w:rPr>
      </w:pPr>
      <w:r w:rsidRPr="00A22500">
        <w:rPr>
          <w:rFonts w:ascii="Calibri" w:hAnsi="Calibri" w:cs="Arial"/>
          <w:lang w:eastAsia="de-DE"/>
        </w:rPr>
        <w:tab/>
        <w:t>K rukám:</w:t>
      </w:r>
      <w:r w:rsidRPr="00A22500">
        <w:rPr>
          <w:rFonts w:ascii="Calibri" w:hAnsi="Calibri" w:cs="Arial"/>
          <w:lang w:eastAsia="de-DE"/>
        </w:rPr>
        <w:tab/>
      </w:r>
      <w:r w:rsidRPr="00A22500">
        <w:rPr>
          <w:rFonts w:ascii="Calibri" w:hAnsi="Calibri" w:cs="Arial"/>
          <w:lang w:eastAsia="de-DE"/>
        </w:rPr>
        <w:tab/>
        <w:t>Tomáš Černý</w:t>
      </w:r>
    </w:p>
    <w:p w:rsidR="00A22500" w:rsidRPr="00A22500" w:rsidRDefault="00A22500" w:rsidP="00A22500">
      <w:pPr>
        <w:suppressAutoHyphens/>
        <w:spacing w:before="60"/>
        <w:ind w:left="1440" w:hanging="720"/>
        <w:jc w:val="both"/>
        <w:rPr>
          <w:rFonts w:ascii="Calibri" w:hAnsi="Calibri" w:cs="Arial"/>
          <w:lang w:eastAsia="de-DE"/>
        </w:rPr>
      </w:pPr>
      <w:r w:rsidRPr="00A22500">
        <w:rPr>
          <w:rFonts w:ascii="Calibri" w:hAnsi="Calibri" w:cs="Arial"/>
          <w:lang w:eastAsia="de-DE"/>
        </w:rPr>
        <w:tab/>
        <w:t>Tel:</w:t>
      </w:r>
      <w:r w:rsidRPr="00A22500">
        <w:rPr>
          <w:rFonts w:ascii="Calibri" w:hAnsi="Calibri" w:cs="Arial"/>
          <w:lang w:eastAsia="de-DE"/>
        </w:rPr>
        <w:tab/>
      </w:r>
      <w:r w:rsidRPr="00A22500">
        <w:rPr>
          <w:rFonts w:ascii="Calibri" w:hAnsi="Calibri" w:cs="Arial"/>
          <w:lang w:eastAsia="de-DE"/>
        </w:rPr>
        <w:tab/>
      </w:r>
      <w:r w:rsidRPr="00A22500">
        <w:rPr>
          <w:rFonts w:ascii="Calibri" w:hAnsi="Calibri" w:cs="Arial"/>
          <w:lang w:eastAsia="de-DE"/>
        </w:rPr>
        <w:tab/>
        <w:t>724 644 955</w:t>
      </w:r>
    </w:p>
    <w:p w:rsidR="00A22500" w:rsidRPr="00A22500" w:rsidRDefault="00A22500" w:rsidP="00A22500">
      <w:pPr>
        <w:suppressAutoHyphens/>
        <w:spacing w:before="60"/>
        <w:ind w:left="1440" w:hanging="720"/>
        <w:jc w:val="both"/>
        <w:rPr>
          <w:rFonts w:ascii="Calibri" w:hAnsi="Calibri" w:cs="Arial"/>
          <w:lang w:eastAsia="de-DE"/>
        </w:rPr>
      </w:pPr>
    </w:p>
    <w:p w:rsidR="00A22500" w:rsidRPr="00A22500" w:rsidRDefault="00A22500" w:rsidP="00A22500">
      <w:pPr>
        <w:suppressAutoHyphens/>
        <w:spacing w:before="60"/>
        <w:ind w:left="1440" w:hanging="720"/>
        <w:jc w:val="both"/>
        <w:rPr>
          <w:rFonts w:ascii="Calibri" w:hAnsi="Calibri" w:cs="Arial"/>
          <w:lang w:eastAsia="de-DE"/>
        </w:rPr>
      </w:pPr>
    </w:p>
    <w:p w:rsidR="00A22500" w:rsidRPr="00A22500" w:rsidRDefault="00A22500" w:rsidP="00A22500">
      <w:pPr>
        <w:numPr>
          <w:ilvl w:val="0"/>
          <w:numId w:val="8"/>
        </w:numPr>
        <w:suppressAutoHyphens/>
        <w:spacing w:before="60"/>
        <w:ind w:left="1440" w:hanging="720"/>
        <w:jc w:val="both"/>
        <w:rPr>
          <w:rFonts w:ascii="Calibri" w:hAnsi="Calibri" w:cs="Arial"/>
          <w:lang w:eastAsia="de-DE"/>
        </w:rPr>
      </w:pPr>
      <w:r w:rsidRPr="00A22500">
        <w:rPr>
          <w:rFonts w:ascii="Calibri" w:hAnsi="Calibri" w:cs="Arial"/>
          <w:lang w:eastAsia="de-DE"/>
        </w:rPr>
        <w:t>Oznámení určená Nájemci:</w:t>
      </w:r>
    </w:p>
    <w:p w:rsidR="00A22500" w:rsidRPr="00A22500" w:rsidRDefault="00A22500" w:rsidP="00A22500">
      <w:pPr>
        <w:suppressAutoHyphens/>
        <w:spacing w:before="60"/>
        <w:ind w:left="1440"/>
        <w:jc w:val="both"/>
        <w:rPr>
          <w:rFonts w:ascii="Calibri" w:hAnsi="Calibri" w:cs="Arial"/>
          <w:lang w:eastAsia="de-DE"/>
        </w:rPr>
      </w:pPr>
      <w:r w:rsidRPr="00A22500">
        <w:rPr>
          <w:rFonts w:ascii="Calibri" w:hAnsi="Calibri" w:cs="Arial"/>
          <w:lang w:eastAsia="de-DE"/>
        </w:rPr>
        <w:t xml:space="preserve">Olomoucký kraj  </w:t>
      </w:r>
    </w:p>
    <w:p w:rsidR="00A22500" w:rsidRPr="00A22500" w:rsidRDefault="00A22500" w:rsidP="00A22500">
      <w:pPr>
        <w:suppressAutoHyphens/>
        <w:spacing w:before="60"/>
        <w:ind w:left="1440" w:hanging="720"/>
        <w:jc w:val="both"/>
        <w:rPr>
          <w:rFonts w:ascii="Calibri" w:hAnsi="Calibri" w:cs="Arial"/>
          <w:lang w:eastAsia="de-DE"/>
        </w:rPr>
      </w:pPr>
      <w:r w:rsidRPr="00A22500">
        <w:rPr>
          <w:rFonts w:ascii="Calibri" w:hAnsi="Calibri" w:cs="Arial"/>
          <w:lang w:eastAsia="de-DE"/>
        </w:rPr>
        <w:t xml:space="preserve"> </w:t>
      </w:r>
      <w:r w:rsidRPr="00A22500">
        <w:rPr>
          <w:rFonts w:ascii="Calibri" w:hAnsi="Calibri" w:cs="Arial"/>
          <w:lang w:eastAsia="de-DE"/>
        </w:rPr>
        <w:tab/>
        <w:t>[ulice]</w:t>
      </w:r>
      <w:r w:rsidRPr="00A22500">
        <w:rPr>
          <w:rFonts w:ascii="Calibri" w:hAnsi="Calibri" w:cs="Arial"/>
          <w:lang w:eastAsia="de-DE"/>
        </w:rPr>
        <w:tab/>
      </w:r>
      <w:r w:rsidRPr="00A22500">
        <w:rPr>
          <w:rFonts w:ascii="Calibri" w:hAnsi="Calibri" w:cs="Arial"/>
          <w:lang w:eastAsia="de-DE"/>
        </w:rPr>
        <w:tab/>
      </w:r>
      <w:r w:rsidRPr="00A22500">
        <w:rPr>
          <w:rFonts w:ascii="Calibri" w:hAnsi="Calibri" w:cs="Arial"/>
          <w:lang w:eastAsia="de-DE"/>
        </w:rPr>
        <w:tab/>
        <w:t>Jeremenkova 40a</w:t>
      </w:r>
    </w:p>
    <w:p w:rsidR="00A22500" w:rsidRPr="00A22500" w:rsidRDefault="00A22500" w:rsidP="00A22500">
      <w:pPr>
        <w:suppressAutoHyphens/>
        <w:spacing w:before="60"/>
        <w:ind w:left="1440" w:hanging="720"/>
        <w:jc w:val="both"/>
        <w:rPr>
          <w:rFonts w:ascii="Calibri" w:hAnsi="Calibri" w:cs="Arial"/>
          <w:lang w:eastAsia="de-DE"/>
        </w:rPr>
      </w:pPr>
      <w:r w:rsidRPr="00A22500">
        <w:rPr>
          <w:rFonts w:ascii="Calibri" w:hAnsi="Calibri" w:cs="Arial"/>
          <w:lang w:eastAsia="de-DE"/>
        </w:rPr>
        <w:tab/>
        <w:t>[PSČ, město]</w:t>
      </w:r>
      <w:r w:rsidRPr="00A22500">
        <w:rPr>
          <w:rFonts w:ascii="Calibri" w:hAnsi="Calibri" w:cs="Arial"/>
          <w:lang w:eastAsia="de-DE"/>
        </w:rPr>
        <w:tab/>
      </w:r>
      <w:r w:rsidRPr="00A22500">
        <w:rPr>
          <w:rFonts w:ascii="Calibri" w:hAnsi="Calibri" w:cs="Arial"/>
          <w:lang w:eastAsia="de-DE"/>
        </w:rPr>
        <w:tab/>
        <w:t>779 11, Olomouc</w:t>
      </w:r>
    </w:p>
    <w:p w:rsidR="00A22500" w:rsidRPr="00A22500" w:rsidRDefault="00A22500" w:rsidP="00A22500">
      <w:pPr>
        <w:suppressAutoHyphens/>
        <w:spacing w:before="60"/>
        <w:ind w:left="1440" w:hanging="720"/>
        <w:jc w:val="both"/>
        <w:rPr>
          <w:rFonts w:ascii="Calibri" w:hAnsi="Calibri" w:cs="Arial"/>
          <w:lang w:eastAsia="de-DE"/>
        </w:rPr>
      </w:pPr>
      <w:r w:rsidRPr="00A22500">
        <w:rPr>
          <w:rFonts w:ascii="Calibri" w:hAnsi="Calibri" w:cs="Arial"/>
          <w:lang w:eastAsia="de-DE"/>
        </w:rPr>
        <w:tab/>
        <w:t>Do rukou:</w:t>
      </w:r>
      <w:r w:rsidRPr="00A22500">
        <w:rPr>
          <w:rFonts w:ascii="Calibri" w:hAnsi="Calibri" w:cs="Arial"/>
          <w:lang w:eastAsia="de-DE"/>
        </w:rPr>
        <w:tab/>
      </w:r>
      <w:r w:rsidRPr="00A22500">
        <w:rPr>
          <w:rFonts w:ascii="Calibri" w:hAnsi="Calibri" w:cs="Arial"/>
          <w:lang w:eastAsia="de-DE"/>
        </w:rPr>
        <w:tab/>
        <w:t>Mgr. Petr Číhal</w:t>
      </w:r>
    </w:p>
    <w:p w:rsidR="00A22500" w:rsidRPr="00A22500" w:rsidRDefault="00A22500" w:rsidP="00A22500">
      <w:pPr>
        <w:suppressAutoHyphens/>
        <w:spacing w:before="60"/>
        <w:ind w:left="1440" w:hanging="720"/>
        <w:jc w:val="both"/>
        <w:rPr>
          <w:rFonts w:ascii="Calibri" w:hAnsi="Calibri" w:cs="Arial"/>
          <w:lang w:eastAsia="de-DE"/>
        </w:rPr>
      </w:pPr>
      <w:r w:rsidRPr="00A22500">
        <w:rPr>
          <w:rFonts w:ascii="Calibri" w:hAnsi="Calibri" w:cs="Arial"/>
          <w:lang w:eastAsia="de-DE"/>
        </w:rPr>
        <w:tab/>
        <w:t>Tel:</w:t>
      </w:r>
      <w:r w:rsidRPr="00A22500">
        <w:rPr>
          <w:rFonts w:ascii="Calibri" w:hAnsi="Calibri" w:cs="Arial"/>
          <w:lang w:eastAsia="de-DE"/>
        </w:rPr>
        <w:tab/>
      </w:r>
      <w:r w:rsidRPr="00A22500">
        <w:rPr>
          <w:rFonts w:ascii="Calibri" w:hAnsi="Calibri" w:cs="Arial"/>
          <w:lang w:eastAsia="de-DE"/>
        </w:rPr>
        <w:tab/>
      </w:r>
      <w:r w:rsidRPr="00A22500">
        <w:rPr>
          <w:rFonts w:ascii="Calibri" w:hAnsi="Calibri" w:cs="Arial"/>
          <w:lang w:eastAsia="de-DE"/>
        </w:rPr>
        <w:tab/>
        <w:t>585 508 869</w:t>
      </w:r>
    </w:p>
    <w:p w:rsidR="00A22500" w:rsidRPr="00A22500" w:rsidRDefault="00A22500" w:rsidP="00A22500">
      <w:pPr>
        <w:numPr>
          <w:ilvl w:val="0"/>
          <w:numId w:val="7"/>
        </w:numPr>
        <w:tabs>
          <w:tab w:val="clear" w:pos="360"/>
          <w:tab w:val="num" w:pos="720"/>
        </w:tabs>
        <w:suppressAutoHyphens/>
        <w:spacing w:before="120"/>
        <w:ind w:left="720"/>
        <w:jc w:val="both"/>
        <w:rPr>
          <w:rFonts w:ascii="Calibri" w:hAnsi="Calibri" w:cs="Arial"/>
          <w:lang w:eastAsia="de-DE"/>
        </w:rPr>
      </w:pPr>
      <w:r w:rsidRPr="00A22500">
        <w:rPr>
          <w:rFonts w:ascii="Calibri" w:hAnsi="Calibri" w:cs="Arial"/>
          <w:lang w:eastAsia="de-DE"/>
        </w:rPr>
        <w:t>Veškerá oznámení učiněná na základě této Smlouvy budou považována za doručená:</w:t>
      </w:r>
    </w:p>
    <w:p w:rsidR="00A22500" w:rsidRPr="00A22500" w:rsidRDefault="00A22500" w:rsidP="00A22500">
      <w:pPr>
        <w:numPr>
          <w:ilvl w:val="0"/>
          <w:numId w:val="9"/>
        </w:numPr>
        <w:tabs>
          <w:tab w:val="clear" w:pos="1701"/>
        </w:tabs>
        <w:suppressAutoHyphens/>
        <w:spacing w:before="60"/>
        <w:ind w:left="1440" w:hanging="720"/>
        <w:jc w:val="both"/>
        <w:rPr>
          <w:rFonts w:ascii="Calibri" w:hAnsi="Calibri" w:cs="Arial"/>
          <w:lang w:eastAsia="de-DE"/>
        </w:rPr>
      </w:pPr>
      <w:r w:rsidRPr="00A22500">
        <w:rPr>
          <w:rFonts w:ascii="Calibri" w:hAnsi="Calibri" w:cs="Arial"/>
          <w:lang w:eastAsia="de-DE"/>
        </w:rPr>
        <w:t>v den jejich fyzického přijetí adresátem v případě osobního doručení nebo doručení kurýrní službou; nebo</w:t>
      </w:r>
    </w:p>
    <w:p w:rsidR="00A22500" w:rsidRPr="00A22500" w:rsidRDefault="00A22500" w:rsidP="00A22500">
      <w:pPr>
        <w:numPr>
          <w:ilvl w:val="0"/>
          <w:numId w:val="9"/>
        </w:numPr>
        <w:tabs>
          <w:tab w:val="clear" w:pos="1701"/>
        </w:tabs>
        <w:suppressAutoHyphens/>
        <w:spacing w:before="60"/>
        <w:ind w:left="1440" w:hanging="720"/>
        <w:jc w:val="both"/>
        <w:rPr>
          <w:rFonts w:ascii="Calibri" w:hAnsi="Calibri" w:cs="Arial"/>
          <w:lang w:eastAsia="de-DE"/>
        </w:rPr>
      </w:pPr>
      <w:r w:rsidRPr="00A22500">
        <w:rPr>
          <w:rFonts w:ascii="Calibri" w:hAnsi="Calibri" w:cs="Arial"/>
          <w:lang w:eastAsia="de-DE"/>
        </w:rPr>
        <w:t>v den uvedený na doručence v případě doručení doporučenou poštou; nebo</w:t>
      </w:r>
    </w:p>
    <w:p w:rsidR="00A22500" w:rsidRPr="00A22500" w:rsidRDefault="00A22500" w:rsidP="00A22500">
      <w:pPr>
        <w:numPr>
          <w:ilvl w:val="0"/>
          <w:numId w:val="9"/>
        </w:numPr>
        <w:tabs>
          <w:tab w:val="clear" w:pos="1701"/>
          <w:tab w:val="left" w:pos="1440"/>
        </w:tabs>
        <w:suppressAutoHyphens/>
        <w:spacing w:before="60"/>
        <w:ind w:left="1440" w:hanging="720"/>
        <w:jc w:val="both"/>
        <w:rPr>
          <w:rFonts w:ascii="Calibri" w:hAnsi="Calibri" w:cs="Arial"/>
          <w:lang w:eastAsia="de-DE"/>
        </w:rPr>
      </w:pPr>
      <w:r w:rsidRPr="00A22500">
        <w:rPr>
          <w:rFonts w:ascii="Calibri" w:hAnsi="Calibri" w:cs="Arial"/>
          <w:lang w:eastAsia="de-DE"/>
        </w:rPr>
        <w:t>třetí (3.) pracovní den po prokazatelném odeslání doporučenou poštou, jestliže smluvní strana na adrese platné pro zasílání pošty k jejím rukám podle této Smlouvy nebo podle obchodního rejstříku zásilku nepřevezme.</w:t>
      </w:r>
    </w:p>
    <w:p w:rsidR="00A22500" w:rsidRPr="00A22500" w:rsidRDefault="00A22500" w:rsidP="00A22500">
      <w:pPr>
        <w:numPr>
          <w:ilvl w:val="0"/>
          <w:numId w:val="4"/>
        </w:numPr>
        <w:ind w:left="720"/>
        <w:rPr>
          <w:rFonts w:ascii="Calibri" w:hAnsi="Calibri" w:cs="Arial"/>
          <w:b/>
          <w:bCs/>
          <w:u w:val="single"/>
        </w:rPr>
      </w:pPr>
      <w:r w:rsidRPr="00A22500">
        <w:rPr>
          <w:rFonts w:ascii="Calibri" w:hAnsi="Calibri" w:cs="Arial"/>
          <w:b/>
          <w:bCs/>
          <w:u w:val="single"/>
        </w:rPr>
        <w:t>Závěrečná ustanovení</w:t>
      </w:r>
    </w:p>
    <w:p w:rsidR="00A22500" w:rsidRPr="00A22500" w:rsidRDefault="00A22500" w:rsidP="00A22500">
      <w:pPr>
        <w:numPr>
          <w:ilvl w:val="0"/>
          <w:numId w:val="3"/>
        </w:numPr>
        <w:tabs>
          <w:tab w:val="clear" w:pos="360"/>
          <w:tab w:val="num" w:pos="720"/>
        </w:tabs>
        <w:spacing w:before="120"/>
        <w:ind w:left="714" w:hanging="357"/>
        <w:jc w:val="both"/>
        <w:rPr>
          <w:rFonts w:ascii="Calibri" w:hAnsi="Calibri" w:cs="Arial"/>
        </w:rPr>
      </w:pPr>
      <w:r w:rsidRPr="00A22500">
        <w:rPr>
          <w:rFonts w:ascii="Calibri" w:hAnsi="Calibri" w:cs="Arial"/>
        </w:rPr>
        <w:lastRenderedPageBreak/>
        <w:t xml:space="preserve">Tato Smlouva nabývá platnosti a účinnosti okamžikem jejího uzavření. Dle výslovné dohody smluvních stran tato smlouva v celém  rozsahu nahrazuje původní nájemní smlouvu, která byla mezi smluvními stranami uzavřena dne </w:t>
      </w:r>
      <w:proofErr w:type="gramStart"/>
      <w:r w:rsidRPr="00A22500">
        <w:rPr>
          <w:rFonts w:ascii="Calibri" w:hAnsi="Calibri" w:cs="Arial"/>
        </w:rPr>
        <w:t>12.1.2016</w:t>
      </w:r>
      <w:proofErr w:type="gramEnd"/>
      <w:r w:rsidRPr="00A22500">
        <w:rPr>
          <w:rFonts w:ascii="Calibri" w:hAnsi="Calibri" w:cs="Arial"/>
        </w:rPr>
        <w:t>. Původní nájemní smlouva se dle výslovné dohody smluvních stran ruší.</w:t>
      </w:r>
    </w:p>
    <w:p w:rsidR="00A22500" w:rsidRPr="00A22500" w:rsidRDefault="00A22500" w:rsidP="00A22500">
      <w:pPr>
        <w:numPr>
          <w:ilvl w:val="0"/>
          <w:numId w:val="3"/>
        </w:numPr>
        <w:tabs>
          <w:tab w:val="clear" w:pos="360"/>
          <w:tab w:val="num" w:pos="720"/>
        </w:tabs>
        <w:spacing w:before="120"/>
        <w:ind w:left="714" w:hanging="357"/>
        <w:jc w:val="both"/>
        <w:rPr>
          <w:rFonts w:ascii="Calibri" w:hAnsi="Calibri" w:cs="Arial"/>
        </w:rPr>
      </w:pPr>
      <w:r w:rsidRPr="00A22500">
        <w:rPr>
          <w:rFonts w:ascii="Calibri" w:hAnsi="Calibri" w:cs="Arial"/>
        </w:rPr>
        <w:t>Tato Smlouva představuje úplnou dohodu smluvních stran o předmětu této Smlouvy. Smlouvu lze měnit nebo doplňovat jen oboustranně odsouhlasenými písemnými dodatky podepsanými oprávněnými zástupci obou smluvních stran.</w:t>
      </w:r>
      <w:r w:rsidRPr="00A22500">
        <w:rPr>
          <w:rFonts w:ascii="Calibri" w:hAnsi="Calibri" w:cs="Arial"/>
          <w:b/>
        </w:rPr>
        <w:t xml:space="preserve"> </w:t>
      </w:r>
    </w:p>
    <w:p w:rsidR="00A22500" w:rsidRPr="00A22500" w:rsidRDefault="00A22500" w:rsidP="00A22500">
      <w:pPr>
        <w:numPr>
          <w:ilvl w:val="0"/>
          <w:numId w:val="3"/>
        </w:numPr>
        <w:tabs>
          <w:tab w:val="clear" w:pos="360"/>
          <w:tab w:val="num" w:pos="720"/>
        </w:tabs>
        <w:spacing w:before="120"/>
        <w:ind w:left="714" w:hanging="357"/>
        <w:jc w:val="both"/>
        <w:rPr>
          <w:rFonts w:ascii="Calibri" w:hAnsi="Calibri" w:cs="Arial"/>
        </w:rPr>
      </w:pPr>
      <w:r w:rsidRPr="00A22500">
        <w:rPr>
          <w:rFonts w:ascii="Calibri" w:hAnsi="Calibri" w:cs="Arial"/>
        </w:rPr>
        <w:t>Práva a povinnosti smluvních stran výslovně v této Smlouvě neupravená se řídí příslušnými ustanoveními zákona č. 89/2012 Sb., Občanský zákoník.</w:t>
      </w:r>
    </w:p>
    <w:p w:rsidR="00A22500" w:rsidRPr="00A22500" w:rsidRDefault="00A22500" w:rsidP="00A22500">
      <w:pPr>
        <w:numPr>
          <w:ilvl w:val="0"/>
          <w:numId w:val="3"/>
        </w:numPr>
        <w:tabs>
          <w:tab w:val="clear" w:pos="360"/>
          <w:tab w:val="num" w:pos="709"/>
        </w:tabs>
        <w:spacing w:before="120" w:line="276" w:lineRule="auto"/>
        <w:ind w:left="709" w:hanging="357"/>
        <w:contextualSpacing/>
        <w:jc w:val="both"/>
        <w:rPr>
          <w:rFonts w:ascii="Calibri" w:hAnsi="Calibri" w:cs="Arial"/>
        </w:rPr>
      </w:pPr>
      <w:r w:rsidRPr="00A22500">
        <w:rPr>
          <w:rFonts w:ascii="Calibri" w:hAnsi="Calibri" w:cs="Arial"/>
        </w:rPr>
        <w:t xml:space="preserve">Případné obchodní zvyklosti, týkající se plnění této smlouvy nemají přednost před ujednáními v této smlouvě, ani před ustanoveními zákona, byť by tato ustanovení neměla donucující účinky. </w:t>
      </w:r>
    </w:p>
    <w:p w:rsidR="00A22500" w:rsidRPr="00A22500" w:rsidRDefault="00A22500" w:rsidP="00A22500">
      <w:pPr>
        <w:numPr>
          <w:ilvl w:val="0"/>
          <w:numId w:val="3"/>
        </w:numPr>
        <w:tabs>
          <w:tab w:val="clear" w:pos="360"/>
          <w:tab w:val="num" w:pos="709"/>
        </w:tabs>
        <w:spacing w:before="120" w:line="276" w:lineRule="auto"/>
        <w:ind w:left="709" w:hanging="357"/>
        <w:contextualSpacing/>
        <w:jc w:val="both"/>
        <w:rPr>
          <w:rFonts w:ascii="Calibri" w:hAnsi="Calibri" w:cs="Arial"/>
        </w:rPr>
      </w:pPr>
      <w:r w:rsidRPr="00A22500">
        <w:rPr>
          <w:rFonts w:ascii="Calibri" w:hAnsi="Calibri" w:cs="Arial"/>
        </w:rPr>
        <w:t xml:space="preserve">Změní-li se po uzavření Smlouvy okolnosti do té míry, že se plnění podle Smlouvy stane pro některou ze stran obtížnější, nemění to nic na její povinnosti splnit závazky vyplývající ze Smlouvy. To neplatí v případech stanovených v § 1765 a § 1766 Občanského zákoníku. </w:t>
      </w:r>
    </w:p>
    <w:p w:rsidR="00A22500" w:rsidRPr="00A22500" w:rsidRDefault="00A22500" w:rsidP="00A22500">
      <w:pPr>
        <w:numPr>
          <w:ilvl w:val="0"/>
          <w:numId w:val="3"/>
        </w:numPr>
        <w:tabs>
          <w:tab w:val="clear" w:pos="360"/>
          <w:tab w:val="num" w:pos="720"/>
        </w:tabs>
        <w:spacing w:before="120"/>
        <w:ind w:left="720" w:hanging="357"/>
        <w:jc w:val="both"/>
        <w:rPr>
          <w:rFonts w:ascii="Calibri" w:hAnsi="Calibri" w:cs="Arial"/>
          <w:bCs/>
        </w:rPr>
      </w:pPr>
      <w:r w:rsidRPr="00A22500">
        <w:rPr>
          <w:rFonts w:ascii="Calibri" w:hAnsi="Calibri" w:cs="Arial"/>
          <w:bCs/>
        </w:rPr>
        <w:t>Nevynutitelnost nebo neplatnost kteréhokoli ustanovení této Smlouvy neovlivní vynutitelnost nebo platnost jejích ostatních ustanovení. V případě, že kterékoli ustanovení této Smlouvy by mělo z jakéhokoli důvodu pozbýt platnosti (zejména z důvodu rozporu s aplikovatelnými zákony a ostatními právními normami), smluvní strany se zavazují k nahrazení takového neplatného nebo nevynutitelného ustanovení ustanovením novým, které bude nejblíže odpovídat jeho účelu a smyslu.</w:t>
      </w:r>
    </w:p>
    <w:p w:rsidR="00A22500" w:rsidRPr="00A22500" w:rsidRDefault="00A22500" w:rsidP="00A22500">
      <w:pPr>
        <w:numPr>
          <w:ilvl w:val="0"/>
          <w:numId w:val="3"/>
        </w:numPr>
        <w:tabs>
          <w:tab w:val="clear" w:pos="360"/>
          <w:tab w:val="num" w:pos="720"/>
        </w:tabs>
        <w:spacing w:before="120"/>
        <w:ind w:left="720" w:hanging="357"/>
        <w:jc w:val="both"/>
        <w:rPr>
          <w:rFonts w:ascii="Calibri" w:hAnsi="Calibri" w:cs="Arial"/>
          <w:bCs/>
        </w:rPr>
      </w:pPr>
      <w:r w:rsidRPr="00A22500">
        <w:rPr>
          <w:rFonts w:ascii="Calibri" w:hAnsi="Calibri" w:cs="Arial"/>
          <w:bCs/>
        </w:rPr>
        <w:t>Nedílnou součástí této Smlouvy jsou následující přílohy:</w:t>
      </w:r>
    </w:p>
    <w:p w:rsidR="00A22500" w:rsidRPr="00A22500" w:rsidRDefault="00A22500" w:rsidP="00A22500">
      <w:pPr>
        <w:tabs>
          <w:tab w:val="num" w:pos="1080"/>
        </w:tabs>
        <w:spacing w:before="120"/>
        <w:ind w:left="1080" w:hanging="717"/>
        <w:jc w:val="both"/>
        <w:rPr>
          <w:rFonts w:ascii="Calibri" w:hAnsi="Calibri" w:cs="Arial"/>
          <w:bCs/>
        </w:rPr>
      </w:pPr>
      <w:r w:rsidRPr="00A22500">
        <w:rPr>
          <w:rFonts w:ascii="Calibri" w:hAnsi="Calibri" w:cs="Arial"/>
          <w:bCs/>
        </w:rPr>
        <w:tab/>
        <w:t>Příloha č. 1:</w:t>
      </w:r>
      <w:r w:rsidRPr="00A22500">
        <w:rPr>
          <w:rFonts w:ascii="Calibri" w:hAnsi="Calibri" w:cs="Arial"/>
          <w:bCs/>
        </w:rPr>
        <w:tab/>
        <w:t>Plánek s vyznačením Předmětu nájmu</w:t>
      </w:r>
    </w:p>
    <w:p w:rsidR="00A22500" w:rsidRPr="00A22500" w:rsidRDefault="00A22500" w:rsidP="00A22500">
      <w:pPr>
        <w:tabs>
          <w:tab w:val="num" w:pos="1080"/>
        </w:tabs>
        <w:spacing w:before="120"/>
        <w:ind w:left="1080" w:hanging="717"/>
        <w:jc w:val="both"/>
        <w:rPr>
          <w:rFonts w:ascii="Calibri" w:hAnsi="Calibri" w:cs="Arial"/>
          <w:bCs/>
        </w:rPr>
      </w:pPr>
      <w:r w:rsidRPr="00A22500">
        <w:rPr>
          <w:rFonts w:ascii="Calibri" w:hAnsi="Calibri" w:cs="Arial"/>
          <w:bCs/>
        </w:rPr>
        <w:tab/>
        <w:t>Příloha č. 2:</w:t>
      </w:r>
      <w:r w:rsidRPr="00A22500">
        <w:rPr>
          <w:rFonts w:ascii="Calibri" w:hAnsi="Calibri" w:cs="Arial"/>
          <w:bCs/>
        </w:rPr>
        <w:tab/>
        <w:t>Provozní řád Areálu</w:t>
      </w:r>
    </w:p>
    <w:p w:rsidR="00A22500" w:rsidRPr="00A22500" w:rsidRDefault="00A22500" w:rsidP="00A22500">
      <w:pPr>
        <w:tabs>
          <w:tab w:val="num" w:pos="1080"/>
        </w:tabs>
        <w:spacing w:before="120"/>
        <w:ind w:left="1080" w:hanging="717"/>
        <w:jc w:val="both"/>
        <w:rPr>
          <w:rFonts w:ascii="Calibri" w:hAnsi="Calibri" w:cs="Arial"/>
          <w:bCs/>
        </w:rPr>
      </w:pPr>
      <w:r w:rsidRPr="00A22500">
        <w:rPr>
          <w:rFonts w:ascii="Calibri" w:hAnsi="Calibri" w:cs="Arial"/>
          <w:bCs/>
        </w:rPr>
        <w:tab/>
        <w:t>Příloha č. 3:</w:t>
      </w:r>
      <w:r w:rsidRPr="00A22500">
        <w:rPr>
          <w:rFonts w:ascii="Calibri" w:hAnsi="Calibri" w:cs="Arial"/>
          <w:bCs/>
        </w:rPr>
        <w:tab/>
        <w:t>Cenový výměr č. 1/2016</w:t>
      </w:r>
    </w:p>
    <w:p w:rsidR="00A22500" w:rsidRPr="00A22500" w:rsidRDefault="00A22500" w:rsidP="00130008">
      <w:pPr>
        <w:tabs>
          <w:tab w:val="num" w:pos="1080"/>
        </w:tabs>
        <w:spacing w:before="120"/>
        <w:ind w:left="1080" w:hanging="717"/>
        <w:jc w:val="both"/>
        <w:rPr>
          <w:rFonts w:ascii="Calibri" w:hAnsi="Calibri" w:cs="Arial"/>
          <w:bCs/>
        </w:rPr>
      </w:pPr>
      <w:r w:rsidRPr="00A22500">
        <w:rPr>
          <w:rFonts w:ascii="Calibri" w:hAnsi="Calibri" w:cs="Arial"/>
          <w:bCs/>
        </w:rPr>
        <w:tab/>
        <w:t>Příloha č. 4:</w:t>
      </w:r>
      <w:r w:rsidRPr="00A22500">
        <w:rPr>
          <w:rFonts w:ascii="Calibri" w:hAnsi="Calibri" w:cs="Arial"/>
          <w:bCs/>
        </w:rPr>
        <w:tab/>
        <w:t xml:space="preserve">Činnosti zajišťované v souvislosti s nájmem Nájemcem </w:t>
      </w:r>
    </w:p>
    <w:p w:rsidR="00A22500" w:rsidRPr="00A22500" w:rsidRDefault="00A22500" w:rsidP="00A22500">
      <w:pPr>
        <w:tabs>
          <w:tab w:val="num" w:pos="1080"/>
        </w:tabs>
        <w:spacing w:before="120"/>
        <w:ind w:left="1080" w:hanging="717"/>
        <w:jc w:val="both"/>
        <w:rPr>
          <w:rFonts w:ascii="Calibri" w:hAnsi="Calibri" w:cs="Arial"/>
        </w:rPr>
      </w:pPr>
      <w:r w:rsidRPr="00A22500">
        <w:rPr>
          <w:rFonts w:ascii="Calibri" w:hAnsi="Calibri" w:cs="Arial"/>
          <w:bCs/>
          <w:i/>
        </w:rPr>
        <w:t xml:space="preserve"> </w:t>
      </w:r>
      <w:r w:rsidRPr="00A22500">
        <w:rPr>
          <w:rFonts w:ascii="Calibri" w:hAnsi="Calibri" w:cs="Arial"/>
        </w:rPr>
        <w:t>Tato Smlouva je vyhotovena v pěti stejnopisech, z nichž tři obdrží nájemce a dva pronajímatel.</w:t>
      </w:r>
    </w:p>
    <w:p w:rsidR="00A22500" w:rsidRPr="00A22500" w:rsidRDefault="00A22500" w:rsidP="00A22500">
      <w:pPr>
        <w:numPr>
          <w:ilvl w:val="0"/>
          <w:numId w:val="3"/>
        </w:numPr>
        <w:tabs>
          <w:tab w:val="clear" w:pos="360"/>
          <w:tab w:val="num" w:pos="720"/>
        </w:tabs>
        <w:spacing w:before="120"/>
        <w:ind w:left="720" w:hanging="357"/>
        <w:jc w:val="both"/>
        <w:rPr>
          <w:rFonts w:ascii="Calibri" w:hAnsi="Calibri"/>
        </w:rPr>
      </w:pPr>
      <w:r w:rsidRPr="00A22500">
        <w:rPr>
          <w:rFonts w:ascii="Calibri" w:hAnsi="Calibri" w:cs="Arial"/>
        </w:rPr>
        <w:t>Smluvní strany výslovně prohlašují, že si text Smlouvy důkladně přečetly, veškerým ustanovením rozumí a souhlasí s nimi, a že žádná ze smluvních stran nejedná v tísni ani za nápadně nevýhodných podmínek, na důkaz čehož připojují své vlastnoruční podpisy.</w:t>
      </w:r>
    </w:p>
    <w:p w:rsidR="00A22500" w:rsidRPr="00A22500" w:rsidRDefault="00A22500" w:rsidP="00A22500">
      <w:pPr>
        <w:numPr>
          <w:ilvl w:val="0"/>
          <w:numId w:val="3"/>
        </w:numPr>
        <w:tabs>
          <w:tab w:val="clear" w:pos="360"/>
          <w:tab w:val="num" w:pos="720"/>
        </w:tabs>
        <w:spacing w:before="120"/>
        <w:ind w:left="720" w:hanging="357"/>
        <w:jc w:val="both"/>
        <w:rPr>
          <w:rFonts w:ascii="Calibri" w:hAnsi="Calibri"/>
        </w:rPr>
      </w:pPr>
      <w:r w:rsidRPr="00A22500">
        <w:rPr>
          <w:rFonts w:ascii="Calibri" w:hAnsi="Calibri" w:cs="Arial"/>
        </w:rPr>
        <w:t xml:space="preserve">Smluvní strany dále prohlašují, že souhlasím s případným zveřejněním textu Smlouvy v souladu se zákonem č. 106/1999 Sb. o svobodném přístupu k informacím v platném znění. </w:t>
      </w:r>
    </w:p>
    <w:p w:rsidR="00A22500" w:rsidRDefault="00A22500" w:rsidP="00A22500">
      <w:pPr>
        <w:numPr>
          <w:ilvl w:val="0"/>
          <w:numId w:val="3"/>
        </w:numPr>
        <w:tabs>
          <w:tab w:val="clear" w:pos="360"/>
          <w:tab w:val="num" w:pos="720"/>
        </w:tabs>
        <w:spacing w:before="120"/>
        <w:ind w:left="720" w:hanging="357"/>
        <w:jc w:val="both"/>
        <w:rPr>
          <w:rFonts w:ascii="Calibri" w:hAnsi="Calibri" w:cs="Arial"/>
        </w:rPr>
      </w:pPr>
      <w:r w:rsidRPr="00A22500">
        <w:rPr>
          <w:rFonts w:ascii="Calibri" w:hAnsi="Calibri" w:cs="Arial"/>
        </w:rPr>
        <w:t xml:space="preserve">O uzavření této Smlouvy rozhodla Rada Olomouckého kraje na základě usnesení ze dne 16. 6. 2016 č. ………………………………………………………. O zřízení předkupního práva zřizovaného touto smlouvou rozhodlo Zastupitelstvo Olomouckého kraje usnesením č. …………………………………………. </w:t>
      </w:r>
      <w:proofErr w:type="gramStart"/>
      <w:r w:rsidRPr="00A22500">
        <w:rPr>
          <w:rFonts w:ascii="Calibri" w:hAnsi="Calibri" w:cs="Arial"/>
        </w:rPr>
        <w:t>ze</w:t>
      </w:r>
      <w:proofErr w:type="gramEnd"/>
      <w:r w:rsidRPr="00A22500">
        <w:rPr>
          <w:rFonts w:ascii="Calibri" w:hAnsi="Calibri" w:cs="Arial"/>
        </w:rPr>
        <w:t xml:space="preserve"> dne 24. 6. 2016.</w:t>
      </w:r>
    </w:p>
    <w:p w:rsidR="00A22500" w:rsidRDefault="00A22500" w:rsidP="00A22500">
      <w:pPr>
        <w:spacing w:before="120"/>
        <w:ind w:left="720"/>
        <w:jc w:val="both"/>
        <w:rPr>
          <w:rFonts w:ascii="Calibri" w:hAnsi="Calibri" w:cs="Arial"/>
        </w:rPr>
      </w:pPr>
    </w:p>
    <w:p w:rsidR="00A22500" w:rsidRPr="00A22500" w:rsidRDefault="00A22500" w:rsidP="00A22500">
      <w:pPr>
        <w:tabs>
          <w:tab w:val="left" w:pos="6663"/>
        </w:tabs>
        <w:rPr>
          <w:rFonts w:ascii="Calibri" w:hAnsi="Calibri" w:cs="Arial"/>
        </w:rPr>
      </w:pPr>
      <w:r w:rsidRPr="00A22500">
        <w:rPr>
          <w:rFonts w:ascii="Calibri" w:hAnsi="Calibri" w:cs="Arial"/>
        </w:rPr>
        <w:tab/>
      </w:r>
    </w:p>
    <w:tbl>
      <w:tblPr>
        <w:tblW w:w="6802" w:type="dxa"/>
        <w:jc w:val="center"/>
        <w:tblLook w:val="01E0" w:firstRow="1" w:lastRow="1" w:firstColumn="1" w:lastColumn="1" w:noHBand="0" w:noVBand="0"/>
      </w:tblPr>
      <w:tblGrid>
        <w:gridCol w:w="3121"/>
        <w:gridCol w:w="280"/>
        <w:gridCol w:w="2841"/>
        <w:gridCol w:w="280"/>
        <w:gridCol w:w="280"/>
      </w:tblGrid>
      <w:tr w:rsidR="00A22500" w:rsidRPr="00A22500" w:rsidTr="000D0628">
        <w:trPr>
          <w:trHeight w:val="391"/>
          <w:jc w:val="center"/>
        </w:trPr>
        <w:tc>
          <w:tcPr>
            <w:tcW w:w="3121" w:type="dxa"/>
            <w:vAlign w:val="center"/>
          </w:tcPr>
          <w:p w:rsidR="00A22500" w:rsidRPr="00A22500" w:rsidRDefault="00A22500" w:rsidP="00A22500">
            <w:pPr>
              <w:rPr>
                <w:rFonts w:ascii="Calibri" w:hAnsi="Calibri" w:cs="Arial"/>
              </w:rPr>
            </w:pPr>
            <w:r w:rsidRPr="00A22500">
              <w:rPr>
                <w:rFonts w:ascii="Calibri" w:hAnsi="Calibri" w:cs="Arial"/>
              </w:rPr>
              <w:t>V Praze dne ______</w:t>
            </w:r>
          </w:p>
        </w:tc>
        <w:tc>
          <w:tcPr>
            <w:tcW w:w="280" w:type="dxa"/>
            <w:vAlign w:val="center"/>
          </w:tcPr>
          <w:p w:rsidR="00A22500" w:rsidRPr="00A22500" w:rsidRDefault="00A22500" w:rsidP="00A22500">
            <w:pPr>
              <w:rPr>
                <w:rFonts w:ascii="Calibri" w:hAnsi="Calibri" w:cs="Arial"/>
              </w:rPr>
            </w:pPr>
          </w:p>
        </w:tc>
        <w:tc>
          <w:tcPr>
            <w:tcW w:w="3121" w:type="dxa"/>
            <w:gridSpan w:val="2"/>
            <w:vAlign w:val="center"/>
          </w:tcPr>
          <w:p w:rsidR="00A22500" w:rsidRPr="00A22500" w:rsidRDefault="00A22500" w:rsidP="00A22500">
            <w:pPr>
              <w:rPr>
                <w:rFonts w:ascii="Calibri" w:hAnsi="Calibri" w:cs="Arial"/>
              </w:rPr>
            </w:pPr>
            <w:r w:rsidRPr="00A22500">
              <w:rPr>
                <w:rFonts w:ascii="Calibri" w:hAnsi="Calibri" w:cs="Arial"/>
              </w:rPr>
              <w:t>V Praze dne ______</w:t>
            </w:r>
          </w:p>
        </w:tc>
        <w:tc>
          <w:tcPr>
            <w:tcW w:w="280" w:type="dxa"/>
            <w:vAlign w:val="center"/>
          </w:tcPr>
          <w:p w:rsidR="00A22500" w:rsidRPr="00A22500" w:rsidRDefault="00A22500" w:rsidP="00A22500">
            <w:pPr>
              <w:rPr>
                <w:rFonts w:ascii="Calibri" w:hAnsi="Calibri" w:cs="Arial"/>
              </w:rPr>
            </w:pPr>
          </w:p>
        </w:tc>
      </w:tr>
      <w:tr w:rsidR="00A22500" w:rsidRPr="00A22500" w:rsidTr="000D0628">
        <w:trPr>
          <w:jc w:val="center"/>
        </w:trPr>
        <w:tc>
          <w:tcPr>
            <w:tcW w:w="3121" w:type="dxa"/>
          </w:tcPr>
          <w:p w:rsidR="00A22500" w:rsidRPr="00A22500" w:rsidRDefault="00A22500" w:rsidP="00A22500">
            <w:pPr>
              <w:jc w:val="center"/>
              <w:rPr>
                <w:rFonts w:ascii="Calibri" w:hAnsi="Calibri" w:cs="Arial"/>
                <w:b/>
              </w:rPr>
            </w:pPr>
            <w:r w:rsidRPr="00A22500">
              <w:rPr>
                <w:rFonts w:ascii="Calibri" w:hAnsi="Calibri" w:cs="Arial"/>
                <w:b/>
              </w:rPr>
              <w:t>ČD - Telematika a.s.</w:t>
            </w:r>
          </w:p>
        </w:tc>
        <w:tc>
          <w:tcPr>
            <w:tcW w:w="280" w:type="dxa"/>
          </w:tcPr>
          <w:p w:rsidR="00A22500" w:rsidRPr="00A22500" w:rsidRDefault="00A22500" w:rsidP="00A22500">
            <w:pPr>
              <w:jc w:val="center"/>
              <w:rPr>
                <w:rFonts w:ascii="Calibri" w:hAnsi="Calibri" w:cs="Arial"/>
                <w:b/>
              </w:rPr>
            </w:pPr>
          </w:p>
        </w:tc>
        <w:tc>
          <w:tcPr>
            <w:tcW w:w="3121" w:type="dxa"/>
            <w:gridSpan w:val="2"/>
          </w:tcPr>
          <w:p w:rsidR="00A22500" w:rsidRPr="00A22500" w:rsidRDefault="00A22500" w:rsidP="00A22500">
            <w:pPr>
              <w:jc w:val="center"/>
              <w:rPr>
                <w:rFonts w:ascii="Calibri" w:hAnsi="Calibri" w:cs="Arial"/>
                <w:b/>
              </w:rPr>
            </w:pPr>
            <w:r w:rsidRPr="00A22500">
              <w:rPr>
                <w:rFonts w:ascii="Calibri" w:hAnsi="Calibri" w:cs="Arial"/>
                <w:b/>
              </w:rPr>
              <w:t>ČD - Telematika a.s.</w:t>
            </w:r>
          </w:p>
        </w:tc>
        <w:tc>
          <w:tcPr>
            <w:tcW w:w="280" w:type="dxa"/>
          </w:tcPr>
          <w:p w:rsidR="00A22500" w:rsidRPr="00A22500" w:rsidRDefault="00A22500" w:rsidP="00A22500">
            <w:pPr>
              <w:jc w:val="center"/>
              <w:rPr>
                <w:rFonts w:ascii="Calibri" w:hAnsi="Calibri" w:cs="Arial"/>
                <w:b/>
              </w:rPr>
            </w:pPr>
          </w:p>
        </w:tc>
      </w:tr>
      <w:tr w:rsidR="00A22500" w:rsidRPr="00A22500" w:rsidTr="000D0628">
        <w:trPr>
          <w:trHeight w:val="1619"/>
          <w:jc w:val="center"/>
        </w:trPr>
        <w:tc>
          <w:tcPr>
            <w:tcW w:w="3121" w:type="dxa"/>
          </w:tcPr>
          <w:p w:rsidR="00A22500" w:rsidRPr="00A22500" w:rsidRDefault="00A22500" w:rsidP="00A22500">
            <w:pPr>
              <w:jc w:val="center"/>
              <w:rPr>
                <w:rFonts w:ascii="Calibri" w:hAnsi="Calibri" w:cs="Arial"/>
                <w:color w:val="000000"/>
              </w:rPr>
            </w:pPr>
          </w:p>
          <w:p w:rsidR="00A22500" w:rsidRPr="00A22500" w:rsidRDefault="00A22500" w:rsidP="00A22500">
            <w:pPr>
              <w:jc w:val="center"/>
              <w:rPr>
                <w:rFonts w:ascii="Calibri" w:hAnsi="Calibri" w:cs="Arial"/>
                <w:color w:val="000000"/>
              </w:rPr>
            </w:pPr>
          </w:p>
          <w:p w:rsidR="00A22500" w:rsidRPr="00A22500" w:rsidRDefault="00A22500" w:rsidP="00A22500">
            <w:pPr>
              <w:jc w:val="center"/>
              <w:rPr>
                <w:rFonts w:ascii="Calibri" w:hAnsi="Calibri" w:cs="Arial"/>
                <w:color w:val="000000"/>
              </w:rPr>
            </w:pPr>
          </w:p>
          <w:p w:rsidR="00A22500" w:rsidRPr="00A22500" w:rsidRDefault="00A22500" w:rsidP="00A22500">
            <w:pPr>
              <w:jc w:val="center"/>
              <w:rPr>
                <w:rFonts w:ascii="Calibri" w:hAnsi="Calibri" w:cs="Arial"/>
                <w:color w:val="000000"/>
              </w:rPr>
            </w:pPr>
          </w:p>
          <w:p w:rsidR="00A22500" w:rsidRPr="00A22500" w:rsidRDefault="00A22500" w:rsidP="00A22500">
            <w:pPr>
              <w:jc w:val="center"/>
              <w:rPr>
                <w:rFonts w:ascii="Calibri" w:hAnsi="Calibri" w:cs="Arial"/>
                <w:color w:val="000000"/>
              </w:rPr>
            </w:pPr>
          </w:p>
          <w:p w:rsidR="00A22500" w:rsidRPr="00A22500" w:rsidRDefault="00A22500" w:rsidP="00A22500">
            <w:pPr>
              <w:jc w:val="center"/>
              <w:rPr>
                <w:rFonts w:ascii="Calibri" w:hAnsi="Calibri" w:cs="Arial"/>
                <w:color w:val="000000"/>
              </w:rPr>
            </w:pPr>
            <w:r w:rsidRPr="00A22500">
              <w:rPr>
                <w:rFonts w:ascii="Calibri" w:hAnsi="Calibri" w:cs="Arial"/>
                <w:color w:val="000000"/>
              </w:rPr>
              <w:t>____________________</w:t>
            </w:r>
          </w:p>
          <w:p w:rsidR="00A22500" w:rsidRPr="00A22500" w:rsidRDefault="00A22500" w:rsidP="00A22500">
            <w:pPr>
              <w:jc w:val="center"/>
              <w:rPr>
                <w:rFonts w:ascii="Calibri" w:hAnsi="Calibri" w:cs="Arial"/>
                <w:color w:val="000000"/>
              </w:rPr>
            </w:pPr>
            <w:r w:rsidRPr="00A22500">
              <w:rPr>
                <w:rFonts w:ascii="Calibri" w:hAnsi="Calibri" w:cs="Arial"/>
                <w:color w:val="000000"/>
              </w:rPr>
              <w:t>Ing. Miroslav Řezníček, MBA</w:t>
            </w:r>
          </w:p>
          <w:p w:rsidR="00A22500" w:rsidRPr="00A22500" w:rsidRDefault="00A22500" w:rsidP="00A22500">
            <w:pPr>
              <w:jc w:val="center"/>
              <w:rPr>
                <w:rFonts w:ascii="Calibri" w:hAnsi="Calibri" w:cs="Arial"/>
                <w:color w:val="000000"/>
              </w:rPr>
            </w:pPr>
            <w:r w:rsidRPr="00A22500">
              <w:rPr>
                <w:rFonts w:ascii="Calibri" w:hAnsi="Calibri" w:cs="Arial"/>
                <w:color w:val="000000"/>
              </w:rPr>
              <w:t>předseda představenstva</w:t>
            </w:r>
          </w:p>
          <w:p w:rsidR="00A22500" w:rsidRPr="00A22500" w:rsidRDefault="00A22500" w:rsidP="00A22500">
            <w:pPr>
              <w:jc w:val="center"/>
              <w:rPr>
                <w:rFonts w:ascii="Calibri" w:hAnsi="Calibri" w:cs="Arial"/>
                <w:color w:val="000000"/>
              </w:rPr>
            </w:pPr>
          </w:p>
          <w:p w:rsidR="00A22500" w:rsidRPr="00A22500" w:rsidRDefault="00A22500" w:rsidP="00A22500">
            <w:pPr>
              <w:jc w:val="center"/>
              <w:rPr>
                <w:rFonts w:ascii="Calibri" w:hAnsi="Calibri" w:cs="Arial"/>
                <w:color w:val="000000"/>
              </w:rPr>
            </w:pPr>
          </w:p>
          <w:p w:rsidR="00A22500" w:rsidRPr="00A22500" w:rsidRDefault="00A22500" w:rsidP="00A22500">
            <w:pPr>
              <w:jc w:val="center"/>
              <w:rPr>
                <w:rFonts w:ascii="Calibri" w:hAnsi="Calibri" w:cs="Arial"/>
                <w:color w:val="000000"/>
              </w:rPr>
            </w:pPr>
          </w:p>
        </w:tc>
        <w:tc>
          <w:tcPr>
            <w:tcW w:w="280" w:type="dxa"/>
          </w:tcPr>
          <w:p w:rsidR="00A22500" w:rsidRPr="00A22500" w:rsidRDefault="00A22500" w:rsidP="00A22500">
            <w:pPr>
              <w:jc w:val="center"/>
              <w:rPr>
                <w:rFonts w:ascii="Calibri" w:hAnsi="Calibri" w:cs="Arial"/>
                <w:color w:val="000000"/>
              </w:rPr>
            </w:pPr>
          </w:p>
        </w:tc>
        <w:tc>
          <w:tcPr>
            <w:tcW w:w="3121" w:type="dxa"/>
            <w:gridSpan w:val="2"/>
          </w:tcPr>
          <w:p w:rsidR="00A22500" w:rsidRPr="00A22500" w:rsidRDefault="00A22500" w:rsidP="00A22500">
            <w:pPr>
              <w:jc w:val="center"/>
              <w:rPr>
                <w:rFonts w:ascii="Calibri" w:hAnsi="Calibri" w:cs="Arial"/>
                <w:color w:val="000000"/>
              </w:rPr>
            </w:pPr>
          </w:p>
          <w:p w:rsidR="00A22500" w:rsidRPr="00A22500" w:rsidRDefault="00A22500" w:rsidP="00A22500">
            <w:pPr>
              <w:jc w:val="center"/>
              <w:rPr>
                <w:rFonts w:ascii="Calibri" w:hAnsi="Calibri" w:cs="Arial"/>
                <w:color w:val="000000"/>
              </w:rPr>
            </w:pPr>
          </w:p>
          <w:p w:rsidR="00A22500" w:rsidRPr="00A22500" w:rsidRDefault="00A22500" w:rsidP="00A22500">
            <w:pPr>
              <w:jc w:val="center"/>
              <w:rPr>
                <w:rFonts w:ascii="Calibri" w:hAnsi="Calibri" w:cs="Arial"/>
                <w:color w:val="000000"/>
              </w:rPr>
            </w:pPr>
          </w:p>
          <w:p w:rsidR="00A22500" w:rsidRPr="00A22500" w:rsidRDefault="00A22500" w:rsidP="00A22500">
            <w:pPr>
              <w:jc w:val="center"/>
              <w:rPr>
                <w:rFonts w:ascii="Calibri" w:hAnsi="Calibri" w:cs="Arial"/>
                <w:color w:val="000000"/>
              </w:rPr>
            </w:pPr>
          </w:p>
          <w:p w:rsidR="00A22500" w:rsidRPr="00A22500" w:rsidRDefault="00A22500" w:rsidP="00A22500">
            <w:pPr>
              <w:jc w:val="center"/>
              <w:rPr>
                <w:rFonts w:ascii="Calibri" w:hAnsi="Calibri" w:cs="Arial"/>
                <w:color w:val="000000"/>
              </w:rPr>
            </w:pPr>
          </w:p>
          <w:p w:rsidR="00A22500" w:rsidRPr="00A22500" w:rsidRDefault="00A22500" w:rsidP="00A22500">
            <w:pPr>
              <w:rPr>
                <w:rFonts w:ascii="Calibri" w:hAnsi="Calibri" w:cs="Arial"/>
                <w:color w:val="000000"/>
              </w:rPr>
            </w:pPr>
            <w:r w:rsidRPr="00A22500">
              <w:rPr>
                <w:rFonts w:ascii="Calibri" w:hAnsi="Calibri" w:cs="Arial"/>
                <w:color w:val="000000"/>
              </w:rPr>
              <w:t>____________________</w:t>
            </w:r>
          </w:p>
          <w:p w:rsidR="00A22500" w:rsidRPr="00A22500" w:rsidRDefault="00A22500" w:rsidP="00A22500">
            <w:pPr>
              <w:rPr>
                <w:rFonts w:ascii="Calibri" w:hAnsi="Calibri" w:cs="Arial"/>
                <w:color w:val="000000"/>
              </w:rPr>
            </w:pPr>
            <w:r w:rsidRPr="00A22500">
              <w:rPr>
                <w:rFonts w:ascii="Calibri" w:hAnsi="Calibri" w:cs="Arial"/>
                <w:color w:val="000000"/>
              </w:rPr>
              <w:t>Ing. Mgr. Ondřej Škorpil, MBA</w:t>
            </w:r>
          </w:p>
          <w:p w:rsidR="00A22500" w:rsidRPr="00A22500" w:rsidRDefault="00A22500" w:rsidP="00A22500">
            <w:pPr>
              <w:rPr>
                <w:rFonts w:ascii="Calibri" w:hAnsi="Calibri" w:cs="Arial"/>
                <w:color w:val="000000"/>
              </w:rPr>
            </w:pPr>
            <w:r w:rsidRPr="00A22500">
              <w:rPr>
                <w:rFonts w:ascii="Calibri" w:hAnsi="Calibri" w:cs="Arial"/>
                <w:color w:val="000000"/>
              </w:rPr>
              <w:t>člen představenstva</w:t>
            </w:r>
          </w:p>
        </w:tc>
        <w:tc>
          <w:tcPr>
            <w:tcW w:w="280" w:type="dxa"/>
          </w:tcPr>
          <w:p w:rsidR="00A22500" w:rsidRPr="00A22500" w:rsidRDefault="00A22500" w:rsidP="00A22500">
            <w:pPr>
              <w:jc w:val="center"/>
              <w:rPr>
                <w:rFonts w:ascii="Calibri" w:hAnsi="Calibri" w:cs="Arial"/>
                <w:color w:val="000000"/>
              </w:rPr>
            </w:pPr>
          </w:p>
        </w:tc>
      </w:tr>
      <w:tr w:rsidR="00A22500" w:rsidRPr="00A22500" w:rsidTr="000D0628">
        <w:trPr>
          <w:trHeight w:val="258"/>
          <w:jc w:val="center"/>
        </w:trPr>
        <w:tc>
          <w:tcPr>
            <w:tcW w:w="3121" w:type="dxa"/>
          </w:tcPr>
          <w:p w:rsidR="00A22500" w:rsidRPr="00A22500" w:rsidRDefault="00A22500" w:rsidP="00A22500">
            <w:pPr>
              <w:jc w:val="center"/>
              <w:rPr>
                <w:rFonts w:ascii="Calibri" w:hAnsi="Calibri" w:cs="Arial"/>
                <w:strike/>
                <w:color w:val="000000"/>
              </w:rPr>
            </w:pPr>
          </w:p>
          <w:p w:rsidR="00A22500" w:rsidRPr="00A22500" w:rsidRDefault="00A22500" w:rsidP="00A22500">
            <w:pPr>
              <w:jc w:val="center"/>
              <w:rPr>
                <w:rFonts w:ascii="Calibri" w:hAnsi="Calibri" w:cs="Arial"/>
                <w:strike/>
                <w:color w:val="000000"/>
              </w:rPr>
            </w:pPr>
          </w:p>
          <w:p w:rsidR="00A22500" w:rsidRPr="00A22500" w:rsidRDefault="00A22500" w:rsidP="00A22500">
            <w:pPr>
              <w:jc w:val="center"/>
              <w:rPr>
                <w:rFonts w:ascii="Calibri" w:hAnsi="Calibri" w:cs="Arial"/>
                <w:strike/>
                <w:color w:val="000000"/>
              </w:rPr>
            </w:pPr>
          </w:p>
          <w:p w:rsidR="00A22500" w:rsidRPr="00A22500" w:rsidRDefault="00A22500" w:rsidP="00A22500">
            <w:pPr>
              <w:jc w:val="center"/>
              <w:rPr>
                <w:rFonts w:ascii="Calibri" w:hAnsi="Calibri" w:cs="Arial"/>
                <w:strike/>
                <w:color w:val="000000"/>
              </w:rPr>
            </w:pPr>
          </w:p>
          <w:p w:rsidR="00A22500" w:rsidRPr="00A22500" w:rsidRDefault="00A22500" w:rsidP="00A22500">
            <w:pPr>
              <w:jc w:val="center"/>
              <w:rPr>
                <w:rFonts w:ascii="Calibri" w:hAnsi="Calibri" w:cs="Arial"/>
                <w:strike/>
                <w:color w:val="000000"/>
              </w:rPr>
            </w:pPr>
          </w:p>
        </w:tc>
        <w:tc>
          <w:tcPr>
            <w:tcW w:w="280" w:type="dxa"/>
          </w:tcPr>
          <w:p w:rsidR="00A22500" w:rsidRPr="00A22500" w:rsidRDefault="00A22500" w:rsidP="00A22500">
            <w:pPr>
              <w:jc w:val="center"/>
              <w:rPr>
                <w:rFonts w:ascii="Calibri" w:hAnsi="Calibri" w:cs="Arial"/>
                <w:strike/>
                <w:color w:val="000000"/>
              </w:rPr>
            </w:pPr>
          </w:p>
        </w:tc>
        <w:tc>
          <w:tcPr>
            <w:tcW w:w="3121" w:type="dxa"/>
            <w:gridSpan w:val="2"/>
          </w:tcPr>
          <w:p w:rsidR="00A22500" w:rsidRPr="00A22500" w:rsidRDefault="00A22500" w:rsidP="00A22500">
            <w:pPr>
              <w:jc w:val="center"/>
              <w:rPr>
                <w:rFonts w:ascii="Calibri" w:hAnsi="Calibri" w:cs="Arial"/>
                <w:strike/>
                <w:color w:val="000000"/>
              </w:rPr>
            </w:pPr>
          </w:p>
        </w:tc>
        <w:tc>
          <w:tcPr>
            <w:tcW w:w="280" w:type="dxa"/>
          </w:tcPr>
          <w:p w:rsidR="00A22500" w:rsidRPr="00A22500" w:rsidRDefault="00A22500" w:rsidP="00A22500">
            <w:pPr>
              <w:jc w:val="center"/>
              <w:rPr>
                <w:rFonts w:ascii="Calibri" w:hAnsi="Calibri" w:cs="Arial"/>
                <w:strike/>
                <w:color w:val="000000"/>
              </w:rPr>
            </w:pPr>
          </w:p>
        </w:tc>
      </w:tr>
      <w:tr w:rsidR="00A22500" w:rsidRPr="00A22500" w:rsidTr="000D0628">
        <w:trPr>
          <w:gridAfter w:val="2"/>
          <w:wAfter w:w="560" w:type="dxa"/>
          <w:trHeight w:val="391"/>
          <w:jc w:val="center"/>
        </w:trPr>
        <w:tc>
          <w:tcPr>
            <w:tcW w:w="3121" w:type="dxa"/>
            <w:vAlign w:val="center"/>
          </w:tcPr>
          <w:p w:rsidR="00A22500" w:rsidRPr="00A22500" w:rsidRDefault="00A22500" w:rsidP="00A22500">
            <w:pPr>
              <w:rPr>
                <w:rFonts w:ascii="Calibri" w:hAnsi="Calibri" w:cs="Arial"/>
                <w:color w:val="000000"/>
              </w:rPr>
            </w:pPr>
            <w:r w:rsidRPr="00A22500">
              <w:rPr>
                <w:rFonts w:ascii="Calibri" w:hAnsi="Calibri" w:cs="Arial"/>
                <w:color w:val="000000"/>
              </w:rPr>
              <w:t>V Olomouci dne ____________</w:t>
            </w:r>
          </w:p>
        </w:tc>
        <w:tc>
          <w:tcPr>
            <w:tcW w:w="3121" w:type="dxa"/>
            <w:gridSpan w:val="2"/>
            <w:vAlign w:val="center"/>
          </w:tcPr>
          <w:p w:rsidR="00A22500" w:rsidRPr="00A22500" w:rsidRDefault="00A22500" w:rsidP="00A22500">
            <w:pPr>
              <w:rPr>
                <w:rFonts w:ascii="Calibri" w:hAnsi="Calibri" w:cs="Arial"/>
                <w:color w:val="000000"/>
              </w:rPr>
            </w:pPr>
            <w:r w:rsidRPr="00A22500">
              <w:rPr>
                <w:rFonts w:ascii="Calibri" w:hAnsi="Calibri" w:cs="Arial"/>
                <w:color w:val="000000"/>
              </w:rPr>
              <w:t>V Olomouci dne ______</w:t>
            </w:r>
          </w:p>
        </w:tc>
      </w:tr>
      <w:tr w:rsidR="00A22500" w:rsidRPr="00A22500" w:rsidTr="000D0628">
        <w:trPr>
          <w:gridAfter w:val="2"/>
          <w:wAfter w:w="560" w:type="dxa"/>
          <w:jc w:val="center"/>
        </w:trPr>
        <w:tc>
          <w:tcPr>
            <w:tcW w:w="3121" w:type="dxa"/>
          </w:tcPr>
          <w:p w:rsidR="00A22500" w:rsidRPr="00A22500" w:rsidRDefault="00A22500" w:rsidP="00A22500">
            <w:pPr>
              <w:jc w:val="center"/>
              <w:rPr>
                <w:rFonts w:ascii="Calibri" w:hAnsi="Calibri" w:cs="Arial"/>
                <w:b/>
                <w:color w:val="000000"/>
              </w:rPr>
            </w:pPr>
            <w:r w:rsidRPr="00A22500">
              <w:rPr>
                <w:rFonts w:ascii="Calibri" w:hAnsi="Calibri" w:cs="Arial"/>
                <w:b/>
                <w:color w:val="000000"/>
              </w:rPr>
              <w:t xml:space="preserve">Olomoucký kraj </w:t>
            </w:r>
          </w:p>
        </w:tc>
        <w:tc>
          <w:tcPr>
            <w:tcW w:w="3121" w:type="dxa"/>
            <w:gridSpan w:val="2"/>
          </w:tcPr>
          <w:p w:rsidR="00A22500" w:rsidRPr="00A22500" w:rsidRDefault="00A22500" w:rsidP="00A22500">
            <w:pPr>
              <w:rPr>
                <w:rFonts w:ascii="Calibri" w:hAnsi="Calibri" w:cs="Arial"/>
                <w:b/>
                <w:color w:val="000000"/>
              </w:rPr>
            </w:pPr>
            <w:r w:rsidRPr="00A22500">
              <w:rPr>
                <w:rFonts w:ascii="Calibri" w:hAnsi="Calibri" w:cs="Arial"/>
                <w:b/>
                <w:color w:val="000000"/>
              </w:rPr>
              <w:t>Olomoucký kraj</w:t>
            </w:r>
          </w:p>
        </w:tc>
      </w:tr>
      <w:tr w:rsidR="00A22500" w:rsidRPr="00A22500" w:rsidTr="000D0628">
        <w:trPr>
          <w:gridAfter w:val="2"/>
          <w:wAfter w:w="560" w:type="dxa"/>
          <w:trHeight w:val="1619"/>
          <w:jc w:val="center"/>
        </w:trPr>
        <w:tc>
          <w:tcPr>
            <w:tcW w:w="3121" w:type="dxa"/>
          </w:tcPr>
          <w:p w:rsidR="00A22500" w:rsidRPr="00A22500" w:rsidRDefault="00A22500" w:rsidP="00A22500">
            <w:pPr>
              <w:jc w:val="center"/>
              <w:rPr>
                <w:rFonts w:ascii="Calibri" w:hAnsi="Calibri" w:cs="Arial"/>
                <w:color w:val="000000"/>
              </w:rPr>
            </w:pPr>
          </w:p>
          <w:p w:rsidR="00A22500" w:rsidRPr="00A22500" w:rsidRDefault="00A22500" w:rsidP="00A22500">
            <w:pPr>
              <w:jc w:val="center"/>
              <w:rPr>
                <w:rFonts w:ascii="Calibri" w:hAnsi="Calibri" w:cs="Arial"/>
                <w:color w:val="000000"/>
              </w:rPr>
            </w:pPr>
          </w:p>
          <w:p w:rsidR="00A22500" w:rsidRPr="00A22500" w:rsidRDefault="00A22500" w:rsidP="00A22500">
            <w:pPr>
              <w:jc w:val="center"/>
              <w:rPr>
                <w:rFonts w:ascii="Calibri" w:hAnsi="Calibri" w:cs="Arial"/>
                <w:color w:val="000000"/>
              </w:rPr>
            </w:pPr>
          </w:p>
          <w:p w:rsidR="00A22500" w:rsidRPr="00A22500" w:rsidRDefault="00A22500" w:rsidP="00A22500">
            <w:pPr>
              <w:jc w:val="center"/>
              <w:rPr>
                <w:rFonts w:ascii="Calibri" w:hAnsi="Calibri" w:cs="Arial"/>
                <w:color w:val="000000"/>
              </w:rPr>
            </w:pPr>
          </w:p>
          <w:p w:rsidR="00A22500" w:rsidRPr="00A22500" w:rsidRDefault="00A22500" w:rsidP="00A22500">
            <w:pPr>
              <w:jc w:val="center"/>
              <w:rPr>
                <w:rFonts w:ascii="Calibri" w:hAnsi="Calibri" w:cs="Arial"/>
                <w:color w:val="000000"/>
              </w:rPr>
            </w:pPr>
          </w:p>
          <w:p w:rsidR="00A22500" w:rsidRPr="00A22500" w:rsidRDefault="00A22500" w:rsidP="00A22500">
            <w:pPr>
              <w:jc w:val="center"/>
              <w:rPr>
                <w:rFonts w:ascii="Calibri" w:hAnsi="Calibri" w:cs="Arial"/>
                <w:color w:val="000000"/>
              </w:rPr>
            </w:pPr>
            <w:r w:rsidRPr="00A22500">
              <w:rPr>
                <w:rFonts w:ascii="Calibri" w:hAnsi="Calibri" w:cs="Arial"/>
                <w:color w:val="000000"/>
              </w:rPr>
              <w:t>____________________</w:t>
            </w:r>
          </w:p>
          <w:p w:rsidR="00A22500" w:rsidRPr="00A22500" w:rsidRDefault="00A22500" w:rsidP="00A22500">
            <w:pPr>
              <w:jc w:val="center"/>
              <w:rPr>
                <w:rFonts w:ascii="Calibri" w:hAnsi="Calibri" w:cs="Arial"/>
                <w:color w:val="000000"/>
              </w:rPr>
            </w:pPr>
            <w:r w:rsidRPr="00A22500">
              <w:rPr>
                <w:rFonts w:ascii="Calibri" w:hAnsi="Calibri" w:cs="Arial"/>
                <w:color w:val="000000"/>
              </w:rPr>
              <w:t xml:space="preserve">Mgr. Lucie Štěpánková </w:t>
            </w:r>
          </w:p>
          <w:p w:rsidR="00A22500" w:rsidRPr="00A22500" w:rsidRDefault="00A22500" w:rsidP="00A22500">
            <w:pPr>
              <w:jc w:val="center"/>
              <w:rPr>
                <w:rFonts w:ascii="Calibri" w:hAnsi="Calibri" w:cs="Arial"/>
                <w:color w:val="000000"/>
              </w:rPr>
            </w:pPr>
            <w:r w:rsidRPr="00A22500">
              <w:rPr>
                <w:rFonts w:ascii="Calibri" w:hAnsi="Calibri" w:cs="Arial"/>
                <w:color w:val="000000"/>
              </w:rPr>
              <w:t>Ředitelka</w:t>
            </w:r>
          </w:p>
          <w:p w:rsidR="00A22500" w:rsidRPr="00A22500" w:rsidRDefault="00A22500" w:rsidP="00A22500">
            <w:pPr>
              <w:jc w:val="center"/>
              <w:rPr>
                <w:rFonts w:ascii="Calibri" w:hAnsi="Calibri" w:cs="Arial"/>
                <w:color w:val="000000"/>
              </w:rPr>
            </w:pPr>
          </w:p>
        </w:tc>
        <w:tc>
          <w:tcPr>
            <w:tcW w:w="3121" w:type="dxa"/>
            <w:gridSpan w:val="2"/>
          </w:tcPr>
          <w:p w:rsidR="00A22500" w:rsidRPr="00A22500" w:rsidRDefault="00A22500" w:rsidP="00A22500">
            <w:pPr>
              <w:jc w:val="center"/>
              <w:rPr>
                <w:rFonts w:ascii="Calibri" w:hAnsi="Calibri" w:cs="Arial"/>
                <w:color w:val="000000"/>
              </w:rPr>
            </w:pPr>
          </w:p>
          <w:p w:rsidR="00A22500" w:rsidRPr="00A22500" w:rsidRDefault="00A22500" w:rsidP="00A22500">
            <w:pPr>
              <w:jc w:val="center"/>
              <w:rPr>
                <w:rFonts w:ascii="Calibri" w:hAnsi="Calibri" w:cs="Arial"/>
                <w:color w:val="000000"/>
              </w:rPr>
            </w:pPr>
          </w:p>
          <w:p w:rsidR="00A22500" w:rsidRPr="00A22500" w:rsidRDefault="00A22500" w:rsidP="00A22500">
            <w:pPr>
              <w:jc w:val="center"/>
              <w:rPr>
                <w:rFonts w:ascii="Calibri" w:hAnsi="Calibri" w:cs="Arial"/>
                <w:color w:val="000000"/>
              </w:rPr>
            </w:pPr>
          </w:p>
          <w:p w:rsidR="00A22500" w:rsidRPr="00A22500" w:rsidRDefault="00A22500" w:rsidP="00A22500">
            <w:pPr>
              <w:jc w:val="center"/>
              <w:rPr>
                <w:rFonts w:ascii="Calibri" w:hAnsi="Calibri" w:cs="Arial"/>
                <w:color w:val="000000"/>
              </w:rPr>
            </w:pPr>
          </w:p>
          <w:p w:rsidR="00A22500" w:rsidRPr="00A22500" w:rsidRDefault="00A22500" w:rsidP="00A22500">
            <w:pPr>
              <w:jc w:val="center"/>
              <w:rPr>
                <w:rFonts w:ascii="Calibri" w:hAnsi="Calibri" w:cs="Arial"/>
                <w:color w:val="000000"/>
              </w:rPr>
            </w:pPr>
          </w:p>
          <w:p w:rsidR="00A22500" w:rsidRPr="00A22500" w:rsidRDefault="00A22500" w:rsidP="00A22500">
            <w:pPr>
              <w:rPr>
                <w:rFonts w:ascii="Calibri" w:hAnsi="Calibri" w:cs="Arial"/>
                <w:color w:val="000000"/>
              </w:rPr>
            </w:pPr>
            <w:r w:rsidRPr="00A22500">
              <w:rPr>
                <w:rFonts w:ascii="Calibri" w:hAnsi="Calibri" w:cs="Arial"/>
                <w:color w:val="000000"/>
              </w:rPr>
              <w:t>____________________</w:t>
            </w:r>
          </w:p>
          <w:p w:rsidR="00A22500" w:rsidRPr="00A22500" w:rsidRDefault="00A22500" w:rsidP="00A22500">
            <w:pPr>
              <w:rPr>
                <w:rFonts w:ascii="Calibri" w:hAnsi="Calibri" w:cs="Arial"/>
                <w:color w:val="000000"/>
              </w:rPr>
            </w:pPr>
            <w:r w:rsidRPr="00A22500">
              <w:rPr>
                <w:rFonts w:ascii="Calibri" w:hAnsi="Calibri" w:cs="Arial"/>
                <w:color w:val="000000"/>
              </w:rPr>
              <w:t>Mgr. Petr Číhal</w:t>
            </w:r>
          </w:p>
          <w:p w:rsidR="00A22500" w:rsidRPr="00A22500" w:rsidRDefault="00A22500" w:rsidP="00A22500">
            <w:pPr>
              <w:rPr>
                <w:rFonts w:ascii="Calibri" w:hAnsi="Calibri" w:cs="Arial"/>
                <w:color w:val="000000"/>
              </w:rPr>
            </w:pPr>
            <w:r w:rsidRPr="00A22500">
              <w:rPr>
                <w:rFonts w:ascii="Calibri" w:hAnsi="Calibri" w:cs="Arial"/>
                <w:color w:val="000000"/>
              </w:rPr>
              <w:t xml:space="preserve">Vedoucí odd. </w:t>
            </w:r>
            <w:proofErr w:type="gramStart"/>
            <w:r w:rsidRPr="00A22500">
              <w:rPr>
                <w:rFonts w:ascii="Calibri" w:hAnsi="Calibri" w:cs="Arial"/>
                <w:color w:val="000000"/>
              </w:rPr>
              <w:t>hospodářské</w:t>
            </w:r>
            <w:proofErr w:type="gramEnd"/>
            <w:r w:rsidRPr="00A22500">
              <w:rPr>
                <w:rFonts w:ascii="Calibri" w:hAnsi="Calibri" w:cs="Arial"/>
                <w:color w:val="000000"/>
              </w:rPr>
              <w:t xml:space="preserve"> správy odbor kancelář ředitele ve věcech technických</w:t>
            </w:r>
          </w:p>
        </w:tc>
      </w:tr>
    </w:tbl>
    <w:p w:rsidR="00A22500" w:rsidRPr="00A22500" w:rsidRDefault="00A22500" w:rsidP="00A22500">
      <w:pPr>
        <w:rPr>
          <w:rFonts w:ascii="Calibri" w:hAnsi="Calibri" w:cs="Arial"/>
        </w:rPr>
      </w:pPr>
    </w:p>
    <w:p w:rsidR="00661B0A" w:rsidRDefault="00661B0A" w:rsidP="0087711C">
      <w:pPr>
        <w:widowControl w:val="0"/>
        <w:spacing w:after="120"/>
        <w:jc w:val="both"/>
        <w:rPr>
          <w:rFonts w:ascii="Arial" w:hAnsi="Arial" w:cs="Arial"/>
          <w:noProof/>
          <w:sz w:val="24"/>
        </w:rPr>
      </w:pPr>
    </w:p>
    <w:p w:rsidR="00A22500" w:rsidRDefault="00A22500" w:rsidP="0087711C">
      <w:pPr>
        <w:widowControl w:val="0"/>
        <w:spacing w:after="120"/>
        <w:jc w:val="both"/>
        <w:rPr>
          <w:rFonts w:ascii="Arial" w:hAnsi="Arial" w:cs="Arial"/>
          <w:noProof/>
          <w:sz w:val="24"/>
        </w:rPr>
      </w:pPr>
    </w:p>
    <w:p w:rsidR="00A22500" w:rsidRDefault="00A22500" w:rsidP="0087711C">
      <w:pPr>
        <w:widowControl w:val="0"/>
        <w:spacing w:after="120"/>
        <w:jc w:val="both"/>
        <w:rPr>
          <w:rFonts w:ascii="Arial" w:hAnsi="Arial" w:cs="Arial"/>
          <w:noProof/>
          <w:sz w:val="24"/>
        </w:rPr>
      </w:pPr>
    </w:p>
    <w:p w:rsidR="00A22500" w:rsidRDefault="00A22500" w:rsidP="0087711C">
      <w:pPr>
        <w:widowControl w:val="0"/>
        <w:spacing w:after="120"/>
        <w:jc w:val="both"/>
        <w:rPr>
          <w:rFonts w:ascii="Arial" w:hAnsi="Arial" w:cs="Arial"/>
          <w:noProof/>
          <w:sz w:val="24"/>
        </w:rPr>
      </w:pPr>
    </w:p>
    <w:p w:rsidR="00A22500" w:rsidRDefault="00A22500" w:rsidP="0087711C">
      <w:pPr>
        <w:widowControl w:val="0"/>
        <w:spacing w:after="120"/>
        <w:jc w:val="both"/>
        <w:rPr>
          <w:rFonts w:ascii="Arial" w:hAnsi="Arial" w:cs="Arial"/>
          <w:noProof/>
          <w:sz w:val="24"/>
        </w:rPr>
      </w:pPr>
    </w:p>
    <w:p w:rsidR="00A22500" w:rsidRDefault="00A22500" w:rsidP="0087711C">
      <w:pPr>
        <w:widowControl w:val="0"/>
        <w:spacing w:after="120"/>
        <w:jc w:val="both"/>
        <w:rPr>
          <w:rFonts w:ascii="Arial" w:hAnsi="Arial" w:cs="Arial"/>
          <w:noProof/>
          <w:sz w:val="24"/>
        </w:rPr>
      </w:pPr>
    </w:p>
    <w:p w:rsidR="00A22500" w:rsidRDefault="00A22500" w:rsidP="0087711C">
      <w:pPr>
        <w:widowControl w:val="0"/>
        <w:spacing w:after="120"/>
        <w:jc w:val="both"/>
        <w:rPr>
          <w:rFonts w:ascii="Arial" w:hAnsi="Arial" w:cs="Arial"/>
          <w:noProof/>
          <w:sz w:val="24"/>
        </w:rPr>
      </w:pPr>
    </w:p>
    <w:p w:rsidR="00A22500" w:rsidRDefault="00A22500" w:rsidP="0087711C">
      <w:pPr>
        <w:widowControl w:val="0"/>
        <w:spacing w:after="120"/>
        <w:jc w:val="both"/>
        <w:rPr>
          <w:rFonts w:ascii="Arial" w:hAnsi="Arial" w:cs="Arial"/>
          <w:noProof/>
          <w:sz w:val="24"/>
        </w:rPr>
      </w:pPr>
    </w:p>
    <w:p w:rsidR="00A22500" w:rsidRDefault="00A22500" w:rsidP="0087711C">
      <w:pPr>
        <w:widowControl w:val="0"/>
        <w:spacing w:after="120"/>
        <w:jc w:val="both"/>
        <w:rPr>
          <w:rFonts w:ascii="Arial" w:hAnsi="Arial" w:cs="Arial"/>
          <w:noProof/>
          <w:sz w:val="24"/>
        </w:rPr>
      </w:pPr>
    </w:p>
    <w:p w:rsidR="00A22500" w:rsidRDefault="00A22500" w:rsidP="0087711C">
      <w:pPr>
        <w:widowControl w:val="0"/>
        <w:spacing w:after="120"/>
        <w:jc w:val="both"/>
        <w:rPr>
          <w:rFonts w:ascii="Arial" w:hAnsi="Arial" w:cs="Arial"/>
          <w:noProof/>
          <w:sz w:val="24"/>
        </w:rPr>
      </w:pPr>
    </w:p>
    <w:p w:rsidR="00A22500" w:rsidRDefault="00A22500" w:rsidP="0087711C">
      <w:pPr>
        <w:widowControl w:val="0"/>
        <w:spacing w:after="120"/>
        <w:jc w:val="both"/>
        <w:rPr>
          <w:rFonts w:ascii="Arial" w:hAnsi="Arial" w:cs="Arial"/>
          <w:noProof/>
          <w:sz w:val="24"/>
        </w:rPr>
      </w:pPr>
    </w:p>
    <w:p w:rsidR="00A22500" w:rsidRDefault="00A22500" w:rsidP="0087711C">
      <w:pPr>
        <w:widowControl w:val="0"/>
        <w:spacing w:after="120"/>
        <w:jc w:val="both"/>
        <w:rPr>
          <w:rFonts w:ascii="Arial" w:hAnsi="Arial" w:cs="Arial"/>
          <w:noProof/>
          <w:sz w:val="24"/>
        </w:rPr>
      </w:pPr>
    </w:p>
    <w:p w:rsidR="00A22500" w:rsidRDefault="00A22500" w:rsidP="0087711C">
      <w:pPr>
        <w:widowControl w:val="0"/>
        <w:spacing w:after="120"/>
        <w:jc w:val="both"/>
        <w:rPr>
          <w:rFonts w:ascii="Arial" w:hAnsi="Arial" w:cs="Arial"/>
          <w:noProof/>
          <w:sz w:val="24"/>
        </w:rPr>
      </w:pPr>
    </w:p>
    <w:p w:rsidR="00A22500" w:rsidRDefault="00A22500" w:rsidP="0087711C">
      <w:pPr>
        <w:widowControl w:val="0"/>
        <w:spacing w:after="120"/>
        <w:jc w:val="both"/>
        <w:rPr>
          <w:rFonts w:ascii="Arial" w:hAnsi="Arial" w:cs="Arial"/>
          <w:noProof/>
          <w:sz w:val="24"/>
        </w:rPr>
      </w:pPr>
    </w:p>
    <w:p w:rsidR="00A22500" w:rsidRDefault="00A22500" w:rsidP="0087711C">
      <w:pPr>
        <w:widowControl w:val="0"/>
        <w:spacing w:after="120"/>
        <w:jc w:val="both"/>
        <w:rPr>
          <w:rFonts w:ascii="Arial" w:hAnsi="Arial" w:cs="Arial"/>
          <w:noProof/>
          <w:sz w:val="24"/>
        </w:rPr>
      </w:pPr>
    </w:p>
    <w:p w:rsidR="00A22500" w:rsidRDefault="00A22500" w:rsidP="0087711C">
      <w:pPr>
        <w:widowControl w:val="0"/>
        <w:spacing w:after="120"/>
        <w:jc w:val="both"/>
        <w:rPr>
          <w:rFonts w:ascii="Arial" w:hAnsi="Arial" w:cs="Arial"/>
          <w:noProof/>
          <w:sz w:val="24"/>
        </w:rPr>
      </w:pPr>
    </w:p>
    <w:p w:rsidR="00DF76B2" w:rsidRDefault="00DF76B2" w:rsidP="0087711C">
      <w:pPr>
        <w:widowControl w:val="0"/>
        <w:spacing w:after="120"/>
        <w:jc w:val="both"/>
        <w:rPr>
          <w:rFonts w:ascii="Arial" w:hAnsi="Arial" w:cs="Arial"/>
          <w:noProof/>
          <w:sz w:val="24"/>
        </w:rPr>
      </w:pPr>
    </w:p>
    <w:p w:rsidR="00DF76B2" w:rsidRDefault="00DF76B2" w:rsidP="0087711C">
      <w:pPr>
        <w:widowControl w:val="0"/>
        <w:spacing w:after="120"/>
        <w:jc w:val="both"/>
        <w:rPr>
          <w:rFonts w:ascii="Arial" w:hAnsi="Arial" w:cs="Arial"/>
          <w:noProof/>
          <w:sz w:val="24"/>
        </w:rPr>
      </w:pPr>
    </w:p>
    <w:p w:rsidR="00E749D0" w:rsidRDefault="00E749D0" w:rsidP="00661B0A">
      <w:pPr>
        <w:rPr>
          <w:rStyle w:val="platne"/>
          <w:rFonts w:ascii="Arial" w:hAnsi="Arial" w:cs="Arial"/>
        </w:rPr>
      </w:pPr>
    </w:p>
    <w:p w:rsidR="00E749D0" w:rsidRDefault="00E749D0" w:rsidP="00661B0A">
      <w:pPr>
        <w:rPr>
          <w:rStyle w:val="platne"/>
          <w:rFonts w:ascii="Arial" w:hAnsi="Arial" w:cs="Arial"/>
        </w:rPr>
      </w:pPr>
    </w:p>
    <w:p w:rsidR="00E749D0" w:rsidRDefault="00E749D0" w:rsidP="00661B0A">
      <w:pPr>
        <w:rPr>
          <w:rStyle w:val="platne"/>
          <w:rFonts w:ascii="Arial" w:hAnsi="Arial" w:cs="Arial"/>
        </w:rPr>
      </w:pPr>
    </w:p>
    <w:p w:rsidR="00E749D0" w:rsidRDefault="00E749D0" w:rsidP="00661B0A">
      <w:pPr>
        <w:rPr>
          <w:rStyle w:val="platne"/>
          <w:rFonts w:ascii="Arial" w:hAnsi="Arial" w:cs="Arial"/>
        </w:rPr>
      </w:pPr>
    </w:p>
    <w:p w:rsidR="00E749D0" w:rsidRDefault="00E749D0" w:rsidP="00661B0A">
      <w:pPr>
        <w:rPr>
          <w:rStyle w:val="platne"/>
          <w:rFonts w:ascii="Arial" w:hAnsi="Arial" w:cs="Arial"/>
        </w:rPr>
      </w:pPr>
    </w:p>
    <w:p w:rsidR="00E749D0" w:rsidRDefault="00E749D0" w:rsidP="00661B0A">
      <w:pPr>
        <w:rPr>
          <w:rStyle w:val="platne"/>
          <w:rFonts w:ascii="Arial" w:hAnsi="Arial" w:cs="Arial"/>
        </w:rPr>
      </w:pPr>
    </w:p>
    <w:p w:rsidR="00E749D0" w:rsidRDefault="00E749D0" w:rsidP="00661B0A">
      <w:pPr>
        <w:rPr>
          <w:rStyle w:val="platne"/>
          <w:rFonts w:ascii="Arial" w:hAnsi="Arial" w:cs="Arial"/>
        </w:rPr>
      </w:pPr>
    </w:p>
    <w:p w:rsidR="00E749D0" w:rsidRDefault="00E749D0" w:rsidP="00661B0A">
      <w:pPr>
        <w:rPr>
          <w:rStyle w:val="platne"/>
          <w:rFonts w:ascii="Arial" w:hAnsi="Arial" w:cs="Arial"/>
        </w:rPr>
      </w:pPr>
    </w:p>
    <w:p w:rsidR="00E749D0" w:rsidRDefault="00E749D0" w:rsidP="00661B0A">
      <w:pPr>
        <w:rPr>
          <w:rStyle w:val="platne"/>
          <w:rFonts w:ascii="Arial" w:hAnsi="Arial" w:cs="Arial"/>
        </w:rPr>
      </w:pPr>
    </w:p>
    <w:p w:rsidR="00E749D0" w:rsidRDefault="00E749D0" w:rsidP="00661B0A">
      <w:pPr>
        <w:rPr>
          <w:rStyle w:val="platne"/>
          <w:rFonts w:ascii="Arial" w:hAnsi="Arial" w:cs="Arial"/>
        </w:rPr>
      </w:pPr>
    </w:p>
    <w:p w:rsidR="00E749D0" w:rsidRDefault="00E749D0" w:rsidP="00661B0A">
      <w:pPr>
        <w:rPr>
          <w:rStyle w:val="platne"/>
          <w:rFonts w:ascii="Arial" w:hAnsi="Arial" w:cs="Arial"/>
        </w:rPr>
      </w:pPr>
    </w:p>
    <w:p w:rsidR="00E749D0" w:rsidRDefault="00E749D0" w:rsidP="00661B0A">
      <w:pPr>
        <w:rPr>
          <w:rStyle w:val="platne"/>
          <w:rFonts w:ascii="Arial" w:hAnsi="Arial" w:cs="Arial"/>
        </w:rPr>
      </w:pPr>
    </w:p>
    <w:p w:rsidR="000815B1" w:rsidRDefault="000815B1" w:rsidP="00661B0A">
      <w:pPr>
        <w:rPr>
          <w:rStyle w:val="platne"/>
          <w:rFonts w:ascii="Arial" w:hAnsi="Arial" w:cs="Arial"/>
        </w:rPr>
      </w:pPr>
    </w:p>
    <w:p w:rsidR="000815B1" w:rsidRDefault="000815B1" w:rsidP="00661B0A">
      <w:pPr>
        <w:rPr>
          <w:rStyle w:val="platne"/>
          <w:rFonts w:ascii="Arial" w:hAnsi="Arial" w:cs="Arial"/>
        </w:rPr>
      </w:pPr>
    </w:p>
    <w:p w:rsidR="00661B0A" w:rsidRDefault="00661B0A" w:rsidP="00661B0A">
      <w:pPr>
        <w:rPr>
          <w:rStyle w:val="platne"/>
          <w:rFonts w:ascii="Arial" w:hAnsi="Arial" w:cs="Arial"/>
        </w:rPr>
      </w:pPr>
      <w:r w:rsidRPr="00E17A41">
        <w:rPr>
          <w:rStyle w:val="platne"/>
          <w:rFonts w:ascii="Arial" w:hAnsi="Arial" w:cs="Arial"/>
        </w:rPr>
        <w:lastRenderedPageBreak/>
        <w:t>Příloha č.</w:t>
      </w:r>
      <w:r>
        <w:rPr>
          <w:rStyle w:val="platne"/>
          <w:rFonts w:ascii="Arial" w:hAnsi="Arial" w:cs="Arial"/>
        </w:rPr>
        <w:t xml:space="preserve"> </w:t>
      </w:r>
      <w:r w:rsidRPr="00E17A41">
        <w:rPr>
          <w:rStyle w:val="platne"/>
          <w:rFonts w:ascii="Arial" w:hAnsi="Arial" w:cs="Arial"/>
        </w:rPr>
        <w:t>1</w:t>
      </w:r>
    </w:p>
    <w:p w:rsidR="00661B0A" w:rsidRDefault="00130008" w:rsidP="00661B0A">
      <w:pPr>
        <w:widowControl w:val="0"/>
        <w:spacing w:after="120"/>
        <w:jc w:val="both"/>
        <w:rPr>
          <w:rFonts w:ascii="Arial" w:hAnsi="Arial" w:cs="Arial"/>
          <w:noProof/>
          <w:sz w:val="24"/>
        </w:rPr>
      </w:pPr>
      <w:r w:rsidRPr="00130008">
        <w:rPr>
          <w:rFonts w:ascii="Arial" w:hAnsi="Arial" w:cs="Arial"/>
          <w:noProof/>
          <w:sz w:val="24"/>
        </w:rPr>
        <w:drawing>
          <wp:inline distT="0" distB="0" distL="0" distR="0">
            <wp:extent cx="5759450" cy="86582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243" cy="8660921"/>
                    </a:xfrm>
                    <a:prstGeom prst="rect">
                      <a:avLst/>
                    </a:prstGeom>
                    <a:noFill/>
                    <a:ln>
                      <a:noFill/>
                    </a:ln>
                  </pic:spPr>
                </pic:pic>
              </a:graphicData>
            </a:graphic>
          </wp:inline>
        </w:drawing>
      </w:r>
    </w:p>
    <w:p w:rsidR="00661B0A" w:rsidRPr="00661B0A" w:rsidRDefault="00661B0A" w:rsidP="00661B0A">
      <w:pPr>
        <w:rPr>
          <w:rFonts w:ascii="Arial" w:hAnsi="Arial" w:cs="Arial"/>
          <w:sz w:val="24"/>
        </w:rPr>
      </w:pPr>
    </w:p>
    <w:p w:rsidR="00661B0A" w:rsidRDefault="00661B0A" w:rsidP="00661B0A">
      <w:pPr>
        <w:rPr>
          <w:rFonts w:ascii="Arial" w:hAnsi="Arial" w:cs="Arial"/>
          <w:sz w:val="24"/>
        </w:rPr>
      </w:pPr>
    </w:p>
    <w:p w:rsidR="00661B0A" w:rsidRDefault="00661B0A" w:rsidP="00661B0A">
      <w:pPr>
        <w:tabs>
          <w:tab w:val="left" w:pos="1260"/>
        </w:tabs>
        <w:rPr>
          <w:rFonts w:ascii="Arial" w:hAnsi="Arial" w:cs="Arial"/>
          <w:sz w:val="24"/>
        </w:rPr>
      </w:pPr>
      <w:r>
        <w:rPr>
          <w:rFonts w:ascii="Arial" w:hAnsi="Arial" w:cs="Arial"/>
          <w:sz w:val="24"/>
        </w:rPr>
        <w:tab/>
      </w:r>
    </w:p>
    <w:p w:rsidR="00661B0A" w:rsidRDefault="00661B0A" w:rsidP="00661B0A">
      <w:pPr>
        <w:tabs>
          <w:tab w:val="left" w:pos="1260"/>
        </w:tabs>
        <w:rPr>
          <w:rFonts w:ascii="Arial" w:hAnsi="Arial" w:cs="Arial"/>
          <w:sz w:val="24"/>
        </w:rPr>
      </w:pPr>
    </w:p>
    <w:p w:rsidR="00661B0A" w:rsidRDefault="00661B0A" w:rsidP="00661B0A">
      <w:pPr>
        <w:tabs>
          <w:tab w:val="left" w:pos="1260"/>
        </w:tabs>
        <w:rPr>
          <w:rFonts w:ascii="Arial" w:hAnsi="Arial" w:cs="Arial"/>
          <w:sz w:val="24"/>
        </w:rPr>
      </w:pPr>
    </w:p>
    <w:p w:rsidR="00661B0A" w:rsidRDefault="00C124FF" w:rsidP="00661B0A">
      <w:pPr>
        <w:rPr>
          <w:rStyle w:val="platne"/>
          <w:rFonts w:ascii="Arial" w:hAnsi="Arial" w:cs="Arial"/>
        </w:rPr>
      </w:pPr>
      <w:r>
        <w:rPr>
          <w:rFonts w:ascii="Arial" w:hAnsi="Arial" w:cs="Arial"/>
          <w:noProof/>
        </w:rPr>
        <w:drawing>
          <wp:inline distT="0" distB="0" distL="0" distR="0">
            <wp:extent cx="5786755" cy="8168005"/>
            <wp:effectExtent l="0" t="0" r="4445" b="444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6755" cy="8168005"/>
                    </a:xfrm>
                    <a:prstGeom prst="rect">
                      <a:avLst/>
                    </a:prstGeom>
                    <a:noFill/>
                    <a:ln>
                      <a:noFill/>
                    </a:ln>
                  </pic:spPr>
                </pic:pic>
              </a:graphicData>
            </a:graphic>
          </wp:inline>
        </w:drawing>
      </w:r>
    </w:p>
    <w:p w:rsidR="00661B0A" w:rsidRDefault="00661B0A" w:rsidP="00661B0A">
      <w:pPr>
        <w:tabs>
          <w:tab w:val="left" w:pos="1260"/>
        </w:tabs>
        <w:rPr>
          <w:rFonts w:ascii="Arial" w:hAnsi="Arial" w:cs="Arial"/>
          <w:sz w:val="24"/>
        </w:rPr>
      </w:pPr>
    </w:p>
    <w:p w:rsidR="00661B0A" w:rsidRDefault="00661B0A" w:rsidP="00661B0A">
      <w:pPr>
        <w:tabs>
          <w:tab w:val="left" w:pos="1260"/>
        </w:tabs>
        <w:rPr>
          <w:rFonts w:ascii="Arial" w:hAnsi="Arial" w:cs="Arial"/>
          <w:sz w:val="24"/>
        </w:rPr>
      </w:pPr>
    </w:p>
    <w:p w:rsidR="00661B0A" w:rsidRDefault="00661B0A" w:rsidP="00661B0A">
      <w:pPr>
        <w:tabs>
          <w:tab w:val="left" w:pos="1260"/>
        </w:tabs>
        <w:rPr>
          <w:rFonts w:ascii="Arial" w:hAnsi="Arial" w:cs="Arial"/>
          <w:sz w:val="24"/>
        </w:rPr>
      </w:pPr>
    </w:p>
    <w:p w:rsidR="00661B0A" w:rsidRDefault="00661B0A" w:rsidP="00661B0A">
      <w:pPr>
        <w:tabs>
          <w:tab w:val="left" w:pos="1260"/>
        </w:tabs>
        <w:rPr>
          <w:rFonts w:ascii="Arial" w:hAnsi="Arial" w:cs="Arial"/>
          <w:sz w:val="24"/>
        </w:rPr>
      </w:pPr>
    </w:p>
    <w:p w:rsidR="00661B0A" w:rsidRDefault="00661B0A" w:rsidP="00661B0A">
      <w:pPr>
        <w:tabs>
          <w:tab w:val="left" w:pos="1260"/>
        </w:tabs>
        <w:rPr>
          <w:rFonts w:ascii="Arial" w:hAnsi="Arial" w:cs="Arial"/>
          <w:sz w:val="24"/>
        </w:rPr>
      </w:pPr>
    </w:p>
    <w:p w:rsidR="00661B0A" w:rsidRDefault="00C124FF" w:rsidP="00661B0A">
      <w:pPr>
        <w:rPr>
          <w:rStyle w:val="platne"/>
          <w:rFonts w:ascii="Arial" w:hAnsi="Arial" w:cs="Arial"/>
        </w:rPr>
      </w:pPr>
      <w:r>
        <w:rPr>
          <w:rFonts w:ascii="Arial" w:hAnsi="Arial" w:cs="Arial"/>
          <w:noProof/>
        </w:rPr>
        <w:drawing>
          <wp:inline distT="0" distB="0" distL="0" distR="0">
            <wp:extent cx="5786755" cy="8168005"/>
            <wp:effectExtent l="0" t="0" r="4445" b="444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6755" cy="8168005"/>
                    </a:xfrm>
                    <a:prstGeom prst="rect">
                      <a:avLst/>
                    </a:prstGeom>
                    <a:noFill/>
                    <a:ln>
                      <a:noFill/>
                    </a:ln>
                  </pic:spPr>
                </pic:pic>
              </a:graphicData>
            </a:graphic>
          </wp:inline>
        </w:drawing>
      </w:r>
    </w:p>
    <w:p w:rsidR="00661B0A" w:rsidRDefault="00661B0A" w:rsidP="00661B0A">
      <w:pPr>
        <w:tabs>
          <w:tab w:val="left" w:pos="1260"/>
        </w:tabs>
        <w:rPr>
          <w:rFonts w:ascii="Arial" w:hAnsi="Arial" w:cs="Arial"/>
          <w:sz w:val="24"/>
        </w:rPr>
      </w:pPr>
    </w:p>
    <w:p w:rsidR="00661B0A" w:rsidRDefault="00661B0A" w:rsidP="00661B0A">
      <w:pPr>
        <w:tabs>
          <w:tab w:val="left" w:pos="1260"/>
        </w:tabs>
        <w:rPr>
          <w:rFonts w:ascii="Arial" w:hAnsi="Arial" w:cs="Arial"/>
          <w:sz w:val="24"/>
        </w:rPr>
      </w:pPr>
    </w:p>
    <w:p w:rsidR="00661B0A" w:rsidRPr="00661B0A" w:rsidRDefault="00661B0A" w:rsidP="00661B0A">
      <w:pPr>
        <w:tabs>
          <w:tab w:val="left" w:pos="1260"/>
        </w:tabs>
        <w:rPr>
          <w:rFonts w:ascii="Arial" w:hAnsi="Arial" w:cs="Arial"/>
          <w:sz w:val="24"/>
        </w:rPr>
      </w:pPr>
      <w:r w:rsidRPr="00661B0A">
        <w:rPr>
          <w:rFonts w:ascii="Arial" w:hAnsi="Arial" w:cs="Arial"/>
          <w:sz w:val="24"/>
        </w:rPr>
        <w:t>Příloha č. 2</w:t>
      </w:r>
    </w:p>
    <w:p w:rsidR="00743E67" w:rsidRDefault="00743E67" w:rsidP="00661B0A">
      <w:pPr>
        <w:tabs>
          <w:tab w:val="left" w:pos="1260"/>
        </w:tabs>
        <w:rPr>
          <w:rFonts w:ascii="Arial" w:hAnsi="Arial" w:cs="Arial"/>
          <w:sz w:val="24"/>
        </w:rPr>
      </w:pPr>
    </w:p>
    <w:p w:rsidR="00661B0A" w:rsidRPr="00661B0A" w:rsidRDefault="00661B0A" w:rsidP="00661B0A">
      <w:pPr>
        <w:tabs>
          <w:tab w:val="left" w:pos="1260"/>
        </w:tabs>
        <w:rPr>
          <w:rFonts w:ascii="Arial" w:hAnsi="Arial" w:cs="Arial"/>
          <w:sz w:val="24"/>
        </w:rPr>
      </w:pPr>
      <w:r w:rsidRPr="00661B0A">
        <w:rPr>
          <w:rFonts w:ascii="Arial" w:hAnsi="Arial" w:cs="Arial"/>
          <w:sz w:val="24"/>
        </w:rPr>
        <w:t>BEZPEČNOSTNÍ PRAVIDLA PŘÍSTUPU DO OBJEKTU A PRAVIDLA CHOVÁNÍ V OBJEKTU</w:t>
      </w:r>
    </w:p>
    <w:p w:rsidR="00661B0A" w:rsidRPr="00661B0A" w:rsidRDefault="00661B0A" w:rsidP="00661B0A">
      <w:pPr>
        <w:tabs>
          <w:tab w:val="left" w:pos="1260"/>
        </w:tabs>
        <w:rPr>
          <w:rFonts w:ascii="Arial" w:hAnsi="Arial" w:cs="Arial"/>
          <w:sz w:val="24"/>
        </w:rPr>
      </w:pPr>
      <w:r w:rsidRPr="00661B0A">
        <w:rPr>
          <w:rFonts w:ascii="Arial" w:hAnsi="Arial" w:cs="Arial"/>
          <w:sz w:val="24"/>
        </w:rPr>
        <w:t xml:space="preserve">ve vlastnictví obchodní společnosti </w:t>
      </w:r>
    </w:p>
    <w:p w:rsidR="00661B0A" w:rsidRPr="00661B0A" w:rsidRDefault="00661B0A" w:rsidP="00661B0A">
      <w:pPr>
        <w:tabs>
          <w:tab w:val="left" w:pos="1260"/>
        </w:tabs>
        <w:rPr>
          <w:rFonts w:ascii="Arial" w:hAnsi="Arial" w:cs="Arial"/>
          <w:sz w:val="24"/>
        </w:rPr>
      </w:pPr>
    </w:p>
    <w:p w:rsidR="00661B0A" w:rsidRPr="00661B0A" w:rsidRDefault="00661B0A" w:rsidP="00661B0A">
      <w:pPr>
        <w:tabs>
          <w:tab w:val="left" w:pos="1260"/>
        </w:tabs>
        <w:rPr>
          <w:rFonts w:ascii="Arial" w:hAnsi="Arial" w:cs="Arial"/>
          <w:sz w:val="24"/>
        </w:rPr>
      </w:pPr>
      <w:r w:rsidRPr="00661B0A">
        <w:rPr>
          <w:rFonts w:ascii="Arial" w:hAnsi="Arial" w:cs="Arial"/>
          <w:sz w:val="24"/>
        </w:rPr>
        <w:t>ČD – Telematika a.s.</w:t>
      </w:r>
    </w:p>
    <w:p w:rsidR="00661B0A" w:rsidRPr="00661B0A" w:rsidRDefault="00661B0A" w:rsidP="00661B0A">
      <w:pPr>
        <w:tabs>
          <w:tab w:val="left" w:pos="1260"/>
        </w:tabs>
        <w:rPr>
          <w:rFonts w:ascii="Arial" w:hAnsi="Arial" w:cs="Arial"/>
          <w:sz w:val="24"/>
        </w:rPr>
      </w:pPr>
      <w:r w:rsidRPr="00661B0A">
        <w:rPr>
          <w:rFonts w:ascii="Arial" w:hAnsi="Arial" w:cs="Arial"/>
          <w:sz w:val="24"/>
        </w:rPr>
        <w:t>IČ: 614 59 445</w:t>
      </w:r>
    </w:p>
    <w:p w:rsidR="00661B0A" w:rsidRPr="00661B0A" w:rsidRDefault="00661B0A" w:rsidP="00661B0A">
      <w:pPr>
        <w:tabs>
          <w:tab w:val="left" w:pos="1260"/>
        </w:tabs>
        <w:rPr>
          <w:rFonts w:ascii="Arial" w:hAnsi="Arial" w:cs="Arial"/>
          <w:sz w:val="24"/>
        </w:rPr>
      </w:pPr>
      <w:r w:rsidRPr="00661B0A">
        <w:rPr>
          <w:rFonts w:ascii="Arial" w:hAnsi="Arial" w:cs="Arial"/>
          <w:sz w:val="24"/>
        </w:rPr>
        <w:t>Se sídlem Pernerova 2819/2a, 130 00 Praha 3</w:t>
      </w:r>
    </w:p>
    <w:p w:rsidR="00661B0A" w:rsidRPr="00661B0A" w:rsidRDefault="00661B0A" w:rsidP="00661B0A">
      <w:pPr>
        <w:tabs>
          <w:tab w:val="left" w:pos="1260"/>
        </w:tabs>
        <w:rPr>
          <w:rFonts w:ascii="Arial" w:hAnsi="Arial" w:cs="Arial"/>
          <w:sz w:val="24"/>
        </w:rPr>
      </w:pPr>
      <w:r w:rsidRPr="00661B0A">
        <w:rPr>
          <w:rFonts w:ascii="Arial" w:hAnsi="Arial" w:cs="Arial"/>
          <w:sz w:val="24"/>
        </w:rPr>
        <w:t>Zapsaná v OR vedeném Městským soudem v Praze, odd. B, vložka 8938</w:t>
      </w:r>
    </w:p>
    <w:p w:rsidR="00661B0A" w:rsidRPr="00661B0A" w:rsidRDefault="00661B0A" w:rsidP="00661B0A">
      <w:pPr>
        <w:tabs>
          <w:tab w:val="left" w:pos="1260"/>
        </w:tabs>
        <w:rPr>
          <w:rFonts w:ascii="Arial" w:hAnsi="Arial" w:cs="Arial"/>
          <w:sz w:val="24"/>
        </w:rPr>
      </w:pPr>
      <w:r w:rsidRPr="00661B0A">
        <w:rPr>
          <w:rFonts w:ascii="Arial" w:hAnsi="Arial" w:cs="Arial"/>
          <w:sz w:val="24"/>
        </w:rPr>
        <w:t>(dále jen „ČD-T“)</w:t>
      </w:r>
    </w:p>
    <w:p w:rsidR="00661B0A" w:rsidRPr="00661B0A" w:rsidRDefault="00661B0A" w:rsidP="00661B0A">
      <w:pPr>
        <w:tabs>
          <w:tab w:val="left" w:pos="1260"/>
        </w:tabs>
        <w:rPr>
          <w:rFonts w:ascii="Arial" w:hAnsi="Arial" w:cs="Arial"/>
          <w:sz w:val="24"/>
        </w:rPr>
      </w:pPr>
      <w:r w:rsidRPr="00661B0A">
        <w:rPr>
          <w:rFonts w:ascii="Arial" w:hAnsi="Arial" w:cs="Arial"/>
          <w:sz w:val="24"/>
        </w:rPr>
        <w:t>na adrese Trocnovská 1266/4, 779 00 Olomouc</w:t>
      </w:r>
      <w:r w:rsidRPr="00661B0A" w:rsidDel="00E02071">
        <w:rPr>
          <w:rFonts w:ascii="Arial" w:hAnsi="Arial" w:cs="Arial"/>
          <w:sz w:val="24"/>
        </w:rPr>
        <w:t xml:space="preserve"> </w:t>
      </w:r>
      <w:r w:rsidRPr="00661B0A">
        <w:rPr>
          <w:rFonts w:ascii="Arial" w:hAnsi="Arial" w:cs="Arial"/>
          <w:sz w:val="24"/>
        </w:rPr>
        <w:t>(dále jen „Objekt“)</w:t>
      </w:r>
    </w:p>
    <w:p w:rsidR="00661B0A" w:rsidRPr="00661B0A" w:rsidRDefault="00661B0A" w:rsidP="00661B0A">
      <w:pPr>
        <w:tabs>
          <w:tab w:val="left" w:pos="1260"/>
        </w:tabs>
        <w:rPr>
          <w:rFonts w:ascii="Arial" w:hAnsi="Arial" w:cs="Arial"/>
          <w:sz w:val="24"/>
        </w:rPr>
      </w:pPr>
      <w:r w:rsidRPr="00661B0A">
        <w:rPr>
          <w:rFonts w:ascii="Arial" w:hAnsi="Arial" w:cs="Arial"/>
          <w:sz w:val="24"/>
        </w:rPr>
        <w:t xml:space="preserve">kontakt na správce Objektu: Ing. Vít </w:t>
      </w:r>
      <w:proofErr w:type="spellStart"/>
      <w:r w:rsidRPr="00661B0A">
        <w:rPr>
          <w:rFonts w:ascii="Arial" w:hAnsi="Arial" w:cs="Arial"/>
          <w:sz w:val="24"/>
        </w:rPr>
        <w:t>Mišák</w:t>
      </w:r>
      <w:proofErr w:type="spellEnd"/>
      <w:r w:rsidRPr="00661B0A">
        <w:rPr>
          <w:rFonts w:ascii="Arial" w:hAnsi="Arial" w:cs="Arial"/>
          <w:sz w:val="24"/>
        </w:rPr>
        <w:t>., tel: 724 510 496</w:t>
      </w:r>
    </w:p>
    <w:p w:rsidR="00661B0A" w:rsidRPr="00661B0A" w:rsidRDefault="00661B0A" w:rsidP="00661B0A">
      <w:pPr>
        <w:tabs>
          <w:tab w:val="left" w:pos="1260"/>
        </w:tabs>
        <w:rPr>
          <w:rFonts w:ascii="Arial" w:hAnsi="Arial" w:cs="Arial"/>
          <w:sz w:val="24"/>
        </w:rPr>
      </w:pPr>
      <w:r w:rsidRPr="00661B0A">
        <w:rPr>
          <w:rFonts w:ascii="Arial" w:hAnsi="Arial" w:cs="Arial"/>
          <w:sz w:val="24"/>
        </w:rPr>
        <w:t>kontakt na zástupce správce Objektu: Radomír Pavlů, tel: 602 760 505</w:t>
      </w:r>
    </w:p>
    <w:p w:rsidR="00661B0A" w:rsidRPr="00661B0A" w:rsidRDefault="00661B0A" w:rsidP="00661B0A">
      <w:pPr>
        <w:tabs>
          <w:tab w:val="left" w:pos="1260"/>
        </w:tabs>
        <w:rPr>
          <w:rFonts w:ascii="Arial" w:hAnsi="Arial" w:cs="Arial"/>
          <w:sz w:val="24"/>
        </w:rPr>
      </w:pPr>
      <w:r w:rsidRPr="00661B0A">
        <w:rPr>
          <w:rFonts w:ascii="Arial" w:hAnsi="Arial" w:cs="Arial"/>
          <w:sz w:val="24"/>
        </w:rPr>
        <w:t>(dále jen „Pravidla“)</w:t>
      </w:r>
    </w:p>
    <w:p w:rsidR="00661B0A" w:rsidRPr="00661B0A" w:rsidRDefault="00661B0A" w:rsidP="00661B0A">
      <w:pPr>
        <w:tabs>
          <w:tab w:val="left" w:pos="1260"/>
        </w:tabs>
        <w:rPr>
          <w:rFonts w:ascii="Arial" w:hAnsi="Arial" w:cs="Arial"/>
          <w:sz w:val="24"/>
        </w:rPr>
      </w:pPr>
    </w:p>
    <w:p w:rsidR="00661B0A" w:rsidRPr="00661B0A" w:rsidRDefault="00661B0A" w:rsidP="00661B0A">
      <w:pPr>
        <w:tabs>
          <w:tab w:val="left" w:pos="1260"/>
        </w:tabs>
        <w:rPr>
          <w:rFonts w:ascii="Arial" w:hAnsi="Arial" w:cs="Arial"/>
          <w:sz w:val="24"/>
        </w:rPr>
      </w:pPr>
      <w:r w:rsidRPr="00661B0A">
        <w:rPr>
          <w:rFonts w:ascii="Arial" w:hAnsi="Arial" w:cs="Arial"/>
          <w:sz w:val="24"/>
        </w:rPr>
        <w:t>Znění účinné od 1. 7. 2014</w:t>
      </w:r>
    </w:p>
    <w:p w:rsidR="00661B0A" w:rsidRPr="00661B0A" w:rsidRDefault="00661B0A" w:rsidP="00661B0A">
      <w:pPr>
        <w:numPr>
          <w:ilvl w:val="0"/>
          <w:numId w:val="11"/>
        </w:numPr>
        <w:tabs>
          <w:tab w:val="left" w:pos="1260"/>
        </w:tabs>
        <w:rPr>
          <w:rFonts w:ascii="Arial" w:hAnsi="Arial" w:cs="Arial"/>
          <w:sz w:val="24"/>
        </w:rPr>
      </w:pPr>
      <w:r w:rsidRPr="00661B0A">
        <w:rPr>
          <w:rFonts w:ascii="Arial" w:hAnsi="Arial" w:cs="Arial"/>
          <w:sz w:val="24"/>
        </w:rPr>
        <w:t xml:space="preserve">Úvodní ustanovení </w:t>
      </w:r>
    </w:p>
    <w:p w:rsidR="00661B0A" w:rsidRPr="00661B0A" w:rsidRDefault="00661B0A" w:rsidP="00661B0A">
      <w:pPr>
        <w:tabs>
          <w:tab w:val="left" w:pos="1260"/>
        </w:tabs>
        <w:rPr>
          <w:rFonts w:ascii="Arial" w:hAnsi="Arial" w:cs="Arial"/>
          <w:sz w:val="24"/>
        </w:rPr>
      </w:pPr>
      <w:r w:rsidRPr="00661B0A">
        <w:rPr>
          <w:rFonts w:ascii="Arial" w:hAnsi="Arial" w:cs="Arial"/>
          <w:sz w:val="24"/>
        </w:rPr>
        <w:t xml:space="preserve">ČD-T klade vysoký důraz na ochranu vlastního majetku, na ochranu života a zdraví osob majetek ČD-T užívajících a dále na to, aby byly ČD-T a veškerými osobami shora zmíněnými dodržovány požadavky kladené obecně závaznými právními předpisy na bezpečnost a ochranu zdraví při práci, na ochranu životního prostředí a na ochranu dalších níže uvedených, zákonem chráněných, zájmů. </w:t>
      </w:r>
    </w:p>
    <w:p w:rsidR="00661B0A" w:rsidRPr="00661B0A" w:rsidRDefault="00661B0A" w:rsidP="00661B0A">
      <w:pPr>
        <w:tabs>
          <w:tab w:val="left" w:pos="1260"/>
        </w:tabs>
        <w:rPr>
          <w:rFonts w:ascii="Arial" w:hAnsi="Arial" w:cs="Arial"/>
          <w:sz w:val="24"/>
        </w:rPr>
      </w:pPr>
      <w:r w:rsidRPr="00661B0A">
        <w:rPr>
          <w:rFonts w:ascii="Arial" w:hAnsi="Arial" w:cs="Arial"/>
          <w:sz w:val="24"/>
        </w:rPr>
        <w:t xml:space="preserve">ČD-T tato Pravidla vydává za účelem nastavení mechanismů prevence v závodu nájemce Objektu tak, aby nedocházelo ke skutečnostem, které by mohly způsobit škody na majetku, zdraví a životech. </w:t>
      </w:r>
    </w:p>
    <w:p w:rsidR="00661B0A" w:rsidRPr="00661B0A" w:rsidRDefault="00661B0A" w:rsidP="00661B0A">
      <w:pPr>
        <w:tabs>
          <w:tab w:val="left" w:pos="1260"/>
        </w:tabs>
        <w:rPr>
          <w:rFonts w:ascii="Arial" w:hAnsi="Arial" w:cs="Arial"/>
          <w:sz w:val="24"/>
        </w:rPr>
      </w:pPr>
      <w:r w:rsidRPr="00661B0A">
        <w:rPr>
          <w:rFonts w:ascii="Arial" w:hAnsi="Arial" w:cs="Arial"/>
          <w:sz w:val="24"/>
        </w:rPr>
        <w:t xml:space="preserve">Nájemce převzal uzavřením smlouvy s ČD-T odpovědnost jak za veškeré své zaměstnance, tak i za osoby, které za ním do Objektu vstupují (dále jen „Návštěvy“). Tam kde je v těchto Pravidlech určena povinnost nájemci, má se za to, že je určena i jeho zaměstnancům a Návštěvám, pokud logických výkladem nelze dovodit opak. </w:t>
      </w:r>
    </w:p>
    <w:p w:rsidR="00661B0A" w:rsidRPr="00661B0A" w:rsidRDefault="00661B0A" w:rsidP="00661B0A">
      <w:pPr>
        <w:tabs>
          <w:tab w:val="left" w:pos="1260"/>
        </w:tabs>
        <w:rPr>
          <w:rFonts w:ascii="Arial" w:hAnsi="Arial" w:cs="Arial"/>
          <w:sz w:val="24"/>
        </w:rPr>
      </w:pPr>
      <w:r w:rsidRPr="00661B0A">
        <w:rPr>
          <w:rFonts w:ascii="Arial" w:hAnsi="Arial" w:cs="Arial"/>
          <w:sz w:val="24"/>
        </w:rPr>
        <w:t xml:space="preserve">Těmito pravidly je nájemce povinen se řídit jak v Objektu samotném, tak v areálu, jehož je Objekt součástí. </w:t>
      </w:r>
    </w:p>
    <w:p w:rsidR="00661B0A" w:rsidRPr="00661B0A" w:rsidRDefault="00661B0A" w:rsidP="00661B0A">
      <w:pPr>
        <w:numPr>
          <w:ilvl w:val="0"/>
          <w:numId w:val="11"/>
        </w:numPr>
        <w:tabs>
          <w:tab w:val="left" w:pos="1260"/>
        </w:tabs>
        <w:rPr>
          <w:rFonts w:ascii="Arial" w:hAnsi="Arial" w:cs="Arial"/>
          <w:sz w:val="24"/>
        </w:rPr>
      </w:pPr>
      <w:r w:rsidRPr="00661B0A">
        <w:rPr>
          <w:rFonts w:ascii="Arial" w:hAnsi="Arial" w:cs="Arial"/>
          <w:sz w:val="24"/>
        </w:rPr>
        <w:t xml:space="preserve">Obecná pravidla prevence </w:t>
      </w:r>
    </w:p>
    <w:p w:rsidR="00661B0A" w:rsidRPr="00661B0A" w:rsidRDefault="00661B0A" w:rsidP="00661B0A">
      <w:pPr>
        <w:tabs>
          <w:tab w:val="left" w:pos="1260"/>
        </w:tabs>
        <w:rPr>
          <w:rFonts w:ascii="Arial" w:hAnsi="Arial" w:cs="Arial"/>
          <w:sz w:val="24"/>
        </w:rPr>
      </w:pPr>
      <w:r w:rsidRPr="00661B0A">
        <w:rPr>
          <w:rFonts w:ascii="Arial" w:hAnsi="Arial" w:cs="Arial"/>
          <w:sz w:val="24"/>
        </w:rPr>
        <w:t xml:space="preserve">Nájemce je povinen počínat si při svém jednání v Objektu tak, aby nedošlo k nedůvodné újmě na majetku ČD-T, na životech a zdraví osob, o čemž je povinen dostatečně poučit i veškeré své zaměstnance a Návštěvy. </w:t>
      </w:r>
    </w:p>
    <w:p w:rsidR="00661B0A" w:rsidRPr="00661B0A" w:rsidRDefault="00661B0A" w:rsidP="00661B0A">
      <w:pPr>
        <w:tabs>
          <w:tab w:val="left" w:pos="1260"/>
        </w:tabs>
        <w:rPr>
          <w:rFonts w:ascii="Arial" w:hAnsi="Arial" w:cs="Arial"/>
          <w:sz w:val="24"/>
        </w:rPr>
      </w:pPr>
      <w:r w:rsidRPr="00661B0A">
        <w:rPr>
          <w:rFonts w:ascii="Arial" w:hAnsi="Arial" w:cs="Arial"/>
          <w:sz w:val="24"/>
        </w:rPr>
        <w:t xml:space="preserve">Nájemci je zejména zakázáno šířit informaci o číselných kódech umožňujících vstup do Objektu, ponechat klíče či vstupní kartu k dispozici jinému. </w:t>
      </w:r>
    </w:p>
    <w:p w:rsidR="00661B0A" w:rsidRPr="00661B0A" w:rsidRDefault="00661B0A" w:rsidP="00661B0A">
      <w:pPr>
        <w:numPr>
          <w:ilvl w:val="0"/>
          <w:numId w:val="11"/>
        </w:numPr>
        <w:tabs>
          <w:tab w:val="left" w:pos="1260"/>
        </w:tabs>
        <w:rPr>
          <w:rFonts w:ascii="Arial" w:hAnsi="Arial" w:cs="Arial"/>
          <w:sz w:val="24"/>
        </w:rPr>
      </w:pPr>
      <w:r w:rsidRPr="00661B0A">
        <w:rPr>
          <w:rFonts w:ascii="Arial" w:hAnsi="Arial" w:cs="Arial"/>
          <w:sz w:val="24"/>
        </w:rPr>
        <w:t xml:space="preserve">Specifikace bezpečnostních prostředkům ochrany Objektu </w:t>
      </w:r>
    </w:p>
    <w:p w:rsidR="00661B0A" w:rsidRPr="00661B0A" w:rsidRDefault="00661B0A" w:rsidP="00661B0A">
      <w:pPr>
        <w:tabs>
          <w:tab w:val="left" w:pos="1260"/>
        </w:tabs>
        <w:rPr>
          <w:rFonts w:ascii="Arial" w:hAnsi="Arial" w:cs="Arial"/>
          <w:sz w:val="24"/>
        </w:rPr>
      </w:pPr>
      <w:r w:rsidRPr="00661B0A">
        <w:rPr>
          <w:rFonts w:ascii="Arial" w:hAnsi="Arial" w:cs="Arial"/>
          <w:sz w:val="24"/>
        </w:rPr>
        <w:t>Objekt se nachází v areálu  ČD-T. Areál je oplocen / uzavřen budovami a zajištěn vjezdovou bránou pro osobní i nákladní vozidla a brankou pro pěší a cyklisty. Vjezdová brána i branka jsou obsluhovány pouze vstupní kartou. Záložní klíče k oběma uvedeným jsou uloženy u správce objektu – pracovníka Vnitřní správy ČD-T.</w:t>
      </w:r>
    </w:p>
    <w:p w:rsidR="00661B0A" w:rsidRPr="00661B0A" w:rsidRDefault="00661B0A" w:rsidP="00661B0A">
      <w:pPr>
        <w:numPr>
          <w:ilvl w:val="0"/>
          <w:numId w:val="11"/>
        </w:numPr>
        <w:tabs>
          <w:tab w:val="left" w:pos="1260"/>
        </w:tabs>
        <w:rPr>
          <w:rFonts w:ascii="Arial" w:hAnsi="Arial" w:cs="Arial"/>
          <w:sz w:val="24"/>
        </w:rPr>
      </w:pPr>
      <w:r w:rsidRPr="00661B0A">
        <w:rPr>
          <w:rFonts w:ascii="Arial" w:hAnsi="Arial" w:cs="Arial"/>
          <w:sz w:val="24"/>
        </w:rPr>
        <w:t xml:space="preserve">Vstup a pohyb v Objektu </w:t>
      </w:r>
    </w:p>
    <w:p w:rsidR="00661B0A" w:rsidRPr="00661B0A" w:rsidRDefault="00661B0A" w:rsidP="00661B0A">
      <w:pPr>
        <w:tabs>
          <w:tab w:val="left" w:pos="1260"/>
        </w:tabs>
        <w:rPr>
          <w:rFonts w:ascii="Arial" w:hAnsi="Arial" w:cs="Arial"/>
          <w:sz w:val="24"/>
        </w:rPr>
      </w:pPr>
      <w:r w:rsidRPr="00661B0A">
        <w:rPr>
          <w:rFonts w:ascii="Arial" w:hAnsi="Arial" w:cs="Arial"/>
          <w:sz w:val="24"/>
        </w:rPr>
        <w:t xml:space="preserve">Vstup bez doprovodu a volný pohyb osob v areálu je umožněn výlučně jen držitelům dočasného průkazu. Dočasné průkazy vydává všem zaměstnancům nájemce správce objektu. Nájemce je povinen vrátit správci objektu dočasné průkazy, a to nejpozději v den ukončení nájmu.     </w:t>
      </w:r>
    </w:p>
    <w:p w:rsidR="00661B0A" w:rsidRDefault="00661B0A" w:rsidP="00661B0A">
      <w:pPr>
        <w:tabs>
          <w:tab w:val="left" w:pos="1260"/>
        </w:tabs>
        <w:rPr>
          <w:rFonts w:ascii="Arial" w:hAnsi="Arial" w:cs="Arial"/>
          <w:sz w:val="24"/>
        </w:rPr>
      </w:pPr>
    </w:p>
    <w:p w:rsidR="00661B0A" w:rsidRDefault="00661B0A" w:rsidP="00661B0A">
      <w:pPr>
        <w:tabs>
          <w:tab w:val="left" w:pos="1260"/>
        </w:tabs>
        <w:rPr>
          <w:rFonts w:ascii="Arial" w:hAnsi="Arial" w:cs="Arial"/>
          <w:sz w:val="24"/>
        </w:rPr>
      </w:pPr>
    </w:p>
    <w:p w:rsidR="00661B0A" w:rsidRDefault="00661B0A" w:rsidP="00661B0A">
      <w:pPr>
        <w:tabs>
          <w:tab w:val="left" w:pos="1260"/>
        </w:tabs>
        <w:rPr>
          <w:rFonts w:ascii="Arial" w:hAnsi="Arial" w:cs="Arial"/>
          <w:sz w:val="24"/>
        </w:rPr>
      </w:pPr>
    </w:p>
    <w:p w:rsidR="00661B0A" w:rsidRPr="00661B0A" w:rsidRDefault="00661B0A" w:rsidP="00661B0A">
      <w:pPr>
        <w:tabs>
          <w:tab w:val="left" w:pos="1260"/>
        </w:tabs>
        <w:rPr>
          <w:rFonts w:ascii="Arial" w:hAnsi="Arial" w:cs="Arial"/>
          <w:sz w:val="24"/>
        </w:rPr>
      </w:pPr>
      <w:r w:rsidRPr="00661B0A">
        <w:rPr>
          <w:rFonts w:ascii="Arial" w:hAnsi="Arial" w:cs="Arial"/>
          <w:sz w:val="24"/>
        </w:rPr>
        <w:t xml:space="preserve">Držitelé dočasného průkazu jsou vždy povinní při vstupu do areálu a při jeho opuštění použít k identifikaci dočasný průkaz na čtecím zařízení  EKV umístěném u brány a branky a vchodových dveří skladové budovy. </w:t>
      </w:r>
    </w:p>
    <w:p w:rsidR="00661B0A" w:rsidRPr="00661B0A" w:rsidRDefault="00661B0A" w:rsidP="00661B0A">
      <w:pPr>
        <w:tabs>
          <w:tab w:val="left" w:pos="1260"/>
        </w:tabs>
        <w:rPr>
          <w:rFonts w:ascii="Arial" w:hAnsi="Arial" w:cs="Arial"/>
          <w:sz w:val="24"/>
        </w:rPr>
      </w:pPr>
      <w:r w:rsidRPr="00661B0A">
        <w:rPr>
          <w:rFonts w:ascii="Arial" w:hAnsi="Arial" w:cs="Arial"/>
          <w:sz w:val="24"/>
        </w:rPr>
        <w:t xml:space="preserve">Při pohybu po Objektu jsou držitelé dočasných průkazů povinni dodržovat „Pravidla přístupu a chování pracovníků smluvních subjektů v objektech ČD-T“, se kterými byli seznámeni právě při vydání dočasných průkazů, tzn. především vstupovat do jednotlivých zabezpečených částí výlučně za použití přístupových čteček, nosit dočasný průkaz vždy viditelně, oznámit bezodkladně ztrátu, odcizení či znehodnocení dočasného průkazu správci Objektu či jeho zástupci a dále tuto skutečnost via email oznámit ČD-T na adresu opravneni.karta@cdt.cz.  </w:t>
      </w:r>
    </w:p>
    <w:p w:rsidR="00661B0A" w:rsidRPr="00661B0A" w:rsidRDefault="00661B0A" w:rsidP="00661B0A">
      <w:pPr>
        <w:tabs>
          <w:tab w:val="left" w:pos="1260"/>
        </w:tabs>
        <w:rPr>
          <w:rFonts w:ascii="Arial" w:hAnsi="Arial" w:cs="Arial"/>
          <w:sz w:val="24"/>
        </w:rPr>
      </w:pPr>
      <w:r w:rsidRPr="00661B0A">
        <w:rPr>
          <w:rFonts w:ascii="Arial" w:hAnsi="Arial" w:cs="Arial"/>
          <w:sz w:val="24"/>
        </w:rPr>
        <w:t xml:space="preserve">Návštěvy jsou oprávněny vstupovat do Objektu a po areálu se pohybovat pouze v doprovodu držitele dočasného průkazu či v doprovodu správce Objektu či jeho zástupce. Správce Objektu či jeho zástupce musí být o každé Návštěvě nájemce informován.  </w:t>
      </w:r>
    </w:p>
    <w:p w:rsidR="00661B0A" w:rsidRPr="00661B0A" w:rsidRDefault="00661B0A" w:rsidP="00661B0A">
      <w:pPr>
        <w:numPr>
          <w:ilvl w:val="0"/>
          <w:numId w:val="11"/>
        </w:numPr>
        <w:tabs>
          <w:tab w:val="left" w:pos="1260"/>
        </w:tabs>
        <w:rPr>
          <w:rFonts w:ascii="Arial" w:hAnsi="Arial" w:cs="Arial"/>
          <w:sz w:val="24"/>
        </w:rPr>
      </w:pPr>
      <w:r w:rsidRPr="00661B0A">
        <w:rPr>
          <w:rFonts w:ascii="Arial" w:hAnsi="Arial" w:cs="Arial"/>
          <w:sz w:val="24"/>
        </w:rPr>
        <w:t xml:space="preserve">Ochrana životního prostředí, nakládání s odpady </w:t>
      </w:r>
    </w:p>
    <w:p w:rsidR="00661B0A" w:rsidRPr="00661B0A" w:rsidRDefault="00661B0A" w:rsidP="00661B0A">
      <w:pPr>
        <w:tabs>
          <w:tab w:val="left" w:pos="1260"/>
        </w:tabs>
        <w:rPr>
          <w:rFonts w:ascii="Arial" w:hAnsi="Arial" w:cs="Arial"/>
          <w:sz w:val="24"/>
        </w:rPr>
      </w:pPr>
      <w:r w:rsidRPr="00661B0A">
        <w:rPr>
          <w:rFonts w:ascii="Arial" w:hAnsi="Arial" w:cs="Arial"/>
          <w:sz w:val="24"/>
        </w:rPr>
        <w:t xml:space="preserve">Nájemce se zavazuje v průběhu trvání smluvního vztahu s ČD-T chovat tak, aby nedocházelo k narušování životního prostředí více, než v míře nezbytně nutné, přičemž v žádném případě nesmí docházet k porušení platné legislativy z oblasti životního prostředí. </w:t>
      </w:r>
    </w:p>
    <w:p w:rsidR="00661B0A" w:rsidRPr="00661B0A" w:rsidRDefault="00661B0A" w:rsidP="00661B0A">
      <w:pPr>
        <w:tabs>
          <w:tab w:val="left" w:pos="1260"/>
        </w:tabs>
        <w:rPr>
          <w:rFonts w:ascii="Arial" w:hAnsi="Arial" w:cs="Arial"/>
          <w:sz w:val="24"/>
        </w:rPr>
      </w:pPr>
      <w:r w:rsidRPr="00661B0A">
        <w:rPr>
          <w:rFonts w:ascii="Arial" w:hAnsi="Arial" w:cs="Arial"/>
          <w:sz w:val="24"/>
        </w:rPr>
        <w:t>Je zakázáno shromažďovat odpady na jiných, než k tomu určených místech.</w:t>
      </w:r>
    </w:p>
    <w:p w:rsidR="00661B0A" w:rsidRPr="00661B0A" w:rsidRDefault="00661B0A" w:rsidP="00661B0A">
      <w:pPr>
        <w:tabs>
          <w:tab w:val="left" w:pos="1260"/>
        </w:tabs>
        <w:rPr>
          <w:rFonts w:ascii="Arial" w:hAnsi="Arial" w:cs="Arial"/>
          <w:sz w:val="24"/>
        </w:rPr>
      </w:pPr>
      <w:r w:rsidRPr="00661B0A">
        <w:rPr>
          <w:rFonts w:ascii="Arial" w:hAnsi="Arial" w:cs="Arial"/>
          <w:sz w:val="24"/>
        </w:rPr>
        <w:t xml:space="preserve">Je zakázáno předávat odpady osobám, které nedisponují prokazatelným oprávněním k nakládání s nimi. </w:t>
      </w:r>
    </w:p>
    <w:p w:rsidR="00661B0A" w:rsidRPr="00661B0A" w:rsidRDefault="00661B0A" w:rsidP="00661B0A">
      <w:pPr>
        <w:numPr>
          <w:ilvl w:val="0"/>
          <w:numId w:val="11"/>
        </w:numPr>
        <w:tabs>
          <w:tab w:val="left" w:pos="1260"/>
        </w:tabs>
        <w:rPr>
          <w:rFonts w:ascii="Arial" w:hAnsi="Arial" w:cs="Arial"/>
          <w:sz w:val="24"/>
        </w:rPr>
      </w:pPr>
      <w:r w:rsidRPr="00661B0A">
        <w:rPr>
          <w:rFonts w:ascii="Arial" w:hAnsi="Arial" w:cs="Arial"/>
          <w:sz w:val="24"/>
        </w:rPr>
        <w:t xml:space="preserve">Požární ochrana, zacházení se spotřebiči, </w:t>
      </w:r>
      <w:proofErr w:type="spellStart"/>
      <w:r w:rsidRPr="00661B0A">
        <w:rPr>
          <w:rFonts w:ascii="Arial" w:hAnsi="Arial" w:cs="Arial"/>
          <w:sz w:val="24"/>
        </w:rPr>
        <w:t>elektrorevize</w:t>
      </w:r>
      <w:proofErr w:type="spellEnd"/>
    </w:p>
    <w:p w:rsidR="00661B0A" w:rsidRPr="00661B0A" w:rsidRDefault="00661B0A" w:rsidP="00661B0A">
      <w:pPr>
        <w:tabs>
          <w:tab w:val="left" w:pos="1260"/>
        </w:tabs>
        <w:rPr>
          <w:rFonts w:ascii="Arial" w:hAnsi="Arial" w:cs="Arial"/>
          <w:sz w:val="24"/>
        </w:rPr>
      </w:pPr>
      <w:r w:rsidRPr="00661B0A">
        <w:rPr>
          <w:rFonts w:ascii="Arial" w:hAnsi="Arial" w:cs="Arial"/>
          <w:sz w:val="24"/>
        </w:rPr>
        <w:t>Nájemce je povinen počínat si tak, aby svým jednáním nezadal příčinu ke vzniku požáru.</w:t>
      </w:r>
    </w:p>
    <w:p w:rsidR="00661B0A" w:rsidRPr="00661B0A" w:rsidRDefault="00661B0A" w:rsidP="00661B0A">
      <w:pPr>
        <w:tabs>
          <w:tab w:val="left" w:pos="1260"/>
        </w:tabs>
        <w:rPr>
          <w:rFonts w:ascii="Arial" w:hAnsi="Arial" w:cs="Arial"/>
          <w:sz w:val="24"/>
        </w:rPr>
      </w:pPr>
      <w:r w:rsidRPr="00661B0A">
        <w:rPr>
          <w:rFonts w:ascii="Arial" w:hAnsi="Arial" w:cs="Arial"/>
          <w:sz w:val="24"/>
        </w:rPr>
        <w:t>Každý, kdo zpozoruje požár je okamžitě povinen uhasit požár dostupnými hasebními prostředky nebo provést nutná opatření k zamezení jeho šíření, (pokud není ohrožena jeho bezpečnost) a ohlásit požár na telefonní číslo 150 př. na evropské číslo tísňového volání 112.</w:t>
      </w:r>
    </w:p>
    <w:p w:rsidR="00661B0A" w:rsidRPr="00661B0A" w:rsidRDefault="00661B0A" w:rsidP="00661B0A">
      <w:pPr>
        <w:tabs>
          <w:tab w:val="left" w:pos="1260"/>
        </w:tabs>
        <w:rPr>
          <w:rFonts w:ascii="Arial" w:hAnsi="Arial" w:cs="Arial"/>
          <w:sz w:val="24"/>
        </w:rPr>
      </w:pPr>
      <w:r w:rsidRPr="00661B0A">
        <w:rPr>
          <w:rFonts w:ascii="Arial" w:hAnsi="Arial" w:cs="Arial"/>
          <w:sz w:val="24"/>
        </w:rPr>
        <w:t>Nájemce je povinen provést začlenění činností, které provozuje v pronajatých prostorách do kategorie se zvýšeným požárním nebezpečím, s vysokým požárním nebezpečím nebo bez zvýšeného požárního nebezpečí a podle kategorie do které činnosti zařadil a zpracovat odpovídající dokumentaci PO.</w:t>
      </w:r>
    </w:p>
    <w:p w:rsidR="00661B0A" w:rsidRPr="00661B0A" w:rsidRDefault="00661B0A" w:rsidP="00661B0A">
      <w:pPr>
        <w:tabs>
          <w:tab w:val="left" w:pos="1260"/>
        </w:tabs>
        <w:rPr>
          <w:rFonts w:ascii="Arial" w:hAnsi="Arial" w:cs="Arial"/>
          <w:sz w:val="24"/>
        </w:rPr>
      </w:pPr>
      <w:r w:rsidRPr="00661B0A">
        <w:rPr>
          <w:rFonts w:ascii="Arial" w:hAnsi="Arial" w:cs="Arial"/>
          <w:sz w:val="24"/>
        </w:rPr>
        <w:t xml:space="preserve">Nájemce smí využívat pronajaté prostory pouze k činnostem, pro které jsou určeny a kolaudovány v případě že by mělo dojít ke změně využívání prostor (stavby) zajistí nájemce vypracování nové technické zprávy požární ochrany, která stanoví podmínky,  za kterých mohou být pronajaté prostory z hlediska PO nově využívány k jiným </w:t>
      </w:r>
      <w:proofErr w:type="gramStart"/>
      <w:r w:rsidRPr="00661B0A">
        <w:rPr>
          <w:rFonts w:ascii="Arial" w:hAnsi="Arial" w:cs="Arial"/>
          <w:sz w:val="24"/>
        </w:rPr>
        <w:t>činnostem než</w:t>
      </w:r>
      <w:proofErr w:type="gramEnd"/>
      <w:r w:rsidRPr="00661B0A">
        <w:rPr>
          <w:rFonts w:ascii="Arial" w:hAnsi="Arial" w:cs="Arial"/>
          <w:sz w:val="24"/>
        </w:rPr>
        <w:t xml:space="preserve"> ke kterým byly původně určeny. </w:t>
      </w:r>
    </w:p>
    <w:p w:rsidR="00661B0A" w:rsidRPr="00661B0A" w:rsidRDefault="00661B0A" w:rsidP="00661B0A">
      <w:pPr>
        <w:tabs>
          <w:tab w:val="left" w:pos="1260"/>
        </w:tabs>
        <w:rPr>
          <w:rFonts w:ascii="Arial" w:hAnsi="Arial" w:cs="Arial"/>
          <w:sz w:val="24"/>
        </w:rPr>
      </w:pPr>
      <w:r w:rsidRPr="00661B0A">
        <w:rPr>
          <w:rFonts w:ascii="Arial" w:hAnsi="Arial" w:cs="Arial"/>
          <w:sz w:val="24"/>
        </w:rPr>
        <w:t xml:space="preserve">Nájemce je povinen v souladu s obecně závaznými právními předpisy poučit zaměstnance o požárním nebezpečí z hlediska provozu, jakož i poučení o vlastnostech látek a materiálů, se kterými pracují. </w:t>
      </w:r>
    </w:p>
    <w:p w:rsidR="00661B0A" w:rsidRPr="00661B0A" w:rsidRDefault="00661B0A" w:rsidP="00661B0A">
      <w:pPr>
        <w:tabs>
          <w:tab w:val="left" w:pos="1260"/>
        </w:tabs>
        <w:rPr>
          <w:rFonts w:ascii="Arial" w:hAnsi="Arial" w:cs="Arial"/>
          <w:sz w:val="24"/>
        </w:rPr>
      </w:pPr>
      <w:r w:rsidRPr="00661B0A">
        <w:rPr>
          <w:rFonts w:ascii="Arial" w:hAnsi="Arial" w:cs="Arial"/>
          <w:sz w:val="24"/>
        </w:rPr>
        <w:t xml:space="preserve">Nájemce je povinen vzít na vědomí poučení o umístění hlavního vypínače elektrického proudu, hlavních uzávěrů vody a plynu, rozmístěním přenosných hasicích přístrojů a požárních hydrantů seznámit se s požárními poplachovými směrnicemi.  </w:t>
      </w:r>
    </w:p>
    <w:p w:rsidR="00661B0A" w:rsidRPr="00661B0A" w:rsidRDefault="00661B0A" w:rsidP="00661B0A">
      <w:pPr>
        <w:tabs>
          <w:tab w:val="left" w:pos="1260"/>
        </w:tabs>
        <w:rPr>
          <w:rFonts w:ascii="Arial" w:hAnsi="Arial" w:cs="Arial"/>
          <w:sz w:val="24"/>
        </w:rPr>
      </w:pPr>
      <w:r w:rsidRPr="00661B0A">
        <w:rPr>
          <w:rFonts w:ascii="Arial" w:hAnsi="Arial" w:cs="Arial"/>
          <w:sz w:val="24"/>
        </w:rPr>
        <w:t>Nájemce je povinen dodržovat zákaz kouření v Objektu. Prostory vyhrazené pro kouření jsou označeny cedulkou „Vyhrazeno pro kouření“. Nájemce je povinen používat popelník na nedopalky na takovém místě umístěný</w:t>
      </w:r>
    </w:p>
    <w:p w:rsidR="00661B0A" w:rsidRPr="00661B0A" w:rsidRDefault="00661B0A" w:rsidP="00661B0A">
      <w:pPr>
        <w:tabs>
          <w:tab w:val="left" w:pos="1260"/>
        </w:tabs>
        <w:rPr>
          <w:rFonts w:ascii="Arial" w:hAnsi="Arial" w:cs="Arial"/>
          <w:sz w:val="24"/>
        </w:rPr>
      </w:pPr>
      <w:r w:rsidRPr="00661B0A">
        <w:rPr>
          <w:rFonts w:ascii="Arial" w:hAnsi="Arial" w:cs="Arial"/>
          <w:sz w:val="24"/>
        </w:rPr>
        <w:t xml:space="preserve">Nájemce není oprávněn provádět opravy a jiné zásahy do elektrické instalace elektrických zařízení a spotřebičů. </w:t>
      </w:r>
    </w:p>
    <w:p w:rsidR="00661B0A" w:rsidRDefault="00661B0A" w:rsidP="00661B0A">
      <w:pPr>
        <w:tabs>
          <w:tab w:val="left" w:pos="1260"/>
        </w:tabs>
        <w:rPr>
          <w:rFonts w:ascii="Arial" w:hAnsi="Arial" w:cs="Arial"/>
          <w:sz w:val="24"/>
        </w:rPr>
      </w:pPr>
    </w:p>
    <w:p w:rsidR="00743E67" w:rsidRDefault="00743E67" w:rsidP="00661B0A">
      <w:pPr>
        <w:tabs>
          <w:tab w:val="left" w:pos="1260"/>
        </w:tabs>
        <w:rPr>
          <w:rFonts w:ascii="Arial" w:hAnsi="Arial" w:cs="Arial"/>
          <w:sz w:val="24"/>
        </w:rPr>
      </w:pPr>
    </w:p>
    <w:p w:rsidR="00743E67" w:rsidRDefault="00743E67" w:rsidP="00661B0A">
      <w:pPr>
        <w:tabs>
          <w:tab w:val="left" w:pos="1260"/>
        </w:tabs>
        <w:rPr>
          <w:rFonts w:ascii="Arial" w:hAnsi="Arial" w:cs="Arial"/>
          <w:sz w:val="24"/>
        </w:rPr>
      </w:pPr>
    </w:p>
    <w:p w:rsidR="00661B0A" w:rsidRPr="00661B0A" w:rsidRDefault="00661B0A" w:rsidP="00661B0A">
      <w:pPr>
        <w:tabs>
          <w:tab w:val="left" w:pos="1260"/>
        </w:tabs>
        <w:rPr>
          <w:rFonts w:ascii="Arial" w:hAnsi="Arial" w:cs="Arial"/>
          <w:sz w:val="24"/>
        </w:rPr>
      </w:pPr>
      <w:r w:rsidRPr="00661B0A">
        <w:rPr>
          <w:rFonts w:ascii="Arial" w:hAnsi="Arial" w:cs="Arial"/>
          <w:sz w:val="24"/>
        </w:rPr>
        <w:t xml:space="preserve">Nájemce je povinen si zajišťovat na vlastní náklad a odpovědnost obecně závaznými právními předpisy předepsané revize spotřebičů a elektrických zařízení ve svém vlastnictví umístěné v Objektu v souladu s normou ČSN 33 1600 Ed. 2 a oznámit ČD-T jméno osoby revizi provádějící. </w:t>
      </w:r>
    </w:p>
    <w:p w:rsidR="00661B0A" w:rsidRPr="00661B0A" w:rsidRDefault="00661B0A" w:rsidP="00661B0A">
      <w:pPr>
        <w:tabs>
          <w:tab w:val="left" w:pos="1260"/>
        </w:tabs>
        <w:rPr>
          <w:rFonts w:ascii="Arial" w:hAnsi="Arial" w:cs="Arial"/>
          <w:sz w:val="24"/>
        </w:rPr>
      </w:pPr>
      <w:r w:rsidRPr="00661B0A">
        <w:rPr>
          <w:rFonts w:ascii="Arial" w:hAnsi="Arial" w:cs="Arial"/>
          <w:sz w:val="24"/>
        </w:rPr>
        <w:t>Případné závady v elektroinstalaci je nájemce povinen oznámit kontaktní osobě ČD-T uvedené ve smlouvě, a to bezodkladně.</w:t>
      </w:r>
    </w:p>
    <w:p w:rsidR="00661B0A" w:rsidRPr="00661B0A" w:rsidRDefault="00661B0A" w:rsidP="00661B0A">
      <w:pPr>
        <w:tabs>
          <w:tab w:val="left" w:pos="1260"/>
        </w:tabs>
        <w:rPr>
          <w:rFonts w:ascii="Arial" w:hAnsi="Arial" w:cs="Arial"/>
          <w:sz w:val="24"/>
        </w:rPr>
      </w:pPr>
      <w:r w:rsidRPr="00661B0A">
        <w:rPr>
          <w:rFonts w:ascii="Arial" w:hAnsi="Arial" w:cs="Arial"/>
          <w:sz w:val="24"/>
        </w:rPr>
        <w:t>Nájemce je oprávněn užívat jen ta elektrická zařízení, jejichž užívání bylo pronajímatelem odsouhlaseno.</w:t>
      </w:r>
    </w:p>
    <w:p w:rsidR="00661B0A" w:rsidRPr="00661B0A" w:rsidRDefault="00661B0A" w:rsidP="00661B0A">
      <w:pPr>
        <w:tabs>
          <w:tab w:val="left" w:pos="1260"/>
        </w:tabs>
        <w:rPr>
          <w:rFonts w:ascii="Arial" w:hAnsi="Arial" w:cs="Arial"/>
          <w:sz w:val="24"/>
        </w:rPr>
      </w:pPr>
      <w:r w:rsidRPr="00661B0A">
        <w:rPr>
          <w:rFonts w:ascii="Arial" w:hAnsi="Arial" w:cs="Arial"/>
          <w:sz w:val="24"/>
        </w:rPr>
        <w:t xml:space="preserve">Nájemce je povinen dbát na to, aby spotřebiče a elektrická zařízení byla obsluhována výlučně jen k tomu odborně zaškolenou obsluhou a zapínány tak, aby nedošlo k přetížení elektroinstalace či jiné škodě z nevhodné manipulace. </w:t>
      </w:r>
    </w:p>
    <w:p w:rsidR="00661B0A" w:rsidRPr="00661B0A" w:rsidRDefault="00661B0A" w:rsidP="00661B0A">
      <w:pPr>
        <w:tabs>
          <w:tab w:val="left" w:pos="1260"/>
        </w:tabs>
        <w:rPr>
          <w:rFonts w:ascii="Arial" w:hAnsi="Arial" w:cs="Arial"/>
          <w:sz w:val="24"/>
        </w:rPr>
      </w:pPr>
      <w:r w:rsidRPr="00661B0A">
        <w:rPr>
          <w:rFonts w:ascii="Arial" w:hAnsi="Arial" w:cs="Arial"/>
          <w:sz w:val="24"/>
        </w:rPr>
        <w:t>Nájemce je povinen bezpodmínečně dodržovat veškeré předpisy a pokyny výrobců pro obsluhu spotřebičů a elektrických zařízení.</w:t>
      </w:r>
    </w:p>
    <w:p w:rsidR="00661B0A" w:rsidRPr="00661B0A" w:rsidRDefault="00661B0A" w:rsidP="00661B0A">
      <w:pPr>
        <w:tabs>
          <w:tab w:val="left" w:pos="1260"/>
        </w:tabs>
        <w:rPr>
          <w:rFonts w:ascii="Arial" w:hAnsi="Arial" w:cs="Arial"/>
          <w:sz w:val="24"/>
        </w:rPr>
      </w:pPr>
      <w:r w:rsidRPr="00661B0A">
        <w:rPr>
          <w:rFonts w:ascii="Arial" w:hAnsi="Arial" w:cs="Arial"/>
          <w:sz w:val="24"/>
        </w:rPr>
        <w:t xml:space="preserve">Nájemce je povinen zachovat volný přístup k rozvaděčům a hlavním uzávěrům </w:t>
      </w:r>
      <w:proofErr w:type="spellStart"/>
      <w:proofErr w:type="gramStart"/>
      <w:r w:rsidRPr="00661B0A">
        <w:rPr>
          <w:rFonts w:ascii="Arial" w:hAnsi="Arial" w:cs="Arial"/>
          <w:sz w:val="24"/>
        </w:rPr>
        <w:t>el</w:t>
      </w:r>
      <w:proofErr w:type="gramEnd"/>
      <w:r w:rsidRPr="00661B0A">
        <w:rPr>
          <w:rFonts w:ascii="Arial" w:hAnsi="Arial" w:cs="Arial"/>
          <w:sz w:val="24"/>
        </w:rPr>
        <w:t>.</w:t>
      </w:r>
      <w:proofErr w:type="gramStart"/>
      <w:r w:rsidRPr="00661B0A">
        <w:rPr>
          <w:rFonts w:ascii="Arial" w:hAnsi="Arial" w:cs="Arial"/>
          <w:sz w:val="24"/>
        </w:rPr>
        <w:t>energie</w:t>
      </w:r>
      <w:proofErr w:type="spellEnd"/>
      <w:proofErr w:type="gramEnd"/>
      <w:r w:rsidRPr="00661B0A">
        <w:rPr>
          <w:rFonts w:ascii="Arial" w:hAnsi="Arial" w:cs="Arial"/>
          <w:sz w:val="24"/>
        </w:rPr>
        <w:t>, vody, plynu, požárně bezpečnostním zařízením a vyhrazeným prostředkům PO a udržovat vždy volně průchodné únikové cesty a únikové východy.</w:t>
      </w:r>
    </w:p>
    <w:p w:rsidR="00661B0A" w:rsidRPr="00661B0A" w:rsidRDefault="00661B0A" w:rsidP="00661B0A">
      <w:pPr>
        <w:numPr>
          <w:ilvl w:val="0"/>
          <w:numId w:val="11"/>
        </w:numPr>
        <w:tabs>
          <w:tab w:val="left" w:pos="1260"/>
        </w:tabs>
        <w:rPr>
          <w:rFonts w:ascii="Arial" w:hAnsi="Arial" w:cs="Arial"/>
          <w:sz w:val="24"/>
        </w:rPr>
      </w:pPr>
      <w:r w:rsidRPr="00661B0A">
        <w:rPr>
          <w:rFonts w:ascii="Arial" w:hAnsi="Arial" w:cs="Arial"/>
          <w:sz w:val="24"/>
        </w:rPr>
        <w:t>Bezpečnost práce a ochrana zdraví</w:t>
      </w:r>
    </w:p>
    <w:p w:rsidR="00661B0A" w:rsidRPr="00661B0A" w:rsidRDefault="00661B0A" w:rsidP="00661B0A">
      <w:pPr>
        <w:tabs>
          <w:tab w:val="left" w:pos="1260"/>
        </w:tabs>
        <w:rPr>
          <w:rFonts w:ascii="Arial" w:hAnsi="Arial" w:cs="Arial"/>
          <w:sz w:val="24"/>
        </w:rPr>
      </w:pPr>
      <w:r w:rsidRPr="00661B0A">
        <w:rPr>
          <w:rFonts w:ascii="Arial" w:hAnsi="Arial" w:cs="Arial"/>
          <w:sz w:val="24"/>
        </w:rPr>
        <w:t>Nájemce je povinen dodržovat obecně závazné právní předpisy a případné pokyny ČD-T , kterému byly prokazatelně ze strany ČD-T uděleny, k zajištění BOZP a řídit se zásadami bezpečného chování na pracovišti.</w:t>
      </w:r>
    </w:p>
    <w:p w:rsidR="00661B0A" w:rsidRPr="00661B0A" w:rsidRDefault="00661B0A" w:rsidP="00661B0A">
      <w:pPr>
        <w:tabs>
          <w:tab w:val="left" w:pos="1260"/>
        </w:tabs>
        <w:rPr>
          <w:rFonts w:ascii="Arial" w:hAnsi="Arial" w:cs="Arial"/>
          <w:sz w:val="24"/>
        </w:rPr>
      </w:pPr>
      <w:r w:rsidRPr="00661B0A">
        <w:rPr>
          <w:rFonts w:ascii="Arial" w:hAnsi="Arial" w:cs="Arial"/>
          <w:sz w:val="24"/>
        </w:rPr>
        <w:t>Nájemce je povinen seznámit se s riziky BOZP vyhodnocenými na základě provozovaných činností ČD-T v objektu a areálu, který je předmětem nájmu a poskytnout k seznámení svá rizika BOZP vyhodnocená na základě provozovaných činností v rámci prostor ČD-T.</w:t>
      </w:r>
    </w:p>
    <w:p w:rsidR="00661B0A" w:rsidRDefault="00661B0A" w:rsidP="00661B0A">
      <w:pPr>
        <w:tabs>
          <w:tab w:val="left" w:pos="1260"/>
        </w:tabs>
        <w:rPr>
          <w:rFonts w:ascii="Arial" w:hAnsi="Arial" w:cs="Arial"/>
          <w:sz w:val="24"/>
        </w:rPr>
      </w:pPr>
      <w:r w:rsidRPr="00661B0A">
        <w:rPr>
          <w:rFonts w:ascii="Arial" w:hAnsi="Arial" w:cs="Arial"/>
          <w:sz w:val="24"/>
        </w:rPr>
        <w:br w:type="page"/>
      </w:r>
    </w:p>
    <w:p w:rsidR="00661B0A" w:rsidRDefault="00661B0A" w:rsidP="00661B0A">
      <w:pPr>
        <w:tabs>
          <w:tab w:val="left" w:pos="1260"/>
        </w:tabs>
        <w:rPr>
          <w:rFonts w:ascii="Arial" w:hAnsi="Arial" w:cs="Arial"/>
          <w:sz w:val="24"/>
        </w:rPr>
      </w:pPr>
    </w:p>
    <w:p w:rsidR="00661B0A" w:rsidRPr="00661B0A" w:rsidRDefault="00661B0A" w:rsidP="00661B0A">
      <w:pPr>
        <w:tabs>
          <w:tab w:val="left" w:pos="1260"/>
        </w:tabs>
        <w:rPr>
          <w:rFonts w:ascii="Arial" w:hAnsi="Arial" w:cs="Arial"/>
          <w:sz w:val="24"/>
        </w:rPr>
      </w:pPr>
      <w:r w:rsidRPr="00661B0A">
        <w:rPr>
          <w:rFonts w:ascii="Arial" w:hAnsi="Arial" w:cs="Arial"/>
          <w:sz w:val="24"/>
        </w:rPr>
        <w:t>Příloha č. 3</w:t>
      </w:r>
    </w:p>
    <w:p w:rsidR="00661B0A" w:rsidRDefault="00661B0A" w:rsidP="00661B0A">
      <w:pPr>
        <w:tabs>
          <w:tab w:val="left" w:pos="1260"/>
        </w:tabs>
        <w:rPr>
          <w:rFonts w:ascii="Arial" w:hAnsi="Arial" w:cs="Arial"/>
          <w:b/>
          <w:sz w:val="24"/>
        </w:rPr>
      </w:pPr>
    </w:p>
    <w:p w:rsidR="00661B0A" w:rsidRPr="00661B0A" w:rsidRDefault="00661B0A" w:rsidP="00661B0A">
      <w:pPr>
        <w:tabs>
          <w:tab w:val="left" w:pos="1260"/>
        </w:tabs>
        <w:rPr>
          <w:rFonts w:ascii="Arial" w:hAnsi="Arial" w:cs="Arial"/>
          <w:b/>
          <w:sz w:val="24"/>
        </w:rPr>
      </w:pPr>
      <w:r w:rsidRPr="00661B0A">
        <w:rPr>
          <w:rFonts w:ascii="Arial" w:hAnsi="Arial" w:cs="Arial"/>
          <w:b/>
          <w:sz w:val="24"/>
        </w:rPr>
        <w:t>CENOVÝ VÝMĚR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1723"/>
        <w:gridCol w:w="1786"/>
        <w:gridCol w:w="1741"/>
        <w:gridCol w:w="2024"/>
      </w:tblGrid>
      <w:tr w:rsidR="00661B0A" w:rsidRPr="00661B0A" w:rsidTr="00FF3D52">
        <w:tc>
          <w:tcPr>
            <w:tcW w:w="1918" w:type="dxa"/>
          </w:tcPr>
          <w:p w:rsidR="00661B0A" w:rsidRPr="00661B0A" w:rsidRDefault="00661B0A" w:rsidP="00661B0A">
            <w:pPr>
              <w:tabs>
                <w:tab w:val="left" w:pos="1260"/>
              </w:tabs>
              <w:rPr>
                <w:rFonts w:ascii="Arial" w:hAnsi="Arial" w:cs="Arial"/>
                <w:b/>
                <w:sz w:val="24"/>
              </w:rPr>
            </w:pPr>
            <w:r w:rsidRPr="00661B0A">
              <w:rPr>
                <w:rFonts w:ascii="Arial" w:hAnsi="Arial" w:cs="Arial"/>
                <w:b/>
                <w:sz w:val="24"/>
              </w:rPr>
              <w:t>Místnost</w:t>
            </w:r>
          </w:p>
        </w:tc>
        <w:tc>
          <w:tcPr>
            <w:tcW w:w="1872" w:type="dxa"/>
          </w:tcPr>
          <w:p w:rsidR="00661B0A" w:rsidRPr="00661B0A" w:rsidRDefault="00661B0A" w:rsidP="00661B0A">
            <w:pPr>
              <w:tabs>
                <w:tab w:val="left" w:pos="1260"/>
              </w:tabs>
              <w:rPr>
                <w:rFonts w:ascii="Arial" w:hAnsi="Arial" w:cs="Arial"/>
                <w:b/>
                <w:sz w:val="24"/>
              </w:rPr>
            </w:pPr>
            <w:r w:rsidRPr="00661B0A">
              <w:rPr>
                <w:rFonts w:ascii="Arial" w:hAnsi="Arial" w:cs="Arial"/>
                <w:b/>
                <w:sz w:val="24"/>
              </w:rPr>
              <w:t>Podlaží</w:t>
            </w:r>
          </w:p>
        </w:tc>
        <w:tc>
          <w:tcPr>
            <w:tcW w:w="1934" w:type="dxa"/>
          </w:tcPr>
          <w:p w:rsidR="00661B0A" w:rsidRPr="00661B0A" w:rsidRDefault="00661B0A" w:rsidP="00661B0A">
            <w:pPr>
              <w:tabs>
                <w:tab w:val="left" w:pos="1260"/>
              </w:tabs>
              <w:rPr>
                <w:rFonts w:ascii="Arial" w:hAnsi="Arial" w:cs="Arial"/>
                <w:b/>
                <w:sz w:val="24"/>
              </w:rPr>
            </w:pPr>
            <w:r w:rsidRPr="00661B0A">
              <w:rPr>
                <w:rFonts w:ascii="Arial" w:hAnsi="Arial" w:cs="Arial"/>
                <w:b/>
                <w:sz w:val="24"/>
              </w:rPr>
              <w:t>Účel</w:t>
            </w:r>
          </w:p>
        </w:tc>
        <w:tc>
          <w:tcPr>
            <w:tcW w:w="1888" w:type="dxa"/>
          </w:tcPr>
          <w:p w:rsidR="00661B0A" w:rsidRPr="00661B0A" w:rsidRDefault="00661B0A" w:rsidP="00661B0A">
            <w:pPr>
              <w:tabs>
                <w:tab w:val="left" w:pos="1260"/>
              </w:tabs>
              <w:rPr>
                <w:rFonts w:ascii="Arial" w:hAnsi="Arial" w:cs="Arial"/>
                <w:b/>
                <w:sz w:val="24"/>
              </w:rPr>
            </w:pPr>
            <w:r w:rsidRPr="00661B0A">
              <w:rPr>
                <w:rFonts w:ascii="Arial" w:hAnsi="Arial" w:cs="Arial"/>
                <w:b/>
                <w:sz w:val="24"/>
              </w:rPr>
              <w:t>Výměra v m</w:t>
            </w:r>
            <w:r w:rsidRPr="00661B0A">
              <w:rPr>
                <w:rFonts w:ascii="Arial" w:hAnsi="Arial" w:cs="Arial"/>
                <w:b/>
                <w:sz w:val="24"/>
                <w:vertAlign w:val="superscript"/>
              </w:rPr>
              <w:t>2</w:t>
            </w:r>
          </w:p>
        </w:tc>
        <w:tc>
          <w:tcPr>
            <w:tcW w:w="2277" w:type="dxa"/>
          </w:tcPr>
          <w:p w:rsidR="00661B0A" w:rsidRPr="00661B0A" w:rsidRDefault="00661B0A" w:rsidP="00661B0A">
            <w:pPr>
              <w:tabs>
                <w:tab w:val="left" w:pos="1260"/>
              </w:tabs>
              <w:rPr>
                <w:rFonts w:ascii="Arial" w:hAnsi="Arial" w:cs="Arial"/>
                <w:b/>
                <w:sz w:val="24"/>
              </w:rPr>
            </w:pPr>
            <w:r w:rsidRPr="00661B0A">
              <w:rPr>
                <w:rFonts w:ascii="Arial" w:hAnsi="Arial" w:cs="Arial"/>
                <w:b/>
                <w:sz w:val="24"/>
              </w:rPr>
              <w:t xml:space="preserve">Cena za </w:t>
            </w:r>
            <w:proofErr w:type="spellStart"/>
            <w:r w:rsidRPr="00661B0A">
              <w:rPr>
                <w:rFonts w:ascii="Arial" w:hAnsi="Arial" w:cs="Arial"/>
                <w:b/>
                <w:sz w:val="24"/>
              </w:rPr>
              <w:t>jedn</w:t>
            </w:r>
            <w:proofErr w:type="spellEnd"/>
            <w:r w:rsidRPr="00661B0A">
              <w:rPr>
                <w:rFonts w:ascii="Arial" w:hAnsi="Arial" w:cs="Arial"/>
                <w:b/>
                <w:sz w:val="24"/>
              </w:rPr>
              <w:t xml:space="preserve">. </w:t>
            </w:r>
          </w:p>
          <w:p w:rsidR="00661B0A" w:rsidRPr="00661B0A" w:rsidRDefault="00661B0A" w:rsidP="00661B0A">
            <w:pPr>
              <w:tabs>
                <w:tab w:val="left" w:pos="1260"/>
              </w:tabs>
              <w:rPr>
                <w:rFonts w:ascii="Arial" w:hAnsi="Arial" w:cs="Arial"/>
                <w:b/>
                <w:sz w:val="24"/>
              </w:rPr>
            </w:pPr>
            <w:r w:rsidRPr="00661B0A">
              <w:rPr>
                <w:rFonts w:ascii="Arial" w:hAnsi="Arial" w:cs="Arial"/>
                <w:b/>
                <w:sz w:val="24"/>
              </w:rPr>
              <w:t>za 1 rok</w:t>
            </w:r>
          </w:p>
        </w:tc>
      </w:tr>
      <w:tr w:rsidR="00661B0A" w:rsidRPr="00661B0A" w:rsidTr="00FF3D52">
        <w:tc>
          <w:tcPr>
            <w:tcW w:w="191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0P03</w:t>
            </w:r>
          </w:p>
        </w:tc>
        <w:tc>
          <w:tcPr>
            <w:tcW w:w="1872" w:type="dxa"/>
          </w:tcPr>
          <w:p w:rsidR="00661B0A" w:rsidRPr="00661B0A" w:rsidRDefault="00661B0A" w:rsidP="00661B0A">
            <w:pPr>
              <w:tabs>
                <w:tab w:val="left" w:pos="1260"/>
              </w:tabs>
              <w:rPr>
                <w:rFonts w:ascii="Arial" w:hAnsi="Arial" w:cs="Arial"/>
                <w:sz w:val="24"/>
              </w:rPr>
            </w:pPr>
            <w:r w:rsidRPr="00661B0A">
              <w:rPr>
                <w:rFonts w:ascii="Arial" w:hAnsi="Arial" w:cs="Arial"/>
                <w:sz w:val="24"/>
              </w:rPr>
              <w:t>přízemí</w:t>
            </w:r>
          </w:p>
        </w:tc>
        <w:tc>
          <w:tcPr>
            <w:tcW w:w="1934" w:type="dxa"/>
          </w:tcPr>
          <w:p w:rsidR="00661B0A" w:rsidRPr="00661B0A" w:rsidRDefault="00661B0A" w:rsidP="00661B0A">
            <w:pPr>
              <w:tabs>
                <w:tab w:val="left" w:pos="1260"/>
              </w:tabs>
              <w:rPr>
                <w:rFonts w:ascii="Arial" w:hAnsi="Arial" w:cs="Arial"/>
                <w:sz w:val="24"/>
              </w:rPr>
            </w:pPr>
            <w:r w:rsidRPr="00661B0A">
              <w:rPr>
                <w:rFonts w:ascii="Arial" w:hAnsi="Arial" w:cs="Arial"/>
                <w:sz w:val="24"/>
              </w:rPr>
              <w:t>kancelář</w:t>
            </w:r>
          </w:p>
        </w:tc>
        <w:tc>
          <w:tcPr>
            <w:tcW w:w="188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41,2</w:t>
            </w:r>
          </w:p>
        </w:tc>
        <w:tc>
          <w:tcPr>
            <w:tcW w:w="2277" w:type="dxa"/>
          </w:tcPr>
          <w:p w:rsidR="00661B0A" w:rsidRPr="00661B0A" w:rsidRDefault="00661B0A" w:rsidP="00661B0A">
            <w:pPr>
              <w:tabs>
                <w:tab w:val="left" w:pos="1260"/>
              </w:tabs>
              <w:rPr>
                <w:rFonts w:ascii="Arial" w:hAnsi="Arial" w:cs="Arial"/>
                <w:sz w:val="24"/>
              </w:rPr>
            </w:pPr>
            <w:r w:rsidRPr="00661B0A">
              <w:rPr>
                <w:rFonts w:ascii="Arial" w:hAnsi="Arial" w:cs="Arial"/>
                <w:sz w:val="24"/>
              </w:rPr>
              <w:t>550 Kč/m2</w:t>
            </w:r>
          </w:p>
        </w:tc>
      </w:tr>
      <w:tr w:rsidR="00661B0A" w:rsidRPr="00661B0A" w:rsidTr="00FF3D52">
        <w:tc>
          <w:tcPr>
            <w:tcW w:w="191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0P04</w:t>
            </w:r>
          </w:p>
        </w:tc>
        <w:tc>
          <w:tcPr>
            <w:tcW w:w="1872" w:type="dxa"/>
          </w:tcPr>
          <w:p w:rsidR="00661B0A" w:rsidRPr="00661B0A" w:rsidRDefault="00661B0A" w:rsidP="00661B0A">
            <w:pPr>
              <w:tabs>
                <w:tab w:val="left" w:pos="1260"/>
              </w:tabs>
              <w:rPr>
                <w:rFonts w:ascii="Arial" w:hAnsi="Arial" w:cs="Arial"/>
                <w:sz w:val="24"/>
              </w:rPr>
            </w:pPr>
            <w:r w:rsidRPr="00661B0A">
              <w:rPr>
                <w:rFonts w:ascii="Arial" w:hAnsi="Arial" w:cs="Arial"/>
                <w:sz w:val="24"/>
              </w:rPr>
              <w:t>přízemí</w:t>
            </w:r>
          </w:p>
        </w:tc>
        <w:tc>
          <w:tcPr>
            <w:tcW w:w="1934" w:type="dxa"/>
          </w:tcPr>
          <w:p w:rsidR="00661B0A" w:rsidRPr="00661B0A" w:rsidRDefault="00661B0A" w:rsidP="00661B0A">
            <w:pPr>
              <w:tabs>
                <w:tab w:val="left" w:pos="1260"/>
              </w:tabs>
              <w:rPr>
                <w:rFonts w:ascii="Arial" w:hAnsi="Arial" w:cs="Arial"/>
                <w:sz w:val="24"/>
              </w:rPr>
            </w:pPr>
            <w:r w:rsidRPr="00661B0A">
              <w:rPr>
                <w:rFonts w:ascii="Arial" w:hAnsi="Arial" w:cs="Arial"/>
                <w:sz w:val="24"/>
              </w:rPr>
              <w:t>sklad</w:t>
            </w:r>
          </w:p>
        </w:tc>
        <w:tc>
          <w:tcPr>
            <w:tcW w:w="188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65,6</w:t>
            </w:r>
          </w:p>
        </w:tc>
        <w:tc>
          <w:tcPr>
            <w:tcW w:w="2277" w:type="dxa"/>
          </w:tcPr>
          <w:p w:rsidR="00661B0A" w:rsidRPr="00661B0A" w:rsidRDefault="00661B0A" w:rsidP="00661B0A">
            <w:pPr>
              <w:tabs>
                <w:tab w:val="left" w:pos="1260"/>
              </w:tabs>
              <w:rPr>
                <w:rFonts w:ascii="Arial" w:hAnsi="Arial" w:cs="Arial"/>
                <w:sz w:val="24"/>
              </w:rPr>
            </w:pPr>
            <w:r w:rsidRPr="00661B0A">
              <w:rPr>
                <w:rFonts w:ascii="Arial" w:hAnsi="Arial" w:cs="Arial"/>
                <w:sz w:val="24"/>
              </w:rPr>
              <w:t>550 Kč/m2</w:t>
            </w:r>
          </w:p>
        </w:tc>
      </w:tr>
      <w:tr w:rsidR="00661B0A" w:rsidRPr="00661B0A" w:rsidTr="00FF3D52">
        <w:tc>
          <w:tcPr>
            <w:tcW w:w="191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0P05</w:t>
            </w:r>
          </w:p>
        </w:tc>
        <w:tc>
          <w:tcPr>
            <w:tcW w:w="1872" w:type="dxa"/>
          </w:tcPr>
          <w:p w:rsidR="00661B0A" w:rsidRPr="00661B0A" w:rsidRDefault="00661B0A" w:rsidP="00661B0A">
            <w:pPr>
              <w:tabs>
                <w:tab w:val="left" w:pos="1260"/>
              </w:tabs>
              <w:rPr>
                <w:rFonts w:ascii="Arial" w:hAnsi="Arial" w:cs="Arial"/>
                <w:sz w:val="24"/>
              </w:rPr>
            </w:pPr>
            <w:r w:rsidRPr="00661B0A">
              <w:rPr>
                <w:rFonts w:ascii="Arial" w:hAnsi="Arial" w:cs="Arial"/>
                <w:sz w:val="24"/>
              </w:rPr>
              <w:t>přízemí</w:t>
            </w:r>
          </w:p>
        </w:tc>
        <w:tc>
          <w:tcPr>
            <w:tcW w:w="1934" w:type="dxa"/>
          </w:tcPr>
          <w:p w:rsidR="00661B0A" w:rsidRPr="00661B0A" w:rsidRDefault="00661B0A" w:rsidP="00661B0A">
            <w:pPr>
              <w:tabs>
                <w:tab w:val="left" w:pos="1260"/>
              </w:tabs>
              <w:rPr>
                <w:rFonts w:ascii="Arial" w:hAnsi="Arial" w:cs="Arial"/>
                <w:sz w:val="24"/>
              </w:rPr>
            </w:pPr>
            <w:r w:rsidRPr="00661B0A">
              <w:rPr>
                <w:rFonts w:ascii="Arial" w:hAnsi="Arial" w:cs="Arial"/>
                <w:sz w:val="24"/>
              </w:rPr>
              <w:t>hala</w:t>
            </w:r>
          </w:p>
        </w:tc>
        <w:tc>
          <w:tcPr>
            <w:tcW w:w="188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233,2</w:t>
            </w:r>
          </w:p>
        </w:tc>
        <w:tc>
          <w:tcPr>
            <w:tcW w:w="2277" w:type="dxa"/>
          </w:tcPr>
          <w:p w:rsidR="00661B0A" w:rsidRPr="00661B0A" w:rsidRDefault="00661B0A" w:rsidP="00661B0A">
            <w:pPr>
              <w:tabs>
                <w:tab w:val="left" w:pos="1260"/>
              </w:tabs>
              <w:rPr>
                <w:rFonts w:ascii="Arial" w:hAnsi="Arial" w:cs="Arial"/>
                <w:sz w:val="24"/>
              </w:rPr>
            </w:pPr>
            <w:r w:rsidRPr="00661B0A">
              <w:rPr>
                <w:rFonts w:ascii="Arial" w:hAnsi="Arial" w:cs="Arial"/>
                <w:sz w:val="24"/>
              </w:rPr>
              <w:t>550 Kč/m2</w:t>
            </w:r>
          </w:p>
        </w:tc>
      </w:tr>
      <w:tr w:rsidR="00661B0A" w:rsidRPr="00661B0A" w:rsidTr="00FF3D52">
        <w:tc>
          <w:tcPr>
            <w:tcW w:w="191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1P03</w:t>
            </w:r>
          </w:p>
        </w:tc>
        <w:tc>
          <w:tcPr>
            <w:tcW w:w="1872" w:type="dxa"/>
          </w:tcPr>
          <w:p w:rsidR="00661B0A" w:rsidRPr="00661B0A" w:rsidRDefault="00661B0A" w:rsidP="00661B0A">
            <w:pPr>
              <w:tabs>
                <w:tab w:val="left" w:pos="1260"/>
              </w:tabs>
              <w:rPr>
                <w:rFonts w:ascii="Arial" w:hAnsi="Arial" w:cs="Arial"/>
                <w:sz w:val="24"/>
              </w:rPr>
            </w:pPr>
            <w:r w:rsidRPr="00661B0A">
              <w:rPr>
                <w:rFonts w:ascii="Arial" w:hAnsi="Arial" w:cs="Arial"/>
                <w:sz w:val="24"/>
              </w:rPr>
              <w:t>první podlaží</w:t>
            </w:r>
          </w:p>
        </w:tc>
        <w:tc>
          <w:tcPr>
            <w:tcW w:w="1934" w:type="dxa"/>
          </w:tcPr>
          <w:p w:rsidR="00661B0A" w:rsidRPr="00661B0A" w:rsidRDefault="00661B0A" w:rsidP="00661B0A">
            <w:pPr>
              <w:tabs>
                <w:tab w:val="left" w:pos="1260"/>
              </w:tabs>
              <w:rPr>
                <w:rFonts w:ascii="Arial" w:hAnsi="Arial" w:cs="Arial"/>
                <w:sz w:val="24"/>
              </w:rPr>
            </w:pPr>
            <w:r w:rsidRPr="00661B0A">
              <w:rPr>
                <w:rFonts w:ascii="Arial" w:hAnsi="Arial" w:cs="Arial"/>
                <w:sz w:val="24"/>
              </w:rPr>
              <w:t>předsíň</w:t>
            </w:r>
          </w:p>
        </w:tc>
        <w:tc>
          <w:tcPr>
            <w:tcW w:w="188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4,7</w:t>
            </w:r>
          </w:p>
        </w:tc>
        <w:tc>
          <w:tcPr>
            <w:tcW w:w="2277" w:type="dxa"/>
          </w:tcPr>
          <w:p w:rsidR="00661B0A" w:rsidRPr="00661B0A" w:rsidRDefault="00661B0A" w:rsidP="00661B0A">
            <w:pPr>
              <w:tabs>
                <w:tab w:val="left" w:pos="1260"/>
              </w:tabs>
              <w:rPr>
                <w:rFonts w:ascii="Arial" w:hAnsi="Arial" w:cs="Arial"/>
                <w:sz w:val="24"/>
              </w:rPr>
            </w:pPr>
            <w:r w:rsidRPr="00661B0A">
              <w:rPr>
                <w:rFonts w:ascii="Arial" w:hAnsi="Arial" w:cs="Arial"/>
                <w:sz w:val="24"/>
              </w:rPr>
              <w:t>550 Kč/m2</w:t>
            </w:r>
          </w:p>
        </w:tc>
      </w:tr>
      <w:tr w:rsidR="00661B0A" w:rsidRPr="00661B0A" w:rsidTr="00FF3D52">
        <w:tc>
          <w:tcPr>
            <w:tcW w:w="191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1P04</w:t>
            </w:r>
          </w:p>
        </w:tc>
        <w:tc>
          <w:tcPr>
            <w:tcW w:w="1872" w:type="dxa"/>
          </w:tcPr>
          <w:p w:rsidR="00661B0A" w:rsidRPr="00661B0A" w:rsidRDefault="00661B0A" w:rsidP="00661B0A">
            <w:pPr>
              <w:tabs>
                <w:tab w:val="left" w:pos="1260"/>
              </w:tabs>
              <w:rPr>
                <w:rFonts w:ascii="Arial" w:hAnsi="Arial" w:cs="Arial"/>
                <w:sz w:val="24"/>
              </w:rPr>
            </w:pPr>
            <w:r w:rsidRPr="00661B0A">
              <w:rPr>
                <w:rFonts w:ascii="Arial" w:hAnsi="Arial" w:cs="Arial"/>
                <w:sz w:val="24"/>
              </w:rPr>
              <w:t>první podlaží</w:t>
            </w:r>
          </w:p>
        </w:tc>
        <w:tc>
          <w:tcPr>
            <w:tcW w:w="1934" w:type="dxa"/>
          </w:tcPr>
          <w:p w:rsidR="00661B0A" w:rsidRPr="00661B0A" w:rsidRDefault="00661B0A" w:rsidP="00661B0A">
            <w:pPr>
              <w:tabs>
                <w:tab w:val="left" w:pos="1260"/>
              </w:tabs>
              <w:rPr>
                <w:rFonts w:ascii="Arial" w:hAnsi="Arial" w:cs="Arial"/>
                <w:sz w:val="24"/>
              </w:rPr>
            </w:pPr>
            <w:r w:rsidRPr="00661B0A">
              <w:rPr>
                <w:rFonts w:ascii="Arial" w:hAnsi="Arial" w:cs="Arial"/>
                <w:sz w:val="24"/>
              </w:rPr>
              <w:t>kancelář</w:t>
            </w:r>
          </w:p>
        </w:tc>
        <w:tc>
          <w:tcPr>
            <w:tcW w:w="188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19,4</w:t>
            </w:r>
          </w:p>
        </w:tc>
        <w:tc>
          <w:tcPr>
            <w:tcW w:w="2277" w:type="dxa"/>
          </w:tcPr>
          <w:p w:rsidR="00661B0A" w:rsidRPr="00661B0A" w:rsidRDefault="00661B0A" w:rsidP="00661B0A">
            <w:pPr>
              <w:tabs>
                <w:tab w:val="left" w:pos="1260"/>
              </w:tabs>
              <w:rPr>
                <w:rFonts w:ascii="Arial" w:hAnsi="Arial" w:cs="Arial"/>
                <w:sz w:val="24"/>
              </w:rPr>
            </w:pPr>
            <w:r w:rsidRPr="00661B0A">
              <w:rPr>
                <w:rFonts w:ascii="Arial" w:hAnsi="Arial" w:cs="Arial"/>
                <w:sz w:val="24"/>
              </w:rPr>
              <w:t>550 Kč/m2</w:t>
            </w:r>
          </w:p>
        </w:tc>
      </w:tr>
      <w:tr w:rsidR="00661B0A" w:rsidRPr="00661B0A" w:rsidTr="00FF3D52">
        <w:tc>
          <w:tcPr>
            <w:tcW w:w="191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1P05</w:t>
            </w:r>
          </w:p>
        </w:tc>
        <w:tc>
          <w:tcPr>
            <w:tcW w:w="1872" w:type="dxa"/>
          </w:tcPr>
          <w:p w:rsidR="00661B0A" w:rsidRPr="00661B0A" w:rsidRDefault="00661B0A" w:rsidP="00661B0A">
            <w:pPr>
              <w:tabs>
                <w:tab w:val="left" w:pos="1260"/>
              </w:tabs>
              <w:rPr>
                <w:rFonts w:ascii="Arial" w:hAnsi="Arial" w:cs="Arial"/>
                <w:sz w:val="24"/>
              </w:rPr>
            </w:pPr>
            <w:r w:rsidRPr="00661B0A">
              <w:rPr>
                <w:rFonts w:ascii="Arial" w:hAnsi="Arial" w:cs="Arial"/>
                <w:sz w:val="24"/>
              </w:rPr>
              <w:t>první podlaží</w:t>
            </w:r>
          </w:p>
        </w:tc>
        <w:tc>
          <w:tcPr>
            <w:tcW w:w="1934" w:type="dxa"/>
          </w:tcPr>
          <w:p w:rsidR="00661B0A" w:rsidRPr="00661B0A" w:rsidRDefault="00661B0A" w:rsidP="00661B0A">
            <w:pPr>
              <w:tabs>
                <w:tab w:val="left" w:pos="1260"/>
              </w:tabs>
              <w:rPr>
                <w:rFonts w:ascii="Arial" w:hAnsi="Arial" w:cs="Arial"/>
                <w:sz w:val="24"/>
              </w:rPr>
            </w:pPr>
            <w:r w:rsidRPr="00661B0A">
              <w:rPr>
                <w:rFonts w:ascii="Arial" w:hAnsi="Arial" w:cs="Arial"/>
                <w:sz w:val="24"/>
              </w:rPr>
              <w:t>kancelář</w:t>
            </w:r>
          </w:p>
        </w:tc>
        <w:tc>
          <w:tcPr>
            <w:tcW w:w="188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16,1</w:t>
            </w:r>
          </w:p>
        </w:tc>
        <w:tc>
          <w:tcPr>
            <w:tcW w:w="2277" w:type="dxa"/>
          </w:tcPr>
          <w:p w:rsidR="00661B0A" w:rsidRPr="00661B0A" w:rsidRDefault="00661B0A" w:rsidP="00661B0A">
            <w:pPr>
              <w:tabs>
                <w:tab w:val="left" w:pos="1260"/>
              </w:tabs>
              <w:rPr>
                <w:rFonts w:ascii="Arial" w:hAnsi="Arial" w:cs="Arial"/>
                <w:sz w:val="24"/>
              </w:rPr>
            </w:pPr>
            <w:r w:rsidRPr="00661B0A">
              <w:rPr>
                <w:rFonts w:ascii="Arial" w:hAnsi="Arial" w:cs="Arial"/>
                <w:sz w:val="24"/>
              </w:rPr>
              <w:t>550 Kč/m2</w:t>
            </w:r>
          </w:p>
        </w:tc>
      </w:tr>
      <w:tr w:rsidR="00661B0A" w:rsidRPr="00661B0A" w:rsidTr="00FF3D52">
        <w:tc>
          <w:tcPr>
            <w:tcW w:w="191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1P06</w:t>
            </w:r>
          </w:p>
        </w:tc>
        <w:tc>
          <w:tcPr>
            <w:tcW w:w="1872" w:type="dxa"/>
          </w:tcPr>
          <w:p w:rsidR="00661B0A" w:rsidRPr="00661B0A" w:rsidRDefault="00661B0A" w:rsidP="00661B0A">
            <w:pPr>
              <w:tabs>
                <w:tab w:val="left" w:pos="1260"/>
              </w:tabs>
              <w:rPr>
                <w:rFonts w:ascii="Arial" w:hAnsi="Arial" w:cs="Arial"/>
                <w:sz w:val="24"/>
              </w:rPr>
            </w:pPr>
            <w:r w:rsidRPr="00661B0A">
              <w:rPr>
                <w:rFonts w:ascii="Arial" w:hAnsi="Arial" w:cs="Arial"/>
                <w:sz w:val="24"/>
              </w:rPr>
              <w:t>první podlaží</w:t>
            </w:r>
          </w:p>
        </w:tc>
        <w:tc>
          <w:tcPr>
            <w:tcW w:w="1934" w:type="dxa"/>
          </w:tcPr>
          <w:p w:rsidR="00661B0A" w:rsidRPr="00661B0A" w:rsidRDefault="00661B0A" w:rsidP="00661B0A">
            <w:pPr>
              <w:tabs>
                <w:tab w:val="left" w:pos="1260"/>
              </w:tabs>
              <w:rPr>
                <w:rFonts w:ascii="Arial" w:hAnsi="Arial" w:cs="Arial"/>
                <w:sz w:val="24"/>
              </w:rPr>
            </w:pPr>
            <w:r w:rsidRPr="00661B0A">
              <w:rPr>
                <w:rFonts w:ascii="Arial" w:hAnsi="Arial" w:cs="Arial"/>
                <w:sz w:val="24"/>
              </w:rPr>
              <w:t>chodba</w:t>
            </w:r>
          </w:p>
        </w:tc>
        <w:tc>
          <w:tcPr>
            <w:tcW w:w="188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29,2</w:t>
            </w:r>
          </w:p>
        </w:tc>
        <w:tc>
          <w:tcPr>
            <w:tcW w:w="2277" w:type="dxa"/>
          </w:tcPr>
          <w:p w:rsidR="00661B0A" w:rsidRPr="00661B0A" w:rsidRDefault="00661B0A" w:rsidP="00661B0A">
            <w:pPr>
              <w:tabs>
                <w:tab w:val="left" w:pos="1260"/>
              </w:tabs>
              <w:rPr>
                <w:rFonts w:ascii="Arial" w:hAnsi="Arial" w:cs="Arial"/>
                <w:sz w:val="24"/>
              </w:rPr>
            </w:pPr>
            <w:r w:rsidRPr="00661B0A">
              <w:rPr>
                <w:rFonts w:ascii="Arial" w:hAnsi="Arial" w:cs="Arial"/>
                <w:sz w:val="24"/>
              </w:rPr>
              <w:t>550 Kč/m2</w:t>
            </w:r>
          </w:p>
        </w:tc>
      </w:tr>
      <w:tr w:rsidR="00661B0A" w:rsidRPr="00661B0A" w:rsidTr="00FF3D52">
        <w:tc>
          <w:tcPr>
            <w:tcW w:w="191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1P07</w:t>
            </w:r>
          </w:p>
        </w:tc>
        <w:tc>
          <w:tcPr>
            <w:tcW w:w="1872" w:type="dxa"/>
          </w:tcPr>
          <w:p w:rsidR="00661B0A" w:rsidRPr="00661B0A" w:rsidRDefault="00661B0A" w:rsidP="00661B0A">
            <w:pPr>
              <w:tabs>
                <w:tab w:val="left" w:pos="1260"/>
              </w:tabs>
              <w:rPr>
                <w:rFonts w:ascii="Arial" w:hAnsi="Arial" w:cs="Arial"/>
                <w:sz w:val="24"/>
              </w:rPr>
            </w:pPr>
            <w:r w:rsidRPr="00661B0A">
              <w:rPr>
                <w:rFonts w:ascii="Arial" w:hAnsi="Arial" w:cs="Arial"/>
                <w:sz w:val="24"/>
              </w:rPr>
              <w:t>první podlaží</w:t>
            </w:r>
          </w:p>
        </w:tc>
        <w:tc>
          <w:tcPr>
            <w:tcW w:w="1934" w:type="dxa"/>
          </w:tcPr>
          <w:p w:rsidR="00661B0A" w:rsidRPr="00661B0A" w:rsidRDefault="00661B0A" w:rsidP="00661B0A">
            <w:pPr>
              <w:tabs>
                <w:tab w:val="left" w:pos="1260"/>
              </w:tabs>
              <w:rPr>
                <w:rFonts w:ascii="Arial" w:hAnsi="Arial" w:cs="Arial"/>
                <w:sz w:val="24"/>
              </w:rPr>
            </w:pPr>
            <w:r w:rsidRPr="00661B0A">
              <w:rPr>
                <w:rFonts w:ascii="Arial" w:hAnsi="Arial" w:cs="Arial"/>
                <w:sz w:val="24"/>
              </w:rPr>
              <w:t>sklad</w:t>
            </w:r>
          </w:p>
        </w:tc>
        <w:tc>
          <w:tcPr>
            <w:tcW w:w="188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35,7</w:t>
            </w:r>
          </w:p>
        </w:tc>
        <w:tc>
          <w:tcPr>
            <w:tcW w:w="2277" w:type="dxa"/>
          </w:tcPr>
          <w:p w:rsidR="00661B0A" w:rsidRPr="00661B0A" w:rsidRDefault="00661B0A" w:rsidP="00661B0A">
            <w:pPr>
              <w:tabs>
                <w:tab w:val="left" w:pos="1260"/>
              </w:tabs>
              <w:rPr>
                <w:rFonts w:ascii="Arial" w:hAnsi="Arial" w:cs="Arial"/>
                <w:sz w:val="24"/>
              </w:rPr>
            </w:pPr>
            <w:r w:rsidRPr="00661B0A">
              <w:rPr>
                <w:rFonts w:ascii="Arial" w:hAnsi="Arial" w:cs="Arial"/>
                <w:sz w:val="24"/>
              </w:rPr>
              <w:t>550 Kč/m2</w:t>
            </w:r>
          </w:p>
        </w:tc>
      </w:tr>
      <w:tr w:rsidR="00661B0A" w:rsidRPr="00661B0A" w:rsidTr="00FF3D52">
        <w:tc>
          <w:tcPr>
            <w:tcW w:w="191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1P08</w:t>
            </w:r>
          </w:p>
        </w:tc>
        <w:tc>
          <w:tcPr>
            <w:tcW w:w="1872" w:type="dxa"/>
          </w:tcPr>
          <w:p w:rsidR="00661B0A" w:rsidRPr="00661B0A" w:rsidRDefault="00661B0A" w:rsidP="00661B0A">
            <w:pPr>
              <w:tabs>
                <w:tab w:val="left" w:pos="1260"/>
              </w:tabs>
              <w:rPr>
                <w:rFonts w:ascii="Arial" w:hAnsi="Arial" w:cs="Arial"/>
                <w:sz w:val="24"/>
              </w:rPr>
            </w:pPr>
            <w:r w:rsidRPr="00661B0A">
              <w:rPr>
                <w:rFonts w:ascii="Arial" w:hAnsi="Arial" w:cs="Arial"/>
                <w:sz w:val="24"/>
              </w:rPr>
              <w:t>první podlaží</w:t>
            </w:r>
          </w:p>
        </w:tc>
        <w:tc>
          <w:tcPr>
            <w:tcW w:w="1934" w:type="dxa"/>
          </w:tcPr>
          <w:p w:rsidR="00661B0A" w:rsidRPr="00661B0A" w:rsidRDefault="00661B0A" w:rsidP="00661B0A">
            <w:pPr>
              <w:tabs>
                <w:tab w:val="left" w:pos="1260"/>
              </w:tabs>
              <w:rPr>
                <w:rFonts w:ascii="Arial" w:hAnsi="Arial" w:cs="Arial"/>
                <w:sz w:val="24"/>
              </w:rPr>
            </w:pPr>
            <w:r w:rsidRPr="00661B0A">
              <w:rPr>
                <w:rFonts w:ascii="Arial" w:hAnsi="Arial" w:cs="Arial"/>
                <w:sz w:val="24"/>
              </w:rPr>
              <w:t>hala</w:t>
            </w:r>
          </w:p>
        </w:tc>
        <w:tc>
          <w:tcPr>
            <w:tcW w:w="188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233,2</w:t>
            </w:r>
          </w:p>
        </w:tc>
        <w:tc>
          <w:tcPr>
            <w:tcW w:w="2277" w:type="dxa"/>
          </w:tcPr>
          <w:p w:rsidR="00661B0A" w:rsidRPr="00661B0A" w:rsidRDefault="00661B0A" w:rsidP="00661B0A">
            <w:pPr>
              <w:tabs>
                <w:tab w:val="left" w:pos="1260"/>
              </w:tabs>
              <w:rPr>
                <w:rFonts w:ascii="Arial" w:hAnsi="Arial" w:cs="Arial"/>
                <w:sz w:val="24"/>
              </w:rPr>
            </w:pPr>
            <w:r w:rsidRPr="00661B0A">
              <w:rPr>
                <w:rFonts w:ascii="Arial" w:hAnsi="Arial" w:cs="Arial"/>
                <w:sz w:val="24"/>
              </w:rPr>
              <w:t>550 Kč/m2</w:t>
            </w:r>
          </w:p>
        </w:tc>
      </w:tr>
      <w:tr w:rsidR="00661B0A" w:rsidRPr="00661B0A" w:rsidTr="00FF3D52">
        <w:tc>
          <w:tcPr>
            <w:tcW w:w="191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2P04</w:t>
            </w:r>
          </w:p>
        </w:tc>
        <w:tc>
          <w:tcPr>
            <w:tcW w:w="1872" w:type="dxa"/>
          </w:tcPr>
          <w:p w:rsidR="00661B0A" w:rsidRPr="00661B0A" w:rsidRDefault="00661B0A" w:rsidP="00661B0A">
            <w:pPr>
              <w:tabs>
                <w:tab w:val="left" w:pos="1260"/>
              </w:tabs>
              <w:rPr>
                <w:rFonts w:ascii="Arial" w:hAnsi="Arial" w:cs="Arial"/>
                <w:sz w:val="24"/>
              </w:rPr>
            </w:pPr>
            <w:r w:rsidRPr="00661B0A">
              <w:rPr>
                <w:rFonts w:ascii="Arial" w:hAnsi="Arial" w:cs="Arial"/>
                <w:sz w:val="24"/>
              </w:rPr>
              <w:t>druhé podlaží</w:t>
            </w:r>
          </w:p>
        </w:tc>
        <w:tc>
          <w:tcPr>
            <w:tcW w:w="1934" w:type="dxa"/>
          </w:tcPr>
          <w:p w:rsidR="00661B0A" w:rsidRPr="00661B0A" w:rsidRDefault="00661B0A" w:rsidP="00661B0A">
            <w:pPr>
              <w:tabs>
                <w:tab w:val="left" w:pos="1260"/>
              </w:tabs>
              <w:rPr>
                <w:rFonts w:ascii="Arial" w:hAnsi="Arial" w:cs="Arial"/>
                <w:sz w:val="24"/>
              </w:rPr>
            </w:pPr>
            <w:r w:rsidRPr="00661B0A">
              <w:rPr>
                <w:rFonts w:ascii="Arial" w:hAnsi="Arial" w:cs="Arial"/>
                <w:sz w:val="24"/>
              </w:rPr>
              <w:t>kancelář</w:t>
            </w:r>
          </w:p>
        </w:tc>
        <w:tc>
          <w:tcPr>
            <w:tcW w:w="188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19,4</w:t>
            </w:r>
          </w:p>
        </w:tc>
        <w:tc>
          <w:tcPr>
            <w:tcW w:w="2277" w:type="dxa"/>
          </w:tcPr>
          <w:p w:rsidR="00661B0A" w:rsidRPr="00661B0A" w:rsidRDefault="00661B0A" w:rsidP="00661B0A">
            <w:pPr>
              <w:tabs>
                <w:tab w:val="left" w:pos="1260"/>
              </w:tabs>
              <w:rPr>
                <w:rFonts w:ascii="Arial" w:hAnsi="Arial" w:cs="Arial"/>
                <w:sz w:val="24"/>
              </w:rPr>
            </w:pPr>
            <w:r w:rsidRPr="00661B0A">
              <w:rPr>
                <w:rFonts w:ascii="Arial" w:hAnsi="Arial" w:cs="Arial"/>
                <w:sz w:val="24"/>
              </w:rPr>
              <w:t>550 Kč/m2</w:t>
            </w:r>
          </w:p>
        </w:tc>
      </w:tr>
      <w:tr w:rsidR="00661B0A" w:rsidRPr="00661B0A" w:rsidTr="00FF3D52">
        <w:tc>
          <w:tcPr>
            <w:tcW w:w="191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2P05</w:t>
            </w:r>
          </w:p>
        </w:tc>
        <w:tc>
          <w:tcPr>
            <w:tcW w:w="1872" w:type="dxa"/>
          </w:tcPr>
          <w:p w:rsidR="00661B0A" w:rsidRPr="00661B0A" w:rsidRDefault="00661B0A" w:rsidP="00661B0A">
            <w:pPr>
              <w:tabs>
                <w:tab w:val="left" w:pos="1260"/>
              </w:tabs>
              <w:rPr>
                <w:rFonts w:ascii="Arial" w:hAnsi="Arial" w:cs="Arial"/>
                <w:sz w:val="24"/>
              </w:rPr>
            </w:pPr>
            <w:r w:rsidRPr="00661B0A">
              <w:rPr>
                <w:rFonts w:ascii="Arial" w:hAnsi="Arial" w:cs="Arial"/>
                <w:sz w:val="24"/>
              </w:rPr>
              <w:t>druhé podlaží</w:t>
            </w:r>
          </w:p>
        </w:tc>
        <w:tc>
          <w:tcPr>
            <w:tcW w:w="1934" w:type="dxa"/>
          </w:tcPr>
          <w:p w:rsidR="00661B0A" w:rsidRPr="00661B0A" w:rsidRDefault="00661B0A" w:rsidP="00661B0A">
            <w:pPr>
              <w:tabs>
                <w:tab w:val="left" w:pos="1260"/>
              </w:tabs>
              <w:rPr>
                <w:rFonts w:ascii="Arial" w:hAnsi="Arial" w:cs="Arial"/>
                <w:sz w:val="24"/>
              </w:rPr>
            </w:pPr>
            <w:r w:rsidRPr="00661B0A">
              <w:rPr>
                <w:rFonts w:ascii="Arial" w:hAnsi="Arial" w:cs="Arial"/>
                <w:sz w:val="24"/>
              </w:rPr>
              <w:t>kancelář</w:t>
            </w:r>
          </w:p>
        </w:tc>
        <w:tc>
          <w:tcPr>
            <w:tcW w:w="188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16,1</w:t>
            </w:r>
          </w:p>
        </w:tc>
        <w:tc>
          <w:tcPr>
            <w:tcW w:w="2277" w:type="dxa"/>
          </w:tcPr>
          <w:p w:rsidR="00661B0A" w:rsidRPr="00661B0A" w:rsidRDefault="00661B0A" w:rsidP="00661B0A">
            <w:pPr>
              <w:tabs>
                <w:tab w:val="left" w:pos="1260"/>
              </w:tabs>
              <w:rPr>
                <w:rFonts w:ascii="Arial" w:hAnsi="Arial" w:cs="Arial"/>
                <w:sz w:val="24"/>
              </w:rPr>
            </w:pPr>
            <w:r w:rsidRPr="00661B0A">
              <w:rPr>
                <w:rFonts w:ascii="Arial" w:hAnsi="Arial" w:cs="Arial"/>
                <w:sz w:val="24"/>
              </w:rPr>
              <w:t>550 Kč/m2</w:t>
            </w:r>
          </w:p>
        </w:tc>
      </w:tr>
      <w:tr w:rsidR="00661B0A" w:rsidRPr="00661B0A" w:rsidTr="00FF3D52">
        <w:tc>
          <w:tcPr>
            <w:tcW w:w="191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2P06</w:t>
            </w:r>
          </w:p>
        </w:tc>
        <w:tc>
          <w:tcPr>
            <w:tcW w:w="1872" w:type="dxa"/>
          </w:tcPr>
          <w:p w:rsidR="00661B0A" w:rsidRPr="00661B0A" w:rsidRDefault="00661B0A" w:rsidP="00661B0A">
            <w:pPr>
              <w:tabs>
                <w:tab w:val="left" w:pos="1260"/>
              </w:tabs>
              <w:rPr>
                <w:rFonts w:ascii="Arial" w:hAnsi="Arial" w:cs="Arial"/>
                <w:sz w:val="24"/>
              </w:rPr>
            </w:pPr>
            <w:r w:rsidRPr="00661B0A">
              <w:rPr>
                <w:rFonts w:ascii="Arial" w:hAnsi="Arial" w:cs="Arial"/>
                <w:sz w:val="24"/>
              </w:rPr>
              <w:t>druhé podlaží</w:t>
            </w:r>
          </w:p>
        </w:tc>
        <w:tc>
          <w:tcPr>
            <w:tcW w:w="1934" w:type="dxa"/>
          </w:tcPr>
          <w:p w:rsidR="00661B0A" w:rsidRPr="00661B0A" w:rsidRDefault="00661B0A" w:rsidP="00661B0A">
            <w:pPr>
              <w:tabs>
                <w:tab w:val="left" w:pos="1260"/>
              </w:tabs>
              <w:rPr>
                <w:rFonts w:ascii="Arial" w:hAnsi="Arial" w:cs="Arial"/>
                <w:sz w:val="24"/>
              </w:rPr>
            </w:pPr>
            <w:r w:rsidRPr="00661B0A">
              <w:rPr>
                <w:rFonts w:ascii="Arial" w:hAnsi="Arial" w:cs="Arial"/>
                <w:sz w:val="24"/>
              </w:rPr>
              <w:t>chodba</w:t>
            </w:r>
          </w:p>
        </w:tc>
        <w:tc>
          <w:tcPr>
            <w:tcW w:w="188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29,2</w:t>
            </w:r>
          </w:p>
        </w:tc>
        <w:tc>
          <w:tcPr>
            <w:tcW w:w="2277" w:type="dxa"/>
          </w:tcPr>
          <w:p w:rsidR="00661B0A" w:rsidRPr="00661B0A" w:rsidRDefault="00661B0A" w:rsidP="00661B0A">
            <w:pPr>
              <w:tabs>
                <w:tab w:val="left" w:pos="1260"/>
              </w:tabs>
              <w:rPr>
                <w:rFonts w:ascii="Arial" w:hAnsi="Arial" w:cs="Arial"/>
                <w:sz w:val="24"/>
              </w:rPr>
            </w:pPr>
            <w:r w:rsidRPr="00661B0A">
              <w:rPr>
                <w:rFonts w:ascii="Arial" w:hAnsi="Arial" w:cs="Arial"/>
                <w:sz w:val="24"/>
              </w:rPr>
              <w:t>550 Kč/m2</w:t>
            </w:r>
          </w:p>
        </w:tc>
      </w:tr>
      <w:tr w:rsidR="00661B0A" w:rsidRPr="00661B0A" w:rsidTr="00FF3D52">
        <w:tc>
          <w:tcPr>
            <w:tcW w:w="191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2P07</w:t>
            </w:r>
          </w:p>
        </w:tc>
        <w:tc>
          <w:tcPr>
            <w:tcW w:w="1872" w:type="dxa"/>
          </w:tcPr>
          <w:p w:rsidR="00661B0A" w:rsidRPr="00661B0A" w:rsidRDefault="00661B0A" w:rsidP="00661B0A">
            <w:pPr>
              <w:tabs>
                <w:tab w:val="left" w:pos="1260"/>
              </w:tabs>
              <w:rPr>
                <w:rFonts w:ascii="Arial" w:hAnsi="Arial" w:cs="Arial"/>
                <w:sz w:val="24"/>
              </w:rPr>
            </w:pPr>
            <w:r w:rsidRPr="00661B0A">
              <w:rPr>
                <w:rFonts w:ascii="Arial" w:hAnsi="Arial" w:cs="Arial"/>
                <w:sz w:val="24"/>
              </w:rPr>
              <w:t>druhé podlaží</w:t>
            </w:r>
          </w:p>
        </w:tc>
        <w:tc>
          <w:tcPr>
            <w:tcW w:w="1934" w:type="dxa"/>
          </w:tcPr>
          <w:p w:rsidR="00661B0A" w:rsidRPr="00661B0A" w:rsidRDefault="00661B0A" w:rsidP="00661B0A">
            <w:pPr>
              <w:tabs>
                <w:tab w:val="left" w:pos="1260"/>
              </w:tabs>
              <w:rPr>
                <w:rFonts w:ascii="Arial" w:hAnsi="Arial" w:cs="Arial"/>
                <w:sz w:val="24"/>
              </w:rPr>
            </w:pPr>
            <w:r w:rsidRPr="00661B0A">
              <w:rPr>
                <w:rFonts w:ascii="Arial" w:hAnsi="Arial" w:cs="Arial"/>
                <w:sz w:val="24"/>
              </w:rPr>
              <w:t>sklad</w:t>
            </w:r>
          </w:p>
        </w:tc>
        <w:tc>
          <w:tcPr>
            <w:tcW w:w="188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35,7</w:t>
            </w:r>
          </w:p>
        </w:tc>
        <w:tc>
          <w:tcPr>
            <w:tcW w:w="2277" w:type="dxa"/>
          </w:tcPr>
          <w:p w:rsidR="00661B0A" w:rsidRPr="00661B0A" w:rsidRDefault="00661B0A" w:rsidP="00661B0A">
            <w:pPr>
              <w:tabs>
                <w:tab w:val="left" w:pos="1260"/>
              </w:tabs>
              <w:rPr>
                <w:rFonts w:ascii="Arial" w:hAnsi="Arial" w:cs="Arial"/>
                <w:sz w:val="24"/>
              </w:rPr>
            </w:pPr>
            <w:r w:rsidRPr="00661B0A">
              <w:rPr>
                <w:rFonts w:ascii="Arial" w:hAnsi="Arial" w:cs="Arial"/>
                <w:sz w:val="24"/>
              </w:rPr>
              <w:t>550 Kč/m2</w:t>
            </w:r>
          </w:p>
        </w:tc>
      </w:tr>
      <w:tr w:rsidR="00661B0A" w:rsidRPr="00661B0A" w:rsidTr="00FF3D52">
        <w:tc>
          <w:tcPr>
            <w:tcW w:w="191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2P08</w:t>
            </w:r>
          </w:p>
        </w:tc>
        <w:tc>
          <w:tcPr>
            <w:tcW w:w="1872" w:type="dxa"/>
          </w:tcPr>
          <w:p w:rsidR="00661B0A" w:rsidRPr="00661B0A" w:rsidRDefault="00661B0A" w:rsidP="00661B0A">
            <w:pPr>
              <w:tabs>
                <w:tab w:val="left" w:pos="1260"/>
              </w:tabs>
              <w:rPr>
                <w:rFonts w:ascii="Arial" w:hAnsi="Arial" w:cs="Arial"/>
                <w:sz w:val="24"/>
              </w:rPr>
            </w:pPr>
            <w:r w:rsidRPr="00661B0A">
              <w:rPr>
                <w:rFonts w:ascii="Arial" w:hAnsi="Arial" w:cs="Arial"/>
                <w:sz w:val="24"/>
              </w:rPr>
              <w:t>druhé podlaží</w:t>
            </w:r>
          </w:p>
        </w:tc>
        <w:tc>
          <w:tcPr>
            <w:tcW w:w="1934" w:type="dxa"/>
          </w:tcPr>
          <w:p w:rsidR="00661B0A" w:rsidRPr="00661B0A" w:rsidRDefault="00661B0A" w:rsidP="00661B0A">
            <w:pPr>
              <w:tabs>
                <w:tab w:val="left" w:pos="1260"/>
              </w:tabs>
              <w:rPr>
                <w:rFonts w:ascii="Arial" w:hAnsi="Arial" w:cs="Arial"/>
                <w:sz w:val="24"/>
              </w:rPr>
            </w:pPr>
            <w:r w:rsidRPr="00661B0A">
              <w:rPr>
                <w:rFonts w:ascii="Arial" w:hAnsi="Arial" w:cs="Arial"/>
                <w:sz w:val="24"/>
              </w:rPr>
              <w:t>hala</w:t>
            </w:r>
          </w:p>
        </w:tc>
        <w:tc>
          <w:tcPr>
            <w:tcW w:w="1888" w:type="dxa"/>
          </w:tcPr>
          <w:p w:rsidR="00661B0A" w:rsidRPr="00661B0A" w:rsidRDefault="00661B0A" w:rsidP="00661B0A">
            <w:pPr>
              <w:tabs>
                <w:tab w:val="left" w:pos="1260"/>
              </w:tabs>
              <w:rPr>
                <w:rFonts w:ascii="Arial" w:hAnsi="Arial" w:cs="Arial"/>
                <w:sz w:val="24"/>
              </w:rPr>
            </w:pPr>
            <w:r w:rsidRPr="00661B0A">
              <w:rPr>
                <w:rFonts w:ascii="Arial" w:hAnsi="Arial" w:cs="Arial"/>
                <w:sz w:val="24"/>
              </w:rPr>
              <w:t>233,2</w:t>
            </w:r>
          </w:p>
        </w:tc>
        <w:tc>
          <w:tcPr>
            <w:tcW w:w="2277" w:type="dxa"/>
          </w:tcPr>
          <w:p w:rsidR="00661B0A" w:rsidRPr="00661B0A" w:rsidRDefault="00661B0A" w:rsidP="00661B0A">
            <w:pPr>
              <w:tabs>
                <w:tab w:val="left" w:pos="1260"/>
              </w:tabs>
              <w:rPr>
                <w:rFonts w:ascii="Arial" w:hAnsi="Arial" w:cs="Arial"/>
                <w:sz w:val="24"/>
              </w:rPr>
            </w:pPr>
            <w:r w:rsidRPr="00661B0A">
              <w:rPr>
                <w:rFonts w:ascii="Arial" w:hAnsi="Arial" w:cs="Arial"/>
                <w:sz w:val="24"/>
              </w:rPr>
              <w:t>550 Kč/m2</w:t>
            </w:r>
          </w:p>
        </w:tc>
      </w:tr>
      <w:tr w:rsidR="00661B0A" w:rsidRPr="00661B0A" w:rsidTr="00FF3D52">
        <w:tc>
          <w:tcPr>
            <w:tcW w:w="5724" w:type="dxa"/>
            <w:gridSpan w:val="3"/>
          </w:tcPr>
          <w:p w:rsidR="00661B0A" w:rsidRPr="00661B0A" w:rsidRDefault="00661B0A" w:rsidP="00661B0A">
            <w:pPr>
              <w:tabs>
                <w:tab w:val="left" w:pos="1260"/>
              </w:tabs>
              <w:rPr>
                <w:rFonts w:ascii="Arial" w:hAnsi="Arial" w:cs="Arial"/>
                <w:b/>
                <w:sz w:val="24"/>
              </w:rPr>
            </w:pPr>
            <w:r w:rsidRPr="00661B0A">
              <w:rPr>
                <w:rFonts w:ascii="Arial" w:hAnsi="Arial" w:cs="Arial"/>
                <w:b/>
                <w:sz w:val="24"/>
              </w:rPr>
              <w:t>celkem m2</w:t>
            </w:r>
          </w:p>
        </w:tc>
        <w:tc>
          <w:tcPr>
            <w:tcW w:w="1888" w:type="dxa"/>
          </w:tcPr>
          <w:p w:rsidR="00661B0A" w:rsidRPr="00661B0A" w:rsidRDefault="00661B0A" w:rsidP="00661B0A">
            <w:pPr>
              <w:tabs>
                <w:tab w:val="left" w:pos="1260"/>
              </w:tabs>
              <w:rPr>
                <w:rFonts w:ascii="Arial" w:hAnsi="Arial" w:cs="Arial"/>
                <w:b/>
                <w:sz w:val="24"/>
              </w:rPr>
            </w:pPr>
            <w:r w:rsidRPr="00661B0A">
              <w:rPr>
                <w:rFonts w:ascii="Arial" w:hAnsi="Arial" w:cs="Arial"/>
                <w:b/>
                <w:sz w:val="24"/>
              </w:rPr>
              <w:t>1011,9</w:t>
            </w:r>
          </w:p>
        </w:tc>
        <w:tc>
          <w:tcPr>
            <w:tcW w:w="2277" w:type="dxa"/>
          </w:tcPr>
          <w:p w:rsidR="00661B0A" w:rsidRPr="00661B0A" w:rsidRDefault="00661B0A" w:rsidP="00661B0A">
            <w:pPr>
              <w:tabs>
                <w:tab w:val="left" w:pos="1260"/>
              </w:tabs>
              <w:rPr>
                <w:rFonts w:ascii="Arial" w:hAnsi="Arial" w:cs="Arial"/>
                <w:sz w:val="24"/>
              </w:rPr>
            </w:pPr>
            <w:r w:rsidRPr="00661B0A">
              <w:rPr>
                <w:rFonts w:ascii="Arial" w:hAnsi="Arial" w:cs="Arial"/>
                <w:sz w:val="24"/>
              </w:rPr>
              <w:t>-</w:t>
            </w:r>
          </w:p>
        </w:tc>
      </w:tr>
    </w:tbl>
    <w:p w:rsidR="00661B0A" w:rsidRPr="00661B0A" w:rsidRDefault="00661B0A" w:rsidP="00661B0A">
      <w:pPr>
        <w:tabs>
          <w:tab w:val="left" w:pos="1260"/>
        </w:tabs>
        <w:rPr>
          <w:rFonts w:ascii="Arial" w:hAnsi="Arial" w:cs="Arial"/>
          <w:sz w:val="24"/>
        </w:rPr>
      </w:pPr>
    </w:p>
    <w:p w:rsidR="00661B0A" w:rsidRPr="00661B0A" w:rsidRDefault="00661B0A" w:rsidP="00661B0A">
      <w:pPr>
        <w:tabs>
          <w:tab w:val="left" w:pos="1260"/>
        </w:tabs>
        <w:rPr>
          <w:rFonts w:ascii="Arial" w:hAnsi="Arial" w:cs="Arial"/>
          <w:sz w:val="24"/>
        </w:rPr>
      </w:pPr>
    </w:p>
    <w:p w:rsidR="00661B0A" w:rsidRDefault="00661B0A" w:rsidP="00661B0A">
      <w:pPr>
        <w:tabs>
          <w:tab w:val="left" w:pos="1260"/>
        </w:tabs>
        <w:rPr>
          <w:rFonts w:ascii="Arial" w:hAnsi="Arial" w:cs="Arial"/>
          <w:sz w:val="24"/>
        </w:rPr>
      </w:pPr>
      <w:r w:rsidRPr="00661B0A">
        <w:rPr>
          <w:rFonts w:ascii="Arial" w:hAnsi="Arial" w:cs="Arial"/>
          <w:sz w:val="24"/>
        </w:rPr>
        <w:br w:type="page"/>
      </w:r>
    </w:p>
    <w:p w:rsidR="00BD06E9" w:rsidRDefault="00BD06E9" w:rsidP="00661B0A">
      <w:pPr>
        <w:tabs>
          <w:tab w:val="left" w:pos="1260"/>
        </w:tabs>
        <w:rPr>
          <w:rFonts w:ascii="Arial" w:hAnsi="Arial" w:cs="Arial"/>
          <w:sz w:val="24"/>
        </w:rPr>
      </w:pPr>
    </w:p>
    <w:p w:rsidR="00661B0A" w:rsidRPr="00661B0A" w:rsidRDefault="00661B0A" w:rsidP="00661B0A">
      <w:pPr>
        <w:tabs>
          <w:tab w:val="left" w:pos="1260"/>
        </w:tabs>
        <w:rPr>
          <w:rFonts w:ascii="Arial" w:hAnsi="Arial" w:cs="Arial"/>
          <w:sz w:val="24"/>
        </w:rPr>
      </w:pPr>
      <w:r w:rsidRPr="00661B0A">
        <w:rPr>
          <w:rFonts w:ascii="Arial" w:hAnsi="Arial" w:cs="Arial"/>
          <w:sz w:val="24"/>
        </w:rPr>
        <w:t>Příloha č. 4</w:t>
      </w:r>
    </w:p>
    <w:p w:rsidR="00661B0A" w:rsidRDefault="00661B0A" w:rsidP="00661B0A">
      <w:pPr>
        <w:tabs>
          <w:tab w:val="left" w:pos="1260"/>
        </w:tabs>
        <w:rPr>
          <w:rFonts w:ascii="Arial" w:hAnsi="Arial" w:cs="Arial"/>
          <w:b/>
          <w:bCs/>
          <w:sz w:val="24"/>
        </w:rPr>
      </w:pPr>
    </w:p>
    <w:p w:rsidR="00661B0A" w:rsidRPr="00661B0A" w:rsidRDefault="00661B0A" w:rsidP="00661B0A">
      <w:pPr>
        <w:tabs>
          <w:tab w:val="left" w:pos="1260"/>
        </w:tabs>
        <w:rPr>
          <w:rFonts w:ascii="Arial" w:hAnsi="Arial" w:cs="Arial"/>
          <w:b/>
          <w:bCs/>
          <w:sz w:val="24"/>
        </w:rPr>
      </w:pPr>
      <w:r w:rsidRPr="00661B0A">
        <w:rPr>
          <w:rFonts w:ascii="Arial" w:hAnsi="Arial" w:cs="Arial"/>
          <w:b/>
          <w:bCs/>
          <w:sz w:val="24"/>
        </w:rPr>
        <w:t>Činnosti zajišťované v souvislosti s nájmem Nájemcem</w:t>
      </w:r>
    </w:p>
    <w:p w:rsidR="00661B0A" w:rsidRPr="00661B0A" w:rsidRDefault="00661B0A" w:rsidP="00661B0A">
      <w:pPr>
        <w:tabs>
          <w:tab w:val="left" w:pos="1260"/>
        </w:tabs>
        <w:rPr>
          <w:rFonts w:ascii="Arial" w:hAnsi="Arial" w:cs="Arial"/>
          <w:sz w:val="24"/>
        </w:rPr>
      </w:pPr>
      <w:r w:rsidRPr="00661B0A">
        <w:rPr>
          <w:rFonts w:ascii="Arial" w:hAnsi="Arial" w:cs="Arial"/>
          <w:sz w:val="24"/>
        </w:rPr>
        <w:t xml:space="preserve">Jedná se o tyto </w:t>
      </w:r>
      <w:r w:rsidRPr="00661B0A">
        <w:rPr>
          <w:rFonts w:ascii="Arial" w:hAnsi="Arial" w:cs="Arial"/>
          <w:sz w:val="24"/>
          <w:u w:val="single"/>
        </w:rPr>
        <w:t xml:space="preserve">drobné opravné práce, které si nájemce provádí a hradí ve vlastní režii </w:t>
      </w:r>
      <w:r w:rsidRPr="00661B0A">
        <w:rPr>
          <w:rFonts w:ascii="Arial" w:hAnsi="Arial" w:cs="Arial"/>
          <w:sz w:val="24"/>
        </w:rPr>
        <w:t>v prostorách užívaných na základě nájemní smlouvy:</w:t>
      </w:r>
    </w:p>
    <w:p w:rsidR="00661B0A" w:rsidRPr="00661B0A" w:rsidRDefault="00661B0A" w:rsidP="00661B0A">
      <w:pPr>
        <w:tabs>
          <w:tab w:val="left" w:pos="1260"/>
        </w:tabs>
        <w:rPr>
          <w:rFonts w:ascii="Arial" w:hAnsi="Arial" w:cs="Arial"/>
          <w:sz w:val="24"/>
        </w:rPr>
      </w:pPr>
    </w:p>
    <w:p w:rsidR="00661B0A" w:rsidRPr="00661B0A" w:rsidRDefault="00661B0A" w:rsidP="00661B0A">
      <w:pPr>
        <w:tabs>
          <w:tab w:val="left" w:pos="1260"/>
        </w:tabs>
        <w:rPr>
          <w:rFonts w:ascii="Arial" w:hAnsi="Arial" w:cs="Arial"/>
          <w:b/>
          <w:sz w:val="24"/>
          <w:u w:val="single"/>
        </w:rPr>
      </w:pPr>
      <w:r w:rsidRPr="00661B0A">
        <w:rPr>
          <w:rFonts w:ascii="Arial" w:hAnsi="Arial" w:cs="Arial"/>
          <w:b/>
          <w:sz w:val="24"/>
          <w:u w:val="single"/>
        </w:rPr>
        <w:t>Drobné opravné práce:</w:t>
      </w:r>
    </w:p>
    <w:p w:rsidR="00661B0A" w:rsidRPr="00661B0A" w:rsidRDefault="00661B0A" w:rsidP="00661B0A">
      <w:pPr>
        <w:numPr>
          <w:ilvl w:val="0"/>
          <w:numId w:val="12"/>
        </w:numPr>
        <w:tabs>
          <w:tab w:val="left" w:pos="1260"/>
        </w:tabs>
        <w:rPr>
          <w:rFonts w:ascii="Arial" w:hAnsi="Arial" w:cs="Arial"/>
          <w:sz w:val="24"/>
          <w:u w:val="single"/>
        </w:rPr>
      </w:pPr>
      <w:r w:rsidRPr="00661B0A">
        <w:rPr>
          <w:rFonts w:ascii="Arial" w:hAnsi="Arial" w:cs="Arial"/>
          <w:b/>
          <w:sz w:val="24"/>
          <w:u w:val="single"/>
        </w:rPr>
        <w:t>podle věcného vymezení:</w:t>
      </w:r>
    </w:p>
    <w:p w:rsidR="00661B0A" w:rsidRPr="00661B0A" w:rsidRDefault="00661B0A" w:rsidP="00661B0A">
      <w:pPr>
        <w:numPr>
          <w:ilvl w:val="0"/>
          <w:numId w:val="13"/>
        </w:numPr>
        <w:tabs>
          <w:tab w:val="left" w:pos="1260"/>
        </w:tabs>
        <w:rPr>
          <w:rFonts w:ascii="Arial" w:hAnsi="Arial" w:cs="Arial"/>
          <w:sz w:val="24"/>
        </w:rPr>
      </w:pPr>
      <w:r w:rsidRPr="00661B0A">
        <w:rPr>
          <w:rFonts w:ascii="Arial" w:hAnsi="Arial" w:cs="Arial"/>
          <w:b/>
          <w:sz w:val="24"/>
        </w:rPr>
        <w:t>Podlahy</w:t>
      </w:r>
      <w:r w:rsidRPr="00661B0A">
        <w:rPr>
          <w:rFonts w:ascii="Arial" w:hAnsi="Arial" w:cs="Arial"/>
          <w:sz w:val="24"/>
        </w:rPr>
        <w:t>: opravy jednotlivých vrchních částí podlah, včetně výměny prahů a ukončovacích lišt, dodávka a montáž nových podlahových krytin (PVC, koberce, laminované krytiny); čištění podlah a podlahových krytin;</w:t>
      </w:r>
    </w:p>
    <w:p w:rsidR="00661B0A" w:rsidRPr="00661B0A" w:rsidRDefault="00661B0A" w:rsidP="00661B0A">
      <w:pPr>
        <w:numPr>
          <w:ilvl w:val="0"/>
          <w:numId w:val="13"/>
        </w:numPr>
        <w:tabs>
          <w:tab w:val="left" w:pos="1260"/>
        </w:tabs>
        <w:rPr>
          <w:rFonts w:ascii="Arial" w:hAnsi="Arial" w:cs="Arial"/>
          <w:sz w:val="24"/>
        </w:rPr>
      </w:pPr>
      <w:r w:rsidRPr="00661B0A">
        <w:rPr>
          <w:rFonts w:ascii="Arial" w:hAnsi="Arial" w:cs="Arial"/>
          <w:b/>
          <w:sz w:val="24"/>
        </w:rPr>
        <w:t>Výplně okenních a dveřních otvorů</w:t>
      </w:r>
      <w:r w:rsidRPr="00661B0A">
        <w:rPr>
          <w:rFonts w:ascii="Arial" w:hAnsi="Arial" w:cs="Arial"/>
          <w:sz w:val="24"/>
        </w:rPr>
        <w:t>: opravy jednotlivých pohyblivých částí oken a dveří a jejich součástí, a to včetně těsnění, výměny zámků, kování (kliky, štítky, ovládací kličky a olivy), zasklívání a tmelení; čištění výplní okenních a dveřních; obnova nátěru;</w:t>
      </w:r>
    </w:p>
    <w:p w:rsidR="00661B0A" w:rsidRPr="00661B0A" w:rsidRDefault="00661B0A" w:rsidP="00661B0A">
      <w:pPr>
        <w:numPr>
          <w:ilvl w:val="0"/>
          <w:numId w:val="13"/>
        </w:numPr>
        <w:tabs>
          <w:tab w:val="left" w:pos="1260"/>
        </w:tabs>
        <w:rPr>
          <w:rFonts w:ascii="Arial" w:hAnsi="Arial" w:cs="Arial"/>
          <w:sz w:val="24"/>
        </w:rPr>
      </w:pPr>
      <w:r w:rsidRPr="00661B0A">
        <w:rPr>
          <w:rFonts w:ascii="Arial" w:hAnsi="Arial" w:cs="Arial"/>
          <w:b/>
          <w:sz w:val="24"/>
        </w:rPr>
        <w:t>Elektroinstalace (silnoproud, slaboproud</w:t>
      </w:r>
      <w:r w:rsidRPr="00661B0A">
        <w:rPr>
          <w:rFonts w:ascii="Arial" w:hAnsi="Arial" w:cs="Arial"/>
          <w:sz w:val="24"/>
        </w:rPr>
        <w:t>): opravy, respektive dodávky y montáže vypínačů, zásuvek, pojistek, osvětlovacích těles včetně dodávek a likvidace zářivek, žárovek a výbojek, opravy, dodávky a montáž zvonků, domácích telefonů a elektrických zámků;</w:t>
      </w:r>
    </w:p>
    <w:p w:rsidR="00661B0A" w:rsidRPr="00661B0A" w:rsidRDefault="00661B0A" w:rsidP="00661B0A">
      <w:pPr>
        <w:numPr>
          <w:ilvl w:val="0"/>
          <w:numId w:val="13"/>
        </w:numPr>
        <w:tabs>
          <w:tab w:val="left" w:pos="1260"/>
        </w:tabs>
        <w:rPr>
          <w:rFonts w:ascii="Arial" w:hAnsi="Arial" w:cs="Arial"/>
          <w:sz w:val="24"/>
        </w:rPr>
      </w:pPr>
      <w:r w:rsidRPr="00661B0A">
        <w:rPr>
          <w:rFonts w:ascii="Arial" w:hAnsi="Arial" w:cs="Arial"/>
          <w:b/>
          <w:sz w:val="24"/>
        </w:rPr>
        <w:t>Zařizovací předměty zdravotně technické instalace a související vybavení:</w:t>
      </w:r>
      <w:r w:rsidRPr="00661B0A">
        <w:rPr>
          <w:rFonts w:ascii="Arial" w:hAnsi="Arial" w:cs="Arial"/>
          <w:sz w:val="24"/>
        </w:rPr>
        <w:t xml:space="preserve"> opravy, čištění a výměny vodovodních výtoků, odsavačů par, digestoři, mísících baterií, sprch, zástěn sprchových koutů, průtokových ohřívačů vody, umyvadel, výlevek, sifonů, podlahových vpustí, splachovačů, WC mís, sedátek WC, průtokových ohřívačů TUV a kuchyňských linek;</w:t>
      </w:r>
    </w:p>
    <w:p w:rsidR="00661B0A" w:rsidRPr="00661B0A" w:rsidRDefault="00661B0A" w:rsidP="00661B0A">
      <w:pPr>
        <w:numPr>
          <w:ilvl w:val="0"/>
          <w:numId w:val="13"/>
        </w:numPr>
        <w:tabs>
          <w:tab w:val="left" w:pos="1260"/>
        </w:tabs>
        <w:rPr>
          <w:rFonts w:ascii="Arial" w:hAnsi="Arial" w:cs="Arial"/>
          <w:sz w:val="24"/>
        </w:rPr>
      </w:pPr>
      <w:r w:rsidRPr="00661B0A">
        <w:rPr>
          <w:rFonts w:ascii="Arial" w:hAnsi="Arial" w:cs="Arial"/>
          <w:b/>
          <w:sz w:val="24"/>
        </w:rPr>
        <w:t>Počítačové sítě:</w:t>
      </w:r>
      <w:r w:rsidRPr="00661B0A">
        <w:rPr>
          <w:rFonts w:ascii="Arial" w:hAnsi="Arial" w:cs="Arial"/>
          <w:sz w:val="24"/>
        </w:rPr>
        <w:t xml:space="preserve"> dodávky, montáže a opravy pasivních a aktivních prvků počítačových sítí (koncových rozvodů, které se nacházejí v prostorách užívaných nájemcem a jsou v užívání nájemce);</w:t>
      </w:r>
    </w:p>
    <w:p w:rsidR="00661B0A" w:rsidRPr="00661B0A" w:rsidRDefault="00661B0A" w:rsidP="00661B0A">
      <w:pPr>
        <w:numPr>
          <w:ilvl w:val="0"/>
          <w:numId w:val="13"/>
        </w:numPr>
        <w:tabs>
          <w:tab w:val="left" w:pos="1260"/>
        </w:tabs>
        <w:rPr>
          <w:rFonts w:ascii="Arial" w:hAnsi="Arial" w:cs="Arial"/>
          <w:sz w:val="24"/>
        </w:rPr>
      </w:pPr>
      <w:r w:rsidRPr="00661B0A">
        <w:rPr>
          <w:rFonts w:ascii="Arial" w:hAnsi="Arial" w:cs="Arial"/>
          <w:b/>
          <w:sz w:val="24"/>
        </w:rPr>
        <w:t>Povrchové úpravy stěn a stropů, čištění výplní otvorů a podlah:</w:t>
      </w:r>
      <w:r w:rsidRPr="00661B0A">
        <w:rPr>
          <w:rFonts w:ascii="Arial" w:hAnsi="Arial" w:cs="Arial"/>
          <w:sz w:val="24"/>
        </w:rPr>
        <w:t xml:space="preserve"> povrchové úpravy stěn a stropů – malování, tapetování apod., a to včetně drobných zednických oprav omítek před těmito úpravami, čištění obkladů stěn;</w:t>
      </w:r>
    </w:p>
    <w:p w:rsidR="00661B0A" w:rsidRPr="00661B0A" w:rsidRDefault="00661B0A" w:rsidP="00661B0A">
      <w:pPr>
        <w:numPr>
          <w:ilvl w:val="0"/>
          <w:numId w:val="13"/>
        </w:numPr>
        <w:tabs>
          <w:tab w:val="left" w:pos="1260"/>
        </w:tabs>
        <w:rPr>
          <w:rFonts w:ascii="Arial" w:hAnsi="Arial" w:cs="Arial"/>
          <w:sz w:val="24"/>
        </w:rPr>
      </w:pPr>
      <w:r w:rsidRPr="00661B0A">
        <w:rPr>
          <w:rFonts w:ascii="Arial" w:hAnsi="Arial" w:cs="Arial"/>
          <w:b/>
          <w:sz w:val="24"/>
        </w:rPr>
        <w:t>Nábytek:</w:t>
      </w:r>
      <w:r w:rsidRPr="00661B0A">
        <w:rPr>
          <w:rFonts w:ascii="Arial" w:hAnsi="Arial" w:cs="Arial"/>
          <w:sz w:val="24"/>
        </w:rPr>
        <w:t xml:space="preserve"> opravy a údržba veškerého nábytku, včetně vestavěného</w:t>
      </w:r>
    </w:p>
    <w:p w:rsidR="00661B0A" w:rsidRPr="00661B0A" w:rsidRDefault="00661B0A" w:rsidP="00661B0A">
      <w:pPr>
        <w:numPr>
          <w:ilvl w:val="0"/>
          <w:numId w:val="13"/>
        </w:numPr>
        <w:tabs>
          <w:tab w:val="left" w:pos="1260"/>
        </w:tabs>
        <w:rPr>
          <w:rFonts w:ascii="Arial" w:hAnsi="Arial" w:cs="Arial"/>
          <w:sz w:val="24"/>
        </w:rPr>
      </w:pPr>
      <w:r w:rsidRPr="00661B0A">
        <w:rPr>
          <w:rFonts w:ascii="Arial" w:hAnsi="Arial" w:cs="Arial"/>
          <w:sz w:val="24"/>
        </w:rPr>
        <w:t>Deratizace, desinfekce a dezinsekce: deratizace, dezinfekce a dezinsekce pronajatých prostor</w:t>
      </w:r>
    </w:p>
    <w:p w:rsidR="00661B0A" w:rsidRPr="00661B0A" w:rsidRDefault="00661B0A" w:rsidP="00661B0A">
      <w:pPr>
        <w:tabs>
          <w:tab w:val="left" w:pos="1260"/>
        </w:tabs>
        <w:rPr>
          <w:rFonts w:ascii="Arial" w:hAnsi="Arial" w:cs="Arial"/>
          <w:b/>
          <w:sz w:val="24"/>
        </w:rPr>
      </w:pPr>
    </w:p>
    <w:p w:rsidR="00661B0A" w:rsidRPr="00661B0A" w:rsidRDefault="00661B0A" w:rsidP="00661B0A">
      <w:pPr>
        <w:tabs>
          <w:tab w:val="left" w:pos="1260"/>
        </w:tabs>
        <w:rPr>
          <w:rFonts w:ascii="Arial" w:hAnsi="Arial" w:cs="Arial"/>
          <w:sz w:val="24"/>
        </w:rPr>
      </w:pPr>
    </w:p>
    <w:p w:rsidR="00661B0A" w:rsidRPr="00661B0A" w:rsidRDefault="00661B0A" w:rsidP="00661B0A">
      <w:pPr>
        <w:numPr>
          <w:ilvl w:val="0"/>
          <w:numId w:val="12"/>
        </w:numPr>
        <w:tabs>
          <w:tab w:val="left" w:pos="1260"/>
        </w:tabs>
        <w:rPr>
          <w:rFonts w:ascii="Arial" w:hAnsi="Arial" w:cs="Arial"/>
          <w:sz w:val="24"/>
          <w:u w:val="single"/>
        </w:rPr>
      </w:pPr>
      <w:r w:rsidRPr="00661B0A">
        <w:rPr>
          <w:rFonts w:ascii="Arial" w:hAnsi="Arial" w:cs="Arial"/>
          <w:b/>
          <w:sz w:val="24"/>
          <w:u w:val="single"/>
        </w:rPr>
        <w:t>podle výše nákladů:</w:t>
      </w:r>
    </w:p>
    <w:p w:rsidR="00661B0A" w:rsidRPr="00661B0A" w:rsidRDefault="00661B0A" w:rsidP="00661B0A">
      <w:pPr>
        <w:numPr>
          <w:ilvl w:val="0"/>
          <w:numId w:val="13"/>
        </w:numPr>
        <w:tabs>
          <w:tab w:val="left" w:pos="1260"/>
        </w:tabs>
        <w:rPr>
          <w:rFonts w:ascii="Arial" w:hAnsi="Arial" w:cs="Arial"/>
          <w:sz w:val="24"/>
        </w:rPr>
      </w:pPr>
      <w:r w:rsidRPr="00661B0A">
        <w:rPr>
          <w:rFonts w:ascii="Arial" w:hAnsi="Arial" w:cs="Arial"/>
          <w:sz w:val="24"/>
        </w:rPr>
        <w:t>Provedení výše jmenovaných drobných oprava a udržovacích pracích zajišťuje nájemce. Pronajímatel je povinen zajistit provedení těchto oprav a údržbových prací vtom případě, že se tak předem s nájemcem dohodnou a nájemce objedná jejich provedení prokazatelnou (písemnou) objednávkou.</w:t>
      </w:r>
    </w:p>
    <w:p w:rsidR="00661B0A" w:rsidRPr="00661B0A" w:rsidRDefault="00661B0A" w:rsidP="00661B0A">
      <w:pPr>
        <w:numPr>
          <w:ilvl w:val="0"/>
          <w:numId w:val="13"/>
        </w:numPr>
        <w:tabs>
          <w:tab w:val="left" w:pos="1260"/>
        </w:tabs>
        <w:rPr>
          <w:rFonts w:ascii="Arial" w:hAnsi="Arial" w:cs="Arial"/>
          <w:sz w:val="24"/>
        </w:rPr>
      </w:pPr>
      <w:r w:rsidRPr="00661B0A">
        <w:rPr>
          <w:rFonts w:ascii="Arial" w:hAnsi="Arial" w:cs="Arial"/>
          <w:sz w:val="24"/>
        </w:rPr>
        <w:t>Opravu nebo výměnu předmětu či zařízení je nájemce povinen uhradit i v případech, kdy tato údržba není vyspecifikována pod bodem a) této přílohy, ale kdy prokazatelně k poškození došlo vinou neodborného užívání nebo násilného poškození nebo nést náklady na uvedení do původního stavu.</w:t>
      </w:r>
    </w:p>
    <w:p w:rsidR="00661B0A" w:rsidRPr="00661B0A" w:rsidRDefault="00661B0A" w:rsidP="00661B0A">
      <w:pPr>
        <w:numPr>
          <w:ilvl w:val="0"/>
          <w:numId w:val="13"/>
        </w:numPr>
        <w:tabs>
          <w:tab w:val="left" w:pos="1260"/>
        </w:tabs>
        <w:rPr>
          <w:rFonts w:ascii="Arial" w:hAnsi="Arial" w:cs="Arial"/>
          <w:sz w:val="24"/>
        </w:rPr>
      </w:pPr>
      <w:r w:rsidRPr="00661B0A">
        <w:rPr>
          <w:rFonts w:ascii="Arial" w:hAnsi="Arial" w:cs="Arial"/>
          <w:sz w:val="24"/>
        </w:rPr>
        <w:t>Veškeré zásahy do užívaného majetku nad rámec výše uvedených opravných a udržovacích prací může nájemce provádět až po písemném souhlasu pronajímatele. Nájemce zajišťuje oprav a údržbu veškerého zařízení a vybavení, které v době nájmu se souhlasem pronajímatele do pronajatých prostor instaloval, pokud se s pronajímatelem nedohodne jinak.</w:t>
      </w:r>
    </w:p>
    <w:p w:rsidR="00661B0A" w:rsidRPr="00661B0A" w:rsidRDefault="00661B0A" w:rsidP="00661B0A">
      <w:pPr>
        <w:numPr>
          <w:ilvl w:val="0"/>
          <w:numId w:val="13"/>
        </w:numPr>
        <w:tabs>
          <w:tab w:val="left" w:pos="1260"/>
        </w:tabs>
        <w:rPr>
          <w:rFonts w:ascii="Arial" w:hAnsi="Arial" w:cs="Arial"/>
          <w:sz w:val="24"/>
        </w:rPr>
      </w:pPr>
      <w:r w:rsidRPr="00661B0A">
        <w:rPr>
          <w:rFonts w:ascii="Arial" w:hAnsi="Arial" w:cs="Arial"/>
          <w:sz w:val="24"/>
        </w:rPr>
        <w:t xml:space="preserve">Kromě oprav a údržbových prací uvedených pod bodem a) této přílohy se za drobné opravy považují další opravy prostor a jejich vybavení a výměny </w:t>
      </w:r>
      <w:r w:rsidRPr="00661B0A">
        <w:rPr>
          <w:rFonts w:ascii="Arial" w:hAnsi="Arial" w:cs="Arial"/>
          <w:sz w:val="24"/>
        </w:rPr>
        <w:lastRenderedPageBreak/>
        <w:t>součástí jednotlivých předmětů tohoto vybavení, jestliže náklad na jednu opravu nepřesáhne částku 5.000,- Kč bez DPH. Provádí-li se na téže věci několik oprav, které spolu souvisí, je rozhodující součet nákladů ze související opravy.</w:t>
      </w:r>
    </w:p>
    <w:p w:rsidR="00661B0A" w:rsidRPr="00661B0A" w:rsidRDefault="00661B0A" w:rsidP="00661B0A">
      <w:pPr>
        <w:numPr>
          <w:ilvl w:val="0"/>
          <w:numId w:val="13"/>
        </w:numPr>
        <w:tabs>
          <w:tab w:val="left" w:pos="1260"/>
        </w:tabs>
        <w:rPr>
          <w:rFonts w:ascii="Arial" w:hAnsi="Arial" w:cs="Arial"/>
          <w:sz w:val="24"/>
        </w:rPr>
      </w:pPr>
      <w:r w:rsidRPr="00661B0A">
        <w:rPr>
          <w:rFonts w:ascii="Arial" w:hAnsi="Arial" w:cs="Arial"/>
          <w:sz w:val="24"/>
        </w:rPr>
        <w:t>Za drobné opravné práce se rovněž považují výměny zařízení nebo součástí prostor sloužících podnikání, jejichž cena překročí hranici 5.000,- Kč bez DPH, pokud bude uživatelem při výměně požadováno nadstandardní provedení.</w:t>
      </w:r>
    </w:p>
    <w:p w:rsidR="00661B0A" w:rsidRPr="00661B0A" w:rsidRDefault="00661B0A" w:rsidP="00661B0A">
      <w:pPr>
        <w:numPr>
          <w:ilvl w:val="0"/>
          <w:numId w:val="13"/>
        </w:numPr>
        <w:tabs>
          <w:tab w:val="left" w:pos="1260"/>
        </w:tabs>
        <w:rPr>
          <w:rFonts w:ascii="Arial" w:hAnsi="Arial" w:cs="Arial"/>
          <w:sz w:val="24"/>
        </w:rPr>
      </w:pPr>
      <w:r w:rsidRPr="00661B0A">
        <w:rPr>
          <w:rFonts w:ascii="Arial" w:hAnsi="Arial" w:cs="Arial"/>
          <w:sz w:val="24"/>
        </w:rPr>
        <w:t>Provedení oprav společně užívaných prostor nárokuje nájemce u pronajímatele. O nutnosti provedení nárokovaných oprav společných prostor rozhoduje pronajímatel. Náklady na uživatelskou údržbu společných prostor nesou nájemci v poměru pronajatých ploch.</w:t>
      </w:r>
    </w:p>
    <w:p w:rsidR="00661B0A" w:rsidRPr="00661B0A" w:rsidRDefault="00661B0A" w:rsidP="00661B0A">
      <w:pPr>
        <w:numPr>
          <w:ilvl w:val="0"/>
          <w:numId w:val="13"/>
        </w:numPr>
        <w:tabs>
          <w:tab w:val="left" w:pos="1260"/>
        </w:tabs>
        <w:rPr>
          <w:rFonts w:ascii="Arial" w:hAnsi="Arial" w:cs="Arial"/>
          <w:sz w:val="24"/>
        </w:rPr>
      </w:pPr>
      <w:r w:rsidRPr="00661B0A">
        <w:rPr>
          <w:rFonts w:ascii="Arial" w:hAnsi="Arial" w:cs="Arial"/>
          <w:sz w:val="24"/>
        </w:rPr>
        <w:t>Nájemce odpovídá za ekologickou likvidaci veškerých materiálů a demontovaných komponentů po jim provedených opravných a údržbových pracích a výměnách zařizovacích předmětů, a to bezprostředně po jejich realizaci.</w:t>
      </w:r>
    </w:p>
    <w:p w:rsidR="00661B0A" w:rsidRPr="00661B0A" w:rsidRDefault="00661B0A" w:rsidP="00661B0A">
      <w:pPr>
        <w:tabs>
          <w:tab w:val="left" w:pos="1260"/>
        </w:tabs>
        <w:rPr>
          <w:rFonts w:ascii="Arial" w:hAnsi="Arial" w:cs="Arial"/>
          <w:sz w:val="24"/>
        </w:rPr>
      </w:pPr>
    </w:p>
    <w:p w:rsidR="00661B0A" w:rsidRPr="00661B0A" w:rsidRDefault="00661B0A" w:rsidP="00661B0A">
      <w:pPr>
        <w:tabs>
          <w:tab w:val="left" w:pos="1260"/>
        </w:tabs>
        <w:rPr>
          <w:rFonts w:ascii="Arial" w:hAnsi="Arial" w:cs="Arial"/>
          <w:b/>
          <w:sz w:val="24"/>
          <w:u w:val="single"/>
        </w:rPr>
      </w:pPr>
      <w:r w:rsidRPr="00661B0A">
        <w:rPr>
          <w:rFonts w:ascii="Arial" w:hAnsi="Arial" w:cs="Arial"/>
          <w:b/>
          <w:sz w:val="24"/>
          <w:u w:val="single"/>
        </w:rPr>
        <w:t>Za drobné opravné práce není možno považovat:</w:t>
      </w:r>
    </w:p>
    <w:p w:rsidR="00661B0A" w:rsidRPr="00661B0A" w:rsidRDefault="00661B0A" w:rsidP="00661B0A">
      <w:pPr>
        <w:numPr>
          <w:ilvl w:val="0"/>
          <w:numId w:val="14"/>
        </w:numPr>
        <w:tabs>
          <w:tab w:val="left" w:pos="1260"/>
        </w:tabs>
        <w:rPr>
          <w:rFonts w:ascii="Arial" w:hAnsi="Arial" w:cs="Arial"/>
          <w:b/>
          <w:sz w:val="24"/>
          <w:u w:val="single"/>
        </w:rPr>
      </w:pPr>
      <w:r w:rsidRPr="00661B0A">
        <w:rPr>
          <w:rFonts w:ascii="Arial" w:hAnsi="Arial" w:cs="Arial"/>
          <w:sz w:val="24"/>
        </w:rPr>
        <w:t>opravy uzavíracích armatur na rozvodech vody,</w:t>
      </w:r>
    </w:p>
    <w:p w:rsidR="00661B0A" w:rsidRPr="00661B0A" w:rsidRDefault="00661B0A" w:rsidP="00661B0A">
      <w:pPr>
        <w:numPr>
          <w:ilvl w:val="0"/>
          <w:numId w:val="14"/>
        </w:numPr>
        <w:tabs>
          <w:tab w:val="left" w:pos="1260"/>
        </w:tabs>
        <w:rPr>
          <w:rFonts w:ascii="Arial" w:hAnsi="Arial" w:cs="Arial"/>
          <w:b/>
          <w:sz w:val="24"/>
          <w:u w:val="single"/>
        </w:rPr>
      </w:pPr>
      <w:r w:rsidRPr="00661B0A">
        <w:rPr>
          <w:rFonts w:ascii="Arial" w:hAnsi="Arial" w:cs="Arial"/>
          <w:sz w:val="24"/>
        </w:rPr>
        <w:t xml:space="preserve">opravy měřičů tepla, vody, elektrické energie, </w:t>
      </w:r>
    </w:p>
    <w:p w:rsidR="00661B0A" w:rsidRPr="00661B0A" w:rsidRDefault="00661B0A" w:rsidP="00661B0A">
      <w:pPr>
        <w:numPr>
          <w:ilvl w:val="0"/>
          <w:numId w:val="14"/>
        </w:numPr>
        <w:tabs>
          <w:tab w:val="left" w:pos="1260"/>
        </w:tabs>
        <w:rPr>
          <w:rFonts w:ascii="Arial" w:hAnsi="Arial" w:cs="Arial"/>
          <w:b/>
          <w:sz w:val="24"/>
          <w:u w:val="single"/>
        </w:rPr>
      </w:pPr>
      <w:r w:rsidRPr="00661B0A">
        <w:rPr>
          <w:rFonts w:ascii="Arial" w:hAnsi="Arial" w:cs="Arial"/>
          <w:sz w:val="24"/>
        </w:rPr>
        <w:t>revize rozvodů vody, tepla a elektroinstalace,</w:t>
      </w:r>
    </w:p>
    <w:p w:rsidR="00661B0A" w:rsidRPr="00661B0A" w:rsidRDefault="00661B0A" w:rsidP="00661B0A">
      <w:pPr>
        <w:numPr>
          <w:ilvl w:val="0"/>
          <w:numId w:val="14"/>
        </w:numPr>
        <w:tabs>
          <w:tab w:val="left" w:pos="1260"/>
        </w:tabs>
        <w:rPr>
          <w:rFonts w:ascii="Arial" w:hAnsi="Arial" w:cs="Arial"/>
          <w:sz w:val="24"/>
        </w:rPr>
      </w:pPr>
      <w:r w:rsidRPr="00661B0A">
        <w:rPr>
          <w:rFonts w:ascii="Arial" w:hAnsi="Arial" w:cs="Arial"/>
          <w:sz w:val="24"/>
        </w:rPr>
        <w:t>revize výtahů,</w:t>
      </w:r>
    </w:p>
    <w:p w:rsidR="00661B0A" w:rsidRPr="00661B0A" w:rsidRDefault="00661B0A" w:rsidP="00661B0A">
      <w:pPr>
        <w:tabs>
          <w:tab w:val="left" w:pos="1260"/>
        </w:tabs>
        <w:rPr>
          <w:rFonts w:ascii="Arial" w:hAnsi="Arial" w:cs="Arial"/>
          <w:sz w:val="24"/>
        </w:rPr>
      </w:pPr>
      <w:r w:rsidRPr="00661B0A">
        <w:rPr>
          <w:rFonts w:ascii="Arial" w:hAnsi="Arial" w:cs="Arial"/>
          <w:sz w:val="24"/>
        </w:rPr>
        <w:t>zpracování projektové dokumentace na rekonstrukci či přestavbu veškerých rozvodů nebo jiných vnitřních úprav, vyjma případů, kdy nájemce tyto úpravy požaduje a se souhlasem pronajímatele si je provádí na své náklady.</w:t>
      </w:r>
    </w:p>
    <w:p w:rsidR="00661B0A" w:rsidRPr="00661B0A" w:rsidRDefault="00661B0A" w:rsidP="00661B0A">
      <w:pPr>
        <w:tabs>
          <w:tab w:val="left" w:pos="1260"/>
        </w:tabs>
        <w:rPr>
          <w:rFonts w:ascii="Arial" w:hAnsi="Arial" w:cs="Arial"/>
          <w:sz w:val="24"/>
        </w:rPr>
      </w:pPr>
    </w:p>
    <w:sectPr w:rsidR="00661B0A" w:rsidRPr="00661B0A" w:rsidSect="006C5F6C">
      <w:headerReference w:type="default" r:id="rId12"/>
      <w:footerReference w:type="default" r:id="rId13"/>
      <w:pgSz w:w="11907" w:h="16840" w:code="9"/>
      <w:pgMar w:top="956" w:right="1418" w:bottom="1418" w:left="1418"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E67" w:rsidRDefault="00C13E67">
      <w:r>
        <w:separator/>
      </w:r>
    </w:p>
  </w:endnote>
  <w:endnote w:type="continuationSeparator" w:id="0">
    <w:p w:rsidR="00C13E67" w:rsidRDefault="00C13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A83" w:rsidRPr="00E025FD" w:rsidRDefault="00BD06E9" w:rsidP="00E025FD">
    <w:pPr>
      <w:pStyle w:val="Zpat"/>
      <w:pBdr>
        <w:top w:val="single" w:sz="4" w:space="1" w:color="auto"/>
      </w:pBdr>
      <w:tabs>
        <w:tab w:val="clear" w:pos="4536"/>
        <w:tab w:val="center" w:pos="5940"/>
      </w:tabs>
      <w:rPr>
        <w:rFonts w:ascii="Arial" w:hAnsi="Arial" w:cs="Arial"/>
        <w:i/>
        <w:iCs/>
      </w:rPr>
    </w:pPr>
    <w:r>
      <w:rPr>
        <w:rFonts w:ascii="Arial" w:hAnsi="Arial" w:cs="Arial"/>
        <w:i/>
        <w:iCs/>
      </w:rPr>
      <w:t xml:space="preserve">Zastupitelstvo </w:t>
    </w:r>
    <w:r w:rsidRPr="00A3539E">
      <w:rPr>
        <w:rFonts w:ascii="Arial" w:hAnsi="Arial" w:cs="Arial"/>
        <w:i/>
        <w:iCs/>
      </w:rPr>
      <w:t xml:space="preserve">Olomouckého kraje </w:t>
    </w:r>
    <w:r>
      <w:rPr>
        <w:rFonts w:ascii="Arial" w:hAnsi="Arial" w:cs="Arial"/>
        <w:i/>
        <w:iCs/>
      </w:rPr>
      <w:t xml:space="preserve">24. 6. </w:t>
    </w:r>
    <w:proofErr w:type="gramStart"/>
    <w:r>
      <w:rPr>
        <w:rFonts w:ascii="Arial" w:hAnsi="Arial" w:cs="Arial"/>
        <w:i/>
        <w:iCs/>
      </w:rPr>
      <w:t>2016</w:t>
    </w:r>
    <w:r w:rsidR="00B51A83" w:rsidRPr="00E025FD">
      <w:rPr>
        <w:rFonts w:ascii="Arial" w:hAnsi="Arial" w:cs="Arial"/>
        <w:i/>
        <w:iCs/>
      </w:rPr>
      <w:t xml:space="preserve">  </w:t>
    </w:r>
    <w:r w:rsidR="00B51A83">
      <w:rPr>
        <w:rFonts w:ascii="Arial" w:hAnsi="Arial" w:cs="Arial"/>
        <w:i/>
        <w:iCs/>
      </w:rPr>
      <w:t xml:space="preserve">  </w:t>
    </w:r>
    <w:r w:rsidR="00B51A83" w:rsidRPr="00E025FD">
      <w:rPr>
        <w:rFonts w:ascii="Arial" w:hAnsi="Arial" w:cs="Arial"/>
        <w:i/>
        <w:iCs/>
      </w:rPr>
      <w:t xml:space="preserve">                           </w:t>
    </w:r>
    <w:r w:rsidR="00B51A83">
      <w:rPr>
        <w:rFonts w:ascii="Arial" w:hAnsi="Arial" w:cs="Arial"/>
        <w:i/>
        <w:iCs/>
      </w:rPr>
      <w:t xml:space="preserve">                       </w:t>
    </w:r>
    <w:r w:rsidR="00B51A83" w:rsidRPr="00E025FD">
      <w:rPr>
        <w:rFonts w:ascii="Arial" w:hAnsi="Arial" w:cs="Arial"/>
        <w:i/>
        <w:iCs/>
      </w:rPr>
      <w:t>Strana</w:t>
    </w:r>
    <w:proofErr w:type="gramEnd"/>
    <w:r w:rsidR="00B51A83" w:rsidRPr="00E025FD">
      <w:rPr>
        <w:rFonts w:ascii="Arial" w:hAnsi="Arial" w:cs="Arial"/>
        <w:i/>
        <w:iCs/>
      </w:rPr>
      <w:t xml:space="preserve"> </w:t>
    </w:r>
    <w:r w:rsidR="00B51A83">
      <w:rPr>
        <w:rFonts w:ascii="Arial" w:hAnsi="Arial" w:cs="Arial"/>
        <w:i/>
        <w:iCs/>
      </w:rPr>
      <w:fldChar w:fldCharType="begin"/>
    </w:r>
    <w:r w:rsidR="00B51A83">
      <w:rPr>
        <w:rFonts w:ascii="Arial" w:hAnsi="Arial" w:cs="Arial"/>
        <w:i/>
        <w:iCs/>
      </w:rPr>
      <w:instrText xml:space="preserve"> PAGE   \* MERGEFORMAT </w:instrText>
    </w:r>
    <w:r w:rsidR="00B51A83">
      <w:rPr>
        <w:rFonts w:ascii="Arial" w:hAnsi="Arial" w:cs="Arial"/>
        <w:i/>
        <w:iCs/>
      </w:rPr>
      <w:fldChar w:fldCharType="separate"/>
    </w:r>
    <w:r w:rsidR="00384ADA">
      <w:rPr>
        <w:rFonts w:ascii="Arial" w:hAnsi="Arial" w:cs="Arial"/>
        <w:i/>
        <w:iCs/>
        <w:noProof/>
      </w:rPr>
      <w:t>1</w:t>
    </w:r>
    <w:r w:rsidR="00B51A83">
      <w:rPr>
        <w:rFonts w:ascii="Arial" w:hAnsi="Arial" w:cs="Arial"/>
        <w:i/>
        <w:iCs/>
      </w:rPr>
      <w:fldChar w:fldCharType="end"/>
    </w:r>
    <w:r w:rsidR="00B51A83" w:rsidRPr="00E025FD">
      <w:rPr>
        <w:rFonts w:ascii="Arial" w:hAnsi="Arial" w:cs="Arial"/>
        <w:i/>
        <w:iCs/>
      </w:rPr>
      <w:t xml:space="preserve"> </w:t>
    </w:r>
    <w:r w:rsidR="00B51A83" w:rsidRPr="00E025FD">
      <w:rPr>
        <w:rStyle w:val="slostrnky"/>
        <w:rFonts w:ascii="Arial" w:hAnsi="Arial" w:cs="Arial"/>
        <w:i/>
        <w:iCs/>
      </w:rPr>
      <w:t xml:space="preserve">(celkem </w:t>
    </w:r>
    <w:r w:rsidR="00743E67">
      <w:rPr>
        <w:rStyle w:val="slostrnky"/>
        <w:rFonts w:ascii="Arial" w:hAnsi="Arial" w:cs="Arial"/>
        <w:i/>
        <w:iCs/>
      </w:rPr>
      <w:t>1</w:t>
    </w:r>
    <w:r w:rsidR="00384ADA">
      <w:rPr>
        <w:rStyle w:val="slostrnky"/>
        <w:rFonts w:ascii="Arial" w:hAnsi="Arial" w:cs="Arial"/>
        <w:i/>
        <w:iCs/>
      </w:rPr>
      <w:t>7</w:t>
    </w:r>
    <w:r w:rsidR="00B51A83" w:rsidRPr="00E025FD">
      <w:rPr>
        <w:rStyle w:val="slostrnky"/>
        <w:rFonts w:ascii="Arial" w:hAnsi="Arial" w:cs="Arial"/>
        <w:i/>
        <w:iCs/>
      </w:rPr>
      <w:t>)</w:t>
    </w:r>
  </w:p>
  <w:p w:rsidR="00B51A83" w:rsidRDefault="00BD06E9" w:rsidP="00E025FD">
    <w:pPr>
      <w:pStyle w:val="Zpat"/>
      <w:rPr>
        <w:rFonts w:ascii="Arial" w:hAnsi="Arial" w:cs="Arial"/>
        <w:i/>
        <w:iCs/>
      </w:rPr>
    </w:pPr>
    <w:r>
      <w:rPr>
        <w:rFonts w:ascii="Arial" w:hAnsi="Arial" w:cs="Arial"/>
        <w:i/>
        <w:iCs/>
      </w:rPr>
      <w:t>45</w:t>
    </w:r>
    <w:r w:rsidR="0088172F">
      <w:rPr>
        <w:rFonts w:ascii="Arial" w:hAnsi="Arial" w:cs="Arial"/>
        <w:i/>
        <w:iCs/>
      </w:rPr>
      <w:t>.</w:t>
    </w:r>
    <w:r w:rsidR="00B51A83" w:rsidRPr="009754B2">
      <w:rPr>
        <w:rFonts w:ascii="Arial" w:hAnsi="Arial" w:cs="Arial"/>
        <w:i/>
        <w:iCs/>
      </w:rPr>
      <w:t xml:space="preserve"> –</w:t>
    </w:r>
    <w:r w:rsidR="00B51A83" w:rsidRPr="00E025FD">
      <w:rPr>
        <w:rFonts w:ascii="Arial" w:hAnsi="Arial" w:cs="Arial"/>
        <w:i/>
        <w:iCs/>
      </w:rPr>
      <w:t xml:space="preserve"> </w:t>
    </w:r>
    <w:r>
      <w:rPr>
        <w:rFonts w:ascii="Arial" w:hAnsi="Arial" w:cs="Arial"/>
        <w:i/>
        <w:iCs/>
      </w:rPr>
      <w:t>Zřízení předkupního práva ve prospěch Olomouckého kraje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11C" w:rsidRPr="00E025FD" w:rsidRDefault="00BD06E9" w:rsidP="00E025FD">
    <w:pPr>
      <w:pStyle w:val="Zpat"/>
      <w:pBdr>
        <w:top w:val="single" w:sz="4" w:space="1" w:color="auto"/>
      </w:pBdr>
      <w:tabs>
        <w:tab w:val="clear" w:pos="4536"/>
        <w:tab w:val="center" w:pos="5940"/>
      </w:tabs>
      <w:rPr>
        <w:rFonts w:ascii="Arial" w:hAnsi="Arial" w:cs="Arial"/>
        <w:i/>
        <w:iCs/>
      </w:rPr>
    </w:pPr>
    <w:r>
      <w:rPr>
        <w:rFonts w:ascii="Arial" w:hAnsi="Arial" w:cs="Arial"/>
        <w:i/>
        <w:iCs/>
      </w:rPr>
      <w:t xml:space="preserve">Zastupitelstvo </w:t>
    </w:r>
    <w:r w:rsidRPr="00A3539E">
      <w:rPr>
        <w:rFonts w:ascii="Arial" w:hAnsi="Arial" w:cs="Arial"/>
        <w:i/>
        <w:iCs/>
      </w:rPr>
      <w:t xml:space="preserve">Olomouckého kraje </w:t>
    </w:r>
    <w:r>
      <w:rPr>
        <w:rFonts w:ascii="Arial" w:hAnsi="Arial" w:cs="Arial"/>
        <w:i/>
        <w:iCs/>
      </w:rPr>
      <w:t xml:space="preserve">24. 6. </w:t>
    </w:r>
    <w:proofErr w:type="gramStart"/>
    <w:r>
      <w:rPr>
        <w:rFonts w:ascii="Arial" w:hAnsi="Arial" w:cs="Arial"/>
        <w:i/>
        <w:iCs/>
      </w:rPr>
      <w:t>2016</w:t>
    </w:r>
    <w:r w:rsidR="0087711C" w:rsidRPr="00E025FD">
      <w:rPr>
        <w:rFonts w:ascii="Arial" w:hAnsi="Arial" w:cs="Arial"/>
        <w:i/>
        <w:iCs/>
      </w:rPr>
      <w:t xml:space="preserve">    </w:t>
    </w:r>
    <w:r w:rsidR="0087711C">
      <w:rPr>
        <w:rFonts w:ascii="Arial" w:hAnsi="Arial" w:cs="Arial"/>
        <w:i/>
        <w:iCs/>
      </w:rPr>
      <w:t xml:space="preserve">  </w:t>
    </w:r>
    <w:r w:rsidR="0087711C" w:rsidRPr="00E025FD">
      <w:rPr>
        <w:rFonts w:ascii="Arial" w:hAnsi="Arial" w:cs="Arial"/>
        <w:i/>
        <w:iCs/>
      </w:rPr>
      <w:t xml:space="preserve">                           </w:t>
    </w:r>
    <w:r w:rsidR="0087711C">
      <w:rPr>
        <w:rFonts w:ascii="Arial" w:hAnsi="Arial" w:cs="Arial"/>
        <w:i/>
        <w:iCs/>
      </w:rPr>
      <w:t xml:space="preserve">                     </w:t>
    </w:r>
    <w:r w:rsidR="0087711C" w:rsidRPr="00E025FD">
      <w:rPr>
        <w:rFonts w:ascii="Arial" w:hAnsi="Arial" w:cs="Arial"/>
        <w:i/>
        <w:iCs/>
      </w:rPr>
      <w:t>Strana</w:t>
    </w:r>
    <w:proofErr w:type="gramEnd"/>
    <w:r w:rsidR="0087711C" w:rsidRPr="00E025FD">
      <w:rPr>
        <w:rFonts w:ascii="Arial" w:hAnsi="Arial" w:cs="Arial"/>
        <w:i/>
        <w:iCs/>
      </w:rPr>
      <w:t xml:space="preserve"> </w:t>
    </w:r>
    <w:r w:rsidR="0087711C">
      <w:rPr>
        <w:rFonts w:ascii="Arial" w:hAnsi="Arial" w:cs="Arial"/>
        <w:i/>
        <w:iCs/>
      </w:rPr>
      <w:fldChar w:fldCharType="begin"/>
    </w:r>
    <w:r w:rsidR="0087711C">
      <w:rPr>
        <w:rFonts w:ascii="Arial" w:hAnsi="Arial" w:cs="Arial"/>
        <w:i/>
        <w:iCs/>
      </w:rPr>
      <w:instrText xml:space="preserve"> PAGE   \* MERGEFORMAT </w:instrText>
    </w:r>
    <w:r w:rsidR="0087711C">
      <w:rPr>
        <w:rFonts w:ascii="Arial" w:hAnsi="Arial" w:cs="Arial"/>
        <w:i/>
        <w:iCs/>
      </w:rPr>
      <w:fldChar w:fldCharType="separate"/>
    </w:r>
    <w:r w:rsidR="00384ADA">
      <w:rPr>
        <w:rFonts w:ascii="Arial" w:hAnsi="Arial" w:cs="Arial"/>
        <w:i/>
        <w:iCs/>
        <w:noProof/>
      </w:rPr>
      <w:t>2</w:t>
    </w:r>
    <w:r w:rsidR="0087711C">
      <w:rPr>
        <w:rFonts w:ascii="Arial" w:hAnsi="Arial" w:cs="Arial"/>
        <w:i/>
        <w:iCs/>
      </w:rPr>
      <w:fldChar w:fldCharType="end"/>
    </w:r>
    <w:r w:rsidR="0087711C" w:rsidRPr="00E025FD">
      <w:rPr>
        <w:rFonts w:ascii="Arial" w:hAnsi="Arial" w:cs="Arial"/>
        <w:i/>
        <w:iCs/>
      </w:rPr>
      <w:t xml:space="preserve"> </w:t>
    </w:r>
    <w:r w:rsidR="0087711C" w:rsidRPr="00E025FD">
      <w:rPr>
        <w:rStyle w:val="slostrnky"/>
        <w:rFonts w:ascii="Arial" w:hAnsi="Arial" w:cs="Arial"/>
        <w:i/>
        <w:iCs/>
      </w:rPr>
      <w:t xml:space="preserve">(celkem </w:t>
    </w:r>
    <w:r w:rsidR="00743E67">
      <w:rPr>
        <w:rStyle w:val="slostrnky"/>
        <w:rFonts w:ascii="Arial" w:hAnsi="Arial" w:cs="Arial"/>
        <w:i/>
        <w:iCs/>
      </w:rPr>
      <w:t>1</w:t>
    </w:r>
    <w:r w:rsidR="00384ADA">
      <w:rPr>
        <w:rStyle w:val="slostrnky"/>
        <w:rFonts w:ascii="Arial" w:hAnsi="Arial" w:cs="Arial"/>
        <w:i/>
        <w:iCs/>
      </w:rPr>
      <w:t>7</w:t>
    </w:r>
    <w:r w:rsidR="0087711C" w:rsidRPr="00E025FD">
      <w:rPr>
        <w:rStyle w:val="slostrnky"/>
        <w:rFonts w:ascii="Arial" w:hAnsi="Arial" w:cs="Arial"/>
        <w:i/>
        <w:iCs/>
      </w:rPr>
      <w:t>)</w:t>
    </w:r>
  </w:p>
  <w:p w:rsidR="0087711C" w:rsidRDefault="00BD06E9" w:rsidP="00E025FD">
    <w:pPr>
      <w:pStyle w:val="Zpat"/>
      <w:rPr>
        <w:rFonts w:ascii="Arial" w:hAnsi="Arial" w:cs="Arial"/>
        <w:i/>
        <w:iCs/>
      </w:rPr>
    </w:pPr>
    <w:r>
      <w:rPr>
        <w:rFonts w:ascii="Arial" w:hAnsi="Arial" w:cs="Arial"/>
        <w:i/>
        <w:iCs/>
      </w:rPr>
      <w:t>45</w:t>
    </w:r>
    <w:r w:rsidR="0087711C" w:rsidRPr="002861B7">
      <w:rPr>
        <w:rFonts w:ascii="Arial" w:hAnsi="Arial" w:cs="Arial"/>
        <w:i/>
        <w:iCs/>
      </w:rPr>
      <w:t>. –</w:t>
    </w:r>
    <w:r w:rsidR="0087711C" w:rsidRPr="00E025FD">
      <w:rPr>
        <w:rFonts w:ascii="Arial" w:hAnsi="Arial" w:cs="Arial"/>
        <w:i/>
        <w:iCs/>
      </w:rPr>
      <w:t xml:space="preserve"> </w:t>
    </w:r>
    <w:r>
      <w:rPr>
        <w:rFonts w:ascii="Arial" w:hAnsi="Arial" w:cs="Arial"/>
        <w:i/>
        <w:iCs/>
      </w:rPr>
      <w:t>Zřízení předkupního práva ve prospěch Olomouckého kraje</w:t>
    </w:r>
  </w:p>
  <w:p w:rsidR="0087711C" w:rsidRDefault="0087711C" w:rsidP="00E025FD">
    <w:pPr>
      <w:pStyle w:val="Zpat"/>
      <w:rPr>
        <w:rFonts w:ascii="Arial" w:hAnsi="Arial" w:cs="Arial"/>
        <w:i/>
        <w:iCs/>
      </w:rPr>
    </w:pPr>
    <w:r>
      <w:rPr>
        <w:rFonts w:ascii="Arial" w:hAnsi="Arial" w:cs="Arial"/>
        <w:i/>
        <w:iCs/>
      </w:rPr>
      <w:t>Příloha č. 1 – Nájemní smlouva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E67" w:rsidRDefault="00C13E67">
      <w:r>
        <w:separator/>
      </w:r>
    </w:p>
  </w:footnote>
  <w:footnote w:type="continuationSeparator" w:id="0">
    <w:p w:rsidR="00C13E67" w:rsidRDefault="00C13E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11C" w:rsidRPr="0087711C" w:rsidRDefault="0087711C">
    <w:pPr>
      <w:pStyle w:val="Zhlav"/>
      <w:rPr>
        <w:rFonts w:ascii="Arial" w:hAnsi="Arial" w:cs="Arial"/>
      </w:rPr>
    </w:pPr>
    <w:r w:rsidRPr="0087711C">
      <w:rPr>
        <w:rFonts w:ascii="Arial" w:hAnsi="Arial" w:cs="Arial"/>
      </w:rPr>
      <w:t>Příloha č. 1 – Nájemní smlouva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6618A"/>
    <w:multiLevelType w:val="hybridMultilevel"/>
    <w:tmpl w:val="1C2AF46C"/>
    <w:lvl w:ilvl="0" w:tplc="C5DAC824">
      <w:start w:val="1"/>
      <w:numFmt w:val="decimal"/>
      <w:lvlText w:val="%1."/>
      <w:lvlJc w:val="left"/>
      <w:pPr>
        <w:tabs>
          <w:tab w:val="num" w:pos="360"/>
        </w:tabs>
        <w:ind w:left="360" w:hanging="360"/>
      </w:pPr>
      <w:rPr>
        <w:rFonts w:hint="default"/>
      </w:rPr>
    </w:lvl>
    <w:lvl w:ilvl="1" w:tplc="55F4CD04">
      <w:start w:val="2"/>
      <w:numFmt w:val="upperRoman"/>
      <w:lvlText w:val="%2."/>
      <w:lvlJc w:val="left"/>
      <w:pPr>
        <w:tabs>
          <w:tab w:val="num" w:pos="1800"/>
        </w:tabs>
        <w:ind w:left="1800" w:hanging="72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16224CF6"/>
    <w:multiLevelType w:val="hybridMultilevel"/>
    <w:tmpl w:val="881AF236"/>
    <w:lvl w:ilvl="0" w:tplc="FFFFFFFF">
      <w:start w:val="1"/>
      <w:numFmt w:val="lowerLetter"/>
      <w:lvlText w:val="(%1)"/>
      <w:lvlJc w:val="left"/>
      <w:pPr>
        <w:tabs>
          <w:tab w:val="num" w:pos="1701"/>
        </w:tabs>
        <w:ind w:left="1701" w:hanging="737"/>
      </w:pPr>
      <w:rPr>
        <w:rFonts w:hint="default"/>
      </w:rPr>
    </w:lvl>
    <w:lvl w:ilvl="1" w:tplc="C5DAC824">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1CCD1A04"/>
    <w:multiLevelType w:val="hybridMultilevel"/>
    <w:tmpl w:val="03DA10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2BD3711"/>
    <w:multiLevelType w:val="hybridMultilevel"/>
    <w:tmpl w:val="46A20A82"/>
    <w:lvl w:ilvl="0" w:tplc="627A59C8">
      <w:start w:val="1"/>
      <w:numFmt w:val="decimal"/>
      <w:lvlText w:val="%1."/>
      <w:lvlJc w:val="left"/>
      <w:pPr>
        <w:tabs>
          <w:tab w:val="num" w:pos="360"/>
        </w:tabs>
        <w:ind w:left="360" w:hanging="360"/>
      </w:pPr>
      <w:rPr>
        <w:rFonts w:ascii="Arial" w:hAnsi="Arial" w:cs="Arial" w:hint="default"/>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35216CA0"/>
    <w:multiLevelType w:val="hybridMultilevel"/>
    <w:tmpl w:val="1A4401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F0B4E29"/>
    <w:multiLevelType w:val="hybridMultilevel"/>
    <w:tmpl w:val="9CCEFBFA"/>
    <w:lvl w:ilvl="0" w:tplc="4ADAEB3E">
      <w:start w:val="1"/>
      <w:numFmt w:val="decimal"/>
      <w:lvlText w:val="%1."/>
      <w:lvlJc w:val="left"/>
      <w:pPr>
        <w:tabs>
          <w:tab w:val="num" w:pos="360"/>
        </w:tabs>
        <w:ind w:left="360" w:hanging="360"/>
      </w:pPr>
      <w:rPr>
        <w:rFonts w:hint="default"/>
        <w:b w:val="0"/>
      </w:rPr>
    </w:lvl>
    <w:lvl w:ilvl="1" w:tplc="BA4815E8">
      <w:numFmt w:val="bullet"/>
      <w:lvlText w:val=""/>
      <w:lvlJc w:val="left"/>
      <w:pPr>
        <w:tabs>
          <w:tab w:val="num" w:pos="1440"/>
        </w:tabs>
        <w:ind w:left="1440" w:hanging="360"/>
      </w:pPr>
      <w:rPr>
        <w:rFonts w:ascii="Symbol" w:eastAsia="Times New Roman" w:hAnsi="Symbol" w:cs="Aria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437826A3"/>
    <w:multiLevelType w:val="hybridMultilevel"/>
    <w:tmpl w:val="76D06432"/>
    <w:lvl w:ilvl="0" w:tplc="2E9ED952">
      <w:start w:val="1"/>
      <w:numFmt w:val="upperRoman"/>
      <w:lvlText w:val="%1."/>
      <w:lvlJc w:val="left"/>
      <w:pPr>
        <w:tabs>
          <w:tab w:val="num" w:pos="1080"/>
        </w:tabs>
        <w:ind w:left="1080" w:hanging="720"/>
      </w:pPr>
      <w:rPr>
        <w:rFonts w:hint="default"/>
        <w:b/>
        <w:u w:val="none"/>
      </w:rPr>
    </w:lvl>
    <w:lvl w:ilvl="1" w:tplc="72E054CE">
      <w:start w:val="1"/>
      <w:numFmt w:val="decimal"/>
      <w:lvlText w:val="%2."/>
      <w:lvlJc w:val="left"/>
      <w:pPr>
        <w:tabs>
          <w:tab w:val="num" w:pos="1440"/>
        </w:tabs>
        <w:ind w:left="1440" w:hanging="360"/>
      </w:pPr>
      <w:rPr>
        <w:rFonts w:hint="default"/>
        <w:b w:val="0"/>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443856A1"/>
    <w:multiLevelType w:val="hybridMultilevel"/>
    <w:tmpl w:val="988CDE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91A230D"/>
    <w:multiLevelType w:val="hybridMultilevel"/>
    <w:tmpl w:val="249605C2"/>
    <w:lvl w:ilvl="0" w:tplc="1D48C2FC">
      <w:start w:val="1"/>
      <w:numFmt w:val="decimal"/>
      <w:lvlText w:val="%1."/>
      <w:lvlJc w:val="left"/>
      <w:pPr>
        <w:ind w:left="1364" w:hanging="360"/>
      </w:pPr>
      <w:rPr>
        <w:b w:val="0"/>
      </w:rPr>
    </w:lvl>
    <w:lvl w:ilvl="1" w:tplc="04050019" w:tentative="1">
      <w:start w:val="1"/>
      <w:numFmt w:val="lowerLetter"/>
      <w:lvlText w:val="%2."/>
      <w:lvlJc w:val="left"/>
      <w:pPr>
        <w:ind w:left="2084" w:hanging="360"/>
      </w:pPr>
    </w:lvl>
    <w:lvl w:ilvl="2" w:tplc="0405001B" w:tentative="1">
      <w:start w:val="1"/>
      <w:numFmt w:val="lowerRoman"/>
      <w:lvlText w:val="%3."/>
      <w:lvlJc w:val="right"/>
      <w:pPr>
        <w:ind w:left="2804" w:hanging="180"/>
      </w:pPr>
    </w:lvl>
    <w:lvl w:ilvl="3" w:tplc="0405000F" w:tentative="1">
      <w:start w:val="1"/>
      <w:numFmt w:val="decimal"/>
      <w:lvlText w:val="%4."/>
      <w:lvlJc w:val="left"/>
      <w:pPr>
        <w:ind w:left="3524" w:hanging="360"/>
      </w:pPr>
    </w:lvl>
    <w:lvl w:ilvl="4" w:tplc="04050019" w:tentative="1">
      <w:start w:val="1"/>
      <w:numFmt w:val="lowerLetter"/>
      <w:lvlText w:val="%5."/>
      <w:lvlJc w:val="left"/>
      <w:pPr>
        <w:ind w:left="4244" w:hanging="360"/>
      </w:pPr>
    </w:lvl>
    <w:lvl w:ilvl="5" w:tplc="0405001B" w:tentative="1">
      <w:start w:val="1"/>
      <w:numFmt w:val="lowerRoman"/>
      <w:lvlText w:val="%6."/>
      <w:lvlJc w:val="right"/>
      <w:pPr>
        <w:ind w:left="4964" w:hanging="180"/>
      </w:pPr>
    </w:lvl>
    <w:lvl w:ilvl="6" w:tplc="0405000F" w:tentative="1">
      <w:start w:val="1"/>
      <w:numFmt w:val="decimal"/>
      <w:lvlText w:val="%7."/>
      <w:lvlJc w:val="left"/>
      <w:pPr>
        <w:ind w:left="5684" w:hanging="360"/>
      </w:pPr>
    </w:lvl>
    <w:lvl w:ilvl="7" w:tplc="04050019" w:tentative="1">
      <w:start w:val="1"/>
      <w:numFmt w:val="lowerLetter"/>
      <w:lvlText w:val="%8."/>
      <w:lvlJc w:val="left"/>
      <w:pPr>
        <w:ind w:left="6404" w:hanging="360"/>
      </w:pPr>
    </w:lvl>
    <w:lvl w:ilvl="8" w:tplc="0405001B" w:tentative="1">
      <w:start w:val="1"/>
      <w:numFmt w:val="lowerRoman"/>
      <w:lvlText w:val="%9."/>
      <w:lvlJc w:val="right"/>
      <w:pPr>
        <w:ind w:left="7124" w:hanging="180"/>
      </w:pPr>
    </w:lvl>
  </w:abstractNum>
  <w:abstractNum w:abstractNumId="9" w15:restartNumberingAfterBreak="0">
    <w:nsid w:val="4C2F6FB9"/>
    <w:multiLevelType w:val="hybridMultilevel"/>
    <w:tmpl w:val="0EB82E7C"/>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 w15:restartNumberingAfterBreak="0">
    <w:nsid w:val="59D86B5A"/>
    <w:multiLevelType w:val="hybridMultilevel"/>
    <w:tmpl w:val="6D0E1224"/>
    <w:lvl w:ilvl="0" w:tplc="72E054CE">
      <w:start w:val="1"/>
      <w:numFmt w:val="decimal"/>
      <w:lvlText w:val="%1."/>
      <w:lvlJc w:val="left"/>
      <w:pPr>
        <w:tabs>
          <w:tab w:val="num" w:pos="1440"/>
        </w:tabs>
        <w:ind w:left="144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35337A3"/>
    <w:multiLevelType w:val="hybridMultilevel"/>
    <w:tmpl w:val="0E16C464"/>
    <w:lvl w:ilvl="0" w:tplc="FFFFFFFF">
      <w:start w:val="1"/>
      <w:numFmt w:val="lowerLetter"/>
      <w:lvlText w:val="(%1)"/>
      <w:lvlJc w:val="left"/>
      <w:pPr>
        <w:tabs>
          <w:tab w:val="num" w:pos="1701"/>
        </w:tabs>
        <w:ind w:left="1701" w:hanging="737"/>
      </w:pPr>
      <w:rPr>
        <w:rFonts w:hint="default"/>
      </w:rPr>
    </w:lvl>
    <w:lvl w:ilvl="1" w:tplc="FFFFFFFF" w:tentative="1">
      <w:start w:val="1"/>
      <w:numFmt w:val="lowerLetter"/>
      <w:lvlText w:val="%2."/>
      <w:lvlJc w:val="left"/>
      <w:pPr>
        <w:tabs>
          <w:tab w:val="num" w:pos="2433"/>
        </w:tabs>
        <w:ind w:left="2433" w:hanging="360"/>
      </w:pPr>
    </w:lvl>
    <w:lvl w:ilvl="2" w:tplc="FFFFFFFF" w:tentative="1">
      <w:start w:val="1"/>
      <w:numFmt w:val="lowerRoman"/>
      <w:lvlText w:val="%3."/>
      <w:lvlJc w:val="right"/>
      <w:pPr>
        <w:tabs>
          <w:tab w:val="num" w:pos="3153"/>
        </w:tabs>
        <w:ind w:left="3153" w:hanging="180"/>
      </w:pPr>
    </w:lvl>
    <w:lvl w:ilvl="3" w:tplc="FFFFFFFF" w:tentative="1">
      <w:start w:val="1"/>
      <w:numFmt w:val="decimal"/>
      <w:lvlText w:val="%4."/>
      <w:lvlJc w:val="left"/>
      <w:pPr>
        <w:tabs>
          <w:tab w:val="num" w:pos="3873"/>
        </w:tabs>
        <w:ind w:left="3873" w:hanging="360"/>
      </w:pPr>
    </w:lvl>
    <w:lvl w:ilvl="4" w:tplc="FFFFFFFF" w:tentative="1">
      <w:start w:val="1"/>
      <w:numFmt w:val="lowerLetter"/>
      <w:lvlText w:val="%5."/>
      <w:lvlJc w:val="left"/>
      <w:pPr>
        <w:tabs>
          <w:tab w:val="num" w:pos="4593"/>
        </w:tabs>
        <w:ind w:left="4593" w:hanging="360"/>
      </w:pPr>
    </w:lvl>
    <w:lvl w:ilvl="5" w:tplc="FFFFFFFF" w:tentative="1">
      <w:start w:val="1"/>
      <w:numFmt w:val="lowerRoman"/>
      <w:lvlText w:val="%6."/>
      <w:lvlJc w:val="right"/>
      <w:pPr>
        <w:tabs>
          <w:tab w:val="num" w:pos="5313"/>
        </w:tabs>
        <w:ind w:left="5313" w:hanging="180"/>
      </w:pPr>
    </w:lvl>
    <w:lvl w:ilvl="6" w:tplc="FFFFFFFF" w:tentative="1">
      <w:start w:val="1"/>
      <w:numFmt w:val="decimal"/>
      <w:lvlText w:val="%7."/>
      <w:lvlJc w:val="left"/>
      <w:pPr>
        <w:tabs>
          <w:tab w:val="num" w:pos="6033"/>
        </w:tabs>
        <w:ind w:left="6033" w:hanging="360"/>
      </w:pPr>
    </w:lvl>
    <w:lvl w:ilvl="7" w:tplc="FFFFFFFF" w:tentative="1">
      <w:start w:val="1"/>
      <w:numFmt w:val="lowerLetter"/>
      <w:lvlText w:val="%8."/>
      <w:lvlJc w:val="left"/>
      <w:pPr>
        <w:tabs>
          <w:tab w:val="num" w:pos="6753"/>
        </w:tabs>
        <w:ind w:left="6753" w:hanging="360"/>
      </w:pPr>
    </w:lvl>
    <w:lvl w:ilvl="8" w:tplc="FFFFFFFF" w:tentative="1">
      <w:start w:val="1"/>
      <w:numFmt w:val="lowerRoman"/>
      <w:lvlText w:val="%9."/>
      <w:lvlJc w:val="right"/>
      <w:pPr>
        <w:tabs>
          <w:tab w:val="num" w:pos="7473"/>
        </w:tabs>
        <w:ind w:left="7473" w:hanging="180"/>
      </w:pPr>
    </w:lvl>
  </w:abstractNum>
  <w:abstractNum w:abstractNumId="12" w15:restartNumberingAfterBreak="0">
    <w:nsid w:val="748568F6"/>
    <w:multiLevelType w:val="hybridMultilevel"/>
    <w:tmpl w:val="EE8C00B2"/>
    <w:lvl w:ilvl="0" w:tplc="2A566C4A">
      <w:start w:val="1"/>
      <w:numFmt w:val="decimal"/>
      <w:lvlText w:val="%1."/>
      <w:lvlJc w:val="left"/>
      <w:pPr>
        <w:tabs>
          <w:tab w:val="num" w:pos="720"/>
        </w:tabs>
        <w:ind w:left="720"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7B9D0E79"/>
    <w:multiLevelType w:val="hybridMultilevel"/>
    <w:tmpl w:val="7E66AAFA"/>
    <w:lvl w:ilvl="0" w:tplc="A7BED680">
      <w:start w:val="1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3"/>
  </w:num>
  <w:num w:numId="4">
    <w:abstractNumId w:val="6"/>
  </w:num>
  <w:num w:numId="5">
    <w:abstractNumId w:val="12"/>
  </w:num>
  <w:num w:numId="6">
    <w:abstractNumId w:val="5"/>
  </w:num>
  <w:num w:numId="7">
    <w:abstractNumId w:val="9"/>
  </w:num>
  <w:num w:numId="8">
    <w:abstractNumId w:val="11"/>
  </w:num>
  <w:num w:numId="9">
    <w:abstractNumId w:val="1"/>
  </w:num>
  <w:num w:numId="10">
    <w:abstractNumId w:val="10"/>
  </w:num>
  <w:num w:numId="11">
    <w:abstractNumId w:val="7"/>
  </w:num>
  <w:num w:numId="12">
    <w:abstractNumId w:val="2"/>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ACF"/>
    <w:rsid w:val="00001B39"/>
    <w:rsid w:val="00004276"/>
    <w:rsid w:val="000045A1"/>
    <w:rsid w:val="00004B92"/>
    <w:rsid w:val="00010821"/>
    <w:rsid w:val="00011408"/>
    <w:rsid w:val="00016C68"/>
    <w:rsid w:val="0001751E"/>
    <w:rsid w:val="00024944"/>
    <w:rsid w:val="00024A2C"/>
    <w:rsid w:val="0003195E"/>
    <w:rsid w:val="0006105D"/>
    <w:rsid w:val="00071D70"/>
    <w:rsid w:val="00073EFA"/>
    <w:rsid w:val="000815B1"/>
    <w:rsid w:val="00085ACF"/>
    <w:rsid w:val="00094712"/>
    <w:rsid w:val="000A658E"/>
    <w:rsid w:val="000B5F5C"/>
    <w:rsid w:val="000B740D"/>
    <w:rsid w:val="000C0752"/>
    <w:rsid w:val="000C4205"/>
    <w:rsid w:val="000D0209"/>
    <w:rsid w:val="000D353D"/>
    <w:rsid w:val="000D46B6"/>
    <w:rsid w:val="000E3E5F"/>
    <w:rsid w:val="000E41B7"/>
    <w:rsid w:val="000E760B"/>
    <w:rsid w:val="000F79FB"/>
    <w:rsid w:val="00100917"/>
    <w:rsid w:val="001047F5"/>
    <w:rsid w:val="00114667"/>
    <w:rsid w:val="00130008"/>
    <w:rsid w:val="00135B66"/>
    <w:rsid w:val="00140E7D"/>
    <w:rsid w:val="00150C9C"/>
    <w:rsid w:val="00160553"/>
    <w:rsid w:val="001751B6"/>
    <w:rsid w:val="001A052D"/>
    <w:rsid w:val="001C6458"/>
    <w:rsid w:val="001F5B78"/>
    <w:rsid w:val="001F7B8C"/>
    <w:rsid w:val="00204AF2"/>
    <w:rsid w:val="00211EA5"/>
    <w:rsid w:val="00220466"/>
    <w:rsid w:val="00220BC2"/>
    <w:rsid w:val="00256D95"/>
    <w:rsid w:val="00270CA9"/>
    <w:rsid w:val="0027251B"/>
    <w:rsid w:val="00272B2F"/>
    <w:rsid w:val="00282D6B"/>
    <w:rsid w:val="002861B7"/>
    <w:rsid w:val="002C29BC"/>
    <w:rsid w:val="002C376C"/>
    <w:rsid w:val="002C487F"/>
    <w:rsid w:val="002C49BA"/>
    <w:rsid w:val="002D6F99"/>
    <w:rsid w:val="002E6DC0"/>
    <w:rsid w:val="002F0039"/>
    <w:rsid w:val="002F18C6"/>
    <w:rsid w:val="00304581"/>
    <w:rsid w:val="00307C37"/>
    <w:rsid w:val="0031531F"/>
    <w:rsid w:val="00334CDF"/>
    <w:rsid w:val="00367BE7"/>
    <w:rsid w:val="00371785"/>
    <w:rsid w:val="00377D46"/>
    <w:rsid w:val="00380DA7"/>
    <w:rsid w:val="00382DBA"/>
    <w:rsid w:val="00384ADA"/>
    <w:rsid w:val="003860E5"/>
    <w:rsid w:val="003A510D"/>
    <w:rsid w:val="003B4A51"/>
    <w:rsid w:val="003C443A"/>
    <w:rsid w:val="003D105C"/>
    <w:rsid w:val="003D2B4D"/>
    <w:rsid w:val="003E3798"/>
    <w:rsid w:val="003F14DA"/>
    <w:rsid w:val="00401AFF"/>
    <w:rsid w:val="00403268"/>
    <w:rsid w:val="00405B17"/>
    <w:rsid w:val="0042046F"/>
    <w:rsid w:val="00425421"/>
    <w:rsid w:val="00431329"/>
    <w:rsid w:val="00436DC8"/>
    <w:rsid w:val="00456DEB"/>
    <w:rsid w:val="0046569D"/>
    <w:rsid w:val="00470203"/>
    <w:rsid w:val="004721B4"/>
    <w:rsid w:val="004834FE"/>
    <w:rsid w:val="00485755"/>
    <w:rsid w:val="004A3E2F"/>
    <w:rsid w:val="004A4FE1"/>
    <w:rsid w:val="004B02F5"/>
    <w:rsid w:val="004B0ED9"/>
    <w:rsid w:val="004B78D4"/>
    <w:rsid w:val="004C3B38"/>
    <w:rsid w:val="004C7B05"/>
    <w:rsid w:val="004D4AD9"/>
    <w:rsid w:val="004D4EF2"/>
    <w:rsid w:val="004E3644"/>
    <w:rsid w:val="004E502A"/>
    <w:rsid w:val="004F3BF3"/>
    <w:rsid w:val="005060A2"/>
    <w:rsid w:val="005142E0"/>
    <w:rsid w:val="0052729E"/>
    <w:rsid w:val="00530B51"/>
    <w:rsid w:val="00531AA4"/>
    <w:rsid w:val="005362C5"/>
    <w:rsid w:val="00555EAE"/>
    <w:rsid w:val="0057129F"/>
    <w:rsid w:val="00574958"/>
    <w:rsid w:val="005900CB"/>
    <w:rsid w:val="00592628"/>
    <w:rsid w:val="005A06CF"/>
    <w:rsid w:val="005C0AE0"/>
    <w:rsid w:val="005C3103"/>
    <w:rsid w:val="005C3F06"/>
    <w:rsid w:val="005E6A68"/>
    <w:rsid w:val="005F2598"/>
    <w:rsid w:val="005F2FA7"/>
    <w:rsid w:val="0060053A"/>
    <w:rsid w:val="00613AF3"/>
    <w:rsid w:val="00613E45"/>
    <w:rsid w:val="0063144E"/>
    <w:rsid w:val="00635D32"/>
    <w:rsid w:val="00641D5D"/>
    <w:rsid w:val="006505BC"/>
    <w:rsid w:val="00661B0A"/>
    <w:rsid w:val="00662097"/>
    <w:rsid w:val="00666E43"/>
    <w:rsid w:val="00691798"/>
    <w:rsid w:val="006A59AA"/>
    <w:rsid w:val="006B220F"/>
    <w:rsid w:val="006C5F6C"/>
    <w:rsid w:val="006D5279"/>
    <w:rsid w:val="006E20AA"/>
    <w:rsid w:val="006E4528"/>
    <w:rsid w:val="006E5CA4"/>
    <w:rsid w:val="006F0473"/>
    <w:rsid w:val="006F14F4"/>
    <w:rsid w:val="006F1B8A"/>
    <w:rsid w:val="006F31C2"/>
    <w:rsid w:val="006F6AA7"/>
    <w:rsid w:val="006F7021"/>
    <w:rsid w:val="006F72DC"/>
    <w:rsid w:val="00705704"/>
    <w:rsid w:val="00707137"/>
    <w:rsid w:val="00710543"/>
    <w:rsid w:val="00711583"/>
    <w:rsid w:val="00722BE9"/>
    <w:rsid w:val="0072678F"/>
    <w:rsid w:val="00737849"/>
    <w:rsid w:val="007420A6"/>
    <w:rsid w:val="00743E67"/>
    <w:rsid w:val="00773922"/>
    <w:rsid w:val="0077523F"/>
    <w:rsid w:val="0078209B"/>
    <w:rsid w:val="0079029C"/>
    <w:rsid w:val="00796D77"/>
    <w:rsid w:val="00797108"/>
    <w:rsid w:val="007A16EC"/>
    <w:rsid w:val="007A6712"/>
    <w:rsid w:val="007B0543"/>
    <w:rsid w:val="007B3477"/>
    <w:rsid w:val="007D48D4"/>
    <w:rsid w:val="00802F41"/>
    <w:rsid w:val="00811F5B"/>
    <w:rsid w:val="00821AD0"/>
    <w:rsid w:val="00826CC1"/>
    <w:rsid w:val="008273C4"/>
    <w:rsid w:val="008305D2"/>
    <w:rsid w:val="00843C79"/>
    <w:rsid w:val="00852334"/>
    <w:rsid w:val="00852859"/>
    <w:rsid w:val="00863E5C"/>
    <w:rsid w:val="00866430"/>
    <w:rsid w:val="008711F8"/>
    <w:rsid w:val="00875D2A"/>
    <w:rsid w:val="0087711C"/>
    <w:rsid w:val="0088172F"/>
    <w:rsid w:val="00882F97"/>
    <w:rsid w:val="00891ED3"/>
    <w:rsid w:val="0089794F"/>
    <w:rsid w:val="008A754F"/>
    <w:rsid w:val="008B084A"/>
    <w:rsid w:val="008C54E6"/>
    <w:rsid w:val="008C576B"/>
    <w:rsid w:val="008D1676"/>
    <w:rsid w:val="008F0F9A"/>
    <w:rsid w:val="008F15AF"/>
    <w:rsid w:val="008F569A"/>
    <w:rsid w:val="00901096"/>
    <w:rsid w:val="009070CB"/>
    <w:rsid w:val="0091124F"/>
    <w:rsid w:val="00923C4B"/>
    <w:rsid w:val="009472BD"/>
    <w:rsid w:val="009526B9"/>
    <w:rsid w:val="0095686B"/>
    <w:rsid w:val="00971036"/>
    <w:rsid w:val="009754B2"/>
    <w:rsid w:val="00980060"/>
    <w:rsid w:val="009849A8"/>
    <w:rsid w:val="00996DFC"/>
    <w:rsid w:val="009A0B7A"/>
    <w:rsid w:val="009A2901"/>
    <w:rsid w:val="009B2765"/>
    <w:rsid w:val="009C0E2E"/>
    <w:rsid w:val="009D0F12"/>
    <w:rsid w:val="009D670D"/>
    <w:rsid w:val="009E0191"/>
    <w:rsid w:val="009F3CB7"/>
    <w:rsid w:val="009F42DE"/>
    <w:rsid w:val="009F5AE3"/>
    <w:rsid w:val="00A22500"/>
    <w:rsid w:val="00A35FC8"/>
    <w:rsid w:val="00A37CC9"/>
    <w:rsid w:val="00A433BD"/>
    <w:rsid w:val="00A4596E"/>
    <w:rsid w:val="00A70773"/>
    <w:rsid w:val="00A857E7"/>
    <w:rsid w:val="00AA0F6F"/>
    <w:rsid w:val="00AA5C9B"/>
    <w:rsid w:val="00AC1E87"/>
    <w:rsid w:val="00AD04DB"/>
    <w:rsid w:val="00AD2E59"/>
    <w:rsid w:val="00AF49B7"/>
    <w:rsid w:val="00B05300"/>
    <w:rsid w:val="00B10988"/>
    <w:rsid w:val="00B1134D"/>
    <w:rsid w:val="00B14B29"/>
    <w:rsid w:val="00B1773E"/>
    <w:rsid w:val="00B30FC4"/>
    <w:rsid w:val="00B3693C"/>
    <w:rsid w:val="00B4181E"/>
    <w:rsid w:val="00B51A83"/>
    <w:rsid w:val="00B52341"/>
    <w:rsid w:val="00B52939"/>
    <w:rsid w:val="00B52CEC"/>
    <w:rsid w:val="00B7229D"/>
    <w:rsid w:val="00B75DDF"/>
    <w:rsid w:val="00B83E08"/>
    <w:rsid w:val="00B8713E"/>
    <w:rsid w:val="00B876CD"/>
    <w:rsid w:val="00BA0300"/>
    <w:rsid w:val="00BA24E5"/>
    <w:rsid w:val="00BA511E"/>
    <w:rsid w:val="00BC5B39"/>
    <w:rsid w:val="00BD06E9"/>
    <w:rsid w:val="00BE0DB0"/>
    <w:rsid w:val="00BE4A36"/>
    <w:rsid w:val="00BE75AB"/>
    <w:rsid w:val="00BF2540"/>
    <w:rsid w:val="00C0672A"/>
    <w:rsid w:val="00C06D70"/>
    <w:rsid w:val="00C112D3"/>
    <w:rsid w:val="00C124FF"/>
    <w:rsid w:val="00C13D60"/>
    <w:rsid w:val="00C13E67"/>
    <w:rsid w:val="00C216DE"/>
    <w:rsid w:val="00C265E5"/>
    <w:rsid w:val="00C41F04"/>
    <w:rsid w:val="00C44110"/>
    <w:rsid w:val="00C5538D"/>
    <w:rsid w:val="00C661A6"/>
    <w:rsid w:val="00C72B8B"/>
    <w:rsid w:val="00C764A5"/>
    <w:rsid w:val="00C83868"/>
    <w:rsid w:val="00C94FB3"/>
    <w:rsid w:val="00C97F15"/>
    <w:rsid w:val="00CA6654"/>
    <w:rsid w:val="00CA7809"/>
    <w:rsid w:val="00CC5E01"/>
    <w:rsid w:val="00CD0284"/>
    <w:rsid w:val="00CD0363"/>
    <w:rsid w:val="00CD1F90"/>
    <w:rsid w:val="00CE3136"/>
    <w:rsid w:val="00CE4DA2"/>
    <w:rsid w:val="00D21F3A"/>
    <w:rsid w:val="00D25ED3"/>
    <w:rsid w:val="00D45B83"/>
    <w:rsid w:val="00D50615"/>
    <w:rsid w:val="00D5142C"/>
    <w:rsid w:val="00D53E62"/>
    <w:rsid w:val="00D70C96"/>
    <w:rsid w:val="00D81E87"/>
    <w:rsid w:val="00DA25A5"/>
    <w:rsid w:val="00DA2A3C"/>
    <w:rsid w:val="00DB201E"/>
    <w:rsid w:val="00DC09F2"/>
    <w:rsid w:val="00DC2A10"/>
    <w:rsid w:val="00DC5422"/>
    <w:rsid w:val="00DD47B1"/>
    <w:rsid w:val="00DF40FD"/>
    <w:rsid w:val="00DF7113"/>
    <w:rsid w:val="00DF76B2"/>
    <w:rsid w:val="00E025FD"/>
    <w:rsid w:val="00E3411C"/>
    <w:rsid w:val="00E42ADD"/>
    <w:rsid w:val="00E436C9"/>
    <w:rsid w:val="00E54431"/>
    <w:rsid w:val="00E549B8"/>
    <w:rsid w:val="00E55DF9"/>
    <w:rsid w:val="00E670E2"/>
    <w:rsid w:val="00E70F28"/>
    <w:rsid w:val="00E749D0"/>
    <w:rsid w:val="00E8205E"/>
    <w:rsid w:val="00E85FCE"/>
    <w:rsid w:val="00EA23D8"/>
    <w:rsid w:val="00EA56A3"/>
    <w:rsid w:val="00EC1838"/>
    <w:rsid w:val="00ED5339"/>
    <w:rsid w:val="00EE0999"/>
    <w:rsid w:val="00EE1676"/>
    <w:rsid w:val="00EE565D"/>
    <w:rsid w:val="00EE59EC"/>
    <w:rsid w:val="00EF21C1"/>
    <w:rsid w:val="00F00CC0"/>
    <w:rsid w:val="00F01246"/>
    <w:rsid w:val="00F05130"/>
    <w:rsid w:val="00F05238"/>
    <w:rsid w:val="00F06A81"/>
    <w:rsid w:val="00F12EA8"/>
    <w:rsid w:val="00F1543F"/>
    <w:rsid w:val="00F21EE6"/>
    <w:rsid w:val="00F42721"/>
    <w:rsid w:val="00F64AE3"/>
    <w:rsid w:val="00F70E64"/>
    <w:rsid w:val="00F74497"/>
    <w:rsid w:val="00F75120"/>
    <w:rsid w:val="00F803B4"/>
    <w:rsid w:val="00F812E2"/>
    <w:rsid w:val="00F81E21"/>
    <w:rsid w:val="00F84BE4"/>
    <w:rsid w:val="00F901CB"/>
    <w:rsid w:val="00F94A86"/>
    <w:rsid w:val="00FA4257"/>
    <w:rsid w:val="00FA7210"/>
    <w:rsid w:val="00FA7FB7"/>
    <w:rsid w:val="00FB0068"/>
    <w:rsid w:val="00FB728C"/>
    <w:rsid w:val="00FC3368"/>
    <w:rsid w:val="00FD0563"/>
    <w:rsid w:val="00FD18BC"/>
    <w:rsid w:val="00FD577E"/>
    <w:rsid w:val="00FF23B9"/>
    <w:rsid w:val="00FF3620"/>
    <w:rsid w:val="00FF3D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A446C6A7-84C3-42E2-892E-59129A2C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85ACF"/>
  </w:style>
  <w:style w:type="paragraph" w:styleId="Nadpis1">
    <w:name w:val="heading 1"/>
    <w:basedOn w:val="Normln"/>
    <w:next w:val="Normln"/>
    <w:link w:val="Nadpis1Char"/>
    <w:uiPriority w:val="9"/>
    <w:qFormat/>
    <w:rsid w:val="0087711C"/>
    <w:pPr>
      <w:keepNext/>
      <w:spacing w:before="240" w:after="60"/>
      <w:outlineLvl w:val="0"/>
    </w:pPr>
    <w:rPr>
      <w:rFonts w:ascii="Cambria" w:hAnsi="Cambria"/>
      <w:b/>
      <w:bCs/>
      <w:kern w:val="32"/>
      <w:sz w:val="32"/>
      <w:szCs w:val="32"/>
      <w:lang w:val="x-none" w:eastAsia="x-none"/>
    </w:rPr>
  </w:style>
  <w:style w:type="paragraph" w:styleId="Nadpis2">
    <w:name w:val="heading 2"/>
    <w:basedOn w:val="Normln"/>
    <w:next w:val="Normln"/>
    <w:qFormat/>
    <w:rsid w:val="00085ACF"/>
    <w:pPr>
      <w:keepNext/>
      <w:spacing w:before="240" w:after="60"/>
      <w:outlineLvl w:val="1"/>
    </w:pPr>
    <w:rPr>
      <w:rFonts w:ascii="Arial" w:hAnsi="Arial" w:cs="Arial"/>
      <w:b/>
      <w:bCs/>
      <w:i/>
      <w:iCs/>
      <w:sz w:val="28"/>
      <w:szCs w:val="28"/>
    </w:rPr>
  </w:style>
  <w:style w:type="paragraph" w:styleId="Nadpis5">
    <w:name w:val="heading 5"/>
    <w:basedOn w:val="Normln"/>
    <w:next w:val="Normln"/>
    <w:qFormat/>
    <w:rsid w:val="00085ACF"/>
    <w:pPr>
      <w:keepNext/>
      <w:jc w:val="center"/>
      <w:outlineLvl w:val="4"/>
    </w:pPr>
    <w:rPr>
      <w:rFonts w:ascii="Arial" w:hAnsi="Arial" w:cs="Arial"/>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rsid w:val="00085ACF"/>
    <w:pPr>
      <w:autoSpaceDE w:val="0"/>
      <w:autoSpaceDN w:val="0"/>
      <w:adjustRightInd w:val="0"/>
      <w:ind w:left="360"/>
    </w:pPr>
    <w:rPr>
      <w:sz w:val="24"/>
      <w:szCs w:val="24"/>
    </w:rPr>
  </w:style>
  <w:style w:type="paragraph" w:styleId="FormtovanvHTML">
    <w:name w:val="HTML Preformatted"/>
    <w:basedOn w:val="Normln"/>
    <w:rsid w:val="00085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Zpat">
    <w:name w:val="footer"/>
    <w:basedOn w:val="Normln"/>
    <w:link w:val="ZpatChar"/>
    <w:uiPriority w:val="99"/>
    <w:rsid w:val="00085ACF"/>
    <w:pPr>
      <w:tabs>
        <w:tab w:val="center" w:pos="4536"/>
        <w:tab w:val="right" w:pos="9072"/>
      </w:tabs>
    </w:pPr>
  </w:style>
  <w:style w:type="paragraph" w:customStyle="1" w:styleId="Import87">
    <w:name w:val="Import 87"/>
    <w:basedOn w:val="Normln"/>
    <w:rsid w:val="00085ACF"/>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28" w:lineRule="auto"/>
      <w:ind w:left="4032"/>
    </w:pPr>
    <w:rPr>
      <w:rFonts w:ascii="Courier New" w:hAnsi="Courier New"/>
      <w:sz w:val="24"/>
    </w:rPr>
  </w:style>
  <w:style w:type="paragraph" w:styleId="Zhlav">
    <w:name w:val="header"/>
    <w:basedOn w:val="Normln"/>
    <w:link w:val="ZhlavChar"/>
    <w:rsid w:val="00085ACF"/>
    <w:pPr>
      <w:tabs>
        <w:tab w:val="center" w:pos="4536"/>
        <w:tab w:val="right" w:pos="9072"/>
      </w:tabs>
    </w:pPr>
  </w:style>
  <w:style w:type="paragraph" w:customStyle="1" w:styleId="Zkladntextodsazendek">
    <w:name w:val="Základní text odsazený řádek"/>
    <w:basedOn w:val="Normln"/>
    <w:rsid w:val="00085ACF"/>
    <w:pPr>
      <w:widowControl w:val="0"/>
      <w:spacing w:after="120"/>
      <w:ind w:firstLine="567"/>
      <w:jc w:val="both"/>
    </w:pPr>
    <w:rPr>
      <w:rFonts w:ascii="Arial" w:hAnsi="Arial"/>
      <w:sz w:val="24"/>
    </w:rPr>
  </w:style>
  <w:style w:type="paragraph" w:customStyle="1" w:styleId="Dopisspozdravem">
    <w:name w:val="Dopis s pozdravem"/>
    <w:basedOn w:val="Normln"/>
    <w:rsid w:val="00085ACF"/>
    <w:pPr>
      <w:widowControl w:val="0"/>
      <w:spacing w:before="240" w:after="960"/>
    </w:pPr>
    <w:rPr>
      <w:rFonts w:ascii="Arial" w:hAnsi="Arial"/>
      <w:sz w:val="24"/>
    </w:rPr>
  </w:style>
  <w:style w:type="paragraph" w:customStyle="1" w:styleId="Dopisosloven">
    <w:name w:val="Dopis oslovení"/>
    <w:basedOn w:val="Normln"/>
    <w:rsid w:val="00085ACF"/>
    <w:pPr>
      <w:widowControl w:val="0"/>
      <w:spacing w:before="360" w:after="240"/>
      <w:jc w:val="both"/>
    </w:pPr>
    <w:rPr>
      <w:rFonts w:ascii="Arial" w:hAnsi="Arial"/>
      <w:sz w:val="24"/>
    </w:rPr>
  </w:style>
  <w:style w:type="character" w:styleId="slostrnky">
    <w:name w:val="page number"/>
    <w:basedOn w:val="Standardnpsmoodstavce"/>
    <w:rsid w:val="00E025FD"/>
  </w:style>
  <w:style w:type="paragraph" w:styleId="Textbubliny">
    <w:name w:val="Balloon Text"/>
    <w:basedOn w:val="Normln"/>
    <w:semiHidden/>
    <w:rsid w:val="00773922"/>
    <w:rPr>
      <w:rFonts w:ascii="Tahoma" w:hAnsi="Tahoma" w:cs="Tahoma"/>
      <w:sz w:val="16"/>
      <w:szCs w:val="16"/>
    </w:rPr>
  </w:style>
  <w:style w:type="character" w:customStyle="1" w:styleId="ZhlavChar">
    <w:name w:val="Záhlaví Char"/>
    <w:link w:val="Zhlav"/>
    <w:uiPriority w:val="99"/>
    <w:rsid w:val="00DD47B1"/>
  </w:style>
  <w:style w:type="character" w:customStyle="1" w:styleId="ZpatChar">
    <w:name w:val="Zápatí Char"/>
    <w:link w:val="Zpat"/>
    <w:uiPriority w:val="99"/>
    <w:rsid w:val="00DD47B1"/>
  </w:style>
  <w:style w:type="table" w:styleId="Mkatabulky">
    <w:name w:val="Table Grid"/>
    <w:basedOn w:val="Normlntabulka"/>
    <w:uiPriority w:val="59"/>
    <w:rsid w:val="00B51A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lavikafunkce2">
    <w:name w:val="Hlavička funkce2"/>
    <w:basedOn w:val="Normln"/>
    <w:rsid w:val="00707137"/>
    <w:pPr>
      <w:widowControl w:val="0"/>
      <w:jc w:val="both"/>
    </w:pPr>
    <w:rPr>
      <w:rFonts w:ascii="Arial" w:hAnsi="Arial"/>
      <w:b/>
      <w:sz w:val="18"/>
    </w:rPr>
  </w:style>
  <w:style w:type="paragraph" w:styleId="Zkladntext">
    <w:name w:val="Body Text"/>
    <w:basedOn w:val="Normln"/>
    <w:link w:val="ZkladntextChar"/>
    <w:rsid w:val="0087711C"/>
    <w:pPr>
      <w:spacing w:after="120"/>
    </w:pPr>
  </w:style>
  <w:style w:type="character" w:customStyle="1" w:styleId="ZkladntextChar">
    <w:name w:val="Základní text Char"/>
    <w:basedOn w:val="Standardnpsmoodstavce"/>
    <w:link w:val="Zkladntext"/>
    <w:rsid w:val="0087711C"/>
  </w:style>
  <w:style w:type="character" w:customStyle="1" w:styleId="Nadpis1Char">
    <w:name w:val="Nadpis 1 Char"/>
    <w:link w:val="Nadpis1"/>
    <w:uiPriority w:val="9"/>
    <w:rsid w:val="0087711C"/>
    <w:rPr>
      <w:rFonts w:ascii="Cambria" w:hAnsi="Cambria"/>
      <w:b/>
      <w:bCs/>
      <w:kern w:val="32"/>
      <w:sz w:val="32"/>
      <w:szCs w:val="32"/>
      <w:lang w:val="x-none" w:eastAsia="x-none"/>
    </w:rPr>
  </w:style>
  <w:style w:type="character" w:customStyle="1" w:styleId="platne">
    <w:name w:val="platne"/>
    <w:basedOn w:val="Standardnpsmoodstavce"/>
    <w:rsid w:val="0087711C"/>
  </w:style>
  <w:style w:type="paragraph" w:styleId="Odstavecseseznamem">
    <w:name w:val="List Paragraph"/>
    <w:basedOn w:val="Normln"/>
    <w:uiPriority w:val="34"/>
    <w:qFormat/>
    <w:rsid w:val="0087711C"/>
    <w:pPr>
      <w:spacing w:line="276" w:lineRule="auto"/>
      <w:ind w:left="720"/>
      <w:contextualSpacing/>
      <w:jc w:val="both"/>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4BFF0-BA79-458C-A72E-4AA336544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4953</Words>
  <Characters>28994</Characters>
  <Application>Microsoft Office Word</Application>
  <DocSecurity>0</DocSecurity>
  <Lines>241</Lines>
  <Paragraphs>67</Paragraphs>
  <ScaleCrop>false</ScaleCrop>
  <HeadingPairs>
    <vt:vector size="2" baseType="variant">
      <vt:variant>
        <vt:lpstr>Název</vt:lpstr>
      </vt:variant>
      <vt:variant>
        <vt:i4>1</vt:i4>
      </vt:variant>
    </vt:vector>
  </HeadingPairs>
  <TitlesOfParts>
    <vt:vector size="1" baseType="lpstr">
      <vt:lpstr>Důvodová zpráva:</vt:lpstr>
    </vt:vector>
  </TitlesOfParts>
  <Company>KÚOK</Company>
  <LinksUpToDate>false</LinksUpToDate>
  <CharactersWithSpaces>33880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Důvodová zpráva:</dc:title>
  <dc:creator>cihal</dc:creator>
  <cp:lastModifiedBy>Kubíková Petra</cp:lastModifiedBy>
  <cp:revision>5</cp:revision>
  <cp:lastPrinted>2015-12-08T10:41:00Z</cp:lastPrinted>
  <dcterms:created xsi:type="dcterms:W3CDTF">2016-06-16T11:33:00Z</dcterms:created>
  <dcterms:modified xsi:type="dcterms:W3CDTF">2016-06-17T10:48:00Z</dcterms:modified>
</cp:coreProperties>
</file>