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EF7E31" w:rsidRDefault="00EF7E31" w:rsidP="00EF7E31">
      <w:pPr>
        <w:pStyle w:val="Zkladntextodsazendek"/>
        <w:ind w:left="0"/>
      </w:pPr>
      <w:r w:rsidRPr="00473496">
        <w:rPr>
          <w:rFonts w:cs="Arial"/>
          <w:szCs w:val="24"/>
        </w:rPr>
        <w:t>Zastupitelstvo Olomouckého kraje usnesením č. UZ/2/17/2020 ze dne 21. 12. 2020 schválilo rozpočet Olomouckého kraje na rok 2021 a zmocnilo Radu Olomouckého kraje k provádění vnitřních rozpočtových změn v rozsahu schváleného rozpočtu Olomouckého kraje na rok 2021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 a dalších subjektů, k</w:t>
      </w:r>
      <w:r>
        <w:rPr>
          <w:rFonts w:cs="Arial"/>
          <w:szCs w:val="24"/>
        </w:rPr>
        <w:t> </w:t>
      </w:r>
      <w:r w:rsidRPr="00473496">
        <w:rPr>
          <w:rFonts w:cs="Arial"/>
          <w:szCs w:val="24"/>
        </w:rPr>
        <w:t xml:space="preserve">provádění rozpočtových změn, kterými jsou ukládány odvody příspěvkovým organizacím zřizovaným Olomouckým krajem do rozpočtu Olomouckého kraje, k provádění rozpočtových změn v souvislosti s finančním vypořádáním, k provádění rozpočtových změn v souvislosti s </w:t>
      </w:r>
      <w:r w:rsidRPr="0037635D">
        <w:rPr>
          <w:rFonts w:cs="Arial"/>
          <w:szCs w:val="24"/>
        </w:rPr>
        <w:t xml:space="preserve">přijatými dobropisy, ke schvalování oprav a investic pro ORJ zastupitelé Olomouckého kraje a Krajský úřad Olomouckého kraje, a to ve všech případech, ke schvalování změn rozpočtu v oblasti investic mezi jednotlivými oblastmi, a to ve všech případech. Zastupitelstvo Olomouckého kraje zmocnilo Radu Olomouckého kraje k zapojení zůstatků k 31. 12. 2020 na zvláštních bankovních účtech určených pro financování projektů spolufinancovaných z evropských </w:t>
      </w:r>
      <w:r w:rsidRPr="00E27927">
        <w:rPr>
          <w:rFonts w:cs="Arial"/>
          <w:szCs w:val="24"/>
        </w:rPr>
        <w:t xml:space="preserve">fondů, k zapojení zůstatku k 31. 12. 2020 na zvláštním bankovním účtu - Kotlíkové dotace (ORJ 77),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Krajské kotlíkové dotace (ORJ 78), na zvláštním bankovním účtu 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 Kotlíkové dotace v Olomouckém kraji III. (ORJ 79),</w:t>
      </w:r>
      <w:r w:rsidRPr="00E918B1">
        <w:rPr>
          <w:rFonts w:cs="Arial"/>
          <w:szCs w:val="24"/>
        </w:rPr>
        <w:t xml:space="preserve"> </w:t>
      </w:r>
      <w:r w:rsidRPr="00E27927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E27927">
        <w:rPr>
          <w:rFonts w:cs="Arial"/>
          <w:szCs w:val="24"/>
        </w:rPr>
        <w:t>zapojení zůstatku k 31. 12. 2020 Rezervy Rady (§ 6409, pol. 5901, ORJ 07), k zapojení zůstatku k 31. 12. 2020 Rezervy na kofinancování projektů (§ 6409, pol. 5901, ORJ 07) a k zapojení zůstatku na bankovním účtu BÚ (2017</w:t>
      </w:r>
      <w:r>
        <w:rPr>
          <w:rFonts w:cs="Arial"/>
          <w:szCs w:val="24"/>
        </w:rPr>
        <w:t>-</w:t>
      </w:r>
      <w:r w:rsidRPr="00E27927">
        <w:rPr>
          <w:rFonts w:cs="Arial"/>
          <w:szCs w:val="24"/>
        </w:rPr>
        <w:t xml:space="preserve">2020) k 31. 12. 2020 nepoužité finanční prostředky z revolvingového úvěru.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 </w:t>
      </w:r>
      <w:r w:rsidRPr="00E918B1">
        <w:rPr>
          <w:rFonts w:cs="Arial"/>
          <w:szCs w:val="24"/>
        </w:rPr>
        <w:t>a</w:t>
      </w:r>
      <w:r>
        <w:rPr>
          <w:rFonts w:cs="Arial"/>
          <w:szCs w:val="24"/>
        </w:rPr>
        <w:t> </w:t>
      </w:r>
      <w:r w:rsidRPr="00E918B1">
        <w:rPr>
          <w:rFonts w:cs="Arial"/>
          <w:szCs w:val="24"/>
        </w:rPr>
        <w:t xml:space="preserve">dále </w:t>
      </w:r>
      <w:r w:rsidRPr="00E27927">
        <w:rPr>
          <w:rFonts w:cs="Arial"/>
          <w:szCs w:val="24"/>
        </w:rPr>
        <w:t xml:space="preserve">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týkajících se úpravy daňových příjmů, k provádění rozpočtových změn, kterými jsou zapojovány finanční prostředky přijaté z titulu porušení rozpočtové kázně a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EF7E31" w:rsidRPr="00EF7E31">
        <w:t xml:space="preserve">UZ/2/17/2020 ze dne 21. 12. 2020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E1C06">
        <w:rPr>
          <w:rFonts w:ascii="Arial" w:hAnsi="Arial" w:cs="Arial"/>
        </w:rPr>
        <w:t>18.1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5E1C06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E1C06">
        <w:rPr>
          <w:rFonts w:ascii="Arial" w:hAnsi="Arial" w:cs="Arial"/>
        </w:rPr>
        <w:t>26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E1C06">
        <w:rPr>
          <w:rFonts w:ascii="Arial" w:hAnsi="Arial" w:cs="Arial"/>
        </w:rPr>
        <w:t>1.2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5E1C06">
        <w:rPr>
          <w:rFonts w:ascii="Arial" w:hAnsi="Arial" w:cs="Arial"/>
        </w:rPr>
        <w:t>27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5E1C06">
        <w:rPr>
          <w:rFonts w:ascii="Arial" w:hAnsi="Arial" w:cs="Arial"/>
        </w:rPr>
        <w:t>47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E1C06">
        <w:rPr>
          <w:rFonts w:ascii="Arial" w:hAnsi="Arial" w:cs="Arial"/>
        </w:rPr>
        <w:t>18.1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E1C06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E1C0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5E1C06">
        <w:rPr>
          <w:rFonts w:ascii="Arial" w:hAnsi="Arial" w:cs="Arial"/>
        </w:rPr>
        <w:t>27</w:t>
      </w:r>
      <w:r w:rsidR="001F7610">
        <w:rPr>
          <w:rFonts w:ascii="Arial" w:hAnsi="Arial" w:cs="Arial"/>
        </w:rPr>
        <w:t>a</w:t>
      </w:r>
      <w:r w:rsidR="005E1C06">
        <w:rPr>
          <w:rFonts w:ascii="Arial" w:hAnsi="Arial" w:cs="Arial"/>
        </w:rPr>
        <w:t xml:space="preserve">/21 </w:t>
      </w:r>
      <w:r w:rsidR="001F7610">
        <w:rPr>
          <w:rFonts w:ascii="Arial" w:hAnsi="Arial" w:cs="Arial"/>
        </w:rPr>
        <w:t>-</w:t>
      </w:r>
      <w:r w:rsidR="005E1C06">
        <w:rPr>
          <w:rFonts w:ascii="Arial" w:hAnsi="Arial" w:cs="Arial"/>
        </w:rPr>
        <w:t xml:space="preserve"> 28</w:t>
      </w:r>
      <w:r w:rsidR="001F7610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3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5E1C06" w:rsidRDefault="005E1C06" w:rsidP="005E1C0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1.2.2021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 č. 48/21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5E1C06">
        <w:rPr>
          <w:rFonts w:ascii="Arial" w:hAnsi="Arial" w:cs="Arial"/>
        </w:rPr>
        <w:t>18.1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5E1C06">
        <w:rPr>
          <w:rFonts w:ascii="Arial" w:hAnsi="Arial" w:cs="Arial"/>
        </w:rPr>
        <w:t>16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5E1C06">
        <w:rPr>
          <w:rFonts w:ascii="Arial" w:hAnsi="Arial" w:cs="Arial"/>
        </w:rPr>
        <w:t>1.2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E1C06">
        <w:rPr>
          <w:rFonts w:ascii="Arial" w:hAnsi="Arial" w:cs="Arial"/>
        </w:rPr>
        <w:t>17 - 27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5E1C06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5E1C06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5E1C06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5E1C06">
        <w:rPr>
          <w:rFonts w:ascii="Arial" w:hAnsi="Arial" w:cs="Arial"/>
        </w:rPr>
        <w:t>18.1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E1C06">
        <w:rPr>
          <w:rFonts w:ascii="Arial" w:hAnsi="Arial" w:cs="Arial"/>
        </w:rPr>
        <w:t>28 - 29</w:t>
      </w:r>
      <w:r>
        <w:rPr>
          <w:rFonts w:ascii="Arial" w:hAnsi="Arial" w:cs="Arial"/>
        </w:rPr>
        <w:t>)</w:t>
      </w:r>
    </w:p>
    <w:p w:rsidR="005E1C06" w:rsidRDefault="005E1C06" w:rsidP="00A264D1">
      <w:pPr>
        <w:tabs>
          <w:tab w:val="left" w:pos="180"/>
        </w:tabs>
        <w:rPr>
          <w:rFonts w:ascii="Arial" w:hAnsi="Arial" w:cs="Arial"/>
        </w:rPr>
      </w:pPr>
    </w:p>
    <w:p w:rsidR="005E1C06" w:rsidRDefault="005E1C06" w:rsidP="005E1C0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5E1C06" w:rsidRPr="00D43EF4" w:rsidRDefault="005E1C06" w:rsidP="005E1C0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1.2.2021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E1C06" w:rsidRDefault="005E1C06" w:rsidP="005E1C0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30)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5E1C06">
        <w:rPr>
          <w:rFonts w:ascii="Arial" w:hAnsi="Arial" w:cs="Arial"/>
        </w:rPr>
        <w:t>31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E312BB">
      <w:rPr>
        <w:rFonts w:ascii="Arial" w:hAnsi="Arial" w:cs="Arial"/>
        <w:i/>
        <w:sz w:val="20"/>
        <w:szCs w:val="20"/>
      </w:rPr>
      <w:t>22.2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F7610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E312BB">
      <w:rPr>
        <w:rFonts w:ascii="Arial" w:hAnsi="Arial" w:cs="Arial"/>
        <w:i/>
        <w:sz w:val="20"/>
        <w:szCs w:val="20"/>
      </w:rPr>
      <w:t>3</w:t>
    </w:r>
    <w:r w:rsidR="005E1C06">
      <w:rPr>
        <w:rFonts w:ascii="Arial" w:hAnsi="Arial" w:cs="Arial"/>
        <w:i/>
        <w:sz w:val="20"/>
        <w:szCs w:val="20"/>
      </w:rPr>
      <w:t>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766B0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7610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6F1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1C0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66B06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2BB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C976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0411-51BD-4786-AAFB-449B7D04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2021-02-01T10:43:00Z</dcterms:created>
  <dcterms:modified xsi:type="dcterms:W3CDTF">2021-02-02T13:59:00Z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