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</w:t>
      </w:r>
      <w:r w:rsidR="00DC11E7">
        <w:t> 000 000</w:t>
      </w:r>
      <w:r>
        <w:t xml:space="preserve"> </w:t>
      </w:r>
      <w:bookmarkStart w:id="0" w:name="_GoBack"/>
      <w:bookmarkEnd w:id="0"/>
      <w:r>
        <w:t>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6E2C1B" w:rsidRDefault="006E2C1B" w:rsidP="006E2C1B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</w:t>
      </w:r>
      <w:r w:rsidR="00FF5654">
        <w:rPr>
          <w:u w:val="single"/>
        </w:rPr>
        <w:t>8</w:t>
      </w:r>
      <w:r>
        <w:rPr>
          <w:u w:val="single"/>
        </w:rPr>
        <w:t>. splátka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numPr>
          <w:ilvl w:val="0"/>
          <w:numId w:val="5"/>
        </w:numPr>
        <w:spacing w:after="0"/>
      </w:pPr>
      <w:r w:rsidRPr="00853C9B">
        <w:rPr>
          <w:b/>
        </w:rPr>
        <w:t xml:space="preserve">5.1a.Realizace energeticky úsporných opatření - Střední škola technická Přerov, Kouřílkova 8 – Tělocvična </w:t>
      </w:r>
      <w:r>
        <w:t xml:space="preserve">ve výši 4 540 693,36 Kč. </w:t>
      </w:r>
      <w:r w:rsidRPr="00CA02E2">
        <w:t xml:space="preserve">Na splátku revolvingového úvěru připadá částka ve výši </w:t>
      </w:r>
      <w:r>
        <w:t>72 069,18</w:t>
      </w:r>
      <w:r w:rsidRPr="00CA02E2">
        <w:t xml:space="preserve"> Kč, zbylá část ve výši </w:t>
      </w:r>
      <w:r>
        <w:t xml:space="preserve">4 468 624,18 </w:t>
      </w:r>
      <w:r w:rsidRPr="00CA02E2">
        <w:t>Kč bude zapojena do rezervy Olomouckého kraje na investice.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39. splátka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numPr>
          <w:ilvl w:val="0"/>
          <w:numId w:val="7"/>
        </w:numPr>
        <w:spacing w:after="0"/>
      </w:pPr>
      <w:r w:rsidRPr="00EA74C3">
        <w:rPr>
          <w:b/>
        </w:rPr>
        <w:t>Přeshraniční dostupnost Hanušovice - Stronie Ślaskie</w:t>
      </w:r>
      <w:r>
        <w:rPr>
          <w:b/>
        </w:rPr>
        <w:t xml:space="preserve"> </w:t>
      </w:r>
      <w:r>
        <w:t xml:space="preserve">ve výši 39 672 367,97 Kč. </w:t>
      </w:r>
      <w:r w:rsidRPr="00CA02E2">
        <w:t>Celá částka připadá na splátku revolvingového úvěru.</w:t>
      </w:r>
      <w:r>
        <w:t xml:space="preserve"> </w:t>
      </w:r>
    </w:p>
    <w:p w:rsidR="00FF5654" w:rsidRDefault="00FF5654" w:rsidP="00FF5654">
      <w:pPr>
        <w:pStyle w:val="Zkladntextodsazendek"/>
        <w:spacing w:after="0"/>
      </w:pPr>
    </w:p>
    <w:p w:rsidR="00FF5654" w:rsidRDefault="00FF5654" w:rsidP="00FF5654">
      <w:pPr>
        <w:pStyle w:val="Zkladntextodsazendek"/>
        <w:numPr>
          <w:ilvl w:val="0"/>
          <w:numId w:val="7"/>
        </w:numPr>
        <w:spacing w:after="0"/>
      </w:pPr>
      <w:r w:rsidRPr="001C6CC8">
        <w:rPr>
          <w:b/>
        </w:rPr>
        <w:t>Realizace energeticky úsporných opatření – SŠ technická a zemědělská Mohelnice a) zateplení</w:t>
      </w:r>
      <w:r>
        <w:rPr>
          <w:b/>
        </w:rPr>
        <w:t xml:space="preserve"> </w:t>
      </w:r>
      <w:r>
        <w:t xml:space="preserve">ve výši 5 253 302,19 Kč. </w:t>
      </w:r>
      <w:r w:rsidRPr="00CA02E2">
        <w:t>Celá částka připadá na splátku revolvingového úvěru.</w:t>
      </w:r>
      <w:r>
        <w:t xml:space="preserve"> 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40. splátka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numPr>
          <w:ilvl w:val="0"/>
          <w:numId w:val="8"/>
        </w:numPr>
        <w:spacing w:after="0"/>
      </w:pPr>
      <w:r w:rsidRPr="0047388A">
        <w:rPr>
          <w:b/>
        </w:rPr>
        <w:t xml:space="preserve">SMN a.s. - </w:t>
      </w:r>
      <w:proofErr w:type="gramStart"/>
      <w:r w:rsidRPr="0047388A">
        <w:rPr>
          <w:b/>
        </w:rPr>
        <w:t>o.z.</w:t>
      </w:r>
      <w:proofErr w:type="gramEnd"/>
      <w:r w:rsidRPr="0047388A">
        <w:rPr>
          <w:b/>
        </w:rPr>
        <w:t xml:space="preserve"> Nemocnice Šternberk - REÚO - Domov sester</w:t>
      </w:r>
      <w:r>
        <w:rPr>
          <w:b/>
        </w:rPr>
        <w:t xml:space="preserve"> </w:t>
      </w:r>
      <w:r>
        <w:t xml:space="preserve">ve výši 1 339 828,39 Kč. </w:t>
      </w:r>
      <w:r w:rsidRPr="00CA02E2">
        <w:t>Celá částka připadá na splátku revolvingového úvěru.</w:t>
      </w:r>
      <w:r>
        <w:t xml:space="preserve"> </w:t>
      </w:r>
    </w:p>
    <w:p w:rsidR="00FF5654" w:rsidRDefault="00FF5654" w:rsidP="00FF5654">
      <w:pPr>
        <w:pStyle w:val="Zkladntextodsazendek"/>
        <w:spacing w:after="0"/>
      </w:pPr>
    </w:p>
    <w:p w:rsidR="00FF5654" w:rsidRDefault="00FF5654" w:rsidP="00FF5654">
      <w:pPr>
        <w:pStyle w:val="Zkladntextodsazendek"/>
        <w:numPr>
          <w:ilvl w:val="0"/>
          <w:numId w:val="8"/>
        </w:numPr>
        <w:spacing w:after="0"/>
      </w:pPr>
      <w:r w:rsidRPr="0047388A">
        <w:rPr>
          <w:b/>
        </w:rPr>
        <w:t>II/444 Šternberk - průtah</w:t>
      </w:r>
      <w:r>
        <w:rPr>
          <w:b/>
        </w:rPr>
        <w:t xml:space="preserve"> </w:t>
      </w:r>
      <w:r>
        <w:t xml:space="preserve">ve výši 7 908 217,79 Kč. </w:t>
      </w:r>
      <w:r w:rsidRPr="00CA02E2">
        <w:t>Celá částka připadá na splátku revolvingového úvěru.</w:t>
      </w:r>
      <w:r>
        <w:t xml:space="preserve"> </w:t>
      </w:r>
    </w:p>
    <w:p w:rsidR="00DE1E49" w:rsidRDefault="00DE1E49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41. splátka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numPr>
          <w:ilvl w:val="0"/>
          <w:numId w:val="9"/>
        </w:numPr>
      </w:pPr>
      <w:r w:rsidRPr="00A9366E">
        <w:rPr>
          <w:b/>
        </w:rPr>
        <w:t>Kybernetická bezpečnost Krajského úřadu Olomouckého kraje</w:t>
      </w:r>
      <w:r>
        <w:rPr>
          <w:b/>
        </w:rPr>
        <w:t xml:space="preserve"> </w:t>
      </w:r>
      <w:r>
        <w:t xml:space="preserve">ve výši 4 116 101,11 Kč. </w:t>
      </w:r>
      <w:r w:rsidRPr="00CA02E2">
        <w:t>Celá částka připadá na splátku revolvingového úvěru.</w:t>
      </w:r>
      <w:r>
        <w:t xml:space="preserve"> </w:t>
      </w:r>
    </w:p>
    <w:p w:rsidR="00FF5654" w:rsidRDefault="00FF5654" w:rsidP="00FF5654">
      <w:pPr>
        <w:pStyle w:val="Zkladntextodsazendek"/>
        <w:numPr>
          <w:ilvl w:val="0"/>
          <w:numId w:val="9"/>
        </w:numPr>
        <w:ind w:left="568" w:hanging="284"/>
      </w:pPr>
      <w:r w:rsidRPr="0077758E">
        <w:rPr>
          <w:b/>
        </w:rPr>
        <w:t>II/366 Prostějov - přeložka silnice</w:t>
      </w:r>
      <w:r>
        <w:t xml:space="preserve"> ve výši 53 375 659,38 Kč. </w:t>
      </w:r>
      <w:r w:rsidRPr="00CA02E2">
        <w:t>Celá částka připadá na splátku revolvingového úvěru.</w:t>
      </w:r>
    </w:p>
    <w:p w:rsidR="00FF5654" w:rsidRDefault="00FF5654" w:rsidP="00FF5654">
      <w:pPr>
        <w:pStyle w:val="Zkladntextodsazendek"/>
        <w:numPr>
          <w:ilvl w:val="0"/>
          <w:numId w:val="9"/>
        </w:numPr>
        <w:ind w:left="568" w:hanging="284"/>
      </w:pPr>
      <w:r w:rsidRPr="00246B53">
        <w:rPr>
          <w:b/>
        </w:rPr>
        <w:t>II/449 MÚK Unčovice - Litovel, úsek B</w:t>
      </w:r>
      <w:r>
        <w:rPr>
          <w:b/>
        </w:rPr>
        <w:t xml:space="preserve"> </w:t>
      </w:r>
      <w:r>
        <w:t xml:space="preserve">ve výši 6 438 497,93 Kč. </w:t>
      </w:r>
      <w:r w:rsidRPr="00CA02E2">
        <w:t>Celá částka připadá na splátku revolvingového úvěru.</w:t>
      </w:r>
      <w:r>
        <w:t xml:space="preserve"> </w:t>
      </w:r>
    </w:p>
    <w:p w:rsidR="00FF5654" w:rsidRDefault="00FF5654" w:rsidP="00FF5654">
      <w:pPr>
        <w:pStyle w:val="Zkladntextodsazendek"/>
        <w:spacing w:after="0"/>
      </w:pPr>
    </w:p>
    <w:p w:rsidR="00FF5654" w:rsidRPr="00324A3A" w:rsidRDefault="00FF5654" w:rsidP="00FF5654">
      <w:pPr>
        <w:pStyle w:val="Zkladntextodsazendek"/>
        <w:ind w:left="0"/>
      </w:pPr>
      <w:r w:rsidRPr="004C06D8">
        <w:t>Olomoucký kraj</w:t>
      </w:r>
      <w:r>
        <w:t xml:space="preserve"> mimořádně</w:t>
      </w:r>
      <w:r w:rsidRPr="004C06D8">
        <w:t xml:space="preserve"> spláce</w:t>
      </w:r>
      <w:r w:rsidR="001353C2">
        <w:t>l</w:t>
      </w:r>
      <w:r w:rsidRPr="004C06D8">
        <w:t xml:space="preserve"> </w:t>
      </w:r>
      <w:r>
        <w:t xml:space="preserve">revolvingový úvěr (ke dni Aktualizace úrokové sazby) </w:t>
      </w:r>
      <w:r w:rsidR="001353C2">
        <w:br/>
      </w:r>
      <w:r>
        <w:t xml:space="preserve">a to z důvodu krácení dotace a změny faktického čerpání (uznatelných/neuznatelných výdajů) </w:t>
      </w:r>
      <w:r w:rsidRPr="004C06D8">
        <w:t xml:space="preserve">u </w:t>
      </w:r>
      <w:r w:rsidRPr="00324A3A">
        <w:t>následujících projektů:</w:t>
      </w:r>
    </w:p>
    <w:p w:rsidR="00FF5654" w:rsidRPr="00324A3A" w:rsidRDefault="00FF5654" w:rsidP="00FF5654">
      <w:pPr>
        <w:pStyle w:val="Zkladntextodsazendek"/>
        <w:numPr>
          <w:ilvl w:val="0"/>
          <w:numId w:val="6"/>
        </w:numPr>
        <w:ind w:left="714" w:hanging="357"/>
        <w:rPr>
          <w:b/>
        </w:rPr>
      </w:pPr>
      <w:r w:rsidRPr="00A9366E">
        <w:rPr>
          <w:b/>
        </w:rPr>
        <w:t>Kybernetická bezpečnost Krajského úřadu Olomouckého kraje</w:t>
      </w:r>
      <w:r w:rsidRPr="00000D0A">
        <w:rPr>
          <w:b/>
        </w:rPr>
        <w:t xml:space="preserve"> </w:t>
      </w:r>
      <w:r w:rsidRPr="00324A3A">
        <w:t xml:space="preserve">ve výši </w:t>
      </w:r>
      <w:r>
        <w:t>404 673,50</w:t>
      </w:r>
      <w:r w:rsidRPr="00324A3A">
        <w:t xml:space="preserve"> Kč.</w:t>
      </w:r>
    </w:p>
    <w:p w:rsidR="00FF5654" w:rsidRPr="00CD0A18" w:rsidRDefault="00FF5654" w:rsidP="00FF5654">
      <w:pPr>
        <w:pStyle w:val="Zkladntextodsazendek"/>
        <w:numPr>
          <w:ilvl w:val="0"/>
          <w:numId w:val="6"/>
        </w:numPr>
        <w:ind w:left="714" w:hanging="357"/>
        <w:rPr>
          <w:b/>
        </w:rPr>
      </w:pPr>
      <w:r w:rsidRPr="00A9366E">
        <w:rPr>
          <w:b/>
        </w:rPr>
        <w:t>Muzeum Komenského v Přerově - rekonstrukce budovy</w:t>
      </w:r>
      <w:r>
        <w:rPr>
          <w:b/>
        </w:rPr>
        <w:t xml:space="preserve"> </w:t>
      </w:r>
      <w:r w:rsidRPr="00324A3A">
        <w:t xml:space="preserve">ve výši </w:t>
      </w:r>
      <w:r>
        <w:t>8 893,01</w:t>
      </w:r>
      <w:r w:rsidRPr="00DB240F">
        <w:t xml:space="preserve"> Kč.</w:t>
      </w:r>
    </w:p>
    <w:p w:rsidR="00FF5654" w:rsidRPr="00CD0A18" w:rsidRDefault="00FF5654" w:rsidP="00FF5654">
      <w:pPr>
        <w:pStyle w:val="Zkladntextodsazendek"/>
        <w:numPr>
          <w:ilvl w:val="0"/>
          <w:numId w:val="6"/>
        </w:numPr>
        <w:ind w:left="714" w:hanging="357"/>
      </w:pPr>
      <w:r w:rsidRPr="00CD0A18">
        <w:rPr>
          <w:b/>
        </w:rPr>
        <w:t>SŠ, ZŠ a MŠ Prostějov, Komenského 10 - Bezbariérové užívání objektu ZŠ</w:t>
      </w:r>
      <w:r>
        <w:rPr>
          <w:b/>
        </w:rPr>
        <w:t xml:space="preserve"> </w:t>
      </w:r>
      <w:r w:rsidRPr="00CD0A18">
        <w:t>ve výši 1 809 242,88 Kč.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42. splátka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ind w:left="0"/>
      </w:pPr>
      <w:r w:rsidRPr="004C06D8">
        <w:t>Olomoucký kraj</w:t>
      </w:r>
      <w:r>
        <w:t xml:space="preserve"> mimořádně</w:t>
      </w:r>
      <w:r w:rsidRPr="004C06D8">
        <w:t xml:space="preserve"> splác</w:t>
      </w:r>
      <w:r w:rsidR="001353C2">
        <w:t>í</w:t>
      </w:r>
      <w:r w:rsidRPr="004C06D8">
        <w:t xml:space="preserve"> </w:t>
      </w:r>
      <w:r>
        <w:t xml:space="preserve">revolvingový úvěr (ke dni Aktualizace úrokové sazby) </w:t>
      </w:r>
      <w:r w:rsidR="001353C2">
        <w:br/>
      </w:r>
      <w:r>
        <w:t xml:space="preserve">a to z důvodu nevyužití finančních prostředků načerpaných na časový nesoulad mezi příjmy a výdaji, rezervy Olomouckého kraje a nevyužití finančních prostředků </w:t>
      </w:r>
      <w:r>
        <w:br/>
        <w:t>u následujících akcí:</w:t>
      </w:r>
    </w:p>
    <w:p w:rsidR="00FF5654" w:rsidRPr="00324A3A" w:rsidRDefault="00FF5654" w:rsidP="00FF5654">
      <w:pPr>
        <w:pStyle w:val="Zkladntextodsazendek"/>
        <w:ind w:left="0"/>
      </w:pPr>
    </w:p>
    <w:p w:rsidR="00FF5654" w:rsidRPr="00324A3A" w:rsidRDefault="00FF5654" w:rsidP="00FF5654">
      <w:pPr>
        <w:pStyle w:val="Zkladntextodsazendek"/>
        <w:numPr>
          <w:ilvl w:val="0"/>
          <w:numId w:val="10"/>
        </w:numPr>
        <w:rPr>
          <w:b/>
        </w:rPr>
      </w:pPr>
      <w:r w:rsidRPr="00AD6C82">
        <w:rPr>
          <w:b/>
        </w:rPr>
        <w:t>II/366 Prostějov - přeložka silnice</w:t>
      </w:r>
      <w:r w:rsidRPr="00000D0A">
        <w:rPr>
          <w:b/>
        </w:rPr>
        <w:t xml:space="preserve"> </w:t>
      </w:r>
      <w:r w:rsidRPr="00324A3A">
        <w:t xml:space="preserve">ve výši </w:t>
      </w:r>
      <w:r>
        <w:t>156 422 474,34</w:t>
      </w:r>
      <w:r w:rsidRPr="00324A3A">
        <w:t xml:space="preserve"> Kč.</w:t>
      </w:r>
    </w:p>
    <w:p w:rsidR="00FF5654" w:rsidRPr="00A641FA" w:rsidRDefault="00FF5654" w:rsidP="00FF5654">
      <w:pPr>
        <w:pStyle w:val="Zkladntextodsazendek"/>
        <w:numPr>
          <w:ilvl w:val="0"/>
          <w:numId w:val="10"/>
        </w:numPr>
        <w:rPr>
          <w:b/>
        </w:rPr>
      </w:pPr>
      <w:r w:rsidRPr="00AD6C82">
        <w:rPr>
          <w:b/>
        </w:rPr>
        <w:t>II/444 Šternberk - průtah</w:t>
      </w:r>
      <w:r>
        <w:rPr>
          <w:b/>
        </w:rPr>
        <w:t xml:space="preserve"> </w:t>
      </w:r>
      <w:r w:rsidRPr="00324A3A">
        <w:t xml:space="preserve">ve výši </w:t>
      </w:r>
      <w:r>
        <w:t>77 249 775,30</w:t>
      </w:r>
      <w:r w:rsidRPr="00DB240F">
        <w:t xml:space="preserve"> Kč.</w:t>
      </w:r>
    </w:p>
    <w:p w:rsidR="00FF5654" w:rsidRPr="00044622" w:rsidRDefault="00FF5654" w:rsidP="00FF5654">
      <w:pPr>
        <w:pStyle w:val="Zkladntextodsazendek"/>
        <w:numPr>
          <w:ilvl w:val="0"/>
          <w:numId w:val="10"/>
        </w:numPr>
        <w:rPr>
          <w:b/>
        </w:rPr>
      </w:pPr>
      <w:r w:rsidRPr="00A641FA">
        <w:rPr>
          <w:b/>
        </w:rPr>
        <w:t>Přeshraniční dostupnost Hanušovice - Stronie Ślaskie</w:t>
      </w:r>
      <w:r>
        <w:rPr>
          <w:b/>
        </w:rPr>
        <w:t xml:space="preserve"> </w:t>
      </w:r>
      <w:r w:rsidRPr="00A641FA">
        <w:t>ve výši</w:t>
      </w:r>
      <w:r>
        <w:rPr>
          <w:b/>
        </w:rPr>
        <w:t xml:space="preserve"> </w:t>
      </w:r>
      <w:r w:rsidRPr="004F3C8C">
        <w:t xml:space="preserve">11 195 413,56 Kč. </w:t>
      </w:r>
    </w:p>
    <w:p w:rsidR="00FF5654" w:rsidRDefault="00FF5654" w:rsidP="00FF5654">
      <w:pPr>
        <w:pStyle w:val="Zkladntextodsazendek"/>
        <w:numPr>
          <w:ilvl w:val="0"/>
          <w:numId w:val="10"/>
        </w:numPr>
      </w:pPr>
      <w:r w:rsidRPr="00AD6C82">
        <w:rPr>
          <w:b/>
        </w:rPr>
        <w:t>Časový nesoulad mezi příjmy a výdaji Olomouckého kraje</w:t>
      </w:r>
      <w:r>
        <w:rPr>
          <w:b/>
        </w:rPr>
        <w:t xml:space="preserve"> </w:t>
      </w:r>
      <w:r w:rsidRPr="00CD0A18">
        <w:t xml:space="preserve">ve výši </w:t>
      </w:r>
      <w:r>
        <w:t>100 000 000,00</w:t>
      </w:r>
      <w:r w:rsidRPr="00CD0A18">
        <w:t xml:space="preserve"> Kč.</w:t>
      </w:r>
    </w:p>
    <w:p w:rsidR="00FF5654" w:rsidRDefault="00FF5654" w:rsidP="00FF5654">
      <w:pPr>
        <w:pStyle w:val="Zkladntextodsazendek"/>
        <w:spacing w:after="0"/>
        <w:ind w:left="0"/>
      </w:pPr>
    </w:p>
    <w:p w:rsidR="00FF5654" w:rsidRDefault="00FF5654" w:rsidP="00FF5654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6E2C1B" w:rsidRDefault="006E2C1B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3</w:t>
      </w:r>
      <w:r w:rsidR="00FF5654">
        <w:rPr>
          <w:b/>
        </w:rPr>
        <w:t>8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FF5654">
        <w:rPr>
          <w:b/>
        </w:rPr>
        <w:t>72 069,18 Kč</w:t>
      </w:r>
      <w:r>
        <w:rPr>
          <w:b/>
        </w:rPr>
        <w:t xml:space="preserve"> dne </w:t>
      </w:r>
      <w:r w:rsidR="00FF5654">
        <w:rPr>
          <w:b/>
        </w:rPr>
        <w:t>2</w:t>
      </w:r>
      <w:r>
        <w:rPr>
          <w:b/>
        </w:rPr>
        <w:t xml:space="preserve">1. </w:t>
      </w:r>
      <w:r w:rsidR="00FF5654">
        <w:rPr>
          <w:b/>
        </w:rPr>
        <w:t>9</w:t>
      </w:r>
      <w:r>
        <w:rPr>
          <w:b/>
        </w:rPr>
        <w:t xml:space="preserve">. 2020 (číslo usnesení </w:t>
      </w:r>
      <w:r w:rsidR="001353C2" w:rsidRPr="001353C2">
        <w:rPr>
          <w:b/>
        </w:rPr>
        <w:t>UR/101/14/2020</w:t>
      </w:r>
      <w:r w:rsidR="00FF5654">
        <w:rPr>
          <w:b/>
        </w:rPr>
        <w:t xml:space="preserve">), 39. splátku revolvingového úvěru ve </w:t>
      </w:r>
      <w:r w:rsidR="00FF5654" w:rsidRPr="008255B9">
        <w:rPr>
          <w:b/>
        </w:rPr>
        <w:t>výši</w:t>
      </w:r>
      <w:r w:rsidR="00FF5654">
        <w:rPr>
          <w:b/>
        </w:rPr>
        <w:t xml:space="preserve"> 44 925 670,16 Kč dne 12. 10. 2020 (číslo usnesení </w:t>
      </w:r>
      <w:r w:rsidR="001353C2" w:rsidRPr="001353C2">
        <w:rPr>
          <w:b/>
        </w:rPr>
        <w:t>UR/103/43/2020</w:t>
      </w:r>
      <w:r w:rsidR="00FF5654">
        <w:rPr>
          <w:b/>
        </w:rPr>
        <w:t xml:space="preserve">), 40. splátku revolvingového úvěru ve </w:t>
      </w:r>
      <w:r w:rsidR="00FF5654" w:rsidRPr="008255B9">
        <w:rPr>
          <w:b/>
        </w:rPr>
        <w:t>výši</w:t>
      </w:r>
      <w:r w:rsidR="00FF5654">
        <w:rPr>
          <w:b/>
        </w:rPr>
        <w:t xml:space="preserve"> 9 248 046,18 Kč dne </w:t>
      </w:r>
      <w:r w:rsidR="007C6357">
        <w:rPr>
          <w:b/>
        </w:rPr>
        <w:br/>
      </w:r>
      <w:r w:rsidR="00FF5654">
        <w:rPr>
          <w:b/>
        </w:rPr>
        <w:t xml:space="preserve">9. 11. 2020 (číslo usnesení </w:t>
      </w:r>
      <w:r w:rsidR="001353C2" w:rsidRPr="001353C2">
        <w:rPr>
          <w:b/>
        </w:rPr>
        <w:t>UR/1/23/2020</w:t>
      </w:r>
      <w:r w:rsidR="00FF5654">
        <w:rPr>
          <w:b/>
        </w:rPr>
        <w:t xml:space="preserve">), 41. splátku revolvingového úvěru ve </w:t>
      </w:r>
      <w:r w:rsidR="00FF5654" w:rsidRPr="008255B9">
        <w:rPr>
          <w:b/>
        </w:rPr>
        <w:t>výši</w:t>
      </w:r>
      <w:r w:rsidR="00FF5654">
        <w:rPr>
          <w:b/>
        </w:rPr>
        <w:t xml:space="preserve"> 66 153 067,81 Kč dne 23. 11. 2020 (číslo usnesení </w:t>
      </w:r>
      <w:r w:rsidR="001353C2" w:rsidRPr="001353C2">
        <w:rPr>
          <w:b/>
        </w:rPr>
        <w:t>UR/2/56/2020</w:t>
      </w:r>
      <w:r w:rsidR="00FF5654">
        <w:rPr>
          <w:b/>
        </w:rPr>
        <w:t xml:space="preserve">) a 42. splátku revolvingového úvěru ve </w:t>
      </w:r>
      <w:r w:rsidR="00FF5654" w:rsidRPr="008255B9">
        <w:rPr>
          <w:b/>
        </w:rPr>
        <w:t>výši</w:t>
      </w:r>
      <w:r w:rsidR="00FF5654">
        <w:rPr>
          <w:b/>
        </w:rPr>
        <w:t xml:space="preserve"> 344 867 663,20 Kč dne 30. 11. 2020 (číslo usnesení </w:t>
      </w:r>
      <w:r w:rsidR="001353C2" w:rsidRPr="001353C2">
        <w:rPr>
          <w:b/>
        </w:rPr>
        <w:t>UR/3/61/2020</w:t>
      </w:r>
      <w:r w:rsidR="00FF5654">
        <w:rPr>
          <w:b/>
        </w:rPr>
        <w:t>).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FF5654">
        <w:rPr>
          <w:rFonts w:ascii="Arial" w:hAnsi="Arial" w:cs="Arial"/>
          <w:sz w:val="24"/>
          <w:szCs w:val="24"/>
        </w:rPr>
        <w:t>3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FF5654">
        <w:rPr>
          <w:rFonts w:ascii="Arial" w:hAnsi="Arial" w:cs="Arial"/>
          <w:sz w:val="24"/>
          <w:szCs w:val="24"/>
        </w:rPr>
        <w:t>5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E2C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AC1521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F5654"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C11E7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FF5654">
      <w:rPr>
        <w:rStyle w:val="slostrnky"/>
        <w:rFonts w:ascii="Arial" w:hAnsi="Arial" w:cs="Arial"/>
        <w:i/>
        <w:iCs/>
      </w:rPr>
      <w:t>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F565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62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5ED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29F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6B78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C2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22D5A"/>
    <w:rsid w:val="00223F81"/>
    <w:rsid w:val="00224F3C"/>
    <w:rsid w:val="00232660"/>
    <w:rsid w:val="00237962"/>
    <w:rsid w:val="00245846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6799A"/>
    <w:rsid w:val="0037486D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2C1B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357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1521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1E7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019D502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146</cp:revision>
  <cp:lastPrinted>2020-03-17T08:54:00Z</cp:lastPrinted>
  <dcterms:created xsi:type="dcterms:W3CDTF">2019-03-06T11:05:00Z</dcterms:created>
  <dcterms:modified xsi:type="dcterms:W3CDTF">2020-12-02T09:48:00Z</dcterms:modified>
</cp:coreProperties>
</file>