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6055CA95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C10D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553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1553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284D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</w:p>
    <w:p w14:paraId="3C9258B7" w14:textId="648DB480" w:rsidR="009A3DA5" w:rsidRPr="00085C7B" w:rsidRDefault="00085C7B" w:rsidP="009A3DA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085C7B">
        <w:rPr>
          <w:rFonts w:ascii="Arial" w:eastAsia="Times New Roman" w:hAnsi="Arial" w:cs="Arial"/>
          <w:b/>
          <w:sz w:val="24"/>
          <w:szCs w:val="24"/>
          <w:lang w:eastAsia="cs-CZ"/>
        </w:rPr>
        <w:t>(jiných zřizovatelů)</w:t>
      </w:r>
    </w:p>
    <w:p w14:paraId="48DE2C6A" w14:textId="77777777" w:rsidR="00085C7B" w:rsidRDefault="00085C7B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77777777" w:rsidR="009A3DA5" w:rsidRDefault="009A3DA5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2E847D67" w:rsidR="009A3DA5" w:rsidRDefault="00850822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9D7B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říspěvkové organizace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2BCB9DE1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AD619DC" w14:textId="11056298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3C9258C8" w14:textId="4EC93DF6" w:rsidR="009A3DA5" w:rsidRPr="0087488C" w:rsidRDefault="009A3DA5" w:rsidP="009A3DA5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7488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se vždy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účet příspěvkové organizace)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D8CF3E3" w:rsidR="009A3DA5" w:rsidRDefault="009A3DA5" w:rsidP="0048495B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48495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E981755" w14:textId="7847E31D" w:rsidR="006960F4" w:rsidRDefault="000E1079" w:rsidP="00FC4C1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="00FC4C1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C4C12"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C4C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041A9BC5" w14:textId="78E0D50E" w:rsidR="000E1079" w:rsidRDefault="000E1079" w:rsidP="00FC4C1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organizace územního samosprávného celku, bude toto </w:t>
      </w:r>
      <w:r w:rsidR="009675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znít:</w:t>
      </w:r>
      <w:r w:rsidR="00FB7A95"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 w:rsidR="00FB7A95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="00FB7A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="00FB7A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B7A95"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="00FB7A95"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FB7A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627A440F" w14:textId="77777777" w:rsidR="0048495B" w:rsidRPr="00403137" w:rsidRDefault="0048495B" w:rsidP="0048495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791CE31" w14:textId="77777777" w:rsidR="0048495B" w:rsidRPr="00403137" w:rsidRDefault="0048495B" w:rsidP="0048495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stanovéným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v čl. I odst. 2 této smlouvy i na neinvestiční výdaje.</w:t>
      </w:r>
    </w:p>
    <w:p w14:paraId="7F9FE000" w14:textId="77777777" w:rsidR="0048495B" w:rsidRPr="00403137" w:rsidRDefault="0048495B" w:rsidP="0048495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7B6F153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F04E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F04ED7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7522C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584E7E8" w14:textId="77777777" w:rsidR="00B017E2" w:rsidRDefault="00B017E2" w:rsidP="00B017E2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6C192F0" w14:textId="77777777" w:rsidR="00B017E2" w:rsidRDefault="00B017E2" w:rsidP="00B017E2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B2ECAFE" w14:textId="77777777" w:rsidR="00B017E2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0D2E48E5" w14:textId="77777777" w:rsidR="00B017E2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43AF2BC5" w14:textId="77777777" w:rsidR="00B017E2" w:rsidRPr="00841ADB" w:rsidRDefault="00B017E2" w:rsidP="00B017E2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322EEF59" w14:textId="77777777" w:rsidR="00B017E2" w:rsidRPr="00841ADB" w:rsidRDefault="00B017E2" w:rsidP="00B017E2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4DA0E772" w14:textId="77777777" w:rsidR="00B017E2" w:rsidRPr="00841ADB" w:rsidRDefault="00B017E2" w:rsidP="00B017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30DBF082" w14:textId="4D05DADF" w:rsidR="00B017E2" w:rsidRPr="00841ADB" w:rsidRDefault="00B017E2" w:rsidP="00B017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4C63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0A67AE1" w14:textId="77777777" w:rsidR="00B017E2" w:rsidRPr="00841ADB" w:rsidRDefault="00B017E2" w:rsidP="00B017E2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0DC4C070" w14:textId="77777777" w:rsidR="00B017E2" w:rsidRPr="00841ADB" w:rsidRDefault="00B017E2" w:rsidP="00B017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50175318" w14:textId="74AA7A12" w:rsidR="00B017E2" w:rsidRPr="00841ADB" w:rsidRDefault="00B017E2" w:rsidP="00B017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4C63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9DB8CDC" w14:textId="77777777" w:rsidR="00B017E2" w:rsidRPr="00841ADB" w:rsidRDefault="00B017E2" w:rsidP="00B017E2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66B79A81" w14:textId="77777777" w:rsidR="00B017E2" w:rsidRPr="00841ADB" w:rsidRDefault="00B017E2" w:rsidP="00B017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2CAF24C0" w14:textId="4B19F54E" w:rsidR="00B017E2" w:rsidRPr="00841ADB" w:rsidRDefault="00B017E2" w:rsidP="00B017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4C63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5621A414" w14:textId="77777777" w:rsidR="00B017E2" w:rsidRPr="00841ADB" w:rsidRDefault="00B017E2" w:rsidP="00B017E2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63A0744C" w14:textId="77777777" w:rsidR="00B017E2" w:rsidRPr="00841ADB" w:rsidRDefault="00B017E2" w:rsidP="00B017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1D9A6A11" w14:textId="3DE49969" w:rsidR="00B017E2" w:rsidRPr="00841ADB" w:rsidRDefault="00B017E2" w:rsidP="00B017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4C63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47E3DB94" w14:textId="77777777" w:rsidR="00B017E2" w:rsidRPr="00841ADB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0B6B8899" w14:textId="77777777" w:rsidR="00B017E2" w:rsidRPr="00696A9F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3764022A" w14:textId="77777777" w:rsidR="00B017E2" w:rsidRPr="00696A9F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12B3E206" w14:textId="77777777" w:rsidR="00B017E2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9F2AEB6" w14:textId="77777777" w:rsidR="00B017E2" w:rsidRPr="00935CA8" w:rsidRDefault="00B017E2" w:rsidP="00B017E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0E254E3E" w14:textId="77777777" w:rsidR="00B017E2" w:rsidRPr="00A9730D" w:rsidRDefault="00B017E2" w:rsidP="00B017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83756FF" w14:textId="5BF18909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hAnsi="Arial" w:cs="Arial"/>
          <w:iCs/>
          <w:sz w:val="24"/>
          <w:szCs w:val="24"/>
        </w:rPr>
        <w:t xml:space="preserve"> </w:t>
      </w:r>
      <w:r w:rsidRPr="00A9730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a v odst. 5 uvede vždy, pokud bude v čl. II odst. 2 sjednána spoluúčast příjemce, nebo pokud se bude jednat o akci s příjmy.</w:t>
      </w:r>
    </w:p>
    <w:p w14:paraId="0E115081" w14:textId="77777777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„……………“, doložený:</w:t>
      </w:r>
    </w:p>
    <w:p w14:paraId="494A0C80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8CE67B6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16D8975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23F2D43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CB8426D" w14:textId="77777777" w:rsidR="00B017E2" w:rsidRPr="00A9730D" w:rsidRDefault="00B017E2" w:rsidP="00B017E2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13D91655" w14:textId="77777777"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A3A8057" w14:textId="77777777"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30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15A4BB2" w14:textId="5A0D80AE" w:rsidR="00B017E2" w:rsidRPr="00A9730D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</w:t>
      </w:r>
      <w:r w:rsidR="002262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oskytnutou dotaci v částce,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 odst. 4.1 uvede 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457DFE5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6049A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59C42336" w:rsidR="009A3DA5" w:rsidRPr="008673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v souladu s </w:t>
      </w:r>
      <w:proofErr w:type="spellStart"/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. § 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39B2FA07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553D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20A89712" w:rsidR="004514E3" w:rsidRPr="00CC0204" w:rsidRDefault="005212B3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minimis.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 a vypustí se modře podbarvená ustanovení o příjmech (modře podbarvená ustanovení o příjmech se však ze smlouvy nevypustí, bude-li v čl. II odst. 2 sjednána spoluúčast příjemce):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0074C95" w:rsidR="00170EC7" w:rsidRPr="005212B3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5212B3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050F95EA" w14:textId="1CF277F8" w:rsidR="004051B8" w:rsidRDefault="00A41038" w:rsidP="004051B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1F6EA47" w14:textId="77777777" w:rsidR="004051B8" w:rsidRDefault="004051B8" w:rsidP="004051B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8868F71" w14:textId="77777777" w:rsidR="004051B8" w:rsidRDefault="004051B8" w:rsidP="004051B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24461963" w14:textId="0460CDA9" w:rsidR="00C17071" w:rsidRPr="00C17071" w:rsidRDefault="009A3DA5" w:rsidP="00C1707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  <w:r w:rsidR="00C17071"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20" w14:textId="0EF2BFA9" w:rsidR="009A3DA5" w:rsidRDefault="00C17071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7071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v případě, pokud by zřizovací listina příjemce – příspěvkové organizace </w:t>
      </w:r>
      <w:r w:rsidR="00F778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84A300C" w14:textId="77777777" w:rsidR="00B833B4" w:rsidRDefault="00B833B4" w:rsidP="008C32B0">
      <w:pPr>
        <w:ind w:left="0" w:firstLine="0"/>
        <w:rPr>
          <w:rFonts w:ascii="Arial" w:hAnsi="Arial" w:cs="Arial"/>
          <w:bCs/>
        </w:rPr>
      </w:pPr>
    </w:p>
    <w:p w14:paraId="41220138" w14:textId="77777777" w:rsidR="00B833B4" w:rsidRDefault="00B833B4" w:rsidP="008C32B0">
      <w:pPr>
        <w:ind w:left="0" w:firstLine="0"/>
        <w:rPr>
          <w:rFonts w:ascii="Arial" w:hAnsi="Arial" w:cs="Arial"/>
          <w:bCs/>
        </w:rPr>
      </w:pPr>
    </w:p>
    <w:p w14:paraId="1604D089" w14:textId="77777777" w:rsidR="00B833B4" w:rsidRPr="00803A28" w:rsidRDefault="00B833B4" w:rsidP="00B833B4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51C0C9D2" w14:textId="77777777" w:rsidR="00B833B4" w:rsidRPr="00803A28" w:rsidRDefault="00B833B4" w:rsidP="00B833B4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6C0B6403" w14:textId="77777777" w:rsidR="00B833B4" w:rsidRPr="00803A28" w:rsidRDefault="00B833B4" w:rsidP="00B833B4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0C08C86B" w14:textId="77777777" w:rsidR="00B833B4" w:rsidRPr="00803A28" w:rsidRDefault="00B833B4" w:rsidP="00B833B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47FD7821" w14:textId="77777777" w:rsidR="00B833B4" w:rsidRPr="00803A28" w:rsidRDefault="00B833B4" w:rsidP="00B833B4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1F659DC" w14:textId="77777777" w:rsidR="00B833B4" w:rsidRPr="00803A28" w:rsidRDefault="00B833B4" w:rsidP="00B833B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42E23EE3" w14:textId="77777777" w:rsidR="00B833B4" w:rsidRPr="00803A28" w:rsidRDefault="00B833B4" w:rsidP="00B833B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C936EDE" w14:textId="77777777" w:rsidR="00B833B4" w:rsidRPr="00803A28" w:rsidRDefault="00B833B4" w:rsidP="00B833B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1123C6" w14:textId="77777777" w:rsidR="00B833B4" w:rsidRDefault="00B833B4" w:rsidP="00B833B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F9636C7" w14:textId="77777777" w:rsidR="00B833B4" w:rsidRPr="00CC0204" w:rsidRDefault="00B833B4" w:rsidP="00B833B4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10C02D96" w14:textId="77777777" w:rsidR="00B833B4" w:rsidRPr="00CC0204" w:rsidRDefault="00B833B4" w:rsidP="00B833B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7A19D4C" w14:textId="77777777" w:rsidR="00B833B4" w:rsidRDefault="00B833B4" w:rsidP="00B833B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0959869" w14:textId="4E1C433A" w:rsidR="00B833B4" w:rsidRPr="00B833B4" w:rsidRDefault="00B833B4" w:rsidP="00B833B4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částce, o n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84E9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84E9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sectPr w:rsidR="00B833B4" w:rsidRPr="00B833B4" w:rsidSect="006023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DCD6B" w14:textId="77777777" w:rsidR="007B7CE4" w:rsidRDefault="007B7CE4" w:rsidP="00D40C40">
      <w:r>
        <w:separator/>
      </w:r>
    </w:p>
  </w:endnote>
  <w:endnote w:type="continuationSeparator" w:id="0">
    <w:p w14:paraId="5A962E16" w14:textId="77777777" w:rsidR="007B7CE4" w:rsidRDefault="007B7CE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8A59" w14:textId="77777777" w:rsidR="00505699" w:rsidRDefault="005056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6AD70CC9" w14:textId="0E23F236" w:rsidR="00CC11E6" w:rsidRPr="0085583E" w:rsidRDefault="00505699" w:rsidP="00CC11E6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56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>. 2016                                      </w:t>
            </w:r>
            <w:r w:rsidR="006023F3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     Strana </w:t>
            </w:r>
            <w:r w:rsidR="006023F3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6023F3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6023F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133</w:t>
            </w:r>
            <w:r w:rsidR="006023F3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 (celkem </w:t>
            </w:r>
            <w:r w:rsidR="007240E5">
              <w:rPr>
                <w:rFonts w:ascii="Arial" w:hAnsi="Arial" w:cs="Arial"/>
                <w:i/>
                <w:iCs/>
                <w:sz w:val="20"/>
                <w:szCs w:val="20"/>
              </w:rPr>
              <w:t>173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571277D9" w14:textId="4AF89EAC" w:rsidR="00CC11E6" w:rsidRPr="0085583E" w:rsidRDefault="00505699" w:rsidP="00CC11E6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bookmarkStart w:id="0" w:name="_GoBack"/>
            <w:bookmarkEnd w:id="0"/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Dotační programy Olomouckého kraje na rok 2017</w:t>
            </w:r>
          </w:p>
          <w:p w14:paraId="7A8CB158" w14:textId="5AA512A7" w:rsidR="00CC11E6" w:rsidRDefault="00CC11E6" w:rsidP="00CC11E6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 w:rsidR="0085583E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  <w:r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Vzorová smlouva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 příspěvkové organizace  - akce</w:t>
            </w:r>
          </w:p>
        </w:sdtContent>
      </w:sdt>
    </w:sdtContent>
  </w:sdt>
  <w:p w14:paraId="3E789439" w14:textId="382A50B4" w:rsidR="00F13304" w:rsidRPr="004A4458" w:rsidRDefault="00F13304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19487"/>
      <w:docPartObj>
        <w:docPartGallery w:val="Page Numbers (Bottom of Page)"/>
        <w:docPartUnique/>
      </w:docPartObj>
    </w:sdtPr>
    <w:sdtEndPr/>
    <w:sdtContent>
      <w:p w14:paraId="1274B675" w14:textId="6657E82D" w:rsidR="00F13304" w:rsidRDefault="00F133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5F7E8" w14:textId="77777777" w:rsidR="007B7CE4" w:rsidRDefault="007B7CE4" w:rsidP="00D40C40">
      <w:r>
        <w:separator/>
      </w:r>
    </w:p>
  </w:footnote>
  <w:footnote w:type="continuationSeparator" w:id="0">
    <w:p w14:paraId="0D4AD781" w14:textId="77777777" w:rsidR="007B7CE4" w:rsidRDefault="007B7CE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18270" w14:textId="77777777" w:rsidR="00505699" w:rsidRDefault="005056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F38B" w14:textId="77777777" w:rsidR="00505699" w:rsidRDefault="005056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8B63E" w14:textId="77777777" w:rsidR="00505699" w:rsidRDefault="005056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30E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33E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76BC8"/>
    <w:rsid w:val="00080043"/>
    <w:rsid w:val="000812E1"/>
    <w:rsid w:val="00083837"/>
    <w:rsid w:val="00085C7B"/>
    <w:rsid w:val="00086582"/>
    <w:rsid w:val="0009326B"/>
    <w:rsid w:val="00093D1C"/>
    <w:rsid w:val="000950D4"/>
    <w:rsid w:val="000951F1"/>
    <w:rsid w:val="0009595C"/>
    <w:rsid w:val="00095E9A"/>
    <w:rsid w:val="0009666A"/>
    <w:rsid w:val="00096C32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7650"/>
    <w:rsid w:val="000D0819"/>
    <w:rsid w:val="000D1974"/>
    <w:rsid w:val="000D319D"/>
    <w:rsid w:val="000D442F"/>
    <w:rsid w:val="000D7241"/>
    <w:rsid w:val="000E1079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553D3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3639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32E"/>
    <w:rsid w:val="00217820"/>
    <w:rsid w:val="00220FF7"/>
    <w:rsid w:val="002236B8"/>
    <w:rsid w:val="00224C86"/>
    <w:rsid w:val="00226216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4D2B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2794C"/>
    <w:rsid w:val="0033568D"/>
    <w:rsid w:val="00337CC7"/>
    <w:rsid w:val="00341E0B"/>
    <w:rsid w:val="00343694"/>
    <w:rsid w:val="003454CB"/>
    <w:rsid w:val="00345E5F"/>
    <w:rsid w:val="00346513"/>
    <w:rsid w:val="003475F9"/>
    <w:rsid w:val="00350F39"/>
    <w:rsid w:val="003522F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50AE"/>
    <w:rsid w:val="00375CFD"/>
    <w:rsid w:val="00376F88"/>
    <w:rsid w:val="0038119E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1B8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5979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242F"/>
    <w:rsid w:val="00453D92"/>
    <w:rsid w:val="0045517F"/>
    <w:rsid w:val="004618CC"/>
    <w:rsid w:val="004632A7"/>
    <w:rsid w:val="004654F3"/>
    <w:rsid w:val="0046737B"/>
    <w:rsid w:val="004678B6"/>
    <w:rsid w:val="00467D4B"/>
    <w:rsid w:val="00470ECC"/>
    <w:rsid w:val="00474E49"/>
    <w:rsid w:val="004754B6"/>
    <w:rsid w:val="004754F5"/>
    <w:rsid w:val="004769EC"/>
    <w:rsid w:val="004811A3"/>
    <w:rsid w:val="0048495B"/>
    <w:rsid w:val="00486F4C"/>
    <w:rsid w:val="00493B7C"/>
    <w:rsid w:val="00495FA8"/>
    <w:rsid w:val="004A007F"/>
    <w:rsid w:val="004A27E8"/>
    <w:rsid w:val="004A445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3C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47E3"/>
    <w:rsid w:val="00505699"/>
    <w:rsid w:val="00505B05"/>
    <w:rsid w:val="00511EA8"/>
    <w:rsid w:val="0051486B"/>
    <w:rsid w:val="00514A01"/>
    <w:rsid w:val="00515C03"/>
    <w:rsid w:val="00517F36"/>
    <w:rsid w:val="00520749"/>
    <w:rsid w:val="005212B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6D5D"/>
    <w:rsid w:val="00557105"/>
    <w:rsid w:val="0056218B"/>
    <w:rsid w:val="0056241E"/>
    <w:rsid w:val="00566046"/>
    <w:rsid w:val="0056705E"/>
    <w:rsid w:val="00567BA7"/>
    <w:rsid w:val="00571808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1A75"/>
    <w:rsid w:val="006023F3"/>
    <w:rsid w:val="006049AB"/>
    <w:rsid w:val="006061B0"/>
    <w:rsid w:val="00606441"/>
    <w:rsid w:val="00607499"/>
    <w:rsid w:val="00607CC5"/>
    <w:rsid w:val="00610730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60F4"/>
    <w:rsid w:val="006A5892"/>
    <w:rsid w:val="006A7CB9"/>
    <w:rsid w:val="006B1973"/>
    <w:rsid w:val="006B3B2A"/>
    <w:rsid w:val="006B4F48"/>
    <w:rsid w:val="006C061A"/>
    <w:rsid w:val="006C0D2D"/>
    <w:rsid w:val="006C43C7"/>
    <w:rsid w:val="006C452D"/>
    <w:rsid w:val="006D0AC7"/>
    <w:rsid w:val="006D101C"/>
    <w:rsid w:val="006D167F"/>
    <w:rsid w:val="006E0739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5DAF"/>
    <w:rsid w:val="00720FB1"/>
    <w:rsid w:val="0072192A"/>
    <w:rsid w:val="00723202"/>
    <w:rsid w:val="007235E1"/>
    <w:rsid w:val="007240E5"/>
    <w:rsid w:val="00735623"/>
    <w:rsid w:val="00735E1F"/>
    <w:rsid w:val="007360D6"/>
    <w:rsid w:val="007500B1"/>
    <w:rsid w:val="00751BA1"/>
    <w:rsid w:val="007522C8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CE4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B46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0822"/>
    <w:rsid w:val="008525B2"/>
    <w:rsid w:val="008556B1"/>
    <w:rsid w:val="0085583E"/>
    <w:rsid w:val="0085615A"/>
    <w:rsid w:val="00856F2E"/>
    <w:rsid w:val="008627F0"/>
    <w:rsid w:val="00865712"/>
    <w:rsid w:val="0086634E"/>
    <w:rsid w:val="00866505"/>
    <w:rsid w:val="0086733B"/>
    <w:rsid w:val="0087488C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2A0F"/>
    <w:rsid w:val="008D5340"/>
    <w:rsid w:val="008D747A"/>
    <w:rsid w:val="008E0178"/>
    <w:rsid w:val="008E3C74"/>
    <w:rsid w:val="008F03FB"/>
    <w:rsid w:val="008F4077"/>
    <w:rsid w:val="009013B8"/>
    <w:rsid w:val="00901CB3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29F"/>
    <w:rsid w:val="00946358"/>
    <w:rsid w:val="009463E3"/>
    <w:rsid w:val="00953119"/>
    <w:rsid w:val="00955EF2"/>
    <w:rsid w:val="0095627A"/>
    <w:rsid w:val="00957D20"/>
    <w:rsid w:val="0096469A"/>
    <w:rsid w:val="00966543"/>
    <w:rsid w:val="00967513"/>
    <w:rsid w:val="009712DC"/>
    <w:rsid w:val="009756F0"/>
    <w:rsid w:val="00976473"/>
    <w:rsid w:val="009766FF"/>
    <w:rsid w:val="00977C65"/>
    <w:rsid w:val="00977E31"/>
    <w:rsid w:val="009821FA"/>
    <w:rsid w:val="009903B1"/>
    <w:rsid w:val="0099165E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1038"/>
    <w:rsid w:val="00A4229C"/>
    <w:rsid w:val="00A443EF"/>
    <w:rsid w:val="00A54D36"/>
    <w:rsid w:val="00A5538A"/>
    <w:rsid w:val="00A61A61"/>
    <w:rsid w:val="00A62806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839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17E2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0B84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3B4"/>
    <w:rsid w:val="00B835E5"/>
    <w:rsid w:val="00B91AC1"/>
    <w:rsid w:val="00B92A32"/>
    <w:rsid w:val="00B92F1B"/>
    <w:rsid w:val="00B936F7"/>
    <w:rsid w:val="00B94E7A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39EF"/>
    <w:rsid w:val="00BF54F8"/>
    <w:rsid w:val="00BF7C43"/>
    <w:rsid w:val="00C00392"/>
    <w:rsid w:val="00C032F6"/>
    <w:rsid w:val="00C063A4"/>
    <w:rsid w:val="00C0680B"/>
    <w:rsid w:val="00C06BFA"/>
    <w:rsid w:val="00C076A4"/>
    <w:rsid w:val="00C10DE5"/>
    <w:rsid w:val="00C11B75"/>
    <w:rsid w:val="00C11E80"/>
    <w:rsid w:val="00C123D6"/>
    <w:rsid w:val="00C15D33"/>
    <w:rsid w:val="00C17071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9E0"/>
    <w:rsid w:val="00CA19C3"/>
    <w:rsid w:val="00CA24A0"/>
    <w:rsid w:val="00CB0A48"/>
    <w:rsid w:val="00CB66EB"/>
    <w:rsid w:val="00CB787C"/>
    <w:rsid w:val="00CB7992"/>
    <w:rsid w:val="00CC0204"/>
    <w:rsid w:val="00CC11E6"/>
    <w:rsid w:val="00CC2860"/>
    <w:rsid w:val="00CC2FA0"/>
    <w:rsid w:val="00CC710B"/>
    <w:rsid w:val="00CC721B"/>
    <w:rsid w:val="00CC7BAB"/>
    <w:rsid w:val="00CD0931"/>
    <w:rsid w:val="00CD4A21"/>
    <w:rsid w:val="00CD5ADF"/>
    <w:rsid w:val="00CD76D2"/>
    <w:rsid w:val="00CE0F98"/>
    <w:rsid w:val="00CE25FD"/>
    <w:rsid w:val="00CE52FC"/>
    <w:rsid w:val="00CF0805"/>
    <w:rsid w:val="00CF206A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27E66"/>
    <w:rsid w:val="00D30F0E"/>
    <w:rsid w:val="00D34C35"/>
    <w:rsid w:val="00D3770B"/>
    <w:rsid w:val="00D40813"/>
    <w:rsid w:val="00D40C40"/>
    <w:rsid w:val="00D42D28"/>
    <w:rsid w:val="00D43C40"/>
    <w:rsid w:val="00D46165"/>
    <w:rsid w:val="00D558F4"/>
    <w:rsid w:val="00D604F5"/>
    <w:rsid w:val="00D61EA4"/>
    <w:rsid w:val="00D6556E"/>
    <w:rsid w:val="00D669DC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973FF"/>
    <w:rsid w:val="00DA2B55"/>
    <w:rsid w:val="00DA30BF"/>
    <w:rsid w:val="00DA365F"/>
    <w:rsid w:val="00DB3240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7BC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D7F3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3B"/>
    <w:rsid w:val="00EF28D0"/>
    <w:rsid w:val="00EF4E27"/>
    <w:rsid w:val="00EF7269"/>
    <w:rsid w:val="00F00BC9"/>
    <w:rsid w:val="00F02174"/>
    <w:rsid w:val="00F04ED7"/>
    <w:rsid w:val="00F05C7D"/>
    <w:rsid w:val="00F05E6D"/>
    <w:rsid w:val="00F076A0"/>
    <w:rsid w:val="00F10111"/>
    <w:rsid w:val="00F10B07"/>
    <w:rsid w:val="00F13304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77857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B7A95"/>
    <w:rsid w:val="00FC4615"/>
    <w:rsid w:val="00FC4B12"/>
    <w:rsid w:val="00FC4C12"/>
    <w:rsid w:val="00FC5F16"/>
    <w:rsid w:val="00FC65CA"/>
    <w:rsid w:val="00FD07DA"/>
    <w:rsid w:val="00FE2CD1"/>
    <w:rsid w:val="00FE2EE2"/>
    <w:rsid w:val="00FE3476"/>
    <w:rsid w:val="00FE69B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r-olomoucky.cz/dotace20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A"/>
    <w:rsid w:val="00097844"/>
    <w:rsid w:val="00722A1C"/>
    <w:rsid w:val="00F5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3A8E7C55064445EA5E3704611D0658B">
    <w:name w:val="03A8E7C55064445EA5E3704611D0658B"/>
    <w:rsid w:val="00F577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3A8E7C55064445EA5E3704611D0658B">
    <w:name w:val="03A8E7C55064445EA5E3704611D0658B"/>
    <w:rsid w:val="00F57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1E5A-82D6-4262-B88C-7CE8417C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4907</Words>
  <Characters>28953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38</cp:revision>
  <cp:lastPrinted>2016-11-21T11:08:00Z</cp:lastPrinted>
  <dcterms:created xsi:type="dcterms:W3CDTF">2016-09-05T11:27:00Z</dcterms:created>
  <dcterms:modified xsi:type="dcterms:W3CDTF">2016-11-27T07:59:00Z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