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32" w:rsidRPr="008450F3" w:rsidRDefault="009E7132" w:rsidP="000A7F4D">
      <w:pPr>
        <w:pStyle w:val="Zkladntextodsazen"/>
        <w:pageBreakBefore/>
        <w:spacing w:after="120"/>
        <w:ind w:left="0"/>
        <w:jc w:val="both"/>
        <w:rPr>
          <w:rFonts w:ascii="Arial" w:hAnsi="Arial" w:cs="Arial"/>
        </w:rPr>
      </w:pPr>
      <w:r>
        <w:rPr>
          <w:rFonts w:ascii="Arial" w:hAnsi="Arial" w:cs="Arial"/>
          <w:b/>
          <w:bCs/>
        </w:rPr>
        <w:t>Důvodová zpráva</w:t>
      </w:r>
    </w:p>
    <w:p w:rsidR="00F0469A" w:rsidRDefault="00F0469A" w:rsidP="000A7F4D">
      <w:pPr>
        <w:pStyle w:val="Zkladntextodsazen"/>
        <w:spacing w:after="120"/>
        <w:ind w:left="0"/>
        <w:jc w:val="both"/>
        <w:rPr>
          <w:rFonts w:ascii="Arial" w:hAnsi="Arial" w:cs="Arial"/>
        </w:rPr>
      </w:pPr>
      <w:r>
        <w:rPr>
          <w:rFonts w:ascii="Arial" w:hAnsi="Arial" w:cs="Arial"/>
        </w:rPr>
        <w:t>Zastupitelstvo Olomouckého kraje na svém zasedán</w:t>
      </w:r>
      <w:r w:rsidR="00D702DA">
        <w:rPr>
          <w:rFonts w:ascii="Arial" w:hAnsi="Arial" w:cs="Arial"/>
        </w:rPr>
        <w:t>í dne 18. 12. </w:t>
      </w:r>
      <w:r w:rsidR="00A622C9">
        <w:rPr>
          <w:rFonts w:ascii="Arial" w:hAnsi="Arial" w:cs="Arial"/>
        </w:rPr>
        <w:t>2017 usnesením č. </w:t>
      </w:r>
      <w:r>
        <w:rPr>
          <w:rFonts w:ascii="Arial" w:hAnsi="Arial" w:cs="Arial"/>
        </w:rPr>
        <w:t>UZ/8/82/2017 schválilo Zásady pro poskytování individuálních dotací z rozpočtu Olomouckého kraje v roce 2018 (Zásady).</w:t>
      </w:r>
    </w:p>
    <w:p w:rsidR="00EA6EA1" w:rsidRDefault="00804D33" w:rsidP="000A7F4D">
      <w:pPr>
        <w:pStyle w:val="Zkladntextodsazen"/>
        <w:spacing w:after="120"/>
        <w:ind w:left="0"/>
        <w:jc w:val="both"/>
        <w:rPr>
          <w:rFonts w:ascii="Arial" w:hAnsi="Arial" w:cs="Arial"/>
        </w:rPr>
      </w:pPr>
      <w:r>
        <w:rPr>
          <w:rFonts w:ascii="Arial" w:hAnsi="Arial" w:cs="Arial"/>
        </w:rPr>
        <w:t>Zastupitelstvu</w:t>
      </w:r>
      <w:r w:rsidR="00113F12">
        <w:rPr>
          <w:rFonts w:ascii="Arial" w:hAnsi="Arial" w:cs="Arial"/>
        </w:rPr>
        <w:t xml:space="preserve"> Olomouckého kraje jsou předkládány</w:t>
      </w:r>
      <w:r w:rsidR="002D1A75">
        <w:rPr>
          <w:rFonts w:ascii="Arial" w:hAnsi="Arial" w:cs="Arial"/>
        </w:rPr>
        <w:t xml:space="preserve"> žádost</w:t>
      </w:r>
      <w:r w:rsidR="00113F12">
        <w:rPr>
          <w:rFonts w:ascii="Arial" w:hAnsi="Arial" w:cs="Arial"/>
        </w:rPr>
        <w:t>i, které</w:t>
      </w:r>
      <w:r w:rsidR="00F0469A">
        <w:rPr>
          <w:rFonts w:ascii="Arial" w:hAnsi="Arial" w:cs="Arial"/>
        </w:rPr>
        <w:t xml:space="preserve"> obdržel</w:t>
      </w:r>
      <w:r w:rsidR="008D0BD3">
        <w:rPr>
          <w:rFonts w:ascii="Arial" w:hAnsi="Arial" w:cs="Arial"/>
        </w:rPr>
        <w:t xml:space="preserve"> O</w:t>
      </w:r>
      <w:r w:rsidR="003E36B7" w:rsidRPr="003E36B7">
        <w:rPr>
          <w:rFonts w:ascii="Arial" w:hAnsi="Arial" w:cs="Arial"/>
        </w:rPr>
        <w:t>dbor strategického rozvoje</w:t>
      </w:r>
      <w:r w:rsidR="002D1A75">
        <w:rPr>
          <w:rFonts w:ascii="Arial" w:hAnsi="Arial" w:cs="Arial"/>
        </w:rPr>
        <w:t xml:space="preserve"> kraje</w:t>
      </w:r>
      <w:r w:rsidR="00102817">
        <w:rPr>
          <w:rFonts w:ascii="Arial" w:hAnsi="Arial" w:cs="Arial"/>
        </w:rPr>
        <w:t xml:space="preserve"> </w:t>
      </w:r>
      <w:r w:rsidR="00113F12">
        <w:rPr>
          <w:rFonts w:ascii="Arial" w:hAnsi="Arial" w:cs="Arial"/>
        </w:rPr>
        <w:t>dne 28. – 29.</w:t>
      </w:r>
      <w:r>
        <w:rPr>
          <w:rFonts w:ascii="Arial" w:hAnsi="Arial" w:cs="Arial"/>
        </w:rPr>
        <w:t xml:space="preserve"> 8.</w:t>
      </w:r>
      <w:r w:rsidR="00113F12">
        <w:rPr>
          <w:rFonts w:ascii="Arial" w:hAnsi="Arial" w:cs="Arial"/>
        </w:rPr>
        <w:t xml:space="preserve"> 2018</w:t>
      </w:r>
      <w:r w:rsidR="00332E6A">
        <w:rPr>
          <w:rFonts w:ascii="Arial" w:hAnsi="Arial" w:cs="Arial"/>
        </w:rPr>
        <w:t xml:space="preserve">, </w:t>
      </w:r>
      <w:r w:rsidR="00113F12">
        <w:rPr>
          <w:rFonts w:ascii="Arial" w:hAnsi="Arial" w:cs="Arial"/>
        </w:rPr>
        <w:t>a to od Olomouckého klastru inovací, družstvo a Okresní hospodářské komory Olomouc</w:t>
      </w:r>
      <w:r w:rsidR="000B4A76">
        <w:rPr>
          <w:rFonts w:ascii="Arial" w:hAnsi="Arial" w:cs="Arial"/>
        </w:rPr>
        <w:t>.</w:t>
      </w:r>
      <w:r w:rsidR="00BD53BA">
        <w:rPr>
          <w:rFonts w:ascii="Arial" w:hAnsi="Arial" w:cs="Arial"/>
        </w:rPr>
        <w:t xml:space="preserve"> O </w:t>
      </w:r>
      <w:r w:rsidR="003E36B7" w:rsidRPr="00102817">
        <w:rPr>
          <w:rFonts w:ascii="Arial" w:hAnsi="Arial" w:cs="Arial"/>
        </w:rPr>
        <w:t>individuální dotaci lze žádat v případě, pokud na daný účel nebyl vypsán ž</w:t>
      </w:r>
      <w:r w:rsidR="00CD4CA8">
        <w:rPr>
          <w:rFonts w:ascii="Arial" w:hAnsi="Arial" w:cs="Arial"/>
        </w:rPr>
        <w:t>ádný dotační program</w:t>
      </w:r>
      <w:r w:rsidR="000B4A76">
        <w:rPr>
          <w:rFonts w:ascii="Arial" w:hAnsi="Arial" w:cs="Arial"/>
        </w:rPr>
        <w:t xml:space="preserve"> a </w:t>
      </w:r>
      <w:r w:rsidR="003E36B7" w:rsidRPr="00102817">
        <w:rPr>
          <w:rFonts w:ascii="Arial" w:hAnsi="Arial" w:cs="Arial"/>
        </w:rPr>
        <w:t>Olomoucký kraj nepředpokládá v daném kalendářním roce vyhlášení dotačního programu s vyhovujícím účelem</w:t>
      </w:r>
      <w:r w:rsidR="00360185">
        <w:rPr>
          <w:rFonts w:ascii="Arial" w:hAnsi="Arial" w:cs="Arial"/>
        </w:rPr>
        <w:t xml:space="preserve"> a v případě, že na daný účel byl/bude v roce 2018 vypsán dotační program, ale konkrétní žadatel není/nebyl v daném dotačním programu oprávněným žadatelem.</w:t>
      </w:r>
      <w:r w:rsidR="00102817">
        <w:rPr>
          <w:rFonts w:ascii="Arial" w:hAnsi="Arial" w:cs="Arial"/>
        </w:rPr>
        <w:t xml:space="preserve"> Dotace se poskytuje na mimořádně významné akce/projekty s minimálně celokrajským dopadem.</w:t>
      </w:r>
      <w:r w:rsidR="003E36B7" w:rsidRPr="003E36B7">
        <w:rPr>
          <w:rFonts w:ascii="Arial" w:hAnsi="Arial" w:cs="Arial"/>
        </w:rPr>
        <w:t xml:space="preserve"> O</w:t>
      </w:r>
      <w:r w:rsidR="00BD53BA">
        <w:rPr>
          <w:rFonts w:ascii="Arial" w:hAnsi="Arial" w:cs="Arial"/>
        </w:rPr>
        <w:t> </w:t>
      </w:r>
      <w:r w:rsidR="003E36B7" w:rsidRPr="003E36B7">
        <w:rPr>
          <w:rFonts w:ascii="Arial" w:hAnsi="Arial" w:cs="Arial"/>
        </w:rPr>
        <w:t>udělení dotace rozhodne příslušný orgán Olomouckého kraje</w:t>
      </w:r>
      <w:r w:rsidR="003F68B6">
        <w:rPr>
          <w:rFonts w:ascii="Arial" w:hAnsi="Arial" w:cs="Arial"/>
        </w:rPr>
        <w:t>.</w:t>
      </w:r>
    </w:p>
    <w:p w:rsidR="00360185" w:rsidRPr="00360185" w:rsidRDefault="00113F12" w:rsidP="00873D03">
      <w:pPr>
        <w:numPr>
          <w:ilvl w:val="0"/>
          <w:numId w:val="5"/>
        </w:numPr>
        <w:spacing w:after="120"/>
        <w:jc w:val="both"/>
        <w:rPr>
          <w:rFonts w:ascii="Arial" w:hAnsi="Arial" w:cs="Arial"/>
          <w:b/>
          <w:sz w:val="24"/>
          <w:szCs w:val="24"/>
        </w:rPr>
      </w:pPr>
      <w:r>
        <w:rPr>
          <w:rFonts w:ascii="Arial" w:hAnsi="Arial" w:cs="Arial"/>
          <w:b/>
          <w:sz w:val="24"/>
          <w:szCs w:val="24"/>
        </w:rPr>
        <w:t>Olomoucký klastr inovací, družstvo</w:t>
      </w:r>
    </w:p>
    <w:p w:rsidR="006E7ED6" w:rsidRDefault="00113F12" w:rsidP="006E7ED6">
      <w:pPr>
        <w:spacing w:after="120"/>
        <w:jc w:val="both"/>
        <w:rPr>
          <w:rFonts w:ascii="Arial" w:hAnsi="Arial" w:cs="Arial"/>
        </w:rPr>
      </w:pPr>
      <w:r>
        <w:rPr>
          <w:rFonts w:ascii="Arial" w:hAnsi="Arial" w:cs="Arial"/>
          <w:sz w:val="24"/>
          <w:szCs w:val="24"/>
        </w:rPr>
        <w:t>Olomoucký klastr inovací, družstvo tř. Kosmonautů 1288/1, Hodolany</w:t>
      </w:r>
      <w:r w:rsidR="00570310">
        <w:rPr>
          <w:rFonts w:ascii="Arial" w:hAnsi="Arial" w:cs="Arial"/>
          <w:sz w:val="24"/>
          <w:szCs w:val="24"/>
        </w:rPr>
        <w:t xml:space="preserve">, </w:t>
      </w:r>
      <w:r w:rsidR="00F27ECC">
        <w:rPr>
          <w:rFonts w:ascii="Arial" w:hAnsi="Arial" w:cs="Arial"/>
          <w:sz w:val="24"/>
          <w:szCs w:val="24"/>
        </w:rPr>
        <w:t>779 00</w:t>
      </w:r>
      <w:r w:rsidR="008E55ED">
        <w:rPr>
          <w:rFonts w:ascii="Arial" w:hAnsi="Arial" w:cs="Arial"/>
          <w:sz w:val="24"/>
          <w:szCs w:val="24"/>
        </w:rPr>
        <w:t> </w:t>
      </w:r>
      <w:r w:rsidR="00F27ECC">
        <w:rPr>
          <w:rFonts w:ascii="Arial" w:hAnsi="Arial" w:cs="Arial"/>
          <w:sz w:val="24"/>
          <w:szCs w:val="24"/>
        </w:rPr>
        <w:t>Olomouc</w:t>
      </w:r>
      <w:r w:rsidR="00DB29DF">
        <w:rPr>
          <w:rFonts w:ascii="Arial" w:hAnsi="Arial" w:cs="Arial"/>
          <w:sz w:val="24"/>
          <w:szCs w:val="24"/>
        </w:rPr>
        <w:t>, IČO: </w:t>
      </w:r>
      <w:r w:rsidR="006E7ED6">
        <w:rPr>
          <w:rFonts w:ascii="Arial" w:hAnsi="Arial" w:cs="Arial"/>
          <w:sz w:val="24"/>
          <w:szCs w:val="24"/>
        </w:rPr>
        <w:t>27775399</w:t>
      </w:r>
      <w:r w:rsidR="00360185">
        <w:rPr>
          <w:rFonts w:ascii="Arial" w:hAnsi="Arial" w:cs="Arial"/>
          <w:sz w:val="24"/>
          <w:szCs w:val="24"/>
        </w:rPr>
        <w:t xml:space="preserve"> žádá </w:t>
      </w:r>
      <w:r w:rsidR="00F27ECC" w:rsidRPr="00F27ECC">
        <w:rPr>
          <w:rFonts w:ascii="Arial" w:hAnsi="Arial" w:cs="Arial"/>
          <w:sz w:val="24"/>
          <w:szCs w:val="24"/>
        </w:rPr>
        <w:t xml:space="preserve">finanční dotaci na </w:t>
      </w:r>
      <w:r w:rsidR="006E7ED6" w:rsidRPr="006E7ED6">
        <w:rPr>
          <w:rFonts w:ascii="Arial" w:hAnsi="Arial" w:cs="Arial"/>
          <w:sz w:val="24"/>
          <w:szCs w:val="24"/>
        </w:rPr>
        <w:t>financování akce s názvem „Česko-Izraelské inovační dny 2019“. Termín konference není znám, ale očekává se na podzim roku 2019. Náklady na přípravné práce a startovací aktivity 9 – 12/2018 budou činit 230 000 Kč, dotace Olomouckého kraje by činila celou část</w:t>
      </w:r>
      <w:r w:rsidR="00BD625D">
        <w:rPr>
          <w:rFonts w:ascii="Arial" w:hAnsi="Arial" w:cs="Arial"/>
          <w:sz w:val="24"/>
          <w:szCs w:val="24"/>
        </w:rPr>
        <w:t>ku</w:t>
      </w:r>
      <w:r w:rsidR="006E7ED6" w:rsidRPr="006E7ED6">
        <w:rPr>
          <w:rFonts w:ascii="Arial" w:hAnsi="Arial" w:cs="Arial"/>
          <w:sz w:val="24"/>
          <w:szCs w:val="24"/>
        </w:rPr>
        <w:t>, tedy 100 % z výše dotace. Celkové náklady na realizaci za roky 2018 – 2019 budou činit 1 500 000 Kč. Konkrétní vymezení účelu dotace dle žádosti pro rok 2018 (přípravné akce):</w:t>
      </w:r>
    </w:p>
    <w:p w:rsidR="006E7ED6" w:rsidRDefault="006E7ED6" w:rsidP="006E7ED6">
      <w:pPr>
        <w:pStyle w:val="Odstavecseseznamem"/>
        <w:numPr>
          <w:ilvl w:val="0"/>
          <w:numId w:val="7"/>
        </w:numPr>
        <w:spacing w:after="120"/>
        <w:contextualSpacing w:val="0"/>
        <w:jc w:val="both"/>
        <w:rPr>
          <w:rFonts w:ascii="Arial" w:hAnsi="Arial" w:cs="Arial"/>
        </w:rPr>
      </w:pPr>
      <w:r>
        <w:rPr>
          <w:rFonts w:ascii="Arial" w:hAnsi="Arial" w:cs="Arial"/>
        </w:rPr>
        <w:t>zahajovací workshop (cestovné a ubytování pro účastníky z Izraele, občerstvení, nájem prostor a materiálové podklady),</w:t>
      </w:r>
    </w:p>
    <w:p w:rsidR="006E7ED6" w:rsidRDefault="006E7ED6" w:rsidP="006E7ED6">
      <w:pPr>
        <w:pStyle w:val="Odstavecseseznamem"/>
        <w:numPr>
          <w:ilvl w:val="0"/>
          <w:numId w:val="7"/>
        </w:numPr>
        <w:spacing w:after="120"/>
        <w:contextualSpacing w:val="0"/>
        <w:jc w:val="both"/>
        <w:rPr>
          <w:rFonts w:ascii="Arial" w:hAnsi="Arial" w:cs="Arial"/>
        </w:rPr>
      </w:pPr>
      <w:r>
        <w:rPr>
          <w:rFonts w:ascii="Arial" w:hAnsi="Arial" w:cs="Arial"/>
        </w:rPr>
        <w:t>seminář (odměny pro prezentující, nájem prostor, občerstvení),</w:t>
      </w:r>
    </w:p>
    <w:p w:rsidR="006E7ED6" w:rsidRDefault="006E7ED6" w:rsidP="006E7ED6">
      <w:pPr>
        <w:pStyle w:val="Odstavecseseznamem"/>
        <w:numPr>
          <w:ilvl w:val="0"/>
          <w:numId w:val="7"/>
        </w:numPr>
        <w:spacing w:after="120"/>
        <w:contextualSpacing w:val="0"/>
        <w:jc w:val="both"/>
        <w:rPr>
          <w:rFonts w:ascii="Arial" w:hAnsi="Arial" w:cs="Arial"/>
        </w:rPr>
      </w:pPr>
      <w:r>
        <w:rPr>
          <w:rFonts w:ascii="Arial" w:hAnsi="Arial" w:cs="Arial"/>
        </w:rPr>
        <w:t>osobní náklady spojené s organizačním zajištěním projektu,</w:t>
      </w:r>
    </w:p>
    <w:p w:rsidR="00F27ECC" w:rsidRPr="006E7ED6" w:rsidRDefault="006E7ED6" w:rsidP="006E7ED6">
      <w:pPr>
        <w:pStyle w:val="Odstavecseseznamem"/>
        <w:numPr>
          <w:ilvl w:val="0"/>
          <w:numId w:val="7"/>
        </w:numPr>
        <w:spacing w:after="120"/>
        <w:jc w:val="both"/>
        <w:rPr>
          <w:rFonts w:ascii="Arial" w:hAnsi="Arial" w:cs="Arial"/>
        </w:rPr>
      </w:pPr>
      <w:r w:rsidRPr="006E7ED6">
        <w:rPr>
          <w:rFonts w:ascii="Arial" w:hAnsi="Arial" w:cs="Arial"/>
        </w:rPr>
        <w:t>webové stránky, sociální sítě, reklama.</w:t>
      </w:r>
    </w:p>
    <w:p w:rsidR="00194AB7" w:rsidRPr="00194AB7" w:rsidRDefault="00194AB7" w:rsidP="00194AB7">
      <w:pPr>
        <w:spacing w:after="120"/>
        <w:jc w:val="both"/>
        <w:rPr>
          <w:rFonts w:ascii="Arial" w:hAnsi="Arial" w:cs="Arial"/>
          <w:sz w:val="24"/>
          <w:szCs w:val="24"/>
        </w:rPr>
      </w:pPr>
      <w:r w:rsidRPr="00194AB7">
        <w:rPr>
          <w:rFonts w:ascii="Arial" w:hAnsi="Arial" w:cs="Arial"/>
          <w:sz w:val="24"/>
          <w:szCs w:val="24"/>
        </w:rPr>
        <w:t>Mezinárodní konference bude zaměřena na setkání podnikatelských a výzkumných subjektů z obou zemí a bude se konat v Olomouci, avšak až příští rok. Nyní OKI žádá o financování přípravných akcí směřujících k této konferenci. Zahajovacího workshopu se budou účastnit partnerské organizace, jako jsou Fakultní nemocnice Olomouc, Univerzita Palackého Olomouc, Moravská vysoká škola Olomouc, o.p.s., TESCO SW a.s., Okr</w:t>
      </w:r>
      <w:r w:rsidR="003A5A07">
        <w:rPr>
          <w:rFonts w:ascii="Arial" w:hAnsi="Arial" w:cs="Arial"/>
          <w:sz w:val="24"/>
          <w:szCs w:val="24"/>
        </w:rPr>
        <w:t>esní hospodářská komora a CzechI</w:t>
      </w:r>
      <w:r w:rsidRPr="00194AB7">
        <w:rPr>
          <w:rFonts w:ascii="Arial" w:hAnsi="Arial" w:cs="Arial"/>
          <w:sz w:val="24"/>
          <w:szCs w:val="24"/>
        </w:rPr>
        <w:t>nvest.</w:t>
      </w:r>
    </w:p>
    <w:p w:rsidR="006E7ED6" w:rsidRPr="006E7ED6" w:rsidRDefault="006E7ED6" w:rsidP="006E7ED6">
      <w:pPr>
        <w:spacing w:after="120"/>
        <w:jc w:val="both"/>
        <w:rPr>
          <w:rFonts w:ascii="Arial" w:hAnsi="Arial" w:cs="Arial"/>
          <w:sz w:val="24"/>
          <w:szCs w:val="24"/>
        </w:rPr>
      </w:pPr>
      <w:r w:rsidRPr="006E7ED6">
        <w:rPr>
          <w:rFonts w:ascii="Arial" w:hAnsi="Arial" w:cs="Arial"/>
          <w:sz w:val="24"/>
          <w:szCs w:val="24"/>
        </w:rPr>
        <w:t>OKI je součástí BEA konceptu. Cílem organizace OKI je zvyšování podvědomí mladých lidí o podnikání a poskytování podpory začínajícím podnikatelům. Organizace se především zabývá přípravou a realizací inovačních a výzkumných projektů členských organizací, koučováním, propojováním akademického a podnikatelského sektoru.</w:t>
      </w:r>
    </w:p>
    <w:p w:rsidR="006E7ED6" w:rsidRPr="006E7ED6" w:rsidRDefault="006E7ED6" w:rsidP="006E7ED6">
      <w:pPr>
        <w:spacing w:after="120"/>
        <w:jc w:val="both"/>
        <w:rPr>
          <w:rFonts w:ascii="Arial" w:hAnsi="Arial" w:cs="Arial"/>
          <w:sz w:val="24"/>
          <w:szCs w:val="24"/>
        </w:rPr>
      </w:pPr>
      <w:r w:rsidRPr="006E7ED6">
        <w:rPr>
          <w:rFonts w:ascii="Arial" w:hAnsi="Arial" w:cs="Arial"/>
          <w:sz w:val="24"/>
          <w:szCs w:val="24"/>
        </w:rPr>
        <w:t>Žádost nenaplňuje odstavec 1 Zásad o poskytování individuálních dotací z rozpočtu Olomouckého kraje 2018 - tato žádost účelem odpovídá zaměření Dotačního programu na podporu podnikání 2018, a to konkrétně dotačnímu titulu č.  2 – Podpora poradenství pro podnikatele (dále DT 2). DT 2 je přímo určen na podporu činnosti klastrů. Tento dotační program byl otevřen pro sběr žádostí od 22. 1. – 7. 2. 2018. Žadatel si může podat žádost příští rok v DT 2, OSR připravuje stejná pravidla pro žadatele v DT 2.</w:t>
      </w:r>
    </w:p>
    <w:p w:rsidR="00F02DAB" w:rsidRPr="006E7ED6" w:rsidRDefault="006E7ED6" w:rsidP="006E7ED6">
      <w:pPr>
        <w:spacing w:after="120"/>
        <w:jc w:val="both"/>
        <w:rPr>
          <w:rFonts w:ascii="Arial" w:hAnsi="Arial" w:cs="Arial"/>
          <w:sz w:val="24"/>
          <w:szCs w:val="24"/>
        </w:rPr>
      </w:pPr>
      <w:r w:rsidRPr="006E7ED6">
        <w:rPr>
          <w:rFonts w:ascii="Arial" w:hAnsi="Arial" w:cs="Arial"/>
          <w:sz w:val="24"/>
          <w:szCs w:val="24"/>
        </w:rPr>
        <w:t xml:space="preserve">Žádost naplňuje odstavec 4.2 Zásad o poskytování individuálních dotací z rozpočtu Olomouckého kraje 2018 - mezinárodní konference bude nabývat celoevropského významu, avšak samotná mezinárodní konference proběhne až na podzim v roce 2019. V letošním roce proběhne mezinárodní workshop a seminář. Bude se jednat o přípravné </w:t>
      </w:r>
      <w:r w:rsidRPr="006E7ED6">
        <w:rPr>
          <w:rFonts w:ascii="Arial" w:hAnsi="Arial" w:cs="Arial"/>
          <w:sz w:val="24"/>
          <w:szCs w:val="24"/>
        </w:rPr>
        <w:lastRenderedPageBreak/>
        <w:t>akce, ve kterých budou účastníci projednávat programový koncept mezinárodní konference „Česko-Izraelské inovační dny 2019“, která bude probíhat na podzim 2019.</w:t>
      </w:r>
    </w:p>
    <w:p w:rsidR="00360185" w:rsidRDefault="00360185" w:rsidP="00360185">
      <w:pPr>
        <w:spacing w:after="120"/>
        <w:jc w:val="both"/>
        <w:rPr>
          <w:rFonts w:ascii="Arial" w:hAnsi="Arial" w:cs="Arial"/>
          <w:sz w:val="24"/>
          <w:szCs w:val="24"/>
        </w:rPr>
      </w:pPr>
      <w:r w:rsidRPr="00360185">
        <w:rPr>
          <w:rFonts w:ascii="Arial" w:hAnsi="Arial" w:cs="Arial"/>
          <w:sz w:val="24"/>
          <w:szCs w:val="24"/>
        </w:rPr>
        <w:t>Žádost byla doručena v termínu stanoveném pro podání individuálních žádostí o dotace a obsahovala požadovanou formu.</w:t>
      </w:r>
    </w:p>
    <w:p w:rsidR="00194AB7" w:rsidRDefault="00194AB7" w:rsidP="00194AB7">
      <w:pPr>
        <w:spacing w:after="120"/>
        <w:jc w:val="both"/>
        <w:rPr>
          <w:rFonts w:ascii="Arial" w:hAnsi="Arial" w:cs="Arial"/>
          <w:sz w:val="24"/>
          <w:szCs w:val="24"/>
        </w:rPr>
      </w:pPr>
      <w:r w:rsidRPr="00AA65EB">
        <w:rPr>
          <w:rFonts w:ascii="Arial" w:hAnsi="Arial" w:cs="Arial"/>
          <w:sz w:val="24"/>
          <w:szCs w:val="24"/>
        </w:rPr>
        <w:t>Žádost byla projednána na poradě</w:t>
      </w:r>
      <w:r>
        <w:rPr>
          <w:rFonts w:ascii="Arial" w:hAnsi="Arial" w:cs="Arial"/>
          <w:sz w:val="24"/>
          <w:szCs w:val="24"/>
        </w:rPr>
        <w:t xml:space="preserve"> vedení Olomouckého kraje dne 10. 9. </w:t>
      </w:r>
      <w:r w:rsidRPr="00AA65EB">
        <w:rPr>
          <w:rFonts w:ascii="Arial" w:hAnsi="Arial" w:cs="Arial"/>
          <w:sz w:val="24"/>
          <w:szCs w:val="24"/>
        </w:rPr>
        <w:t xml:space="preserve">2018. Porada </w:t>
      </w:r>
      <w:r>
        <w:rPr>
          <w:rFonts w:ascii="Arial" w:hAnsi="Arial" w:cs="Arial"/>
          <w:sz w:val="24"/>
          <w:szCs w:val="24"/>
        </w:rPr>
        <w:t>vedení odsouhlasila výjimku ze Zásad a</w:t>
      </w:r>
      <w:r w:rsidRPr="006E7ED6">
        <w:rPr>
          <w:rFonts w:ascii="Arial" w:hAnsi="Arial" w:cs="Arial"/>
          <w:b/>
          <w:sz w:val="24"/>
          <w:szCs w:val="24"/>
        </w:rPr>
        <w:t xml:space="preserve"> vyhovět</w:t>
      </w:r>
      <w:r>
        <w:rPr>
          <w:rFonts w:ascii="Arial" w:hAnsi="Arial" w:cs="Arial"/>
          <w:b/>
          <w:sz w:val="24"/>
          <w:szCs w:val="24"/>
        </w:rPr>
        <w:t xml:space="preserve"> částečně</w:t>
      </w:r>
      <w:r w:rsidRPr="00AA65EB">
        <w:rPr>
          <w:rFonts w:ascii="Arial" w:hAnsi="Arial" w:cs="Arial"/>
          <w:sz w:val="24"/>
          <w:szCs w:val="24"/>
        </w:rPr>
        <w:t xml:space="preserve"> žadateli </w:t>
      </w:r>
      <w:r>
        <w:rPr>
          <w:rFonts w:ascii="Arial" w:hAnsi="Arial" w:cs="Arial"/>
          <w:sz w:val="24"/>
          <w:szCs w:val="24"/>
        </w:rPr>
        <w:t xml:space="preserve">Olomoucký klastr inovací, </w:t>
      </w:r>
      <w:r w:rsidRPr="0090227D">
        <w:rPr>
          <w:rFonts w:ascii="Arial" w:hAnsi="Arial" w:cs="Arial"/>
          <w:sz w:val="24"/>
          <w:szCs w:val="24"/>
        </w:rPr>
        <w:t>družstvo</w:t>
      </w:r>
      <w:r>
        <w:rPr>
          <w:rFonts w:ascii="Arial" w:hAnsi="Arial" w:cs="Arial"/>
          <w:sz w:val="24"/>
          <w:szCs w:val="24"/>
        </w:rPr>
        <w:t>,</w:t>
      </w:r>
      <w:r w:rsidRPr="0090227D">
        <w:rPr>
          <w:rFonts w:ascii="Arial" w:hAnsi="Arial" w:cs="Arial"/>
          <w:sz w:val="24"/>
          <w:szCs w:val="24"/>
        </w:rPr>
        <w:t xml:space="preserve"> a to ve výši 150 000 Kč.</w:t>
      </w:r>
    </w:p>
    <w:p w:rsidR="001000A0" w:rsidRDefault="001000A0" w:rsidP="00B16F20">
      <w:pPr>
        <w:pStyle w:val="Plohy"/>
        <w:rPr>
          <w:rFonts w:cs="Arial"/>
          <w:szCs w:val="24"/>
        </w:rPr>
      </w:pPr>
      <w:r>
        <w:rPr>
          <w:rFonts w:cs="Arial"/>
          <w:szCs w:val="24"/>
        </w:rPr>
        <w:t xml:space="preserve">Žádost byla projednána Radou Olomouckého kraje, která svým usnesením </w:t>
      </w:r>
      <w:r w:rsidRPr="008B6573">
        <w:rPr>
          <w:rFonts w:cs="Arial"/>
          <w:szCs w:val="24"/>
        </w:rPr>
        <w:t>č. </w:t>
      </w:r>
      <w:r w:rsidR="008B6573" w:rsidRPr="008B6573">
        <w:rPr>
          <w:rFonts w:cs="Arial"/>
          <w:szCs w:val="24"/>
        </w:rPr>
        <w:t>UR/49/23/2018</w:t>
      </w:r>
      <w:r w:rsidR="008B6573">
        <w:rPr>
          <w:rFonts w:cs="Arial"/>
          <w:szCs w:val="24"/>
        </w:rPr>
        <w:t xml:space="preserve"> </w:t>
      </w:r>
      <w:r w:rsidRPr="0053440D">
        <w:rPr>
          <w:rFonts w:cs="Arial"/>
          <w:szCs w:val="24"/>
        </w:rPr>
        <w:t>ze</w:t>
      </w:r>
      <w:r>
        <w:rPr>
          <w:rFonts w:cs="Arial"/>
          <w:szCs w:val="24"/>
        </w:rPr>
        <w:t xml:space="preserve"> dne 10. 9. 2018 doporučila </w:t>
      </w:r>
      <w:r>
        <w:rPr>
          <w:rFonts w:cs="Arial"/>
          <w:b/>
          <w:szCs w:val="24"/>
        </w:rPr>
        <w:t xml:space="preserve">částečně </w:t>
      </w:r>
      <w:r w:rsidRPr="000262CE">
        <w:rPr>
          <w:rFonts w:cs="Arial"/>
          <w:b/>
          <w:szCs w:val="24"/>
        </w:rPr>
        <w:t>vyhovět</w:t>
      </w:r>
      <w:r>
        <w:rPr>
          <w:rFonts w:cs="Arial"/>
          <w:szCs w:val="24"/>
        </w:rPr>
        <w:t xml:space="preserve"> žadateli Olomoucký klastr inovací, družstvo o poskytnutí individuální dotace z rozpočtu Olomouckého kraje na </w:t>
      </w:r>
      <w:r w:rsidRPr="006E7ED6">
        <w:rPr>
          <w:rFonts w:cs="Arial"/>
          <w:szCs w:val="24"/>
        </w:rPr>
        <w:t>financování akce s názvem „Česko-Izraelské inovační dny 2019“</w:t>
      </w:r>
      <w:r w:rsidR="00BE535C">
        <w:rPr>
          <w:rFonts w:cs="Arial"/>
          <w:szCs w:val="24"/>
        </w:rPr>
        <w:t xml:space="preserve">, a </w:t>
      </w:r>
      <w:r w:rsidR="00BE535C" w:rsidRPr="0053440D">
        <w:rPr>
          <w:rFonts w:cs="Arial"/>
          <w:szCs w:val="24"/>
        </w:rPr>
        <w:t>to ve výši 150 000 Kč</w:t>
      </w:r>
      <w:r w:rsidRPr="0053440D">
        <w:rPr>
          <w:rFonts w:cs="Arial"/>
          <w:szCs w:val="24"/>
        </w:rPr>
        <w:t>.</w:t>
      </w:r>
    </w:p>
    <w:p w:rsidR="00A45FB8" w:rsidRDefault="006E53E7" w:rsidP="00627622">
      <w:pPr>
        <w:pStyle w:val="Plohy"/>
        <w:rPr>
          <w:rFonts w:cs="Arial"/>
          <w:szCs w:val="24"/>
          <w:u w:val="single"/>
        </w:rPr>
      </w:pPr>
      <w:r>
        <w:t>Žádost o poskytnutí dotace bude projednána ve Výboru regionálního rozvoje Zastupitelstva Olomouckého kraje dne 12. 9. 2018.</w:t>
      </w:r>
      <w:r w:rsidRPr="00D60D34">
        <w:rPr>
          <w:rFonts w:cs="Arial"/>
          <w:szCs w:val="24"/>
        </w:rPr>
        <w:t xml:space="preserve"> </w:t>
      </w:r>
      <w:r w:rsidRPr="008035A7">
        <w:rPr>
          <w:rFonts w:cs="Arial"/>
          <w:szCs w:val="24"/>
        </w:rPr>
        <w:t>Doporučení výboru proto bude ústně tlumočeno přímo na jednání Zastupitelstva Olomouckého kraje.</w:t>
      </w:r>
    </w:p>
    <w:p w:rsidR="00627622" w:rsidRPr="008035A7" w:rsidRDefault="00627622" w:rsidP="00627622">
      <w:pPr>
        <w:pStyle w:val="Plohy"/>
        <w:rPr>
          <w:rFonts w:cs="Arial"/>
          <w:szCs w:val="24"/>
          <w:u w:val="single"/>
        </w:rPr>
      </w:pPr>
      <w:r w:rsidRPr="008035A7">
        <w:rPr>
          <w:rFonts w:cs="Arial"/>
          <w:szCs w:val="24"/>
          <w:u w:val="single"/>
        </w:rPr>
        <w:t>Veřejná podpora</w:t>
      </w:r>
    </w:p>
    <w:p w:rsidR="00360185" w:rsidRPr="00360185" w:rsidRDefault="00462B9B" w:rsidP="00627622">
      <w:pPr>
        <w:jc w:val="both"/>
        <w:rPr>
          <w:rFonts w:ascii="Arial" w:hAnsi="Arial" w:cs="Arial"/>
          <w:sz w:val="24"/>
          <w:szCs w:val="24"/>
        </w:rPr>
      </w:pPr>
      <w:r>
        <w:rPr>
          <w:rFonts w:ascii="Arial" w:hAnsi="Arial" w:cs="Arial"/>
          <w:sz w:val="24"/>
          <w:szCs w:val="24"/>
        </w:rPr>
        <w:t>Zpracovatel informuje Zastupitelstvo Olomouckého kraje</w:t>
      </w:r>
      <w:r w:rsidR="00627622" w:rsidRPr="00627622">
        <w:rPr>
          <w:rFonts w:ascii="Arial" w:hAnsi="Arial" w:cs="Arial"/>
          <w:sz w:val="24"/>
          <w:szCs w:val="24"/>
        </w:rPr>
        <w:t xml:space="preserve"> o skutečnosti, že posk</w:t>
      </w:r>
      <w:r w:rsidR="00570310">
        <w:rPr>
          <w:rFonts w:ascii="Arial" w:hAnsi="Arial" w:cs="Arial"/>
          <w:sz w:val="24"/>
          <w:szCs w:val="24"/>
        </w:rPr>
        <w:t>y</w:t>
      </w:r>
      <w:r w:rsidR="00E85983">
        <w:rPr>
          <w:rFonts w:ascii="Arial" w:hAnsi="Arial" w:cs="Arial"/>
          <w:sz w:val="24"/>
          <w:szCs w:val="24"/>
        </w:rPr>
        <w:t>tnutí dotace Olomouckému klastru inovací, družstvo</w:t>
      </w:r>
      <w:r w:rsidR="00627622" w:rsidRPr="00627622">
        <w:rPr>
          <w:rFonts w:ascii="Arial" w:hAnsi="Arial" w:cs="Arial"/>
          <w:sz w:val="24"/>
          <w:szCs w:val="24"/>
        </w:rPr>
        <w:t xml:space="preserve"> bude v režimu veřejné podpory malého rozsahu (de minimis). Žadatel má dostatečný limit pro načerpání uvedené dotace.</w:t>
      </w:r>
    </w:p>
    <w:p w:rsidR="00360185" w:rsidRPr="00360185" w:rsidRDefault="00360185" w:rsidP="00360185">
      <w:pPr>
        <w:jc w:val="both"/>
        <w:rPr>
          <w:rFonts w:ascii="Arial" w:hAnsi="Arial" w:cs="Arial"/>
          <w:sz w:val="24"/>
          <w:szCs w:val="24"/>
        </w:rPr>
      </w:pPr>
    </w:p>
    <w:p w:rsidR="0098554E" w:rsidRDefault="008565F8" w:rsidP="00360185">
      <w:pPr>
        <w:pStyle w:val="Plohy"/>
        <w:rPr>
          <w:rFonts w:cs="Arial"/>
          <w:noProof w:val="0"/>
          <w:szCs w:val="24"/>
        </w:rPr>
      </w:pPr>
      <w:r w:rsidRPr="00817279">
        <w:rPr>
          <w:rFonts w:cs="Arial"/>
          <w:noProof w:val="0"/>
          <w:szCs w:val="24"/>
        </w:rPr>
        <w:t xml:space="preserve">Protože žadatel požádal o dotaci, která </w:t>
      </w:r>
      <w:r w:rsidR="00DB29DF">
        <w:rPr>
          <w:rFonts w:cs="Arial"/>
          <w:noProof w:val="0"/>
          <w:szCs w:val="24"/>
        </w:rPr>
        <w:t>překračuje hranici 200 000 </w:t>
      </w:r>
      <w:r w:rsidRPr="00817279">
        <w:rPr>
          <w:rFonts w:cs="Arial"/>
          <w:noProof w:val="0"/>
          <w:szCs w:val="24"/>
        </w:rPr>
        <w:t>Kč, je rozhodnutí o poskytnutí, či ne</w:t>
      </w:r>
      <w:r>
        <w:rPr>
          <w:rFonts w:cs="Arial"/>
          <w:noProof w:val="0"/>
          <w:szCs w:val="24"/>
        </w:rPr>
        <w:t>poskytnutí dotace dle zákona č. </w:t>
      </w:r>
      <w:r w:rsidR="00DB29DF">
        <w:rPr>
          <w:rFonts w:cs="Arial"/>
          <w:noProof w:val="0"/>
          <w:szCs w:val="24"/>
        </w:rPr>
        <w:t>250/2000 </w:t>
      </w:r>
      <w:r w:rsidRPr="00817279">
        <w:rPr>
          <w:rFonts w:cs="Arial"/>
          <w:noProof w:val="0"/>
          <w:szCs w:val="24"/>
        </w:rPr>
        <w:t>Sb., o rozpočtových pravidlech úze</w:t>
      </w:r>
      <w:r w:rsidR="00DB29DF">
        <w:rPr>
          <w:rFonts w:cs="Arial"/>
          <w:noProof w:val="0"/>
          <w:szCs w:val="24"/>
        </w:rPr>
        <w:t>mních rozpočtů, a dle zákona č. 129/2000 </w:t>
      </w:r>
      <w:r w:rsidRPr="00817279">
        <w:rPr>
          <w:rFonts w:cs="Arial"/>
          <w:noProof w:val="0"/>
          <w:szCs w:val="24"/>
        </w:rPr>
        <w:t>Sb., o krajích, v</w:t>
      </w:r>
      <w:r w:rsidR="00E85983">
        <w:rPr>
          <w:rFonts w:cs="Arial"/>
          <w:noProof w:val="0"/>
          <w:szCs w:val="24"/>
        </w:rPr>
        <w:t> kompetenci Zastupitelstva</w:t>
      </w:r>
      <w:r w:rsidRPr="00817279">
        <w:rPr>
          <w:rFonts w:cs="Arial"/>
          <w:noProof w:val="0"/>
          <w:szCs w:val="24"/>
        </w:rPr>
        <w:t xml:space="preserve"> </w:t>
      </w:r>
      <w:r w:rsidRPr="00C70F79">
        <w:rPr>
          <w:rFonts w:cs="Arial"/>
          <w:noProof w:val="0"/>
          <w:szCs w:val="24"/>
        </w:rPr>
        <w:t>Olomouckého kraje.</w:t>
      </w:r>
    </w:p>
    <w:p w:rsidR="00E85983" w:rsidRPr="00E85983" w:rsidRDefault="00E85983" w:rsidP="00E85983">
      <w:pPr>
        <w:pStyle w:val="Plohy"/>
        <w:numPr>
          <w:ilvl w:val="0"/>
          <w:numId w:val="5"/>
        </w:numPr>
        <w:rPr>
          <w:rFonts w:cs="Arial"/>
          <w:b/>
          <w:noProof w:val="0"/>
          <w:szCs w:val="24"/>
        </w:rPr>
      </w:pPr>
      <w:r w:rsidRPr="00E85983">
        <w:rPr>
          <w:rFonts w:cs="Arial"/>
          <w:b/>
          <w:noProof w:val="0"/>
          <w:szCs w:val="24"/>
        </w:rPr>
        <w:t>Okresní hospodářská komora Olomouc</w:t>
      </w:r>
    </w:p>
    <w:p w:rsidR="00564A67" w:rsidRDefault="00194AB7" w:rsidP="00564A67">
      <w:pPr>
        <w:pStyle w:val="Plohy"/>
        <w:rPr>
          <w:rFonts w:cs="Arial"/>
          <w:szCs w:val="24"/>
        </w:rPr>
      </w:pPr>
      <w:r>
        <w:rPr>
          <w:rFonts w:cs="Arial"/>
          <w:szCs w:val="24"/>
        </w:rPr>
        <w:t xml:space="preserve">Rada Olomouckého kraje svým usnesením č. </w:t>
      </w:r>
      <w:r w:rsidR="008B6573" w:rsidRPr="008B6573">
        <w:rPr>
          <w:rFonts w:cs="Arial"/>
          <w:szCs w:val="24"/>
        </w:rPr>
        <w:t>UR/49/23/2018</w:t>
      </w:r>
      <w:r w:rsidR="008B6573">
        <w:rPr>
          <w:rFonts w:cs="Arial"/>
          <w:szCs w:val="24"/>
        </w:rPr>
        <w:t xml:space="preserve"> </w:t>
      </w:r>
      <w:r w:rsidRPr="0053440D">
        <w:rPr>
          <w:rFonts w:cs="Arial"/>
          <w:b/>
          <w:szCs w:val="24"/>
        </w:rPr>
        <w:t xml:space="preserve"> </w:t>
      </w:r>
      <w:r w:rsidRPr="0053440D">
        <w:rPr>
          <w:rFonts w:cs="Arial"/>
          <w:szCs w:val="24"/>
        </w:rPr>
        <w:t xml:space="preserve">ze dne 10. 9. 2018 </w:t>
      </w:r>
      <w:r w:rsidRPr="0053440D">
        <w:rPr>
          <w:rFonts w:cs="Arial"/>
          <w:b/>
          <w:szCs w:val="24"/>
        </w:rPr>
        <w:t>schválila</w:t>
      </w:r>
      <w:r>
        <w:rPr>
          <w:rFonts w:cs="Arial"/>
          <w:szCs w:val="24"/>
        </w:rPr>
        <w:t xml:space="preserve"> poskytnutí dotace žadateli Okresní hospodářská komora Olomouc, </w:t>
      </w:r>
      <w:r w:rsidR="002A1C3F">
        <w:rPr>
          <w:rFonts w:cs="Arial"/>
          <w:szCs w:val="24"/>
        </w:rPr>
        <w:t xml:space="preserve">a to </w:t>
      </w:r>
      <w:r w:rsidRPr="0053440D">
        <w:rPr>
          <w:rFonts w:cs="Arial"/>
          <w:szCs w:val="24"/>
        </w:rPr>
        <w:t>ve výši 50 000 Kč.</w:t>
      </w:r>
    </w:p>
    <w:p w:rsidR="00A13067" w:rsidRPr="00A13067" w:rsidRDefault="00A13067" w:rsidP="00A13067">
      <w:pPr>
        <w:pStyle w:val="Plohy"/>
        <w:numPr>
          <w:ilvl w:val="0"/>
          <w:numId w:val="5"/>
        </w:numPr>
        <w:rPr>
          <w:rFonts w:cs="Arial"/>
          <w:b/>
          <w:szCs w:val="24"/>
        </w:rPr>
      </w:pPr>
      <w:r w:rsidRPr="00A13067">
        <w:rPr>
          <w:rFonts w:cs="Arial"/>
          <w:b/>
          <w:szCs w:val="24"/>
        </w:rPr>
        <w:t>Hranická rozvojová agentura, z.s.</w:t>
      </w:r>
    </w:p>
    <w:p w:rsidR="00A13067" w:rsidRDefault="00A13067" w:rsidP="00A13067">
      <w:pPr>
        <w:pStyle w:val="Plohy"/>
        <w:rPr>
          <w:rFonts w:cs="Arial"/>
          <w:szCs w:val="24"/>
        </w:rPr>
      </w:pPr>
      <w:r>
        <w:rPr>
          <w:rFonts w:cs="Arial"/>
          <w:szCs w:val="24"/>
        </w:rPr>
        <w:t>Rada Olomouckého kraje svým usnesením č. UR/48/43</w:t>
      </w:r>
      <w:r w:rsidRPr="008B6573">
        <w:rPr>
          <w:rFonts w:cs="Arial"/>
          <w:szCs w:val="24"/>
        </w:rPr>
        <w:t>/2018</w:t>
      </w:r>
      <w:r>
        <w:rPr>
          <w:rFonts w:cs="Arial"/>
          <w:szCs w:val="24"/>
        </w:rPr>
        <w:t xml:space="preserve"> </w:t>
      </w:r>
      <w:r w:rsidRPr="0053440D">
        <w:rPr>
          <w:rFonts w:cs="Arial"/>
          <w:b/>
          <w:szCs w:val="24"/>
        </w:rPr>
        <w:t xml:space="preserve"> </w:t>
      </w:r>
      <w:r w:rsidR="00952BE5">
        <w:rPr>
          <w:rFonts w:cs="Arial"/>
          <w:szCs w:val="24"/>
        </w:rPr>
        <w:t>ze dne 27. 8</w:t>
      </w:r>
      <w:r w:rsidRPr="0053440D">
        <w:rPr>
          <w:rFonts w:cs="Arial"/>
          <w:szCs w:val="24"/>
        </w:rPr>
        <w:t xml:space="preserve">. 2018 </w:t>
      </w:r>
      <w:r w:rsidRPr="0053440D">
        <w:rPr>
          <w:rFonts w:cs="Arial"/>
          <w:b/>
          <w:szCs w:val="24"/>
        </w:rPr>
        <w:t>schválila</w:t>
      </w:r>
      <w:r>
        <w:rPr>
          <w:rFonts w:cs="Arial"/>
          <w:szCs w:val="24"/>
        </w:rPr>
        <w:t xml:space="preserve"> poskytnutí dotace žadateli Hranická rozvojová agentura, z.s., a to ve výši 3</w:t>
      </w:r>
      <w:r w:rsidRPr="0053440D">
        <w:rPr>
          <w:rFonts w:cs="Arial"/>
          <w:szCs w:val="24"/>
        </w:rPr>
        <w:t>0 000 Kč.</w:t>
      </w:r>
    </w:p>
    <w:p w:rsidR="00A13067" w:rsidRPr="00A13067" w:rsidRDefault="00A13067" w:rsidP="00A13067">
      <w:pPr>
        <w:pStyle w:val="Plohy"/>
        <w:numPr>
          <w:ilvl w:val="0"/>
          <w:numId w:val="5"/>
        </w:numPr>
        <w:rPr>
          <w:rFonts w:cs="Arial"/>
          <w:b/>
          <w:szCs w:val="24"/>
        </w:rPr>
      </w:pPr>
      <w:r w:rsidRPr="00A13067">
        <w:rPr>
          <w:rFonts w:cs="Arial"/>
          <w:b/>
          <w:szCs w:val="24"/>
        </w:rPr>
        <w:t>Olomoučtí kolaři, z.s.</w:t>
      </w:r>
    </w:p>
    <w:p w:rsidR="00A13067" w:rsidRDefault="00A13067" w:rsidP="00A13067">
      <w:pPr>
        <w:pStyle w:val="Plohy"/>
        <w:rPr>
          <w:rFonts w:cs="Arial"/>
          <w:szCs w:val="24"/>
        </w:rPr>
      </w:pPr>
      <w:r>
        <w:rPr>
          <w:rFonts w:cs="Arial"/>
          <w:szCs w:val="24"/>
        </w:rPr>
        <w:t>Rada Olomouckého kraje svým usnesením č. UR/49/22</w:t>
      </w:r>
      <w:r w:rsidRPr="008B6573">
        <w:rPr>
          <w:rFonts w:cs="Arial"/>
          <w:szCs w:val="24"/>
        </w:rPr>
        <w:t>/2018</w:t>
      </w:r>
      <w:r>
        <w:rPr>
          <w:rFonts w:cs="Arial"/>
          <w:szCs w:val="24"/>
        </w:rPr>
        <w:t xml:space="preserve"> </w:t>
      </w:r>
      <w:r w:rsidRPr="0053440D">
        <w:rPr>
          <w:rFonts w:cs="Arial"/>
          <w:b/>
          <w:szCs w:val="24"/>
        </w:rPr>
        <w:t xml:space="preserve"> </w:t>
      </w:r>
      <w:r w:rsidRPr="0053440D">
        <w:rPr>
          <w:rFonts w:cs="Arial"/>
          <w:szCs w:val="24"/>
        </w:rPr>
        <w:t xml:space="preserve">ze dne 10. 9. 2018 </w:t>
      </w:r>
      <w:r w:rsidRPr="0053440D">
        <w:rPr>
          <w:rFonts w:cs="Arial"/>
          <w:b/>
          <w:szCs w:val="24"/>
        </w:rPr>
        <w:t>schválila</w:t>
      </w:r>
      <w:r>
        <w:rPr>
          <w:rFonts w:cs="Arial"/>
          <w:szCs w:val="24"/>
        </w:rPr>
        <w:t xml:space="preserve"> poskytnutí dotace žadateli Hranická rozvojová agentura, z.s., a to ve výši 3</w:t>
      </w:r>
      <w:r w:rsidRPr="0053440D">
        <w:rPr>
          <w:rFonts w:cs="Arial"/>
          <w:szCs w:val="24"/>
        </w:rPr>
        <w:t>0 000 Kč</w:t>
      </w:r>
      <w:r w:rsidR="006F703E">
        <w:rPr>
          <w:rFonts w:cs="Arial"/>
          <w:szCs w:val="24"/>
        </w:rPr>
        <w:t>.</w:t>
      </w:r>
    </w:p>
    <w:p w:rsidR="00B16F20" w:rsidRDefault="00946E74" w:rsidP="00946E74">
      <w:pPr>
        <w:pStyle w:val="Plohy"/>
        <w:rPr>
          <w:rFonts w:cs="Arial"/>
          <w:noProof w:val="0"/>
          <w:szCs w:val="24"/>
        </w:rPr>
      </w:pPr>
      <w:r w:rsidRPr="00817279">
        <w:rPr>
          <w:rFonts w:cs="Arial"/>
          <w:noProof w:val="0"/>
          <w:szCs w:val="24"/>
        </w:rPr>
        <w:t>Protože žadatel</w:t>
      </w:r>
      <w:r w:rsidR="006F703E">
        <w:rPr>
          <w:rFonts w:cs="Arial"/>
          <w:noProof w:val="0"/>
          <w:szCs w:val="24"/>
        </w:rPr>
        <w:t>é B - D</w:t>
      </w:r>
      <w:r w:rsidRPr="00817279">
        <w:rPr>
          <w:rFonts w:cs="Arial"/>
          <w:noProof w:val="0"/>
          <w:szCs w:val="24"/>
        </w:rPr>
        <w:t xml:space="preserve"> požádal</w:t>
      </w:r>
      <w:r w:rsidR="006F703E">
        <w:rPr>
          <w:rFonts w:cs="Arial"/>
          <w:noProof w:val="0"/>
          <w:szCs w:val="24"/>
        </w:rPr>
        <w:t>i</w:t>
      </w:r>
      <w:r w:rsidRPr="00817279">
        <w:rPr>
          <w:rFonts w:cs="Arial"/>
          <w:noProof w:val="0"/>
          <w:szCs w:val="24"/>
        </w:rPr>
        <w:t xml:space="preserve"> o dotaci, která </w:t>
      </w:r>
      <w:r>
        <w:rPr>
          <w:rFonts w:cs="Arial"/>
          <w:noProof w:val="0"/>
          <w:szCs w:val="24"/>
        </w:rPr>
        <w:t>nepřekračuje hranici 200 000 </w:t>
      </w:r>
      <w:r w:rsidRPr="00817279">
        <w:rPr>
          <w:rFonts w:cs="Arial"/>
          <w:noProof w:val="0"/>
          <w:szCs w:val="24"/>
        </w:rPr>
        <w:t>Kč, je rozhodnutí o poskytnutí, či ne</w:t>
      </w:r>
      <w:r>
        <w:rPr>
          <w:rFonts w:cs="Arial"/>
          <w:noProof w:val="0"/>
          <w:szCs w:val="24"/>
        </w:rPr>
        <w:t>poskytnutí dotace dle zákona č. 250/2000 </w:t>
      </w:r>
      <w:r w:rsidRPr="00817279">
        <w:rPr>
          <w:rFonts w:cs="Arial"/>
          <w:noProof w:val="0"/>
          <w:szCs w:val="24"/>
        </w:rPr>
        <w:t>Sb., o rozpočtových pravidlech úze</w:t>
      </w:r>
      <w:r>
        <w:rPr>
          <w:rFonts w:cs="Arial"/>
          <w:noProof w:val="0"/>
          <w:szCs w:val="24"/>
        </w:rPr>
        <w:t>mních rozpočtů, a dle zákona č. 129/2000 </w:t>
      </w:r>
      <w:r w:rsidRPr="00817279">
        <w:rPr>
          <w:rFonts w:cs="Arial"/>
          <w:noProof w:val="0"/>
          <w:szCs w:val="24"/>
        </w:rPr>
        <w:t>Sb., o krajích, v</w:t>
      </w:r>
      <w:r>
        <w:rPr>
          <w:rFonts w:cs="Arial"/>
          <w:noProof w:val="0"/>
          <w:szCs w:val="24"/>
        </w:rPr>
        <w:t> kompetenci Rady</w:t>
      </w:r>
      <w:r w:rsidRPr="00817279">
        <w:rPr>
          <w:rFonts w:cs="Arial"/>
          <w:noProof w:val="0"/>
          <w:szCs w:val="24"/>
        </w:rPr>
        <w:t xml:space="preserve"> </w:t>
      </w:r>
      <w:r w:rsidRPr="00C70F79">
        <w:rPr>
          <w:rFonts w:cs="Arial"/>
          <w:noProof w:val="0"/>
          <w:szCs w:val="24"/>
        </w:rPr>
        <w:t>Olomouckého kraje.</w:t>
      </w:r>
    </w:p>
    <w:p w:rsidR="008D1B55" w:rsidRDefault="008D1B55" w:rsidP="00B16F20">
      <w:pPr>
        <w:pStyle w:val="Plohy"/>
        <w:rPr>
          <w:rFonts w:cs="Arial"/>
          <w:noProof w:val="0"/>
          <w:szCs w:val="24"/>
        </w:rPr>
      </w:pPr>
    </w:p>
    <w:p w:rsidR="009E4CEA" w:rsidRDefault="009E4CEA" w:rsidP="00B16F20">
      <w:pPr>
        <w:pStyle w:val="Plohy"/>
        <w:rPr>
          <w:rFonts w:cs="Arial"/>
          <w:noProof w:val="0"/>
          <w:szCs w:val="24"/>
        </w:rPr>
      </w:pPr>
      <w:bookmarkStart w:id="0" w:name="_GoBack"/>
      <w:bookmarkEnd w:id="0"/>
    </w:p>
    <w:p w:rsidR="008D1B55" w:rsidRPr="00BE535C" w:rsidRDefault="008D1B55" w:rsidP="00BE535C">
      <w:pPr>
        <w:spacing w:after="120"/>
        <w:jc w:val="both"/>
        <w:rPr>
          <w:rFonts w:ascii="Arial" w:hAnsi="Arial" w:cs="Arial"/>
          <w:sz w:val="24"/>
          <w:szCs w:val="24"/>
        </w:rPr>
      </w:pPr>
      <w:r>
        <w:rPr>
          <w:rFonts w:ascii="Arial" w:hAnsi="Arial" w:cs="Arial"/>
          <w:b/>
          <w:sz w:val="24"/>
          <w:szCs w:val="24"/>
        </w:rPr>
        <w:t>Rada Olomouckého kraje doporučuje svým usnesením č. </w:t>
      </w:r>
      <w:r w:rsidR="008B6573" w:rsidRPr="008B6573">
        <w:rPr>
          <w:rFonts w:ascii="Arial" w:hAnsi="Arial" w:cs="Arial"/>
          <w:b/>
          <w:sz w:val="24"/>
          <w:szCs w:val="24"/>
        </w:rPr>
        <w:t>UR/49/23/2018</w:t>
      </w:r>
      <w:r w:rsidR="008B6573">
        <w:rPr>
          <w:rFonts w:cs="Arial"/>
          <w:szCs w:val="24"/>
        </w:rPr>
        <w:t xml:space="preserve"> </w:t>
      </w:r>
      <w:r w:rsidRPr="0053440D">
        <w:rPr>
          <w:rFonts w:ascii="Arial" w:hAnsi="Arial" w:cs="Arial"/>
          <w:b/>
          <w:sz w:val="24"/>
          <w:szCs w:val="24"/>
        </w:rPr>
        <w:t xml:space="preserve"> ze dne 10. 9. 2018 Zastupitelstvu</w:t>
      </w:r>
      <w:r w:rsidRPr="007430E1">
        <w:rPr>
          <w:rFonts w:ascii="Arial" w:hAnsi="Arial" w:cs="Arial"/>
          <w:b/>
          <w:sz w:val="24"/>
          <w:szCs w:val="24"/>
        </w:rPr>
        <w:t xml:space="preserve"> Olomouckého kraje</w:t>
      </w:r>
      <w:r>
        <w:rPr>
          <w:rFonts w:ascii="Arial" w:hAnsi="Arial" w:cs="Arial"/>
          <w:b/>
          <w:sz w:val="24"/>
          <w:szCs w:val="24"/>
        </w:rPr>
        <w:t xml:space="preserve"> schválit </w:t>
      </w:r>
      <w:r w:rsidRPr="007430E1">
        <w:rPr>
          <w:rFonts w:ascii="Arial" w:hAnsi="Arial" w:cs="Arial"/>
          <w:b/>
          <w:sz w:val="24"/>
          <w:szCs w:val="24"/>
        </w:rPr>
        <w:t>poskytnutí</w:t>
      </w:r>
      <w:r>
        <w:rPr>
          <w:rFonts w:ascii="Arial" w:hAnsi="Arial" w:cs="Arial"/>
          <w:b/>
          <w:sz w:val="24"/>
          <w:szCs w:val="24"/>
        </w:rPr>
        <w:t xml:space="preserve"> dotace </w:t>
      </w:r>
      <w:r w:rsidRPr="008035A7">
        <w:rPr>
          <w:rFonts w:ascii="Arial" w:hAnsi="Arial" w:cs="Arial"/>
          <w:b/>
          <w:sz w:val="24"/>
          <w:szCs w:val="24"/>
        </w:rPr>
        <w:t>z rozpočtu Olomouckého kraje</w:t>
      </w:r>
      <w:r>
        <w:rPr>
          <w:rFonts w:ascii="Arial" w:hAnsi="Arial" w:cs="Arial"/>
          <w:b/>
          <w:sz w:val="24"/>
          <w:szCs w:val="24"/>
        </w:rPr>
        <w:t xml:space="preserve"> žadateli Olomoucký klastr inovací, družstvo</w:t>
      </w:r>
      <w:r w:rsidRPr="008035A7">
        <w:rPr>
          <w:rFonts w:ascii="Arial" w:hAnsi="Arial" w:cs="Arial"/>
          <w:b/>
          <w:sz w:val="24"/>
          <w:szCs w:val="24"/>
        </w:rPr>
        <w:t xml:space="preserve"> dle </w:t>
      </w:r>
      <w:r>
        <w:rPr>
          <w:rFonts w:ascii="Arial" w:hAnsi="Arial" w:cs="Arial"/>
          <w:b/>
          <w:sz w:val="24"/>
          <w:szCs w:val="24"/>
        </w:rPr>
        <w:t>Přílohy č. 1</w:t>
      </w:r>
      <w:r w:rsidRPr="008035A7">
        <w:rPr>
          <w:rFonts w:ascii="Arial" w:hAnsi="Arial" w:cs="Arial"/>
          <w:b/>
          <w:sz w:val="24"/>
          <w:szCs w:val="24"/>
        </w:rPr>
        <w:t xml:space="preserve"> důvodové zprávy s odůvodněním dle důvodové zprávy</w:t>
      </w:r>
      <w:r>
        <w:rPr>
          <w:rFonts w:ascii="Arial" w:hAnsi="Arial" w:cs="Arial"/>
          <w:b/>
          <w:sz w:val="24"/>
          <w:szCs w:val="24"/>
        </w:rPr>
        <w:t xml:space="preserve"> a schválit uzavření veřejnoprávní smlouvy o dotaci ve znění dle Přílohy č. 2 důvodové zprávy</w:t>
      </w:r>
      <w:r w:rsidRPr="008035A7">
        <w:rPr>
          <w:rFonts w:ascii="Arial" w:hAnsi="Arial" w:cs="Arial"/>
          <w:b/>
          <w:sz w:val="24"/>
          <w:szCs w:val="24"/>
        </w:rPr>
        <w:t>.</w:t>
      </w:r>
    </w:p>
    <w:p w:rsidR="00883EDD" w:rsidRPr="00925FD8" w:rsidRDefault="00883EDD" w:rsidP="00925FD8">
      <w:pPr>
        <w:spacing w:after="240"/>
        <w:jc w:val="both"/>
        <w:rPr>
          <w:rFonts w:ascii="Arial" w:hAnsi="Arial" w:cs="Arial"/>
          <w:b/>
          <w:sz w:val="24"/>
          <w:szCs w:val="24"/>
        </w:rPr>
      </w:pPr>
    </w:p>
    <w:p w:rsidR="009E7132" w:rsidRDefault="009E7132" w:rsidP="00925FD8">
      <w:pPr>
        <w:spacing w:after="120"/>
        <w:jc w:val="both"/>
        <w:rPr>
          <w:rFonts w:ascii="Arial" w:hAnsi="Arial" w:cs="Arial"/>
          <w:sz w:val="24"/>
          <w:szCs w:val="24"/>
          <w:u w:val="single"/>
        </w:rPr>
      </w:pPr>
      <w:r>
        <w:rPr>
          <w:rFonts w:ascii="Arial" w:hAnsi="Arial" w:cs="Arial"/>
          <w:sz w:val="24"/>
          <w:szCs w:val="24"/>
          <w:u w:val="single"/>
        </w:rPr>
        <w:lastRenderedPageBreak/>
        <w:t>Přílohy:</w:t>
      </w:r>
    </w:p>
    <w:p w:rsidR="00BC0DEC" w:rsidRDefault="00D54569" w:rsidP="00BC0DEC">
      <w:pPr>
        <w:spacing w:after="120"/>
        <w:jc w:val="both"/>
        <w:rPr>
          <w:rFonts w:ascii="Arial" w:hAnsi="Arial" w:cs="Arial"/>
          <w:sz w:val="24"/>
          <w:szCs w:val="24"/>
        </w:rPr>
      </w:pPr>
      <w:r w:rsidRPr="00D54569">
        <w:rPr>
          <w:rFonts w:ascii="Arial" w:hAnsi="Arial" w:cs="Arial"/>
          <w:sz w:val="24"/>
          <w:szCs w:val="24"/>
        </w:rPr>
        <w:t>Příloha</w:t>
      </w:r>
      <w:r>
        <w:rPr>
          <w:rFonts w:ascii="Arial" w:hAnsi="Arial" w:cs="Arial"/>
          <w:sz w:val="24"/>
          <w:szCs w:val="24"/>
        </w:rPr>
        <w:t xml:space="preserve"> č. 1: Inf</w:t>
      </w:r>
      <w:r w:rsidR="00560C81">
        <w:rPr>
          <w:rFonts w:ascii="Arial" w:hAnsi="Arial" w:cs="Arial"/>
          <w:sz w:val="24"/>
          <w:szCs w:val="24"/>
        </w:rPr>
        <w:t>ormace o žádosti</w:t>
      </w:r>
      <w:r w:rsidR="000D2C70">
        <w:rPr>
          <w:rFonts w:ascii="Arial" w:hAnsi="Arial" w:cs="Arial"/>
          <w:sz w:val="24"/>
          <w:szCs w:val="24"/>
        </w:rPr>
        <w:t xml:space="preserve"> </w:t>
      </w:r>
      <w:r w:rsidR="006F703E">
        <w:rPr>
          <w:rFonts w:ascii="Arial" w:hAnsi="Arial" w:cs="Arial"/>
          <w:sz w:val="24"/>
          <w:szCs w:val="24"/>
        </w:rPr>
        <w:t>(strana 4</w:t>
      </w:r>
      <w:r>
        <w:rPr>
          <w:rFonts w:ascii="Arial" w:hAnsi="Arial" w:cs="Arial"/>
          <w:sz w:val="24"/>
          <w:szCs w:val="24"/>
        </w:rPr>
        <w:t>)</w:t>
      </w:r>
    </w:p>
    <w:p w:rsidR="00D20567" w:rsidRPr="00D20567" w:rsidRDefault="002C287B" w:rsidP="00EF0EC1">
      <w:pPr>
        <w:spacing w:after="120"/>
        <w:rPr>
          <w:rFonts w:ascii="Arial" w:hAnsi="Arial" w:cs="Arial"/>
          <w:sz w:val="24"/>
          <w:szCs w:val="24"/>
        </w:rPr>
      </w:pPr>
      <w:r w:rsidRPr="00BC0DEC">
        <w:rPr>
          <w:rFonts w:ascii="Arial" w:hAnsi="Arial" w:cs="Arial"/>
          <w:sz w:val="24"/>
          <w:szCs w:val="24"/>
        </w:rPr>
        <w:t>Příloha č. </w:t>
      </w:r>
      <w:r w:rsidR="00D54569" w:rsidRPr="00BC0DEC">
        <w:rPr>
          <w:rFonts w:ascii="Arial" w:hAnsi="Arial" w:cs="Arial"/>
          <w:sz w:val="24"/>
          <w:szCs w:val="24"/>
        </w:rPr>
        <w:t>2</w:t>
      </w:r>
      <w:r w:rsidR="000E5B3C" w:rsidRPr="00BC0DEC">
        <w:rPr>
          <w:rFonts w:ascii="Arial" w:hAnsi="Arial" w:cs="Arial"/>
          <w:sz w:val="24"/>
          <w:szCs w:val="24"/>
        </w:rPr>
        <w:t xml:space="preserve">: </w:t>
      </w:r>
      <w:r w:rsidR="00932180" w:rsidRPr="00BC0DEC">
        <w:rPr>
          <w:rFonts w:ascii="Arial" w:hAnsi="Arial" w:cs="Arial"/>
          <w:sz w:val="24"/>
          <w:szCs w:val="24"/>
        </w:rPr>
        <w:t xml:space="preserve">Smlouva o poskytnutí dotace mezi </w:t>
      </w:r>
      <w:r w:rsidR="001D19F9" w:rsidRPr="00BC0DEC">
        <w:rPr>
          <w:rFonts w:ascii="Arial" w:hAnsi="Arial" w:cs="Arial"/>
          <w:sz w:val="24"/>
          <w:szCs w:val="24"/>
        </w:rPr>
        <w:t xml:space="preserve">Olomouckým krajem a </w:t>
      </w:r>
      <w:r w:rsidR="00D20567">
        <w:rPr>
          <w:rFonts w:ascii="Arial" w:hAnsi="Arial" w:cs="Arial"/>
          <w:sz w:val="24"/>
          <w:szCs w:val="24"/>
        </w:rPr>
        <w:t>Olomouckým klastrem inovací, družstvo</w:t>
      </w:r>
      <w:r w:rsidR="00932180" w:rsidRPr="00BC0DEC">
        <w:rPr>
          <w:rFonts w:ascii="Arial" w:hAnsi="Arial" w:cs="Arial"/>
          <w:sz w:val="24"/>
          <w:szCs w:val="24"/>
        </w:rPr>
        <w:t xml:space="preserve"> (</w:t>
      </w:r>
      <w:r w:rsidR="006F703E">
        <w:rPr>
          <w:rFonts w:ascii="Arial" w:hAnsi="Arial" w:cs="Arial"/>
          <w:sz w:val="24"/>
          <w:szCs w:val="24"/>
        </w:rPr>
        <w:t>strany 5</w:t>
      </w:r>
      <w:r w:rsidR="00883EDD">
        <w:rPr>
          <w:rFonts w:ascii="Arial" w:hAnsi="Arial" w:cs="Arial"/>
          <w:sz w:val="24"/>
          <w:szCs w:val="24"/>
        </w:rPr>
        <w:t xml:space="preserve"> </w:t>
      </w:r>
      <w:r w:rsidR="006F703E">
        <w:rPr>
          <w:rFonts w:ascii="Arial" w:hAnsi="Arial" w:cs="Arial"/>
          <w:sz w:val="24"/>
          <w:szCs w:val="24"/>
        </w:rPr>
        <w:t>– 11</w:t>
      </w:r>
      <w:r w:rsidR="00932180" w:rsidRPr="00BC0DEC">
        <w:rPr>
          <w:rFonts w:ascii="Arial" w:hAnsi="Arial" w:cs="Arial"/>
          <w:sz w:val="24"/>
          <w:szCs w:val="24"/>
        </w:rPr>
        <w:t>)</w:t>
      </w:r>
    </w:p>
    <w:p w:rsidR="00D20567" w:rsidRDefault="00D20567" w:rsidP="00AC6AF2">
      <w:pPr>
        <w:pStyle w:val="Zkladntextodsazen"/>
        <w:spacing w:after="120"/>
        <w:ind w:left="0"/>
        <w:jc w:val="both"/>
        <w:rPr>
          <w:rFonts w:ascii="Arial" w:hAnsi="Arial" w:cs="Arial"/>
        </w:rPr>
        <w:sectPr w:rsidR="00D20567" w:rsidSect="00BD5EDA">
          <w:footerReference w:type="default" r:id="rId8"/>
          <w:pgSz w:w="11907" w:h="16840" w:code="9"/>
          <w:pgMar w:top="1134" w:right="1134" w:bottom="1134" w:left="1134" w:header="709" w:footer="377" w:gutter="0"/>
          <w:cols w:space="708"/>
          <w:docGrid w:linePitch="272"/>
        </w:sectPr>
      </w:pPr>
    </w:p>
    <w:tbl>
      <w:tblPr>
        <w:tblW w:w="14307" w:type="dxa"/>
        <w:tblCellMar>
          <w:left w:w="70" w:type="dxa"/>
          <w:right w:w="70" w:type="dxa"/>
        </w:tblCellMar>
        <w:tblLook w:val="04A0" w:firstRow="1" w:lastRow="0" w:firstColumn="1" w:lastColumn="0" w:noHBand="0" w:noVBand="1"/>
      </w:tblPr>
      <w:tblGrid>
        <w:gridCol w:w="560"/>
        <w:gridCol w:w="2305"/>
        <w:gridCol w:w="3886"/>
        <w:gridCol w:w="1845"/>
        <w:gridCol w:w="1280"/>
        <w:gridCol w:w="2020"/>
        <w:gridCol w:w="1277"/>
        <w:gridCol w:w="1134"/>
      </w:tblGrid>
      <w:tr w:rsidR="00A66B16" w:rsidRPr="00596F4F" w:rsidTr="008D1B55">
        <w:trPr>
          <w:trHeight w:val="510"/>
        </w:trPr>
        <w:tc>
          <w:tcPr>
            <w:tcW w:w="560" w:type="dxa"/>
            <w:tcBorders>
              <w:top w:val="single" w:sz="8" w:space="0" w:color="auto"/>
              <w:left w:val="single" w:sz="8" w:space="0" w:color="auto"/>
              <w:bottom w:val="nil"/>
              <w:right w:val="single" w:sz="8" w:space="0" w:color="auto"/>
            </w:tcBorders>
            <w:shd w:val="clear" w:color="auto" w:fill="auto"/>
            <w:vAlign w:val="center"/>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lastRenderedPageBreak/>
              <w:t>Poř. číslo</w:t>
            </w:r>
          </w:p>
        </w:tc>
        <w:tc>
          <w:tcPr>
            <w:tcW w:w="2305" w:type="dxa"/>
            <w:tcBorders>
              <w:top w:val="single" w:sz="8" w:space="0" w:color="auto"/>
              <w:left w:val="nil"/>
              <w:bottom w:val="nil"/>
              <w:right w:val="single" w:sz="8" w:space="0" w:color="auto"/>
            </w:tcBorders>
            <w:shd w:val="clear" w:color="auto" w:fill="auto"/>
            <w:vAlign w:val="center"/>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Žadatel</w:t>
            </w:r>
          </w:p>
        </w:tc>
        <w:tc>
          <w:tcPr>
            <w:tcW w:w="3886" w:type="dxa"/>
            <w:tcBorders>
              <w:top w:val="single" w:sz="8" w:space="0" w:color="auto"/>
              <w:left w:val="nil"/>
              <w:bottom w:val="single" w:sz="8" w:space="0" w:color="auto"/>
              <w:right w:val="single" w:sz="8" w:space="0" w:color="auto"/>
            </w:tcBorders>
            <w:shd w:val="clear" w:color="auto" w:fill="auto"/>
            <w:vAlign w:val="center"/>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Název akce/projektu</w:t>
            </w:r>
          </w:p>
        </w:tc>
        <w:tc>
          <w:tcPr>
            <w:tcW w:w="1845" w:type="dxa"/>
            <w:tcBorders>
              <w:top w:val="single" w:sz="8" w:space="0" w:color="auto"/>
              <w:left w:val="nil"/>
              <w:bottom w:val="nil"/>
              <w:right w:val="single" w:sz="8" w:space="0" w:color="auto"/>
            </w:tcBorders>
            <w:shd w:val="clear" w:color="auto" w:fill="auto"/>
            <w:vAlign w:val="bottom"/>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Celkové předpokládané výdaje realizované akce/projektu</w:t>
            </w:r>
          </w:p>
        </w:tc>
        <w:tc>
          <w:tcPr>
            <w:tcW w:w="1280" w:type="dxa"/>
            <w:tcBorders>
              <w:top w:val="single" w:sz="8" w:space="0" w:color="auto"/>
              <w:left w:val="nil"/>
              <w:bottom w:val="nil"/>
              <w:right w:val="single" w:sz="8" w:space="0" w:color="auto"/>
            </w:tcBorders>
            <w:shd w:val="clear" w:color="auto" w:fill="auto"/>
            <w:vAlign w:val="bottom"/>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Termín akce/ realizace projektu</w:t>
            </w:r>
            <w:r w:rsidRPr="00596F4F">
              <w:rPr>
                <w:rFonts w:ascii="Tahoma" w:hAnsi="Tahoma" w:cs="Tahoma"/>
                <w:b/>
                <w:bCs/>
                <w:sz w:val="16"/>
                <w:szCs w:val="16"/>
              </w:rPr>
              <w:br/>
              <w:t>OD - DO</w:t>
            </w:r>
          </w:p>
        </w:tc>
        <w:tc>
          <w:tcPr>
            <w:tcW w:w="2020" w:type="dxa"/>
            <w:tcBorders>
              <w:top w:val="single" w:sz="8" w:space="0" w:color="auto"/>
              <w:left w:val="nil"/>
              <w:bottom w:val="nil"/>
              <w:right w:val="single" w:sz="8" w:space="0" w:color="auto"/>
            </w:tcBorders>
            <w:shd w:val="clear" w:color="auto" w:fill="auto"/>
            <w:vAlign w:val="bottom"/>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Požadovaná částka z rozpočtu OK</w:t>
            </w:r>
          </w:p>
        </w:tc>
        <w:tc>
          <w:tcPr>
            <w:tcW w:w="1277" w:type="dxa"/>
            <w:tcBorders>
              <w:top w:val="single" w:sz="8" w:space="0" w:color="auto"/>
              <w:left w:val="nil"/>
              <w:bottom w:val="nil"/>
              <w:right w:val="single" w:sz="4" w:space="0" w:color="auto"/>
            </w:tcBorders>
            <w:shd w:val="clear" w:color="auto" w:fill="auto"/>
            <w:vAlign w:val="bottom"/>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Termín vyúčtování dotace</w:t>
            </w:r>
          </w:p>
        </w:tc>
        <w:tc>
          <w:tcPr>
            <w:tcW w:w="1134" w:type="dxa"/>
            <w:tcBorders>
              <w:top w:val="single" w:sz="8" w:space="0" w:color="auto"/>
              <w:left w:val="single" w:sz="4" w:space="0" w:color="auto"/>
              <w:bottom w:val="nil"/>
              <w:right w:val="single" w:sz="4" w:space="0" w:color="auto"/>
            </w:tcBorders>
          </w:tcPr>
          <w:p w:rsidR="00A66B16" w:rsidRDefault="00A66B16" w:rsidP="00A66B16">
            <w:pPr>
              <w:jc w:val="center"/>
              <w:rPr>
                <w:rFonts w:ascii="Tahoma" w:hAnsi="Tahoma" w:cs="Tahoma"/>
                <w:b/>
                <w:bCs/>
                <w:sz w:val="16"/>
                <w:szCs w:val="16"/>
              </w:rPr>
            </w:pPr>
          </w:p>
          <w:p w:rsidR="00A66B16" w:rsidRDefault="00A66B16" w:rsidP="00A66B16">
            <w:pPr>
              <w:jc w:val="center"/>
              <w:rPr>
                <w:rFonts w:ascii="Tahoma" w:hAnsi="Tahoma" w:cs="Tahoma"/>
                <w:b/>
                <w:bCs/>
                <w:sz w:val="16"/>
                <w:szCs w:val="16"/>
              </w:rPr>
            </w:pPr>
          </w:p>
          <w:p w:rsidR="00A66B16" w:rsidRPr="00596F4F" w:rsidRDefault="00A66B16" w:rsidP="00A66B16">
            <w:pPr>
              <w:jc w:val="center"/>
              <w:rPr>
                <w:rFonts w:ascii="Tahoma" w:hAnsi="Tahoma" w:cs="Tahoma"/>
                <w:b/>
                <w:bCs/>
                <w:sz w:val="16"/>
                <w:szCs w:val="16"/>
              </w:rPr>
            </w:pPr>
            <w:r>
              <w:rPr>
                <w:rFonts w:ascii="Tahoma" w:hAnsi="Tahoma" w:cs="Tahoma"/>
                <w:b/>
                <w:bCs/>
                <w:sz w:val="16"/>
                <w:szCs w:val="16"/>
              </w:rPr>
              <w:t>Návrh</w:t>
            </w:r>
          </w:p>
        </w:tc>
      </w:tr>
      <w:tr w:rsidR="00A66B16" w:rsidRPr="00596F4F" w:rsidTr="008D1B55">
        <w:trPr>
          <w:trHeight w:val="315"/>
        </w:trPr>
        <w:tc>
          <w:tcPr>
            <w:tcW w:w="560" w:type="dxa"/>
            <w:tcBorders>
              <w:top w:val="nil"/>
              <w:left w:val="single" w:sz="8" w:space="0" w:color="auto"/>
              <w:bottom w:val="nil"/>
              <w:right w:val="single" w:sz="8" w:space="0" w:color="auto"/>
            </w:tcBorders>
            <w:shd w:val="clear" w:color="auto" w:fill="auto"/>
            <w:vAlign w:val="center"/>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2305" w:type="dxa"/>
            <w:tcBorders>
              <w:top w:val="nil"/>
              <w:left w:val="nil"/>
              <w:bottom w:val="nil"/>
              <w:right w:val="single" w:sz="8" w:space="0" w:color="auto"/>
            </w:tcBorders>
            <w:shd w:val="clear" w:color="auto" w:fill="auto"/>
            <w:vAlign w:val="center"/>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3886" w:type="dxa"/>
            <w:tcBorders>
              <w:top w:val="nil"/>
              <w:left w:val="nil"/>
              <w:bottom w:val="single" w:sz="8" w:space="0" w:color="auto"/>
              <w:right w:val="single" w:sz="8" w:space="0" w:color="auto"/>
            </w:tcBorders>
            <w:shd w:val="clear" w:color="auto" w:fill="auto"/>
            <w:vAlign w:val="center"/>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Popis akce/projektu</w:t>
            </w:r>
          </w:p>
        </w:tc>
        <w:tc>
          <w:tcPr>
            <w:tcW w:w="1845" w:type="dxa"/>
            <w:tcBorders>
              <w:top w:val="nil"/>
              <w:left w:val="nil"/>
              <w:bottom w:val="nil"/>
              <w:right w:val="single" w:sz="8"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1280" w:type="dxa"/>
            <w:tcBorders>
              <w:top w:val="nil"/>
              <w:left w:val="nil"/>
              <w:bottom w:val="nil"/>
              <w:right w:val="single" w:sz="8"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2020" w:type="dxa"/>
            <w:tcBorders>
              <w:top w:val="nil"/>
              <w:left w:val="nil"/>
              <w:bottom w:val="nil"/>
              <w:right w:val="single" w:sz="8"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1277" w:type="dxa"/>
            <w:tcBorders>
              <w:top w:val="nil"/>
              <w:left w:val="nil"/>
              <w:bottom w:val="nil"/>
              <w:right w:val="single" w:sz="4"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1134" w:type="dxa"/>
            <w:tcBorders>
              <w:top w:val="nil"/>
              <w:left w:val="single" w:sz="4" w:space="0" w:color="auto"/>
              <w:bottom w:val="nil"/>
              <w:right w:val="single" w:sz="4" w:space="0" w:color="auto"/>
            </w:tcBorders>
          </w:tcPr>
          <w:p w:rsidR="00A66B16" w:rsidRPr="00596F4F" w:rsidRDefault="00A66B16" w:rsidP="00596F4F">
            <w:pPr>
              <w:rPr>
                <w:rFonts w:ascii="Tahoma" w:hAnsi="Tahoma" w:cs="Tahoma"/>
                <w:b/>
                <w:bCs/>
                <w:sz w:val="16"/>
                <w:szCs w:val="16"/>
              </w:rPr>
            </w:pPr>
          </w:p>
        </w:tc>
      </w:tr>
      <w:tr w:rsidR="00A66B16" w:rsidRPr="00596F4F" w:rsidTr="008D1B55">
        <w:trPr>
          <w:trHeight w:val="435"/>
        </w:trPr>
        <w:tc>
          <w:tcPr>
            <w:tcW w:w="560" w:type="dxa"/>
            <w:tcBorders>
              <w:top w:val="nil"/>
              <w:left w:val="single" w:sz="8" w:space="0" w:color="auto"/>
              <w:bottom w:val="single" w:sz="8" w:space="0" w:color="auto"/>
              <w:right w:val="single" w:sz="8" w:space="0" w:color="auto"/>
            </w:tcBorders>
            <w:shd w:val="clear" w:color="auto" w:fill="auto"/>
            <w:vAlign w:val="center"/>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2305" w:type="dxa"/>
            <w:tcBorders>
              <w:top w:val="nil"/>
              <w:left w:val="nil"/>
              <w:bottom w:val="single" w:sz="8" w:space="0" w:color="auto"/>
              <w:right w:val="single" w:sz="8" w:space="0" w:color="auto"/>
            </w:tcBorders>
            <w:shd w:val="clear" w:color="auto" w:fill="auto"/>
            <w:vAlign w:val="center"/>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3886" w:type="dxa"/>
            <w:tcBorders>
              <w:top w:val="nil"/>
              <w:left w:val="nil"/>
              <w:bottom w:val="single" w:sz="8" w:space="0" w:color="auto"/>
              <w:right w:val="single" w:sz="8" w:space="0" w:color="auto"/>
            </w:tcBorders>
            <w:shd w:val="clear" w:color="auto" w:fill="auto"/>
            <w:vAlign w:val="center"/>
            <w:hideMark/>
          </w:tcPr>
          <w:p w:rsidR="00A66B16" w:rsidRPr="00596F4F" w:rsidRDefault="00A66B16" w:rsidP="00596F4F">
            <w:pPr>
              <w:jc w:val="center"/>
              <w:rPr>
                <w:rFonts w:ascii="Tahoma" w:hAnsi="Tahoma" w:cs="Tahoma"/>
                <w:b/>
                <w:bCs/>
                <w:sz w:val="16"/>
                <w:szCs w:val="16"/>
              </w:rPr>
            </w:pPr>
            <w:r w:rsidRPr="00596F4F">
              <w:rPr>
                <w:rFonts w:ascii="Tahoma" w:hAnsi="Tahoma" w:cs="Tahoma"/>
                <w:b/>
                <w:bCs/>
                <w:sz w:val="16"/>
                <w:szCs w:val="16"/>
              </w:rPr>
              <w:t>Účel použití dotace na akci/projekt/konkrétní účel</w:t>
            </w:r>
          </w:p>
        </w:tc>
        <w:tc>
          <w:tcPr>
            <w:tcW w:w="1845" w:type="dxa"/>
            <w:tcBorders>
              <w:top w:val="nil"/>
              <w:left w:val="nil"/>
              <w:bottom w:val="single" w:sz="8" w:space="0" w:color="auto"/>
              <w:right w:val="single" w:sz="8"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1280" w:type="dxa"/>
            <w:tcBorders>
              <w:top w:val="nil"/>
              <w:left w:val="nil"/>
              <w:bottom w:val="single" w:sz="8" w:space="0" w:color="auto"/>
              <w:right w:val="single" w:sz="8"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2020" w:type="dxa"/>
            <w:tcBorders>
              <w:top w:val="nil"/>
              <w:left w:val="nil"/>
              <w:bottom w:val="single" w:sz="8" w:space="0" w:color="auto"/>
              <w:right w:val="single" w:sz="8"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1277" w:type="dxa"/>
            <w:tcBorders>
              <w:top w:val="nil"/>
              <w:left w:val="nil"/>
              <w:bottom w:val="single" w:sz="8" w:space="0" w:color="auto"/>
              <w:right w:val="single" w:sz="4" w:space="0" w:color="auto"/>
            </w:tcBorders>
            <w:shd w:val="clear" w:color="auto" w:fill="auto"/>
            <w:vAlign w:val="bottom"/>
            <w:hideMark/>
          </w:tcPr>
          <w:p w:rsidR="00A66B16" w:rsidRPr="00596F4F" w:rsidRDefault="00A66B16" w:rsidP="00596F4F">
            <w:pPr>
              <w:rPr>
                <w:rFonts w:ascii="Tahoma" w:hAnsi="Tahoma" w:cs="Tahoma"/>
                <w:b/>
                <w:bCs/>
                <w:sz w:val="16"/>
                <w:szCs w:val="16"/>
              </w:rPr>
            </w:pPr>
            <w:r w:rsidRPr="00596F4F">
              <w:rPr>
                <w:rFonts w:ascii="Tahoma" w:hAnsi="Tahoma" w:cs="Tahoma"/>
                <w:b/>
                <w:bCs/>
                <w:sz w:val="16"/>
                <w:szCs w:val="16"/>
              </w:rPr>
              <w:t> </w:t>
            </w:r>
          </w:p>
        </w:tc>
        <w:tc>
          <w:tcPr>
            <w:tcW w:w="1134" w:type="dxa"/>
            <w:tcBorders>
              <w:top w:val="nil"/>
              <w:left w:val="single" w:sz="4" w:space="0" w:color="auto"/>
              <w:bottom w:val="single" w:sz="8" w:space="0" w:color="auto"/>
              <w:right w:val="single" w:sz="4" w:space="0" w:color="auto"/>
            </w:tcBorders>
          </w:tcPr>
          <w:p w:rsidR="00A66B16" w:rsidRPr="00596F4F" w:rsidRDefault="00A66B16" w:rsidP="00596F4F">
            <w:pPr>
              <w:rPr>
                <w:rFonts w:ascii="Tahoma" w:hAnsi="Tahoma" w:cs="Tahoma"/>
                <w:b/>
                <w:bCs/>
                <w:sz w:val="16"/>
                <w:szCs w:val="16"/>
              </w:rPr>
            </w:pPr>
          </w:p>
        </w:tc>
      </w:tr>
      <w:tr w:rsidR="00A66B16" w:rsidRPr="00596F4F" w:rsidTr="008D1B55">
        <w:trPr>
          <w:trHeight w:val="150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B16" w:rsidRPr="00596F4F" w:rsidRDefault="00A66B16" w:rsidP="00596F4F">
            <w:pPr>
              <w:jc w:val="center"/>
              <w:rPr>
                <w:rFonts w:ascii="Calibri" w:hAnsi="Calibri" w:cs="Calibri"/>
                <w:color w:val="000000"/>
                <w:sz w:val="22"/>
                <w:szCs w:val="22"/>
              </w:rPr>
            </w:pPr>
            <w:r>
              <w:rPr>
                <w:rFonts w:ascii="Calibri" w:hAnsi="Calibri" w:cs="Calibri"/>
                <w:color w:val="000000"/>
                <w:sz w:val="22"/>
                <w:szCs w:val="22"/>
              </w:rPr>
              <w:t>A</w:t>
            </w:r>
          </w:p>
        </w:tc>
        <w:tc>
          <w:tcPr>
            <w:tcW w:w="2305" w:type="dxa"/>
            <w:tcBorders>
              <w:top w:val="single" w:sz="4" w:space="0" w:color="auto"/>
              <w:left w:val="single" w:sz="4" w:space="0" w:color="auto"/>
              <w:bottom w:val="nil"/>
              <w:right w:val="single" w:sz="4" w:space="0" w:color="auto"/>
            </w:tcBorders>
            <w:shd w:val="clear" w:color="auto" w:fill="auto"/>
            <w:vAlign w:val="center"/>
            <w:hideMark/>
          </w:tcPr>
          <w:p w:rsidR="00A66B16" w:rsidRPr="00596F4F" w:rsidRDefault="00A66B16" w:rsidP="00596F4F">
            <w:pPr>
              <w:rPr>
                <w:rFonts w:ascii="Calibri" w:hAnsi="Calibri" w:cs="Calibri"/>
                <w:color w:val="000000"/>
                <w:sz w:val="22"/>
                <w:szCs w:val="22"/>
              </w:rPr>
            </w:pPr>
            <w:r w:rsidRPr="00596F4F">
              <w:rPr>
                <w:rFonts w:ascii="Calibri" w:hAnsi="Calibri" w:cs="Calibri"/>
                <w:color w:val="000000"/>
                <w:sz w:val="22"/>
                <w:szCs w:val="22"/>
              </w:rPr>
              <w:t>Olomoucký klastr inovací, družstvo</w:t>
            </w:r>
            <w:r w:rsidRPr="00596F4F">
              <w:rPr>
                <w:rFonts w:ascii="Calibri" w:hAnsi="Calibri" w:cs="Calibri"/>
                <w:color w:val="000000"/>
                <w:sz w:val="22"/>
                <w:szCs w:val="22"/>
              </w:rPr>
              <w:br/>
              <w:t>tř. Kosmonautů 1288/1</w:t>
            </w:r>
            <w:r w:rsidRPr="00596F4F">
              <w:rPr>
                <w:rFonts w:ascii="Calibri" w:hAnsi="Calibri" w:cs="Calibri"/>
                <w:color w:val="000000"/>
                <w:sz w:val="22"/>
                <w:szCs w:val="22"/>
              </w:rPr>
              <w:br/>
              <w:t>Olomouc</w:t>
            </w:r>
            <w:r w:rsidRPr="00596F4F">
              <w:rPr>
                <w:rFonts w:ascii="Calibri" w:hAnsi="Calibri" w:cs="Calibri"/>
                <w:color w:val="000000"/>
                <w:sz w:val="22"/>
                <w:szCs w:val="22"/>
              </w:rPr>
              <w:br/>
              <w:t>77900</w:t>
            </w:r>
          </w:p>
        </w:tc>
        <w:tc>
          <w:tcPr>
            <w:tcW w:w="3886" w:type="dxa"/>
            <w:tcBorders>
              <w:top w:val="single" w:sz="4" w:space="0" w:color="auto"/>
              <w:left w:val="nil"/>
              <w:bottom w:val="nil"/>
              <w:right w:val="single" w:sz="4" w:space="0" w:color="auto"/>
            </w:tcBorders>
            <w:shd w:val="clear" w:color="auto" w:fill="auto"/>
            <w:hideMark/>
          </w:tcPr>
          <w:p w:rsidR="00A66B16" w:rsidRPr="00596F4F" w:rsidRDefault="00A66B16" w:rsidP="00596F4F">
            <w:pPr>
              <w:rPr>
                <w:rFonts w:ascii="Calibri" w:hAnsi="Calibri" w:cs="Calibri"/>
                <w:b/>
                <w:bCs/>
                <w:color w:val="000000"/>
                <w:sz w:val="22"/>
                <w:szCs w:val="22"/>
              </w:rPr>
            </w:pPr>
            <w:r>
              <w:rPr>
                <w:rFonts w:ascii="Calibri" w:hAnsi="Calibri" w:cs="Calibri"/>
                <w:b/>
                <w:bCs/>
                <w:color w:val="000000"/>
                <w:sz w:val="22"/>
                <w:szCs w:val="22"/>
              </w:rPr>
              <w:t>Česko-I</w:t>
            </w:r>
            <w:r w:rsidRPr="00596F4F">
              <w:rPr>
                <w:rFonts w:ascii="Calibri" w:hAnsi="Calibri" w:cs="Calibri"/>
                <w:b/>
                <w:bCs/>
                <w:color w:val="000000"/>
                <w:sz w:val="22"/>
                <w:szCs w:val="22"/>
              </w:rPr>
              <w:t>zraelské inovační dny 2019 - mezinárodní konference</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B16" w:rsidRPr="00596F4F" w:rsidRDefault="00A66B16" w:rsidP="00596F4F">
            <w:pPr>
              <w:jc w:val="center"/>
              <w:rPr>
                <w:rFonts w:ascii="Calibri" w:hAnsi="Calibri" w:cs="Calibri"/>
                <w:color w:val="000000"/>
                <w:sz w:val="22"/>
                <w:szCs w:val="22"/>
              </w:rPr>
            </w:pPr>
            <w:r w:rsidRPr="00596F4F">
              <w:rPr>
                <w:rFonts w:ascii="Calibri" w:hAnsi="Calibri" w:cs="Calibri"/>
                <w:color w:val="000000"/>
                <w:sz w:val="22"/>
                <w:szCs w:val="22"/>
              </w:rPr>
              <w:t>230 000,00 Kč</w:t>
            </w:r>
          </w:p>
        </w:tc>
        <w:tc>
          <w:tcPr>
            <w:tcW w:w="1280" w:type="dxa"/>
            <w:tcBorders>
              <w:top w:val="single" w:sz="4" w:space="0" w:color="auto"/>
              <w:left w:val="single" w:sz="4" w:space="0" w:color="auto"/>
              <w:bottom w:val="nil"/>
              <w:right w:val="single" w:sz="4" w:space="0" w:color="auto"/>
            </w:tcBorders>
            <w:shd w:val="clear" w:color="auto" w:fill="auto"/>
            <w:noWrap/>
            <w:vAlign w:val="center"/>
            <w:hideMark/>
          </w:tcPr>
          <w:p w:rsidR="00A66B16" w:rsidRPr="00596F4F" w:rsidRDefault="00A66B16" w:rsidP="00596F4F">
            <w:pPr>
              <w:jc w:val="center"/>
              <w:rPr>
                <w:rFonts w:ascii="Calibri" w:hAnsi="Calibri" w:cs="Calibri"/>
                <w:color w:val="000000"/>
                <w:sz w:val="22"/>
                <w:szCs w:val="22"/>
              </w:rPr>
            </w:pPr>
            <w:r w:rsidRPr="00596F4F">
              <w:rPr>
                <w:rFonts w:ascii="Calibri" w:hAnsi="Calibri" w:cs="Calibri"/>
                <w:color w:val="000000"/>
                <w:sz w:val="22"/>
                <w:szCs w:val="22"/>
              </w:rPr>
              <w:t>9/2018</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B16" w:rsidRPr="00596F4F" w:rsidRDefault="00A66B16" w:rsidP="00596F4F">
            <w:pPr>
              <w:jc w:val="center"/>
              <w:rPr>
                <w:rFonts w:ascii="Calibri" w:hAnsi="Calibri" w:cs="Calibri"/>
                <w:color w:val="000000"/>
                <w:sz w:val="22"/>
                <w:szCs w:val="22"/>
              </w:rPr>
            </w:pPr>
            <w:r w:rsidRPr="00596F4F">
              <w:rPr>
                <w:rFonts w:ascii="Calibri" w:hAnsi="Calibri" w:cs="Calibri"/>
                <w:color w:val="000000"/>
                <w:sz w:val="22"/>
                <w:szCs w:val="22"/>
              </w:rPr>
              <w:t>230 000,00 Kč</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B16" w:rsidRPr="00596F4F" w:rsidRDefault="00A66B16" w:rsidP="008D1B55">
            <w:pPr>
              <w:jc w:val="center"/>
              <w:rPr>
                <w:rFonts w:ascii="Calibri" w:hAnsi="Calibri" w:cs="Calibri"/>
                <w:color w:val="000000"/>
                <w:sz w:val="22"/>
                <w:szCs w:val="22"/>
              </w:rPr>
            </w:pPr>
            <w:r>
              <w:rPr>
                <w:rFonts w:ascii="Calibri" w:hAnsi="Calibri" w:cs="Calibri"/>
                <w:color w:val="000000"/>
                <w:sz w:val="22"/>
                <w:szCs w:val="22"/>
              </w:rPr>
              <w:t>30.</w:t>
            </w:r>
            <w:r w:rsidR="00FF45EF">
              <w:rPr>
                <w:rFonts w:ascii="Calibri" w:hAnsi="Calibri" w:cs="Calibri"/>
                <w:color w:val="000000"/>
                <w:sz w:val="22"/>
                <w:szCs w:val="22"/>
              </w:rPr>
              <w:t xml:space="preserve"> </w:t>
            </w:r>
            <w:r w:rsidR="008D1B55">
              <w:rPr>
                <w:rFonts w:ascii="Calibri" w:hAnsi="Calibri" w:cs="Calibri"/>
                <w:color w:val="000000"/>
                <w:sz w:val="22"/>
                <w:szCs w:val="22"/>
              </w:rPr>
              <w:t>1</w:t>
            </w:r>
            <w:r>
              <w:rPr>
                <w:rFonts w:ascii="Calibri" w:hAnsi="Calibri" w:cs="Calibri"/>
                <w:color w:val="000000"/>
                <w:sz w:val="22"/>
                <w:szCs w:val="22"/>
              </w:rPr>
              <w:t>.</w:t>
            </w:r>
            <w:r w:rsidR="00FF45EF">
              <w:rPr>
                <w:rFonts w:ascii="Calibri" w:hAnsi="Calibri" w:cs="Calibri"/>
                <w:color w:val="000000"/>
                <w:sz w:val="22"/>
                <w:szCs w:val="22"/>
              </w:rPr>
              <w:t xml:space="preserve"> </w:t>
            </w:r>
            <w:r>
              <w:rPr>
                <w:rFonts w:ascii="Calibri" w:hAnsi="Calibri" w:cs="Calibri"/>
                <w:color w:val="000000"/>
                <w:sz w:val="22"/>
                <w:szCs w:val="22"/>
              </w:rPr>
              <w:t>201</w:t>
            </w:r>
            <w:r w:rsidR="008D1B55">
              <w:rPr>
                <w:rFonts w:ascii="Calibri" w:hAnsi="Calibri" w:cs="Calibri"/>
                <w:color w:val="000000"/>
                <w:sz w:val="22"/>
                <w:szCs w:val="22"/>
              </w:rPr>
              <w:t>9</w:t>
            </w:r>
          </w:p>
        </w:tc>
        <w:tc>
          <w:tcPr>
            <w:tcW w:w="1134" w:type="dxa"/>
            <w:vMerge w:val="restart"/>
            <w:tcBorders>
              <w:top w:val="single" w:sz="4" w:space="0" w:color="auto"/>
              <w:left w:val="single" w:sz="4" w:space="0" w:color="auto"/>
              <w:right w:val="single" w:sz="4" w:space="0" w:color="auto"/>
            </w:tcBorders>
          </w:tcPr>
          <w:p w:rsidR="008D1B55" w:rsidRDefault="008D1B55" w:rsidP="00596F4F">
            <w:pPr>
              <w:jc w:val="center"/>
              <w:rPr>
                <w:rFonts w:ascii="Calibri" w:hAnsi="Calibri" w:cs="Calibri"/>
                <w:color w:val="000000"/>
                <w:sz w:val="22"/>
                <w:szCs w:val="22"/>
              </w:rPr>
            </w:pPr>
          </w:p>
          <w:p w:rsidR="008D1B55" w:rsidRPr="008D1B55" w:rsidRDefault="008D1B55" w:rsidP="008D1B55">
            <w:pPr>
              <w:rPr>
                <w:rFonts w:ascii="Calibri" w:hAnsi="Calibri" w:cs="Calibri"/>
                <w:sz w:val="22"/>
                <w:szCs w:val="22"/>
              </w:rPr>
            </w:pPr>
          </w:p>
          <w:p w:rsidR="008D1B55" w:rsidRPr="008D1B55" w:rsidRDefault="008D1B55" w:rsidP="008D1B55">
            <w:pPr>
              <w:rPr>
                <w:rFonts w:ascii="Calibri" w:hAnsi="Calibri" w:cs="Calibri"/>
                <w:sz w:val="22"/>
                <w:szCs w:val="22"/>
              </w:rPr>
            </w:pPr>
          </w:p>
          <w:p w:rsidR="008D1B55" w:rsidRPr="008D1B55" w:rsidRDefault="008D1B55" w:rsidP="008D1B55">
            <w:pPr>
              <w:rPr>
                <w:rFonts w:ascii="Calibri" w:hAnsi="Calibri" w:cs="Calibri"/>
                <w:sz w:val="22"/>
                <w:szCs w:val="22"/>
              </w:rPr>
            </w:pPr>
          </w:p>
          <w:p w:rsidR="008D1B55" w:rsidRPr="008D1B55" w:rsidRDefault="008D1B55" w:rsidP="008D1B55">
            <w:pPr>
              <w:rPr>
                <w:rFonts w:ascii="Calibri" w:hAnsi="Calibri" w:cs="Calibri"/>
                <w:sz w:val="22"/>
                <w:szCs w:val="22"/>
              </w:rPr>
            </w:pPr>
          </w:p>
          <w:p w:rsidR="008D1B55" w:rsidRPr="008D1B55" w:rsidRDefault="008D1B55" w:rsidP="008D1B55">
            <w:pPr>
              <w:rPr>
                <w:rFonts w:ascii="Calibri" w:hAnsi="Calibri" w:cs="Calibri"/>
                <w:sz w:val="22"/>
                <w:szCs w:val="22"/>
              </w:rPr>
            </w:pPr>
          </w:p>
          <w:p w:rsidR="008D1B55" w:rsidRPr="008D1B55" w:rsidRDefault="008D1B55" w:rsidP="008D1B55">
            <w:pPr>
              <w:rPr>
                <w:rFonts w:ascii="Calibri" w:hAnsi="Calibri" w:cs="Calibri"/>
                <w:sz w:val="22"/>
                <w:szCs w:val="22"/>
              </w:rPr>
            </w:pPr>
          </w:p>
          <w:p w:rsidR="008D1B55" w:rsidRPr="008D1B55" w:rsidRDefault="008D1B55" w:rsidP="008D1B55">
            <w:pPr>
              <w:rPr>
                <w:rFonts w:ascii="Calibri" w:hAnsi="Calibri" w:cs="Calibri"/>
                <w:sz w:val="22"/>
                <w:szCs w:val="22"/>
              </w:rPr>
            </w:pPr>
          </w:p>
          <w:p w:rsidR="008D1B55" w:rsidRDefault="008D1B55" w:rsidP="008D1B55">
            <w:pPr>
              <w:rPr>
                <w:rFonts w:ascii="Calibri" w:hAnsi="Calibri" w:cs="Calibri"/>
                <w:sz w:val="22"/>
                <w:szCs w:val="22"/>
              </w:rPr>
            </w:pPr>
          </w:p>
          <w:p w:rsidR="00A66B16" w:rsidRPr="008D1B55" w:rsidRDefault="008D1B55" w:rsidP="008D1B55">
            <w:pPr>
              <w:rPr>
                <w:rFonts w:ascii="Calibri" w:hAnsi="Calibri" w:cs="Calibri"/>
                <w:sz w:val="22"/>
                <w:szCs w:val="22"/>
              </w:rPr>
            </w:pPr>
            <w:r>
              <w:rPr>
                <w:rFonts w:ascii="Calibri" w:hAnsi="Calibri" w:cs="Calibri"/>
                <w:sz w:val="22"/>
                <w:szCs w:val="22"/>
              </w:rPr>
              <w:t>150 000 Kč</w:t>
            </w:r>
          </w:p>
        </w:tc>
      </w:tr>
      <w:tr w:rsidR="00A66B16" w:rsidRPr="00596F4F" w:rsidTr="008D1B55">
        <w:trPr>
          <w:trHeight w:val="15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2305" w:type="dxa"/>
            <w:tcBorders>
              <w:top w:val="nil"/>
              <w:left w:val="nil"/>
              <w:bottom w:val="nil"/>
              <w:right w:val="nil"/>
            </w:tcBorders>
            <w:shd w:val="clear" w:color="auto" w:fill="auto"/>
            <w:vAlign w:val="center"/>
            <w:hideMark/>
          </w:tcPr>
          <w:p w:rsidR="00A66B16" w:rsidRPr="00596F4F" w:rsidRDefault="00A66B16" w:rsidP="00596F4F">
            <w:pPr>
              <w:rPr>
                <w:rFonts w:ascii="Calibri" w:hAnsi="Calibri" w:cs="Calibri"/>
                <w:color w:val="000000"/>
                <w:sz w:val="22"/>
                <w:szCs w:val="22"/>
              </w:rPr>
            </w:pPr>
            <w:r w:rsidRPr="00596F4F">
              <w:rPr>
                <w:rFonts w:ascii="Calibri" w:hAnsi="Calibri" w:cs="Calibri"/>
                <w:color w:val="000000"/>
                <w:sz w:val="22"/>
                <w:szCs w:val="22"/>
              </w:rPr>
              <w:t>Okres Olomouc</w:t>
            </w:r>
            <w:r w:rsidRPr="00596F4F">
              <w:rPr>
                <w:rFonts w:ascii="Calibri" w:hAnsi="Calibri" w:cs="Calibri"/>
                <w:color w:val="000000"/>
                <w:sz w:val="22"/>
                <w:szCs w:val="22"/>
              </w:rPr>
              <w:br/>
              <w:t>Právní forma</w:t>
            </w:r>
            <w:r w:rsidRPr="00596F4F">
              <w:rPr>
                <w:rFonts w:ascii="Calibri" w:hAnsi="Calibri" w:cs="Calibri"/>
                <w:color w:val="000000"/>
                <w:sz w:val="22"/>
                <w:szCs w:val="22"/>
              </w:rPr>
              <w:br/>
              <w:t>Družstvo</w:t>
            </w:r>
            <w:r w:rsidRPr="00596F4F">
              <w:rPr>
                <w:rFonts w:ascii="Calibri" w:hAnsi="Calibri" w:cs="Calibri"/>
                <w:color w:val="000000"/>
                <w:sz w:val="22"/>
                <w:szCs w:val="22"/>
              </w:rPr>
              <w:br/>
              <w:t>IČO 27775399</w:t>
            </w:r>
            <w:r w:rsidRPr="00596F4F">
              <w:rPr>
                <w:rFonts w:ascii="Calibri" w:hAnsi="Calibri" w:cs="Calibri"/>
                <w:color w:val="000000"/>
                <w:sz w:val="22"/>
                <w:szCs w:val="22"/>
              </w:rPr>
              <w:br/>
              <w:t xml:space="preserve"> B.Ú. 209758349/0300</w:t>
            </w:r>
          </w:p>
        </w:tc>
        <w:tc>
          <w:tcPr>
            <w:tcW w:w="3886" w:type="dxa"/>
            <w:tcBorders>
              <w:top w:val="nil"/>
              <w:left w:val="single" w:sz="4" w:space="0" w:color="auto"/>
              <w:bottom w:val="nil"/>
              <w:right w:val="nil"/>
            </w:tcBorders>
            <w:shd w:val="clear" w:color="auto" w:fill="auto"/>
            <w:hideMark/>
          </w:tcPr>
          <w:p w:rsidR="00A66B16" w:rsidRDefault="00A66B16" w:rsidP="00596F4F">
            <w:pPr>
              <w:rPr>
                <w:rFonts w:ascii="Calibri" w:hAnsi="Calibri" w:cs="Calibri"/>
                <w:color w:val="000000"/>
                <w:sz w:val="22"/>
                <w:szCs w:val="22"/>
              </w:rPr>
            </w:pPr>
            <w:r w:rsidRPr="00596F4F">
              <w:rPr>
                <w:rFonts w:ascii="Calibri" w:hAnsi="Calibri" w:cs="Calibri"/>
                <w:color w:val="000000"/>
                <w:sz w:val="22"/>
                <w:szCs w:val="22"/>
              </w:rPr>
              <w:t>Akce Česko-izraelské inovační dny 2019 bude zaměřena na setkání podnikatelských a výzkumných subjektů z obou zemí. Bude se jednat o svého druhu jedinečnou celorepublikovou akci s mezinárodním přesahem, která bude mít pozitivní dopad na image Olomouckého</w:t>
            </w:r>
            <w:r w:rsidR="00FF45EF">
              <w:rPr>
                <w:rFonts w:ascii="Calibri" w:hAnsi="Calibri" w:cs="Calibri"/>
                <w:color w:val="000000"/>
                <w:sz w:val="22"/>
                <w:szCs w:val="22"/>
              </w:rPr>
              <w:t xml:space="preserve"> kraje.</w:t>
            </w:r>
          </w:p>
          <w:p w:rsidR="00A66B16" w:rsidRPr="00596F4F" w:rsidRDefault="00A66B16" w:rsidP="00596F4F">
            <w:pPr>
              <w:rPr>
                <w:rFonts w:ascii="Calibri" w:hAnsi="Calibri" w:cs="Calibri"/>
                <w:color w:val="000000"/>
                <w:sz w:val="22"/>
                <w:szCs w:val="22"/>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center"/>
            <w:hideMark/>
          </w:tcPr>
          <w:p w:rsidR="00A66B16" w:rsidRPr="00596F4F" w:rsidRDefault="00A66B16" w:rsidP="00596F4F">
            <w:pPr>
              <w:rPr>
                <w:rFonts w:ascii="Calibri" w:hAnsi="Calibri" w:cs="Calibri"/>
                <w:color w:val="000000"/>
                <w:sz w:val="22"/>
                <w:szCs w:val="22"/>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1134" w:type="dxa"/>
            <w:vMerge/>
            <w:tcBorders>
              <w:left w:val="single" w:sz="4" w:space="0" w:color="auto"/>
              <w:right w:val="single" w:sz="4" w:space="0" w:color="auto"/>
            </w:tcBorders>
          </w:tcPr>
          <w:p w:rsidR="00A66B16" w:rsidRPr="00596F4F" w:rsidRDefault="00A66B16" w:rsidP="00596F4F">
            <w:pPr>
              <w:rPr>
                <w:rFonts w:ascii="Calibri" w:hAnsi="Calibri" w:cs="Calibri"/>
                <w:color w:val="000000"/>
                <w:sz w:val="22"/>
                <w:szCs w:val="22"/>
              </w:rPr>
            </w:pPr>
          </w:p>
        </w:tc>
      </w:tr>
      <w:tr w:rsidR="00A66B16" w:rsidRPr="00596F4F" w:rsidTr="008D1B55">
        <w:trPr>
          <w:trHeight w:val="6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2305" w:type="dxa"/>
            <w:tcBorders>
              <w:top w:val="nil"/>
              <w:left w:val="nil"/>
              <w:bottom w:val="single" w:sz="4" w:space="0" w:color="auto"/>
              <w:right w:val="nil"/>
            </w:tcBorders>
            <w:shd w:val="clear" w:color="auto" w:fill="auto"/>
            <w:vAlign w:val="center"/>
            <w:hideMark/>
          </w:tcPr>
          <w:p w:rsidR="00A66B16" w:rsidRDefault="00A66B16" w:rsidP="00596F4F">
            <w:pPr>
              <w:rPr>
                <w:rFonts w:ascii="Calibri" w:hAnsi="Calibri" w:cs="Calibri"/>
                <w:color w:val="000000"/>
                <w:sz w:val="22"/>
                <w:szCs w:val="22"/>
              </w:rPr>
            </w:pPr>
            <w:r w:rsidRPr="00596F4F">
              <w:rPr>
                <w:rFonts w:ascii="Calibri" w:hAnsi="Calibri" w:cs="Calibri"/>
                <w:color w:val="000000"/>
                <w:sz w:val="22"/>
                <w:szCs w:val="22"/>
              </w:rPr>
              <w:t>Zástupce</w:t>
            </w:r>
          </w:p>
          <w:p w:rsidR="00A66B16" w:rsidRPr="00596F4F" w:rsidRDefault="00BD625D" w:rsidP="00596F4F">
            <w:pPr>
              <w:rPr>
                <w:rFonts w:ascii="Calibri" w:hAnsi="Calibri" w:cs="Calibri"/>
                <w:sz w:val="22"/>
                <w:szCs w:val="22"/>
              </w:rPr>
            </w:pPr>
            <w:r>
              <w:rPr>
                <w:rFonts w:ascii="Calibri" w:hAnsi="Calibri" w:cs="Calibri"/>
                <w:sz w:val="22"/>
                <w:szCs w:val="22"/>
              </w:rPr>
              <w:t>Mgr. Marek Vaculík</w:t>
            </w:r>
          </w:p>
        </w:tc>
        <w:tc>
          <w:tcPr>
            <w:tcW w:w="3886" w:type="dxa"/>
            <w:tcBorders>
              <w:top w:val="nil"/>
              <w:left w:val="single" w:sz="4" w:space="0" w:color="auto"/>
              <w:bottom w:val="single" w:sz="4" w:space="0" w:color="auto"/>
              <w:right w:val="nil"/>
            </w:tcBorders>
            <w:shd w:val="clear" w:color="auto" w:fill="auto"/>
            <w:hideMark/>
          </w:tcPr>
          <w:p w:rsidR="00A66B16" w:rsidRPr="00596F4F" w:rsidRDefault="00A66B16" w:rsidP="00596F4F">
            <w:pPr>
              <w:rPr>
                <w:rFonts w:ascii="Calibri" w:hAnsi="Calibri" w:cs="Calibri"/>
                <w:color w:val="000000"/>
                <w:sz w:val="22"/>
                <w:szCs w:val="22"/>
              </w:rPr>
            </w:pPr>
            <w:r w:rsidRPr="00596F4F">
              <w:rPr>
                <w:rFonts w:ascii="Calibri" w:hAnsi="Calibri" w:cs="Calibri"/>
                <w:color w:val="000000"/>
                <w:sz w:val="22"/>
                <w:szCs w:val="22"/>
              </w:rPr>
              <w:t>Dotace bude použita na:</w:t>
            </w:r>
            <w:r>
              <w:rPr>
                <w:rFonts w:ascii="Calibri" w:hAnsi="Calibri" w:cs="Calibri"/>
                <w:color w:val="000000"/>
                <w:sz w:val="22"/>
                <w:szCs w:val="22"/>
              </w:rPr>
              <w:t xml:space="preserve"> </w:t>
            </w:r>
            <w:r w:rsidRPr="00596F4F">
              <w:rPr>
                <w:rFonts w:ascii="Calibri" w:hAnsi="Calibri" w:cs="Calibri"/>
                <w:color w:val="000000"/>
                <w:sz w:val="22"/>
                <w:szCs w:val="22"/>
              </w:rPr>
              <w:t>Zajištění zahajovacího workshopu, semináře, osobní náklady spojené s organizačním zajištěním projektu a webové stránky s reklamou.</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1280" w:type="dxa"/>
            <w:tcBorders>
              <w:top w:val="nil"/>
              <w:left w:val="nil"/>
              <w:bottom w:val="single" w:sz="4" w:space="0" w:color="auto"/>
              <w:right w:val="nil"/>
            </w:tcBorders>
            <w:shd w:val="clear" w:color="auto" w:fill="auto"/>
            <w:noWrap/>
            <w:vAlign w:val="center"/>
            <w:hideMark/>
          </w:tcPr>
          <w:p w:rsidR="00A66B16" w:rsidRPr="00596F4F" w:rsidRDefault="00A66B16" w:rsidP="00596F4F">
            <w:pPr>
              <w:jc w:val="center"/>
              <w:rPr>
                <w:rFonts w:ascii="Calibri" w:hAnsi="Calibri" w:cs="Calibri"/>
                <w:color w:val="000000"/>
                <w:sz w:val="22"/>
                <w:szCs w:val="22"/>
              </w:rPr>
            </w:pPr>
            <w:r w:rsidRPr="00596F4F">
              <w:rPr>
                <w:rFonts w:ascii="Calibri" w:hAnsi="Calibri" w:cs="Calibri"/>
                <w:color w:val="000000"/>
                <w:sz w:val="22"/>
                <w:szCs w:val="22"/>
              </w:rPr>
              <w:t>12/2018</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6B16" w:rsidRPr="00596F4F" w:rsidRDefault="00A66B16" w:rsidP="00596F4F">
            <w:pPr>
              <w:rPr>
                <w:rFonts w:ascii="Calibri" w:hAnsi="Calibri" w:cs="Calibri"/>
                <w:color w:val="000000"/>
                <w:sz w:val="22"/>
                <w:szCs w:val="22"/>
              </w:rPr>
            </w:pPr>
          </w:p>
        </w:tc>
        <w:tc>
          <w:tcPr>
            <w:tcW w:w="1134" w:type="dxa"/>
            <w:vMerge/>
            <w:tcBorders>
              <w:left w:val="single" w:sz="4" w:space="0" w:color="auto"/>
              <w:bottom w:val="single" w:sz="4" w:space="0" w:color="auto"/>
              <w:right w:val="single" w:sz="4" w:space="0" w:color="auto"/>
            </w:tcBorders>
          </w:tcPr>
          <w:p w:rsidR="00A66B16" w:rsidRPr="00596F4F" w:rsidRDefault="00A66B16" w:rsidP="00596F4F">
            <w:pPr>
              <w:rPr>
                <w:rFonts w:ascii="Calibri" w:hAnsi="Calibri" w:cs="Calibri"/>
                <w:color w:val="000000"/>
                <w:sz w:val="22"/>
                <w:szCs w:val="22"/>
              </w:rPr>
            </w:pPr>
          </w:p>
        </w:tc>
      </w:tr>
    </w:tbl>
    <w:p w:rsidR="007247F0" w:rsidRDefault="007247F0" w:rsidP="00AC6AF2">
      <w:pPr>
        <w:pStyle w:val="Zkladntextodsazen"/>
        <w:spacing w:after="120"/>
        <w:ind w:left="0"/>
        <w:jc w:val="both"/>
        <w:rPr>
          <w:rFonts w:ascii="Arial" w:hAnsi="Arial" w:cs="Arial"/>
        </w:rPr>
      </w:pPr>
    </w:p>
    <w:p w:rsidR="007247F0" w:rsidRDefault="007247F0" w:rsidP="00914423">
      <w:pPr>
        <w:tabs>
          <w:tab w:val="left" w:pos="5472"/>
        </w:tabs>
      </w:pPr>
    </w:p>
    <w:p w:rsidR="00596F4F" w:rsidRPr="00914423" w:rsidRDefault="00596F4F" w:rsidP="00914423">
      <w:pPr>
        <w:tabs>
          <w:tab w:val="left" w:pos="5472"/>
        </w:tabs>
        <w:sectPr w:rsidR="00596F4F" w:rsidRPr="00914423" w:rsidSect="00844AA2">
          <w:headerReference w:type="default" r:id="rId9"/>
          <w:footerReference w:type="default" r:id="rId10"/>
          <w:pgSz w:w="16840" w:h="11907" w:orient="landscape" w:code="9"/>
          <w:pgMar w:top="1134" w:right="1134" w:bottom="1134" w:left="1134" w:header="709" w:footer="377" w:gutter="0"/>
          <w:cols w:space="708"/>
          <w:docGrid w:linePitch="272"/>
        </w:sectPr>
      </w:pPr>
    </w:p>
    <w:p w:rsidR="00BD625D" w:rsidRDefault="00BD625D" w:rsidP="00BD625D">
      <w:pPr>
        <w:spacing w:before="240" w:after="120"/>
        <w:jc w:val="center"/>
        <w:rPr>
          <w:rFonts w:ascii="Arial" w:hAnsi="Arial" w:cs="Arial"/>
          <w:b/>
          <w:bCs/>
          <w:sz w:val="28"/>
          <w:szCs w:val="28"/>
        </w:rPr>
      </w:pPr>
      <w:r>
        <w:rPr>
          <w:rFonts w:ascii="Arial" w:hAnsi="Arial" w:cs="Arial"/>
          <w:b/>
          <w:bCs/>
          <w:sz w:val="28"/>
          <w:szCs w:val="28"/>
        </w:rPr>
        <w:lastRenderedPageBreak/>
        <w:t>Smlouva o poskytnutí dotace</w:t>
      </w:r>
    </w:p>
    <w:p w:rsidR="00BD625D" w:rsidRDefault="00BD625D" w:rsidP="00BD625D">
      <w:pPr>
        <w:spacing w:before="240" w:after="120"/>
        <w:jc w:val="center"/>
        <w:rPr>
          <w:rFonts w:ascii="Arial" w:hAnsi="Arial" w:cs="Arial"/>
          <w:b/>
          <w:bCs/>
          <w:sz w:val="28"/>
          <w:szCs w:val="28"/>
        </w:rPr>
      </w:pPr>
      <w:r>
        <w:rPr>
          <w:rFonts w:ascii="Arial" w:hAnsi="Arial" w:cs="Arial"/>
          <w:b/>
          <w:bCs/>
          <w:sz w:val="28"/>
          <w:szCs w:val="28"/>
        </w:rPr>
        <w:t xml:space="preserve">č. </w:t>
      </w:r>
    </w:p>
    <w:p w:rsidR="00BD625D" w:rsidRDefault="00BD625D" w:rsidP="00BD625D">
      <w:pPr>
        <w:spacing w:after="840"/>
        <w:jc w:val="center"/>
        <w:rPr>
          <w:rFonts w:ascii="Arial" w:hAnsi="Arial" w:cs="Arial"/>
          <w:i/>
        </w:rPr>
      </w:pPr>
      <w:r>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BD625D" w:rsidRPr="00E62519" w:rsidRDefault="00BD625D" w:rsidP="00BD625D">
      <w:pPr>
        <w:spacing w:after="120"/>
        <w:outlineLvl w:val="0"/>
        <w:rPr>
          <w:rFonts w:ascii="Arial" w:hAnsi="Arial" w:cs="Arial"/>
          <w:b/>
          <w:bCs/>
          <w:sz w:val="24"/>
          <w:szCs w:val="24"/>
        </w:rPr>
      </w:pPr>
      <w:r w:rsidRPr="00E62519">
        <w:rPr>
          <w:rFonts w:ascii="Arial" w:hAnsi="Arial" w:cs="Arial"/>
          <w:b/>
          <w:bCs/>
          <w:sz w:val="24"/>
          <w:szCs w:val="24"/>
        </w:rPr>
        <w:t>Olomoucký kraj</w:t>
      </w:r>
    </w:p>
    <w:p w:rsidR="00BD625D" w:rsidRPr="00E62519" w:rsidRDefault="00BD625D" w:rsidP="00BD625D">
      <w:pPr>
        <w:tabs>
          <w:tab w:val="left" w:pos="1560"/>
        </w:tabs>
        <w:spacing w:after="80"/>
        <w:outlineLvl w:val="0"/>
        <w:rPr>
          <w:rFonts w:ascii="Arial" w:hAnsi="Arial" w:cs="Arial"/>
          <w:sz w:val="24"/>
          <w:szCs w:val="24"/>
        </w:rPr>
      </w:pPr>
      <w:r w:rsidRPr="00E62519">
        <w:rPr>
          <w:rFonts w:ascii="Arial" w:hAnsi="Arial" w:cs="Arial"/>
          <w:sz w:val="24"/>
          <w:szCs w:val="24"/>
        </w:rPr>
        <w:t>Sídlo:</w:t>
      </w:r>
      <w:r w:rsidRPr="00E62519">
        <w:rPr>
          <w:rFonts w:ascii="Arial" w:hAnsi="Arial" w:cs="Arial"/>
          <w:sz w:val="24"/>
          <w:szCs w:val="24"/>
        </w:rPr>
        <w:tab/>
        <w:t xml:space="preserve">Jeremenkova </w:t>
      </w:r>
      <w:r>
        <w:rPr>
          <w:rFonts w:ascii="Arial" w:hAnsi="Arial" w:cs="Arial"/>
          <w:sz w:val="24"/>
          <w:szCs w:val="24"/>
        </w:rPr>
        <w:t>1191/</w:t>
      </w:r>
      <w:r w:rsidRPr="00E62519">
        <w:rPr>
          <w:rFonts w:ascii="Arial" w:hAnsi="Arial" w:cs="Arial"/>
          <w:sz w:val="24"/>
          <w:szCs w:val="24"/>
        </w:rPr>
        <w:t>40a, 779 11 Olomouc</w:t>
      </w:r>
    </w:p>
    <w:p w:rsidR="00BD625D" w:rsidRPr="00E62519" w:rsidRDefault="00BD625D" w:rsidP="00BD625D">
      <w:pPr>
        <w:tabs>
          <w:tab w:val="left" w:pos="1560"/>
        </w:tabs>
        <w:spacing w:after="80"/>
        <w:outlineLvl w:val="0"/>
        <w:rPr>
          <w:rFonts w:ascii="Arial" w:hAnsi="Arial" w:cs="Arial"/>
          <w:sz w:val="24"/>
          <w:szCs w:val="24"/>
        </w:rPr>
      </w:pPr>
      <w:r w:rsidRPr="00E62519">
        <w:rPr>
          <w:rFonts w:ascii="Arial" w:hAnsi="Arial" w:cs="Arial"/>
          <w:sz w:val="24"/>
          <w:szCs w:val="24"/>
        </w:rPr>
        <w:t>IČ:</w:t>
      </w:r>
      <w:r w:rsidRPr="00E62519">
        <w:rPr>
          <w:rFonts w:ascii="Arial" w:hAnsi="Arial" w:cs="Arial"/>
          <w:sz w:val="24"/>
          <w:szCs w:val="24"/>
        </w:rPr>
        <w:tab/>
        <w:t>60609460</w:t>
      </w:r>
    </w:p>
    <w:p w:rsidR="00BD625D" w:rsidRPr="00E62519" w:rsidRDefault="00BD625D" w:rsidP="00BD625D">
      <w:pPr>
        <w:tabs>
          <w:tab w:val="left" w:pos="1560"/>
        </w:tabs>
        <w:spacing w:after="80"/>
        <w:outlineLvl w:val="0"/>
        <w:rPr>
          <w:rFonts w:ascii="Arial" w:hAnsi="Arial" w:cs="Arial"/>
          <w:sz w:val="24"/>
          <w:szCs w:val="24"/>
        </w:rPr>
      </w:pPr>
      <w:r w:rsidRPr="00E62519">
        <w:rPr>
          <w:rFonts w:ascii="Arial" w:hAnsi="Arial" w:cs="Arial"/>
          <w:sz w:val="24"/>
          <w:szCs w:val="24"/>
        </w:rPr>
        <w:t>DIČ:</w:t>
      </w:r>
      <w:r w:rsidRPr="00E62519">
        <w:rPr>
          <w:rFonts w:ascii="Arial" w:hAnsi="Arial" w:cs="Arial"/>
          <w:sz w:val="24"/>
          <w:szCs w:val="24"/>
        </w:rPr>
        <w:tab/>
        <w:t>CZ60609460</w:t>
      </w:r>
    </w:p>
    <w:p w:rsidR="00BD625D" w:rsidRPr="00E62519" w:rsidRDefault="00BD625D" w:rsidP="00BD625D">
      <w:pPr>
        <w:tabs>
          <w:tab w:val="left" w:pos="1560"/>
        </w:tabs>
        <w:spacing w:after="80"/>
        <w:outlineLvl w:val="0"/>
        <w:rPr>
          <w:rFonts w:ascii="Arial" w:hAnsi="Arial" w:cs="Arial"/>
          <w:sz w:val="24"/>
          <w:szCs w:val="24"/>
        </w:rPr>
      </w:pPr>
      <w:r w:rsidRPr="00E62519">
        <w:rPr>
          <w:rFonts w:ascii="Arial" w:hAnsi="Arial" w:cs="Arial"/>
          <w:sz w:val="24"/>
          <w:szCs w:val="24"/>
        </w:rPr>
        <w:t>Zastoupený:</w:t>
      </w:r>
      <w:r w:rsidRPr="00E62519">
        <w:rPr>
          <w:rFonts w:ascii="Arial" w:hAnsi="Arial" w:cs="Arial"/>
          <w:sz w:val="24"/>
          <w:szCs w:val="24"/>
        </w:rPr>
        <w:tab/>
      </w:r>
      <w:r>
        <w:rPr>
          <w:rFonts w:ascii="Arial" w:hAnsi="Arial" w:cs="Arial"/>
          <w:sz w:val="24"/>
          <w:szCs w:val="24"/>
        </w:rPr>
        <w:t>Bc. Pavlem Šoltysem, DiS. na základě usnesení Zastupitelstva Olomouckého kraje UZ/X/XX/2018</w:t>
      </w:r>
    </w:p>
    <w:p w:rsidR="00BD625D" w:rsidRPr="00E62519" w:rsidRDefault="00BD625D" w:rsidP="00BD625D">
      <w:pPr>
        <w:tabs>
          <w:tab w:val="left" w:pos="2127"/>
        </w:tabs>
        <w:spacing w:after="120"/>
        <w:outlineLvl w:val="0"/>
        <w:rPr>
          <w:rFonts w:ascii="Arial" w:hAnsi="Arial" w:cs="Arial"/>
          <w:sz w:val="24"/>
          <w:szCs w:val="24"/>
        </w:rPr>
      </w:pPr>
      <w:r w:rsidRPr="00E62519">
        <w:rPr>
          <w:rFonts w:ascii="Arial" w:hAnsi="Arial" w:cs="Arial"/>
          <w:sz w:val="24"/>
          <w:szCs w:val="24"/>
        </w:rPr>
        <w:t>Bankovní spojení:</w:t>
      </w:r>
      <w:r w:rsidRPr="00E62519">
        <w:rPr>
          <w:rFonts w:ascii="Arial" w:hAnsi="Arial" w:cs="Arial"/>
          <w:sz w:val="24"/>
          <w:szCs w:val="24"/>
        </w:rPr>
        <w:tab/>
      </w:r>
      <w:r>
        <w:rPr>
          <w:rFonts w:ascii="Arial" w:hAnsi="Arial" w:cs="Arial"/>
          <w:sz w:val="24"/>
          <w:szCs w:val="24"/>
        </w:rPr>
        <w:t>Komerční banka, a.s., č. ú. 27-4228330207/0100</w:t>
      </w:r>
    </w:p>
    <w:p w:rsidR="00BD625D" w:rsidRPr="00E62519" w:rsidRDefault="00BD625D" w:rsidP="00BD625D">
      <w:pPr>
        <w:rPr>
          <w:rFonts w:ascii="Arial" w:hAnsi="Arial" w:cs="Arial"/>
          <w:sz w:val="24"/>
          <w:szCs w:val="24"/>
        </w:rPr>
      </w:pPr>
      <w:r w:rsidRPr="00E62519">
        <w:rPr>
          <w:rFonts w:ascii="Arial" w:hAnsi="Arial" w:cs="Arial"/>
          <w:sz w:val="24"/>
          <w:szCs w:val="24"/>
        </w:rPr>
        <w:t>(dále jen „</w:t>
      </w:r>
      <w:r w:rsidRPr="00E62519">
        <w:rPr>
          <w:rFonts w:ascii="Arial" w:hAnsi="Arial" w:cs="Arial"/>
          <w:bCs/>
          <w:sz w:val="24"/>
          <w:szCs w:val="24"/>
        </w:rPr>
        <w:t>poskytovatel“</w:t>
      </w:r>
      <w:r w:rsidRPr="00E62519">
        <w:rPr>
          <w:rFonts w:ascii="Arial" w:hAnsi="Arial" w:cs="Arial"/>
          <w:sz w:val="24"/>
          <w:szCs w:val="24"/>
        </w:rPr>
        <w:t>)</w:t>
      </w:r>
    </w:p>
    <w:p w:rsidR="00BD625D" w:rsidRPr="00E62519" w:rsidRDefault="00BD625D" w:rsidP="00BD625D">
      <w:pPr>
        <w:spacing w:before="240" w:after="240"/>
        <w:rPr>
          <w:rFonts w:ascii="Arial" w:hAnsi="Arial" w:cs="Arial"/>
          <w:b/>
          <w:sz w:val="24"/>
          <w:szCs w:val="24"/>
        </w:rPr>
      </w:pPr>
      <w:r w:rsidRPr="00E62519">
        <w:rPr>
          <w:rFonts w:ascii="Arial" w:hAnsi="Arial" w:cs="Arial"/>
          <w:b/>
          <w:sz w:val="24"/>
          <w:szCs w:val="24"/>
        </w:rPr>
        <w:t>a</w:t>
      </w:r>
    </w:p>
    <w:p w:rsidR="00BD625D" w:rsidRPr="00E62519" w:rsidRDefault="00BD625D" w:rsidP="00BD625D">
      <w:pPr>
        <w:spacing w:after="120"/>
        <w:outlineLvl w:val="0"/>
        <w:rPr>
          <w:rFonts w:ascii="Arial" w:hAnsi="Arial" w:cs="Arial"/>
          <w:bCs/>
          <w:sz w:val="24"/>
          <w:szCs w:val="24"/>
        </w:rPr>
      </w:pPr>
      <w:r>
        <w:rPr>
          <w:rFonts w:ascii="Arial" w:hAnsi="Arial" w:cs="Arial"/>
          <w:b/>
          <w:bCs/>
          <w:sz w:val="24"/>
          <w:szCs w:val="24"/>
        </w:rPr>
        <w:t>Olomoucký klastr inovací, družstvo</w:t>
      </w:r>
    </w:p>
    <w:p w:rsidR="00BD625D" w:rsidRPr="00E62519" w:rsidRDefault="00BD625D" w:rsidP="00BD625D">
      <w:pPr>
        <w:tabs>
          <w:tab w:val="left" w:pos="1560"/>
        </w:tabs>
        <w:spacing w:after="80"/>
        <w:outlineLvl w:val="0"/>
        <w:rPr>
          <w:rFonts w:ascii="Arial" w:hAnsi="Arial" w:cs="Arial"/>
          <w:sz w:val="24"/>
          <w:szCs w:val="24"/>
        </w:rPr>
      </w:pPr>
      <w:r>
        <w:rPr>
          <w:rFonts w:ascii="Arial" w:hAnsi="Arial" w:cs="Arial"/>
          <w:sz w:val="24"/>
          <w:szCs w:val="24"/>
        </w:rPr>
        <w:t>Sídlo:</w:t>
      </w:r>
      <w:r>
        <w:rPr>
          <w:rFonts w:ascii="Arial" w:hAnsi="Arial" w:cs="Arial"/>
          <w:sz w:val="24"/>
          <w:szCs w:val="24"/>
        </w:rPr>
        <w:tab/>
        <w:t>tř. Kosmonautů 1288/1, Hodolany, 779 00 Olomouc</w:t>
      </w:r>
    </w:p>
    <w:p w:rsidR="00BD625D" w:rsidRPr="00E62519" w:rsidRDefault="00BD625D" w:rsidP="00BD625D">
      <w:pPr>
        <w:tabs>
          <w:tab w:val="left" w:pos="1560"/>
        </w:tabs>
        <w:spacing w:after="80"/>
        <w:outlineLvl w:val="0"/>
        <w:rPr>
          <w:rFonts w:ascii="Arial" w:hAnsi="Arial" w:cs="Arial"/>
          <w:sz w:val="24"/>
          <w:szCs w:val="24"/>
        </w:rPr>
      </w:pPr>
      <w:r>
        <w:rPr>
          <w:rFonts w:ascii="Arial" w:hAnsi="Arial" w:cs="Arial"/>
          <w:sz w:val="24"/>
          <w:szCs w:val="24"/>
        </w:rPr>
        <w:t>IČ:</w:t>
      </w:r>
      <w:r>
        <w:rPr>
          <w:rFonts w:ascii="Arial" w:hAnsi="Arial" w:cs="Arial"/>
          <w:sz w:val="24"/>
          <w:szCs w:val="24"/>
        </w:rPr>
        <w:tab/>
        <w:t>27775399</w:t>
      </w:r>
    </w:p>
    <w:p w:rsidR="00BD625D" w:rsidRPr="00E62519" w:rsidRDefault="00BD625D" w:rsidP="00BD625D">
      <w:pPr>
        <w:tabs>
          <w:tab w:val="left" w:pos="1560"/>
        </w:tabs>
        <w:spacing w:after="80"/>
        <w:outlineLvl w:val="0"/>
        <w:rPr>
          <w:rFonts w:ascii="Arial" w:hAnsi="Arial" w:cs="Arial"/>
          <w:sz w:val="24"/>
          <w:szCs w:val="24"/>
        </w:rPr>
      </w:pPr>
      <w:r w:rsidRPr="00E62519">
        <w:rPr>
          <w:rFonts w:ascii="Arial" w:hAnsi="Arial" w:cs="Arial"/>
          <w:sz w:val="24"/>
          <w:szCs w:val="24"/>
        </w:rPr>
        <w:t>DIČ</w:t>
      </w:r>
      <w:r w:rsidRPr="00E62519">
        <w:rPr>
          <w:rFonts w:ascii="Arial" w:hAnsi="Arial" w:cs="Arial"/>
          <w:bCs/>
          <w:sz w:val="24"/>
          <w:szCs w:val="24"/>
        </w:rPr>
        <w:t>:</w:t>
      </w:r>
      <w:r w:rsidRPr="00E62519">
        <w:rPr>
          <w:rFonts w:ascii="Arial" w:hAnsi="Arial" w:cs="Arial"/>
          <w:bCs/>
          <w:sz w:val="24"/>
          <w:szCs w:val="24"/>
        </w:rPr>
        <w:tab/>
      </w:r>
      <w:r>
        <w:rPr>
          <w:rFonts w:ascii="Arial" w:hAnsi="Arial" w:cs="Arial"/>
          <w:sz w:val="24"/>
          <w:szCs w:val="24"/>
        </w:rPr>
        <w:t>CZ27775399</w:t>
      </w:r>
    </w:p>
    <w:p w:rsidR="00BD625D" w:rsidRPr="00E62519" w:rsidRDefault="00BD625D" w:rsidP="00BD625D">
      <w:pPr>
        <w:tabs>
          <w:tab w:val="left" w:pos="1560"/>
        </w:tabs>
        <w:spacing w:after="80"/>
        <w:outlineLvl w:val="0"/>
        <w:rPr>
          <w:rFonts w:ascii="Arial" w:hAnsi="Arial" w:cs="Arial"/>
          <w:sz w:val="24"/>
          <w:szCs w:val="24"/>
        </w:rPr>
      </w:pPr>
      <w:r w:rsidRPr="00E62519">
        <w:rPr>
          <w:rFonts w:ascii="Arial" w:hAnsi="Arial" w:cs="Arial"/>
          <w:sz w:val="24"/>
          <w:szCs w:val="24"/>
        </w:rPr>
        <w:t>Zastoupený:</w:t>
      </w:r>
      <w:r w:rsidRPr="00E62519">
        <w:rPr>
          <w:rFonts w:ascii="Arial" w:hAnsi="Arial" w:cs="Arial"/>
          <w:sz w:val="24"/>
          <w:szCs w:val="24"/>
        </w:rPr>
        <w:tab/>
      </w:r>
      <w:r>
        <w:rPr>
          <w:rFonts w:ascii="Arial" w:hAnsi="Arial" w:cs="Arial"/>
          <w:sz w:val="24"/>
          <w:szCs w:val="24"/>
        </w:rPr>
        <w:t>Mgr. Markem Vaculíkem, prokuristou</w:t>
      </w:r>
    </w:p>
    <w:p w:rsidR="00BD625D" w:rsidRPr="00E62519" w:rsidRDefault="00BD625D" w:rsidP="00BD625D">
      <w:pPr>
        <w:tabs>
          <w:tab w:val="left" w:pos="1560"/>
        </w:tabs>
        <w:spacing w:after="80"/>
        <w:outlineLvl w:val="0"/>
        <w:rPr>
          <w:rFonts w:ascii="Arial" w:hAnsi="Arial" w:cs="Arial"/>
          <w:sz w:val="24"/>
          <w:szCs w:val="24"/>
        </w:rPr>
      </w:pPr>
      <w:r>
        <w:rPr>
          <w:rFonts w:ascii="Arial" w:hAnsi="Arial" w:cs="Arial"/>
          <w:sz w:val="24"/>
          <w:szCs w:val="24"/>
        </w:rPr>
        <w:t>Zapsaný v obchodním rejstříku, vedeném Krajským soudem v Ostravě, pod spisovou značkou Dr 2031</w:t>
      </w:r>
    </w:p>
    <w:p w:rsidR="00BD625D" w:rsidRPr="00E62519" w:rsidRDefault="00BD625D" w:rsidP="00BD625D">
      <w:pPr>
        <w:tabs>
          <w:tab w:val="left" w:pos="2127"/>
        </w:tabs>
        <w:spacing w:after="120"/>
        <w:outlineLvl w:val="0"/>
        <w:rPr>
          <w:rFonts w:ascii="Arial" w:hAnsi="Arial" w:cs="Arial"/>
          <w:sz w:val="24"/>
          <w:szCs w:val="24"/>
        </w:rPr>
      </w:pPr>
      <w:r w:rsidRPr="00E62519">
        <w:rPr>
          <w:rFonts w:ascii="Arial" w:hAnsi="Arial" w:cs="Arial"/>
          <w:sz w:val="24"/>
          <w:szCs w:val="24"/>
        </w:rPr>
        <w:t>Bankovní spojení:</w:t>
      </w:r>
      <w:r w:rsidRPr="00E62519">
        <w:rPr>
          <w:rFonts w:ascii="Arial" w:hAnsi="Arial" w:cs="Arial"/>
          <w:sz w:val="24"/>
          <w:szCs w:val="24"/>
        </w:rPr>
        <w:tab/>
      </w:r>
      <w:r>
        <w:rPr>
          <w:rFonts w:ascii="Arial" w:hAnsi="Arial" w:cs="Arial"/>
          <w:sz w:val="24"/>
          <w:szCs w:val="24"/>
        </w:rPr>
        <w:t>Československá obchodní banka, a.s. č. ú. 209758349/0300</w:t>
      </w:r>
    </w:p>
    <w:p w:rsidR="00BD625D" w:rsidRPr="00E62519" w:rsidRDefault="00BD625D" w:rsidP="00BD625D">
      <w:pPr>
        <w:rPr>
          <w:rFonts w:ascii="Arial" w:hAnsi="Arial" w:cs="Arial"/>
          <w:sz w:val="24"/>
          <w:szCs w:val="24"/>
        </w:rPr>
      </w:pPr>
      <w:r w:rsidRPr="00E62519">
        <w:rPr>
          <w:rFonts w:ascii="Arial" w:hAnsi="Arial" w:cs="Arial"/>
          <w:sz w:val="24"/>
          <w:szCs w:val="24"/>
        </w:rPr>
        <w:t>(dále jen „</w:t>
      </w:r>
      <w:r w:rsidRPr="00E62519">
        <w:rPr>
          <w:rFonts w:ascii="Arial" w:hAnsi="Arial" w:cs="Arial"/>
          <w:bCs/>
          <w:sz w:val="24"/>
          <w:szCs w:val="24"/>
        </w:rPr>
        <w:t>příjemce“</w:t>
      </w:r>
      <w:r w:rsidRPr="00E62519">
        <w:rPr>
          <w:rFonts w:ascii="Arial" w:hAnsi="Arial" w:cs="Arial"/>
          <w:sz w:val="24"/>
          <w:szCs w:val="24"/>
        </w:rPr>
        <w:t>)</w:t>
      </w:r>
    </w:p>
    <w:p w:rsidR="00BD625D" w:rsidRPr="00E62519" w:rsidRDefault="00BD625D" w:rsidP="00BD625D">
      <w:pPr>
        <w:snapToGrid w:val="0"/>
        <w:spacing w:before="600" w:after="480"/>
        <w:jc w:val="center"/>
        <w:rPr>
          <w:rFonts w:ascii="Arial" w:hAnsi="Arial" w:cs="Arial"/>
          <w:b/>
          <w:bCs/>
          <w:sz w:val="24"/>
          <w:szCs w:val="24"/>
        </w:rPr>
      </w:pPr>
      <w:r w:rsidRPr="00E62519">
        <w:rPr>
          <w:rFonts w:ascii="Arial" w:hAnsi="Arial" w:cs="Arial"/>
          <w:b/>
          <w:bCs/>
          <w:sz w:val="24"/>
          <w:szCs w:val="24"/>
        </w:rPr>
        <w:t>uzavírají níže uvedeného dne, měsíce a roku</w:t>
      </w:r>
      <w:r w:rsidRPr="00E62519">
        <w:rPr>
          <w:rFonts w:ascii="Arial" w:hAnsi="Arial" w:cs="Arial"/>
          <w:b/>
          <w:bCs/>
          <w:sz w:val="24"/>
          <w:szCs w:val="24"/>
        </w:rPr>
        <w:br/>
        <w:t>tuto smlouvu o poskytnutí dotace:</w:t>
      </w:r>
    </w:p>
    <w:p w:rsidR="00BD625D" w:rsidRDefault="00BD625D" w:rsidP="00BD625D">
      <w:pPr>
        <w:spacing w:before="480" w:after="240"/>
        <w:jc w:val="center"/>
        <w:rPr>
          <w:rFonts w:ascii="Arial" w:hAnsi="Arial" w:cs="Arial"/>
          <w:b/>
          <w:bCs/>
          <w:sz w:val="24"/>
          <w:szCs w:val="24"/>
        </w:rPr>
      </w:pPr>
      <w:r>
        <w:rPr>
          <w:rFonts w:ascii="Arial" w:hAnsi="Arial" w:cs="Arial"/>
          <w:b/>
          <w:bCs/>
          <w:sz w:val="24"/>
          <w:szCs w:val="24"/>
        </w:rPr>
        <w:t>I.</w:t>
      </w:r>
    </w:p>
    <w:p w:rsidR="00BD625D" w:rsidRPr="00BB1C7E" w:rsidRDefault="00BD625D" w:rsidP="00BD625D">
      <w:pPr>
        <w:numPr>
          <w:ilvl w:val="0"/>
          <w:numId w:val="1"/>
        </w:numPr>
        <w:spacing w:after="120"/>
        <w:jc w:val="both"/>
        <w:rPr>
          <w:rFonts w:ascii="Arial" w:hAnsi="Arial" w:cs="Arial"/>
          <w:sz w:val="24"/>
          <w:szCs w:val="24"/>
        </w:rPr>
      </w:pPr>
      <w:r w:rsidRPr="00BB1C7E">
        <w:rPr>
          <w:rFonts w:ascii="Arial" w:hAnsi="Arial" w:cs="Arial"/>
          <w:sz w:val="24"/>
          <w:szCs w:val="24"/>
        </w:rPr>
        <w:t>Poskytovatel se na základě této smlouvy zavazuje poskytnout příjemci dotaci ve výši 150 000 Kč, slovy: jednostopadesáttisíc korun českých (dále jen „dotace“) jako individuální dotaci z rozpočtu Olomouckého kraje 2018 v oblasti strategického rozvoje kraje.</w:t>
      </w:r>
    </w:p>
    <w:p w:rsidR="00BD625D" w:rsidRPr="00285125" w:rsidRDefault="00BD625D" w:rsidP="00BD625D">
      <w:pPr>
        <w:numPr>
          <w:ilvl w:val="0"/>
          <w:numId w:val="1"/>
        </w:numPr>
        <w:spacing w:after="120"/>
        <w:jc w:val="both"/>
        <w:rPr>
          <w:rFonts w:ascii="Arial" w:hAnsi="Arial" w:cs="Arial"/>
          <w:sz w:val="24"/>
          <w:szCs w:val="24"/>
        </w:rPr>
      </w:pPr>
      <w:r w:rsidRPr="00BB1C7E">
        <w:rPr>
          <w:rFonts w:ascii="Arial" w:hAnsi="Arial" w:cs="Arial"/>
          <w:sz w:val="24"/>
          <w:szCs w:val="24"/>
        </w:rPr>
        <w:t>Účelem poskytnutí dotace je</w:t>
      </w:r>
      <w:r w:rsidRPr="00BB1C7E">
        <w:rPr>
          <w:rFonts w:ascii="Arial" w:hAnsi="Arial" w:cs="Arial"/>
          <w:bCs/>
          <w:sz w:val="24"/>
          <w:szCs w:val="24"/>
        </w:rPr>
        <w:t xml:space="preserve"> </w:t>
      </w:r>
      <w:r w:rsidRPr="00BB1C7E">
        <w:rPr>
          <w:rFonts w:ascii="Arial" w:hAnsi="Arial" w:cs="Arial"/>
          <w:sz w:val="24"/>
          <w:szCs w:val="24"/>
        </w:rPr>
        <w:t>částečná úhrada výdajů na přípravné akce</w:t>
      </w:r>
      <w:r>
        <w:rPr>
          <w:rFonts w:ascii="Arial" w:hAnsi="Arial" w:cs="Arial"/>
          <w:sz w:val="24"/>
          <w:szCs w:val="24"/>
        </w:rPr>
        <w:t>,</w:t>
      </w:r>
      <w:r w:rsidRPr="00BB1C7E">
        <w:rPr>
          <w:rFonts w:ascii="Arial" w:hAnsi="Arial" w:cs="Arial"/>
          <w:sz w:val="24"/>
          <w:szCs w:val="24"/>
        </w:rPr>
        <w:t xml:space="preserve"> které souvisejí s projednáním programového konceptu mezinárodní konference „Česko-Izraelské inovační dny 2019“ </w:t>
      </w:r>
      <w:r>
        <w:rPr>
          <w:rFonts w:ascii="Arial" w:hAnsi="Arial" w:cs="Arial"/>
          <w:sz w:val="24"/>
          <w:szCs w:val="24"/>
        </w:rPr>
        <w:t>(dále také „akce“).</w:t>
      </w:r>
    </w:p>
    <w:p w:rsidR="00BD625D" w:rsidRDefault="00BD625D" w:rsidP="00BD625D">
      <w:pPr>
        <w:numPr>
          <w:ilvl w:val="0"/>
          <w:numId w:val="1"/>
        </w:numPr>
        <w:spacing w:after="120"/>
        <w:jc w:val="both"/>
        <w:rPr>
          <w:rFonts w:ascii="Arial" w:hAnsi="Arial" w:cs="Arial"/>
          <w:sz w:val="24"/>
          <w:szCs w:val="24"/>
        </w:rPr>
      </w:pPr>
      <w:r>
        <w:rPr>
          <w:rFonts w:ascii="Arial" w:hAnsi="Arial" w:cs="Arial"/>
          <w:sz w:val="24"/>
          <w:szCs w:val="24"/>
        </w:rPr>
        <w:lastRenderedPageBreak/>
        <w:t>Dotace bude vyplacena převodem na bankovní účet příjemce uvedený v záhlaví této smlouvy do 21 dnů ode dne nabytí účinnosti této smlouvy</w:t>
      </w:r>
      <w:r>
        <w:rPr>
          <w:rFonts w:ascii="Arial" w:hAnsi="Arial" w:cs="Arial"/>
          <w:i/>
          <w:iCs/>
          <w:sz w:val="24"/>
          <w:szCs w:val="24"/>
        </w:rPr>
        <w:t>.</w:t>
      </w:r>
      <w:r>
        <w:rPr>
          <w:rFonts w:ascii="Arial" w:hAnsi="Arial" w:cs="Arial"/>
          <w:sz w:val="24"/>
          <w:szCs w:val="24"/>
        </w:rPr>
        <w:t xml:space="preserve"> Za den, kdy poskytovatel vyplatil dotaci se pro účely této smlouvy považuje den odepsání finančních prostředků z účtu poskytovatele ve prospěch účtu příjemce.</w:t>
      </w:r>
    </w:p>
    <w:p w:rsidR="00BD625D" w:rsidRDefault="00BD625D" w:rsidP="00BD625D">
      <w:pPr>
        <w:numPr>
          <w:ilvl w:val="0"/>
          <w:numId w:val="1"/>
        </w:numPr>
        <w:spacing w:after="120"/>
        <w:jc w:val="both"/>
        <w:rPr>
          <w:rFonts w:ascii="Arial" w:hAnsi="Arial" w:cs="Arial"/>
          <w:b/>
          <w:sz w:val="24"/>
          <w:szCs w:val="24"/>
        </w:rPr>
      </w:pPr>
      <w:r>
        <w:rPr>
          <w:rFonts w:ascii="Arial" w:hAnsi="Arial" w:cs="Arial"/>
          <w:sz w:val="24"/>
          <w:szCs w:val="24"/>
        </w:rPr>
        <w:t>Dotace se poskytuje na účel stanovený v čl. I odst. 2 této smlouvy jako dotace neinvestiční</w:t>
      </w:r>
      <w:r>
        <w:rPr>
          <w:rFonts w:ascii="Arial" w:hAnsi="Arial" w:cs="Arial"/>
          <w:i/>
          <w:iCs/>
          <w:sz w:val="24"/>
          <w:szCs w:val="24"/>
        </w:rPr>
        <w:t>.</w:t>
      </w:r>
    </w:p>
    <w:p w:rsidR="00BD625D" w:rsidRDefault="00BD625D" w:rsidP="00BD625D">
      <w:pPr>
        <w:spacing w:after="120"/>
        <w:ind w:left="567"/>
        <w:rPr>
          <w:rFonts w:ascii="Arial" w:hAnsi="Arial" w:cs="Arial"/>
          <w:sz w:val="24"/>
          <w:szCs w:val="24"/>
        </w:rPr>
      </w:pPr>
      <w:r>
        <w:rPr>
          <w:rFonts w:ascii="Arial" w:hAnsi="Arial" w:cs="Arial"/>
          <w:sz w:val="24"/>
          <w:szCs w:val="24"/>
        </w:rPr>
        <w:t>Pro účely této smlouvy se neinvestiční dotací rozumí dotace, která musí být použita na úhradu jiných výdajů než:</w:t>
      </w:r>
    </w:p>
    <w:p w:rsidR="00BD625D" w:rsidRDefault="00BD625D" w:rsidP="00BD625D">
      <w:pPr>
        <w:numPr>
          <w:ilvl w:val="0"/>
          <w:numId w:val="2"/>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pořízením hmotného majetku dle § 26 odst. 2 zákona č. 586/1992 Sb., o daních z příjmů, ve znění pozdějších předpisů (dále jen „cit. zákona“),</w:t>
      </w:r>
    </w:p>
    <w:p w:rsidR="00BD625D" w:rsidRDefault="00BD625D" w:rsidP="00BD625D">
      <w:pPr>
        <w:numPr>
          <w:ilvl w:val="0"/>
          <w:numId w:val="2"/>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pořízením nehmotného majetku dle § 32a odst. 1 a 2 cit. zákona,</w:t>
      </w:r>
    </w:p>
    <w:p w:rsidR="00BD625D" w:rsidRDefault="00BD625D" w:rsidP="00BD625D">
      <w:pPr>
        <w:numPr>
          <w:ilvl w:val="0"/>
          <w:numId w:val="2"/>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technickým zhodnocením, rekonstrukcí a modernizací ve smyslu § 33 cit. zákona.</w:t>
      </w:r>
    </w:p>
    <w:p w:rsidR="00BD625D" w:rsidRDefault="00BD625D" w:rsidP="00BD625D">
      <w:pPr>
        <w:spacing w:before="480" w:after="240"/>
        <w:jc w:val="center"/>
        <w:rPr>
          <w:rFonts w:ascii="Arial" w:hAnsi="Arial" w:cs="Arial"/>
          <w:b/>
          <w:bCs/>
          <w:sz w:val="24"/>
          <w:szCs w:val="24"/>
        </w:rPr>
      </w:pPr>
      <w:r>
        <w:rPr>
          <w:rFonts w:ascii="Arial" w:hAnsi="Arial" w:cs="Arial"/>
          <w:b/>
          <w:bCs/>
          <w:sz w:val="24"/>
          <w:szCs w:val="24"/>
        </w:rPr>
        <w:t>II.</w:t>
      </w:r>
    </w:p>
    <w:p w:rsidR="00BD625D" w:rsidRPr="00BB1C7E" w:rsidRDefault="00BD625D" w:rsidP="00BD625D">
      <w:pPr>
        <w:numPr>
          <w:ilvl w:val="0"/>
          <w:numId w:val="6"/>
        </w:numPr>
        <w:tabs>
          <w:tab w:val="left" w:pos="8100"/>
        </w:tabs>
        <w:spacing w:after="120"/>
        <w:jc w:val="both"/>
        <w:rPr>
          <w:rFonts w:ascii="Arial" w:hAnsi="Arial" w:cs="Arial"/>
          <w:sz w:val="24"/>
          <w:szCs w:val="24"/>
        </w:rPr>
      </w:pPr>
      <w:r w:rsidRPr="00BB1C7E">
        <w:rPr>
          <w:rFonts w:ascii="Arial" w:hAnsi="Arial" w:cs="Arial"/>
          <w:sz w:val="24"/>
          <w:szCs w:val="24"/>
        </w:rPr>
        <w:t>Příjemce dotaci přijímá a zavazuje se ji použít výlučně v souladu s účelem poskytnutí dotace dle čl. I odst. 2 a 4 této smlouvy, v souladu s podmínkami stanovenými v této smlouvě, s usnesením Zastupitelstva Olomouckého kraje ze dne 18. 12. 2017 č. UZ/8/82/2017 a v souladu se Zásadami pro poskytování individuálních dotací z rozpočtu Olomouckého kraje v roce 2018</w:t>
      </w:r>
      <w:r w:rsidRPr="00BB1C7E">
        <w:rPr>
          <w:rFonts w:ascii="Arial" w:hAnsi="Arial" w:cs="Arial"/>
          <w:iCs/>
          <w:sz w:val="24"/>
          <w:szCs w:val="24"/>
        </w:rPr>
        <w:t>Příjemce</w:t>
      </w:r>
      <w:r w:rsidRPr="00BB1C7E">
        <w:rPr>
          <w:rFonts w:ascii="Arial" w:hAnsi="Arial" w:cs="Arial"/>
          <w:sz w:val="24"/>
          <w:szCs w:val="24"/>
        </w:rPr>
        <w:t xml:space="preserve"> je oprávněn dotaci použít pouze na:</w:t>
      </w:r>
    </w:p>
    <w:p w:rsidR="00BD625D" w:rsidRPr="00BB1C7E" w:rsidRDefault="00BD625D" w:rsidP="00BD625D">
      <w:pPr>
        <w:pStyle w:val="Odstavecseseznamem"/>
        <w:numPr>
          <w:ilvl w:val="0"/>
          <w:numId w:val="15"/>
        </w:numPr>
        <w:tabs>
          <w:tab w:val="left" w:pos="8100"/>
        </w:tabs>
        <w:spacing w:after="120"/>
        <w:jc w:val="both"/>
        <w:rPr>
          <w:rFonts w:ascii="Arial" w:hAnsi="Arial" w:cs="Arial"/>
          <w:iCs/>
        </w:rPr>
      </w:pPr>
      <w:r w:rsidRPr="00BB1C7E">
        <w:rPr>
          <w:rFonts w:ascii="Arial" w:hAnsi="Arial" w:cs="Arial"/>
        </w:rPr>
        <w:t>Zahajovací workshop (cestovné a ubytování pro účastníky z Izraele, občerstvení</w:t>
      </w:r>
      <w:r w:rsidR="00892F40">
        <w:rPr>
          <w:rFonts w:ascii="Arial" w:hAnsi="Arial" w:cs="Arial"/>
        </w:rPr>
        <w:t>,</w:t>
      </w:r>
      <w:r w:rsidRPr="00BB1C7E">
        <w:rPr>
          <w:rFonts w:ascii="Arial" w:hAnsi="Arial" w:cs="Arial"/>
        </w:rPr>
        <w:t xml:space="preserve"> nájem prostor a materiálové podklady,</w:t>
      </w:r>
    </w:p>
    <w:p w:rsidR="00BD625D" w:rsidRPr="00BB1C7E" w:rsidRDefault="00BD625D" w:rsidP="00BD625D">
      <w:pPr>
        <w:pStyle w:val="Odstavecseseznamem"/>
        <w:numPr>
          <w:ilvl w:val="0"/>
          <w:numId w:val="15"/>
        </w:numPr>
        <w:tabs>
          <w:tab w:val="left" w:pos="8100"/>
        </w:tabs>
        <w:spacing w:after="120"/>
        <w:jc w:val="both"/>
        <w:rPr>
          <w:rFonts w:ascii="Arial" w:hAnsi="Arial" w:cs="Arial"/>
          <w:iCs/>
        </w:rPr>
      </w:pPr>
      <w:r w:rsidRPr="00BB1C7E">
        <w:rPr>
          <w:rFonts w:ascii="Arial" w:hAnsi="Arial" w:cs="Arial"/>
        </w:rPr>
        <w:t>seminář (odměny pro prezentující, nájem prostor, občerstvení),</w:t>
      </w:r>
    </w:p>
    <w:p w:rsidR="00BD625D" w:rsidRPr="00BB1C7E" w:rsidRDefault="00892F40" w:rsidP="00BD625D">
      <w:pPr>
        <w:pStyle w:val="Odstavecseseznamem"/>
        <w:numPr>
          <w:ilvl w:val="0"/>
          <w:numId w:val="15"/>
        </w:numPr>
        <w:tabs>
          <w:tab w:val="left" w:pos="8100"/>
        </w:tabs>
        <w:spacing w:after="120"/>
        <w:jc w:val="both"/>
        <w:rPr>
          <w:rFonts w:ascii="Arial" w:hAnsi="Arial" w:cs="Arial"/>
          <w:iCs/>
        </w:rPr>
      </w:pPr>
      <w:r>
        <w:rPr>
          <w:rFonts w:ascii="Arial" w:hAnsi="Arial" w:cs="Arial"/>
        </w:rPr>
        <w:t>osobní výdaje</w:t>
      </w:r>
      <w:r w:rsidR="00BD625D" w:rsidRPr="00BB1C7E">
        <w:rPr>
          <w:rFonts w:ascii="Arial" w:hAnsi="Arial" w:cs="Arial"/>
        </w:rPr>
        <w:t xml:space="preserve"> spojené s organizačním zajištěním projektu,</w:t>
      </w:r>
    </w:p>
    <w:p w:rsidR="00BD625D" w:rsidRPr="00BB1C7E" w:rsidRDefault="00BD625D" w:rsidP="00BD625D">
      <w:pPr>
        <w:pStyle w:val="Odstavecseseznamem"/>
        <w:numPr>
          <w:ilvl w:val="0"/>
          <w:numId w:val="15"/>
        </w:numPr>
        <w:tabs>
          <w:tab w:val="left" w:pos="8100"/>
        </w:tabs>
        <w:spacing w:after="120"/>
        <w:jc w:val="both"/>
        <w:rPr>
          <w:rFonts w:ascii="Arial" w:hAnsi="Arial" w:cs="Arial"/>
          <w:iCs/>
          <w:strike/>
        </w:rPr>
      </w:pPr>
      <w:r w:rsidRPr="00BB1C7E">
        <w:rPr>
          <w:rFonts w:ascii="Arial" w:hAnsi="Arial" w:cs="Arial"/>
        </w:rPr>
        <w:t>webové stránky, sociální sítě a reklama.</w:t>
      </w:r>
    </w:p>
    <w:p w:rsidR="00BD625D" w:rsidRDefault="00BD625D" w:rsidP="00BD625D">
      <w:pPr>
        <w:tabs>
          <w:tab w:val="left" w:pos="8100"/>
        </w:tabs>
        <w:spacing w:after="120"/>
        <w:ind w:left="567"/>
        <w:jc w:val="both"/>
        <w:rPr>
          <w:rFonts w:ascii="Arial" w:hAnsi="Arial" w:cs="Arial"/>
          <w:iCs/>
          <w:sz w:val="24"/>
          <w:szCs w:val="24"/>
        </w:rPr>
      </w:pPr>
      <w:r w:rsidRPr="00BB1C7E">
        <w:rPr>
          <w:rFonts w:ascii="Arial" w:hAnsi="Arial" w:cs="Arial"/>
          <w:iCs/>
          <w:sz w:val="24"/>
          <w:szCs w:val="24"/>
        </w:rPr>
        <w:t>Je</w:t>
      </w:r>
      <w:r>
        <w:rPr>
          <w:rFonts w:ascii="Arial" w:hAnsi="Arial" w:cs="Arial"/>
          <w:iCs/>
          <w:sz w:val="24"/>
          <w:szCs w:val="24"/>
        </w:rPr>
        <w:t>-li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BD625D" w:rsidRPr="00BB1C7E" w:rsidRDefault="00BD625D" w:rsidP="00BD625D">
      <w:pPr>
        <w:spacing w:after="120"/>
        <w:ind w:left="567"/>
        <w:jc w:val="both"/>
        <w:rPr>
          <w:rFonts w:ascii="Arial" w:hAnsi="Arial" w:cs="Arial"/>
          <w:iCs/>
          <w:sz w:val="24"/>
          <w:szCs w:val="24"/>
        </w:rPr>
      </w:pPr>
      <w:r w:rsidRPr="00255AB8">
        <w:rPr>
          <w:rFonts w:ascii="Arial" w:hAnsi="Arial" w:cs="Arial"/>
          <w:bCs/>
          <w:sz w:val="24"/>
          <w:szCs w:val="24"/>
        </w:rPr>
        <w:t xml:space="preserve">V případě, že příjemce je povinen přiznat a zaplatit daň z přijatého plnění v režimu přenesení daňové povinnosti podle § 92a ZDPH, a to ke dni uskutečnění zdanitelného </w:t>
      </w:r>
      <w:r w:rsidRPr="00D67F47">
        <w:rPr>
          <w:rFonts w:ascii="Arial" w:hAnsi="Arial" w:cs="Arial"/>
          <w:bCs/>
          <w:sz w:val="24"/>
          <w:szCs w:val="24"/>
        </w:rPr>
        <w:t>plnění, a současně neuplatňuje nárok na odpočet,</w:t>
      </w:r>
      <w:r w:rsidRPr="00D67F47">
        <w:rPr>
          <w:rFonts w:ascii="Arial" w:hAnsi="Arial" w:cs="Arial"/>
          <w:bCs/>
          <w:i/>
          <w:iCs/>
          <w:sz w:val="24"/>
          <w:szCs w:val="24"/>
        </w:rPr>
        <w:t xml:space="preserve"> </w:t>
      </w:r>
      <w:r w:rsidRPr="00D67F47">
        <w:rPr>
          <w:rFonts w:ascii="Arial" w:hAnsi="Arial" w:cs="Arial"/>
          <w:bCs/>
          <w:sz w:val="24"/>
          <w:szCs w:val="24"/>
        </w:rPr>
        <w:t xml:space="preserve">je příjemce </w:t>
      </w:r>
      <w:r w:rsidRPr="00D67F47">
        <w:rPr>
          <w:rFonts w:ascii="Arial" w:hAnsi="Arial" w:cs="Arial"/>
          <w:bCs/>
          <w:sz w:val="24"/>
          <w:szCs w:val="24"/>
        </w:rPr>
        <w:lastRenderedPageBreak/>
        <w:t>povinen do 10 dnů po uplynutí lhůty pro podání daňového přiznání k DPH předložit poskytovateli dodatečně</w:t>
      </w:r>
      <w:r w:rsidRPr="00255AB8">
        <w:rPr>
          <w:rFonts w:ascii="Arial" w:hAnsi="Arial" w:cs="Arial"/>
          <w:bCs/>
          <w:sz w:val="24"/>
          <w:szCs w:val="24"/>
        </w:rPr>
        <w:t xml:space="preserve"> daňové přiznání, daňovou doloženost a bankovní výpis. V případě, že příjemce dotace nepředloží tyto podklady, </w:t>
      </w:r>
      <w:r w:rsidRPr="00161B76">
        <w:rPr>
          <w:rFonts w:ascii="Arial" w:hAnsi="Arial" w:cs="Arial"/>
          <w:bCs/>
          <w:sz w:val="24"/>
          <w:szCs w:val="24"/>
          <w:u w:val="single"/>
        </w:rPr>
        <w:t>bude DPH neuznatelným výdajem čerpané dotace</w:t>
      </w:r>
      <w:r>
        <w:rPr>
          <w:rFonts w:ascii="Arial" w:hAnsi="Arial" w:cs="Arial"/>
          <w:bCs/>
          <w:sz w:val="24"/>
          <w:szCs w:val="24"/>
        </w:rPr>
        <w:t>.</w:t>
      </w:r>
    </w:p>
    <w:p w:rsidR="00BD625D" w:rsidRDefault="00BD625D" w:rsidP="00BD625D">
      <w:pPr>
        <w:spacing w:after="120"/>
        <w:ind w:left="567"/>
        <w:jc w:val="both"/>
        <w:rPr>
          <w:rFonts w:ascii="Arial" w:hAnsi="Arial" w:cs="Arial"/>
          <w:iCs/>
          <w:sz w:val="24"/>
          <w:szCs w:val="24"/>
        </w:rPr>
      </w:pPr>
      <w:r>
        <w:rPr>
          <w:rFonts w:ascii="Arial" w:hAnsi="Arial" w:cs="Arial"/>
          <w:iCs/>
          <w:sz w:val="24"/>
          <w:szCs w:val="24"/>
        </w:rPr>
        <w:t>Dotaci nelze rovněž použít na úhradu ostatních daní.</w:t>
      </w:r>
    </w:p>
    <w:p w:rsidR="00BD625D" w:rsidRDefault="00BD625D" w:rsidP="00BD625D">
      <w:pPr>
        <w:tabs>
          <w:tab w:val="left" w:pos="8100"/>
        </w:tabs>
        <w:spacing w:after="120"/>
        <w:ind w:left="567"/>
        <w:jc w:val="both"/>
        <w:rPr>
          <w:rFonts w:ascii="Arial" w:hAnsi="Arial" w:cs="Arial"/>
          <w:iCs/>
          <w:sz w:val="24"/>
          <w:szCs w:val="24"/>
        </w:rPr>
      </w:pPr>
      <w:r w:rsidRPr="001235B9">
        <w:rPr>
          <w:rFonts w:ascii="Arial" w:hAnsi="Arial" w:cs="Arial"/>
          <w:sz w:val="24"/>
          <w:szCs w:val="24"/>
        </w:rPr>
        <w:t xml:space="preserve">Dotace musí </w:t>
      </w:r>
      <w:r>
        <w:rPr>
          <w:rFonts w:ascii="Arial" w:hAnsi="Arial" w:cs="Arial"/>
          <w:sz w:val="24"/>
          <w:szCs w:val="24"/>
        </w:rPr>
        <w:t>být použita hospodárně.</w:t>
      </w:r>
    </w:p>
    <w:p w:rsidR="00BD625D" w:rsidRPr="00393327" w:rsidRDefault="00BD625D" w:rsidP="00BD625D">
      <w:pPr>
        <w:spacing w:after="120"/>
        <w:ind w:left="567"/>
        <w:jc w:val="both"/>
        <w:rPr>
          <w:rFonts w:ascii="Arial" w:hAnsi="Arial" w:cs="Arial"/>
          <w:i/>
          <w:sz w:val="24"/>
          <w:szCs w:val="24"/>
        </w:rPr>
      </w:pPr>
      <w:r>
        <w:rPr>
          <w:rFonts w:ascii="Arial" w:hAnsi="Arial" w:cs="Arial"/>
          <w:sz w:val="24"/>
          <w:szCs w:val="24"/>
        </w:rPr>
        <w:t>Příjemce je povinen vést dotaci ve svém účetnictví odděleně.</w:t>
      </w:r>
    </w:p>
    <w:p w:rsidR="00BD625D" w:rsidRDefault="00BD625D" w:rsidP="00BD625D">
      <w:pPr>
        <w:tabs>
          <w:tab w:val="left" w:pos="8100"/>
        </w:tabs>
        <w:spacing w:after="120"/>
        <w:ind w:left="567"/>
        <w:jc w:val="both"/>
        <w:rPr>
          <w:rFonts w:ascii="Arial" w:hAnsi="Arial" w:cs="Arial"/>
          <w:sz w:val="24"/>
          <w:szCs w:val="24"/>
        </w:rPr>
      </w:pPr>
      <w:r w:rsidRPr="00CE3D25">
        <w:rPr>
          <w:rFonts w:ascii="Arial" w:hAnsi="Arial" w:cs="Arial"/>
          <w:sz w:val="24"/>
          <w:szCs w:val="24"/>
        </w:rPr>
        <w:t>Příjemce není oprávněn převést dotaci nebo její část na jinou osobu. Toto se netýká úhrady výdajů na akci příjemcem. Změna příjemce je možná pouze z důvodu právního nástupnictví.</w:t>
      </w:r>
    </w:p>
    <w:p w:rsidR="00BD625D" w:rsidRPr="00B6510E" w:rsidRDefault="00BD625D" w:rsidP="00BD625D">
      <w:pPr>
        <w:numPr>
          <w:ilvl w:val="0"/>
          <w:numId w:val="6"/>
        </w:numPr>
        <w:spacing w:after="120"/>
        <w:jc w:val="both"/>
        <w:rPr>
          <w:rFonts w:ascii="Arial" w:hAnsi="Arial" w:cs="Arial"/>
          <w:iCs/>
          <w:sz w:val="24"/>
          <w:szCs w:val="24"/>
        </w:rPr>
      </w:pPr>
      <w:r>
        <w:rPr>
          <w:rFonts w:ascii="Arial" w:hAnsi="Arial" w:cs="Arial"/>
          <w:sz w:val="24"/>
          <w:szCs w:val="24"/>
        </w:rPr>
        <w:t xml:space="preserve">Příjemce je povinen použít poskytnutou dotaci nejpozději </w:t>
      </w:r>
      <w:r w:rsidRPr="00BB1C7E">
        <w:rPr>
          <w:rFonts w:ascii="Arial" w:hAnsi="Arial" w:cs="Arial"/>
          <w:sz w:val="24"/>
          <w:szCs w:val="24"/>
        </w:rPr>
        <w:t>do 31. 12. 2018.</w:t>
      </w:r>
    </w:p>
    <w:p w:rsidR="00BD625D" w:rsidRDefault="00BD625D" w:rsidP="00BD625D">
      <w:pPr>
        <w:spacing w:after="120"/>
        <w:ind w:left="567"/>
        <w:jc w:val="both"/>
        <w:rPr>
          <w:rFonts w:ascii="Arial" w:hAnsi="Arial" w:cs="Arial"/>
          <w:i/>
          <w:iCs/>
          <w:sz w:val="24"/>
          <w:szCs w:val="24"/>
        </w:rPr>
      </w:pPr>
      <w:r>
        <w:rPr>
          <w:rFonts w:ascii="Arial" w:hAnsi="Arial" w:cs="Arial"/>
          <w:iCs/>
          <w:sz w:val="24"/>
          <w:szCs w:val="24"/>
        </w:rPr>
        <w:t xml:space="preserve">Příjemce je oprávněn použít dotaci také na úhradu výdajů vynaložených příjemcem v souladu s účelem poskytnutí </w:t>
      </w:r>
      <w:r w:rsidRPr="00BB1C7E">
        <w:rPr>
          <w:rFonts w:ascii="Arial" w:hAnsi="Arial" w:cs="Arial"/>
          <w:iCs/>
          <w:sz w:val="24"/>
          <w:szCs w:val="24"/>
        </w:rPr>
        <w:t xml:space="preserve">dotace dle čl. I odst. 2 a 4 této smlouvy a podmínkami použití dotace dle čl. II odst. 1 této smlouvy v období od 1. 9. 2018 </w:t>
      </w:r>
      <w:r>
        <w:rPr>
          <w:rFonts w:ascii="Arial" w:hAnsi="Arial" w:cs="Arial"/>
          <w:iCs/>
          <w:sz w:val="24"/>
          <w:szCs w:val="24"/>
        </w:rPr>
        <w:t>do uzavření této smlouvy.</w:t>
      </w:r>
    </w:p>
    <w:p w:rsidR="00BD625D" w:rsidRPr="006E0B2B" w:rsidRDefault="00BD625D" w:rsidP="00BD625D">
      <w:pPr>
        <w:numPr>
          <w:ilvl w:val="0"/>
          <w:numId w:val="6"/>
        </w:numPr>
        <w:spacing w:after="120"/>
        <w:jc w:val="both"/>
        <w:rPr>
          <w:rFonts w:ascii="Arial" w:hAnsi="Arial" w:cs="Arial"/>
          <w:sz w:val="24"/>
          <w:szCs w:val="24"/>
        </w:rPr>
      </w:pPr>
      <w:r>
        <w:rPr>
          <w:rFonts w:ascii="Arial" w:hAnsi="Arial" w:cs="Arial"/>
          <w:sz w:val="24"/>
          <w:szCs w:val="24"/>
        </w:rPr>
        <w:t xml:space="preserve">Příjemce je povinen umožnit poskytovateli provedení kontroly dodržení účelu a podmínek použití poskytnuté dotace. Při této kontrole je příjemce povinen vyvíjet veškerou poskytovatelem </w:t>
      </w:r>
      <w:r w:rsidRPr="006E0B2B">
        <w:rPr>
          <w:rFonts w:ascii="Arial" w:hAnsi="Arial" w:cs="Arial"/>
          <w:sz w:val="24"/>
          <w:szCs w:val="24"/>
        </w:rPr>
        <w:t>požadovanou součinnost.</w:t>
      </w:r>
    </w:p>
    <w:p w:rsidR="00BD625D" w:rsidRPr="00935CA8" w:rsidRDefault="00BD625D" w:rsidP="00BD625D">
      <w:pPr>
        <w:numPr>
          <w:ilvl w:val="0"/>
          <w:numId w:val="6"/>
        </w:numPr>
        <w:tabs>
          <w:tab w:val="left" w:pos="540"/>
        </w:tabs>
        <w:spacing w:after="120"/>
        <w:jc w:val="both"/>
        <w:rPr>
          <w:rFonts w:ascii="Arial" w:hAnsi="Arial" w:cs="Arial"/>
          <w:sz w:val="24"/>
          <w:szCs w:val="24"/>
        </w:rPr>
      </w:pPr>
      <w:r w:rsidRPr="006E0B2B">
        <w:rPr>
          <w:rFonts w:ascii="Arial" w:hAnsi="Arial" w:cs="Arial"/>
          <w:sz w:val="24"/>
          <w:szCs w:val="24"/>
        </w:rPr>
        <w:t xml:space="preserve">Příjemce je povinen nejpozději do 30. 1. 2019 předložit </w:t>
      </w:r>
      <w:r>
        <w:rPr>
          <w:rFonts w:ascii="Arial" w:hAnsi="Arial" w:cs="Arial"/>
          <w:sz w:val="24"/>
          <w:szCs w:val="24"/>
        </w:rPr>
        <w:t>poskytovateli vyúčtování poskytnuté dotace (dále jen „vyúčtování“).</w:t>
      </w:r>
    </w:p>
    <w:p w:rsidR="00BD625D" w:rsidRPr="00A9730D" w:rsidRDefault="00BD625D" w:rsidP="00BD625D">
      <w:pPr>
        <w:tabs>
          <w:tab w:val="left" w:pos="540"/>
        </w:tabs>
        <w:spacing w:after="120"/>
        <w:ind w:left="540"/>
        <w:jc w:val="both"/>
        <w:rPr>
          <w:rFonts w:ascii="Arial" w:hAnsi="Arial" w:cs="Arial"/>
          <w:sz w:val="24"/>
          <w:szCs w:val="24"/>
        </w:rPr>
      </w:pPr>
      <w:r w:rsidRPr="00A9730D">
        <w:rPr>
          <w:rFonts w:ascii="Arial" w:hAnsi="Arial" w:cs="Arial"/>
          <w:sz w:val="24"/>
          <w:szCs w:val="24"/>
        </w:rPr>
        <w:t>Vyúčtování musí obsahovat:</w:t>
      </w:r>
    </w:p>
    <w:p w:rsidR="00BD625D" w:rsidRPr="00822CBA" w:rsidRDefault="00BD625D" w:rsidP="00BD625D">
      <w:pPr>
        <w:pStyle w:val="Odstavecseseznamem"/>
        <w:numPr>
          <w:ilvl w:val="1"/>
          <w:numId w:val="6"/>
        </w:numPr>
        <w:spacing w:before="120" w:after="120"/>
        <w:contextualSpacing w:val="0"/>
        <w:jc w:val="both"/>
        <w:rPr>
          <w:rFonts w:ascii="Arial" w:hAnsi="Arial" w:cs="Arial"/>
        </w:rPr>
      </w:pPr>
      <w:r>
        <w:rPr>
          <w:rFonts w:ascii="Arial" w:hAnsi="Arial" w:cs="Arial"/>
        </w:rPr>
        <w:t>S</w:t>
      </w:r>
      <w:r w:rsidRPr="00E855F7">
        <w:rPr>
          <w:rFonts w:ascii="Arial" w:hAnsi="Arial" w:cs="Arial"/>
        </w:rPr>
        <w:t xml:space="preserve">oupis celkových skutečně vynaložených výdajů na akci, na jejíž realizaci byla poskytnuta dotace dle této smlouvy, a to v rozsahu uvedeném v příloze č. 1 </w:t>
      </w:r>
      <w:r w:rsidRPr="00636108">
        <w:rPr>
          <w:rFonts w:ascii="Arial" w:hAnsi="Arial" w:cs="Arial"/>
        </w:rPr>
        <w:t>„</w:t>
      </w:r>
      <w:r w:rsidRPr="00D87F1D">
        <w:rPr>
          <w:rFonts w:ascii="Arial" w:hAnsi="Arial" w:cs="Arial"/>
        </w:rPr>
        <w:t xml:space="preserve">finanční vyúčtování dotace - vzor na rok 2018“. </w:t>
      </w:r>
      <w:r w:rsidRPr="00822CBA">
        <w:rPr>
          <w:rFonts w:ascii="Arial" w:hAnsi="Arial" w:cs="Arial"/>
        </w:rPr>
        <w:t xml:space="preserve">Soupis výdajů dle tohoto ustanovení doloží příjemce čestným prohlášením, že celkové skutečně vynaložené výdaje uvedené v soupisu jsou pravdivé a úplné </w:t>
      </w:r>
      <w:r w:rsidRPr="00D87F1D">
        <w:rPr>
          <w:rFonts w:ascii="Arial" w:hAnsi="Arial" w:cs="Arial"/>
          <w:i/>
        </w:rPr>
        <w:t>(čestné prohlášení je zapracováno v textu přílohy č. 1).</w:t>
      </w:r>
    </w:p>
    <w:p w:rsidR="00BD625D" w:rsidRPr="00A9730D" w:rsidRDefault="00BD625D" w:rsidP="00BD625D">
      <w:pPr>
        <w:pStyle w:val="Odstavecseseznamem"/>
        <w:numPr>
          <w:ilvl w:val="1"/>
          <w:numId w:val="6"/>
        </w:numPr>
        <w:spacing w:after="120"/>
        <w:jc w:val="both"/>
        <w:rPr>
          <w:rFonts w:ascii="Arial" w:hAnsi="Arial" w:cs="Arial"/>
        </w:rPr>
      </w:pPr>
      <w:r>
        <w:rPr>
          <w:rFonts w:ascii="Arial" w:hAnsi="Arial" w:cs="Arial"/>
        </w:rPr>
        <w:t>S</w:t>
      </w:r>
      <w:r w:rsidRPr="00A9730D">
        <w:rPr>
          <w:rFonts w:ascii="Arial" w:hAnsi="Arial" w:cs="Arial"/>
        </w:rPr>
        <w:t xml:space="preserve">oupis výdajů hrazených z poskytnuté dotace na akci, na jejíž realizaci byla poskytnuta dotace dle této smlouvy, a to v rozsahu uvedeném v příloze č. 1 </w:t>
      </w:r>
      <w:r w:rsidRPr="00636108">
        <w:rPr>
          <w:rFonts w:ascii="Arial" w:hAnsi="Arial" w:cs="Arial"/>
        </w:rPr>
        <w:t>„</w:t>
      </w:r>
      <w:r w:rsidRPr="00D87F1D">
        <w:rPr>
          <w:rFonts w:ascii="Arial" w:hAnsi="Arial" w:cs="Arial"/>
        </w:rPr>
        <w:t xml:space="preserve">finanční vyúčtování dotace - vzor na rok 2018“, </w:t>
      </w:r>
      <w:r w:rsidRPr="00A9730D">
        <w:rPr>
          <w:rFonts w:ascii="Arial" w:hAnsi="Arial" w:cs="Arial"/>
        </w:rPr>
        <w:t>doložený:</w:t>
      </w:r>
    </w:p>
    <w:p w:rsidR="00BD625D" w:rsidRPr="00A9730D" w:rsidRDefault="00BD625D" w:rsidP="00BD625D">
      <w:pPr>
        <w:numPr>
          <w:ilvl w:val="0"/>
          <w:numId w:val="16"/>
        </w:numPr>
        <w:tabs>
          <w:tab w:val="clear" w:pos="1647"/>
        </w:tabs>
        <w:spacing w:after="120"/>
        <w:ind w:left="1560" w:hanging="426"/>
        <w:jc w:val="both"/>
        <w:rPr>
          <w:rFonts w:ascii="Arial" w:hAnsi="Arial" w:cs="Arial"/>
          <w:sz w:val="24"/>
          <w:szCs w:val="24"/>
        </w:rPr>
      </w:pPr>
      <w:r w:rsidRPr="00A9730D">
        <w:rPr>
          <w:rFonts w:ascii="Arial" w:hAnsi="Arial" w:cs="Arial"/>
          <w:sz w:val="24"/>
          <w:szCs w:val="24"/>
        </w:rPr>
        <w:t>fotokopiemi faktur s podrobným rozpisem dodávky (případně dodacím listem), popřípadě jiných účetních dokladů včetně příloh, prokazujících vynaložení výdajů,</w:t>
      </w:r>
    </w:p>
    <w:p w:rsidR="00BD625D" w:rsidRPr="00A9730D" w:rsidRDefault="00BD625D" w:rsidP="00BD625D">
      <w:pPr>
        <w:numPr>
          <w:ilvl w:val="0"/>
          <w:numId w:val="16"/>
        </w:numPr>
        <w:tabs>
          <w:tab w:val="clear" w:pos="1647"/>
        </w:tabs>
        <w:spacing w:after="120"/>
        <w:ind w:left="1560" w:hanging="426"/>
        <w:jc w:val="both"/>
        <w:rPr>
          <w:rFonts w:ascii="Arial" w:hAnsi="Arial" w:cs="Arial"/>
          <w:sz w:val="24"/>
          <w:szCs w:val="24"/>
        </w:rPr>
      </w:pPr>
      <w:r w:rsidRPr="00A9730D">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BD625D" w:rsidRPr="00A9730D" w:rsidRDefault="00BD625D" w:rsidP="00BD625D">
      <w:pPr>
        <w:numPr>
          <w:ilvl w:val="0"/>
          <w:numId w:val="16"/>
        </w:numPr>
        <w:tabs>
          <w:tab w:val="clear" w:pos="1647"/>
        </w:tabs>
        <w:spacing w:after="120"/>
        <w:ind w:left="1560" w:hanging="426"/>
        <w:jc w:val="both"/>
        <w:rPr>
          <w:rFonts w:ascii="Arial" w:hAnsi="Arial" w:cs="Arial"/>
          <w:sz w:val="24"/>
          <w:szCs w:val="24"/>
        </w:rPr>
      </w:pPr>
      <w:r w:rsidRPr="00A9730D">
        <w:rPr>
          <w:rFonts w:ascii="Arial" w:hAnsi="Arial" w:cs="Arial"/>
          <w:sz w:val="24"/>
          <w:szCs w:val="24"/>
        </w:rPr>
        <w:t>fotokopiemi všech výpisů z bankovního účtu, které dokládají úhradu předložených faktur, s vyznačením dotčených plateb,</w:t>
      </w:r>
    </w:p>
    <w:p w:rsidR="00BD625D" w:rsidRPr="00A9730D" w:rsidRDefault="00BD625D" w:rsidP="00BD625D">
      <w:pPr>
        <w:numPr>
          <w:ilvl w:val="0"/>
          <w:numId w:val="16"/>
        </w:numPr>
        <w:tabs>
          <w:tab w:val="clear" w:pos="1647"/>
        </w:tabs>
        <w:spacing w:after="120"/>
        <w:ind w:left="1560" w:hanging="426"/>
        <w:jc w:val="both"/>
        <w:rPr>
          <w:rFonts w:ascii="Arial" w:hAnsi="Arial" w:cs="Arial"/>
          <w:sz w:val="24"/>
          <w:szCs w:val="24"/>
        </w:rPr>
      </w:pPr>
      <w:r w:rsidRPr="00A9730D">
        <w:rPr>
          <w:rFonts w:ascii="Arial" w:hAnsi="Arial" w:cs="Arial"/>
          <w:sz w:val="24"/>
          <w:szCs w:val="24"/>
        </w:rPr>
        <w:t>čestným prohlášením, že fotokopie předaných dokladů jsou shodné s originály a výdaje</w:t>
      </w:r>
      <w:r w:rsidRPr="00D87F1D">
        <w:rPr>
          <w:rFonts w:ascii="Arial" w:hAnsi="Arial" w:cs="Arial"/>
          <w:sz w:val="24"/>
          <w:szCs w:val="24"/>
        </w:rPr>
        <w:t xml:space="preserve"> uvedené v soupisu jsou shodné se záznamy v účetnictví příjemce </w:t>
      </w:r>
      <w:r w:rsidRPr="00D87F1D">
        <w:rPr>
          <w:rFonts w:ascii="Arial" w:hAnsi="Arial" w:cs="Arial"/>
          <w:i/>
          <w:sz w:val="24"/>
          <w:szCs w:val="24"/>
        </w:rPr>
        <w:t>(čestné prohlášení je zapracováno v textu přílohy č. 1)</w:t>
      </w:r>
      <w:r w:rsidRPr="00D87F1D">
        <w:rPr>
          <w:rFonts w:ascii="Arial" w:hAnsi="Arial" w:cs="Arial"/>
          <w:sz w:val="24"/>
          <w:szCs w:val="24"/>
        </w:rPr>
        <w:t>.</w:t>
      </w:r>
    </w:p>
    <w:p w:rsidR="00BD625D" w:rsidRPr="00A9730D" w:rsidRDefault="00BD625D" w:rsidP="00BD625D">
      <w:pPr>
        <w:spacing w:after="120"/>
        <w:ind w:left="567"/>
        <w:jc w:val="both"/>
        <w:rPr>
          <w:rFonts w:ascii="Arial" w:hAnsi="Arial" w:cs="Arial"/>
          <w:sz w:val="24"/>
          <w:szCs w:val="24"/>
        </w:rPr>
      </w:pPr>
      <w:r w:rsidRPr="00A9730D">
        <w:rPr>
          <w:rFonts w:ascii="Arial" w:hAnsi="Arial" w:cs="Arial"/>
          <w:sz w:val="24"/>
          <w:szCs w:val="24"/>
        </w:rPr>
        <w:lastRenderedPageBreak/>
        <w:t>Společně s vyúčtováním příjemce předloží poskytovateli závěrečnou zprávu.</w:t>
      </w:r>
    </w:p>
    <w:p w:rsidR="00BD625D" w:rsidRPr="00A9730D" w:rsidRDefault="00BD625D" w:rsidP="00BD625D">
      <w:pPr>
        <w:spacing w:after="120"/>
        <w:ind w:left="567"/>
        <w:jc w:val="both"/>
        <w:rPr>
          <w:rFonts w:ascii="Arial" w:hAnsi="Arial" w:cs="Arial"/>
          <w:i/>
          <w:iCs/>
          <w:sz w:val="24"/>
          <w:szCs w:val="24"/>
        </w:rPr>
      </w:pPr>
      <w:r w:rsidRPr="00A9730D">
        <w:rPr>
          <w:rFonts w:ascii="Arial" w:hAnsi="Arial" w:cs="Arial"/>
          <w:sz w:val="24"/>
          <w:szCs w:val="24"/>
        </w:rPr>
        <w:t xml:space="preserve">Závěrečná </w:t>
      </w:r>
      <w:r w:rsidRPr="00D87F1D">
        <w:rPr>
          <w:rFonts w:ascii="Arial" w:hAnsi="Arial" w:cs="Arial"/>
          <w:sz w:val="24"/>
          <w:szCs w:val="24"/>
        </w:rPr>
        <w:t>zpráva musí obsahovat</w:t>
      </w:r>
      <w:r w:rsidRPr="00D87F1D">
        <w:rPr>
          <w:rFonts w:ascii="Arial" w:hAnsi="Arial" w:cs="Arial"/>
          <w:i/>
          <w:iCs/>
          <w:sz w:val="24"/>
          <w:szCs w:val="24"/>
        </w:rPr>
        <w:t xml:space="preserve"> </w:t>
      </w:r>
      <w:r w:rsidRPr="00D87F1D">
        <w:rPr>
          <w:rFonts w:ascii="Arial" w:hAnsi="Arial" w:cs="Arial"/>
          <w:sz w:val="24"/>
          <w:szCs w:val="24"/>
        </w:rPr>
        <w:t>popis a zhodnocení činnosti, dále pak zdůvodnění oprávněnosti použití dotace v souladu s čl. I odst. 2 a 4 a čl. II. odst. 1 této smlouvy.</w:t>
      </w:r>
    </w:p>
    <w:p w:rsidR="00BD625D" w:rsidRPr="00A9730D" w:rsidRDefault="00BD625D" w:rsidP="00BD625D">
      <w:pPr>
        <w:numPr>
          <w:ilvl w:val="0"/>
          <w:numId w:val="6"/>
        </w:numPr>
        <w:spacing w:after="120"/>
        <w:jc w:val="both"/>
        <w:rPr>
          <w:rFonts w:ascii="Arial" w:hAnsi="Arial" w:cs="Arial"/>
          <w:i/>
          <w:sz w:val="24"/>
          <w:szCs w:val="24"/>
        </w:rPr>
      </w:pPr>
      <w:r w:rsidRPr="00A9730D">
        <w:rPr>
          <w:rFonts w:ascii="Arial" w:hAnsi="Arial" w:cs="Arial"/>
          <w:sz w:val="24"/>
          <w:szCs w:val="24"/>
        </w:rPr>
        <w:t>V případě, že dotace nebyla použita v celé výši ve lhůtě uvedené v čl. II odst. 2 této smlouvy</w:t>
      </w:r>
      <w:r>
        <w:rPr>
          <w:rFonts w:ascii="Arial" w:hAnsi="Arial" w:cs="Arial"/>
          <w:sz w:val="24"/>
          <w:szCs w:val="24"/>
        </w:rPr>
        <w:t>,</w:t>
      </w:r>
      <w:r w:rsidRPr="00A9730D">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BD625D" w:rsidRDefault="00BD625D" w:rsidP="00BD625D">
      <w:pPr>
        <w:numPr>
          <w:ilvl w:val="0"/>
          <w:numId w:val="6"/>
        </w:numPr>
        <w:spacing w:after="120"/>
        <w:jc w:val="both"/>
        <w:rPr>
          <w:rFonts w:ascii="Arial" w:hAnsi="Arial" w:cs="Arial"/>
          <w:sz w:val="24"/>
          <w:szCs w:val="24"/>
        </w:rPr>
      </w:pPr>
      <w:r>
        <w:rPr>
          <w:rFonts w:ascii="Arial" w:hAnsi="Arial" w:cs="Arial"/>
          <w:sz w:val="24"/>
          <w:szCs w:val="24"/>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BD625D" w:rsidRDefault="00BD625D" w:rsidP="00BD625D">
      <w:pPr>
        <w:numPr>
          <w:ilvl w:val="0"/>
          <w:numId w:val="6"/>
        </w:numPr>
        <w:spacing w:after="120"/>
        <w:jc w:val="both"/>
        <w:rPr>
          <w:rFonts w:ascii="Arial" w:hAnsi="Arial" w:cs="Arial"/>
          <w:i/>
          <w:iCs/>
          <w:sz w:val="24"/>
          <w:szCs w:val="24"/>
        </w:rPr>
      </w:pPr>
      <w:r>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D625D" w:rsidTr="0064654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b/>
                <w:sz w:val="24"/>
                <w:szCs w:val="24"/>
              </w:rPr>
            </w:pPr>
            <w:r>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b/>
                <w:sz w:val="24"/>
                <w:szCs w:val="24"/>
              </w:rPr>
            </w:pPr>
            <w:r>
              <w:rPr>
                <w:rFonts w:ascii="Arial" w:eastAsia="Calibri" w:hAnsi="Arial" w:cs="Arial"/>
                <w:b/>
                <w:sz w:val="24"/>
                <w:szCs w:val="24"/>
              </w:rPr>
              <w:t>Výše odvodu v % z celkově poskytnuté dotace</w:t>
            </w:r>
          </w:p>
        </w:tc>
      </w:tr>
      <w:tr w:rsidR="00BD625D" w:rsidTr="006465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jc w:val="center"/>
              <w:rPr>
                <w:rFonts w:ascii="Arial" w:eastAsia="Calibri" w:hAnsi="Arial" w:cs="Arial"/>
                <w:sz w:val="24"/>
                <w:szCs w:val="24"/>
              </w:rPr>
            </w:pPr>
            <w:r>
              <w:rPr>
                <w:rFonts w:ascii="Arial" w:eastAsia="Calibri" w:hAnsi="Arial" w:cs="Arial"/>
                <w:sz w:val="24"/>
                <w:szCs w:val="24"/>
              </w:rPr>
              <w:t>5 %</w:t>
            </w:r>
          </w:p>
        </w:tc>
      </w:tr>
      <w:tr w:rsidR="00BD625D" w:rsidTr="006465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jc w:val="center"/>
              <w:rPr>
                <w:rFonts w:ascii="Arial" w:eastAsia="Calibri" w:hAnsi="Arial" w:cs="Arial"/>
                <w:sz w:val="24"/>
                <w:szCs w:val="24"/>
              </w:rPr>
            </w:pPr>
            <w:r>
              <w:rPr>
                <w:rFonts w:ascii="Arial" w:eastAsia="Calibri" w:hAnsi="Arial" w:cs="Arial"/>
                <w:sz w:val="24"/>
                <w:szCs w:val="24"/>
              </w:rPr>
              <w:t>2 %</w:t>
            </w:r>
          </w:p>
        </w:tc>
      </w:tr>
      <w:tr w:rsidR="00BD625D" w:rsidTr="006465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jc w:val="center"/>
              <w:rPr>
                <w:rFonts w:ascii="Arial" w:eastAsia="Calibri" w:hAnsi="Arial" w:cs="Arial"/>
                <w:sz w:val="24"/>
                <w:szCs w:val="24"/>
              </w:rPr>
            </w:pPr>
            <w:r>
              <w:rPr>
                <w:rFonts w:ascii="Arial" w:eastAsia="Calibri" w:hAnsi="Arial" w:cs="Arial"/>
                <w:sz w:val="24"/>
                <w:szCs w:val="24"/>
              </w:rPr>
              <w:t>5 %</w:t>
            </w:r>
          </w:p>
        </w:tc>
      </w:tr>
      <w:tr w:rsidR="00BD625D" w:rsidTr="006465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jc w:val="center"/>
              <w:rPr>
                <w:rFonts w:ascii="Arial" w:eastAsia="Calibri" w:hAnsi="Arial" w:cs="Arial"/>
                <w:sz w:val="24"/>
                <w:szCs w:val="24"/>
              </w:rPr>
            </w:pPr>
            <w:r>
              <w:rPr>
                <w:rFonts w:ascii="Arial" w:eastAsia="Calibri" w:hAnsi="Arial" w:cs="Arial"/>
                <w:sz w:val="24"/>
                <w:szCs w:val="24"/>
              </w:rPr>
              <w:t>5 %</w:t>
            </w:r>
          </w:p>
        </w:tc>
      </w:tr>
      <w:tr w:rsidR="00BD625D" w:rsidTr="006465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jc w:val="center"/>
              <w:rPr>
                <w:rFonts w:ascii="Arial" w:eastAsia="Calibri" w:hAnsi="Arial" w:cs="Arial"/>
                <w:sz w:val="24"/>
                <w:szCs w:val="24"/>
              </w:rPr>
            </w:pPr>
            <w:r>
              <w:rPr>
                <w:rFonts w:ascii="Arial" w:eastAsia="Calibri" w:hAnsi="Arial" w:cs="Arial"/>
                <w:sz w:val="24"/>
                <w:szCs w:val="24"/>
              </w:rPr>
              <w:t>5 %</w:t>
            </w:r>
          </w:p>
        </w:tc>
      </w:tr>
      <w:tr w:rsidR="00BD625D" w:rsidTr="006465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D625D" w:rsidRDefault="00BD625D" w:rsidP="0064654E">
            <w:pPr>
              <w:rPr>
                <w:rFonts w:ascii="Arial" w:eastAsia="Calibri" w:hAnsi="Arial" w:cs="Arial"/>
                <w:sz w:val="24"/>
                <w:szCs w:val="24"/>
              </w:rPr>
            </w:pPr>
            <w:r>
              <w:rPr>
                <w:rFonts w:ascii="Arial" w:eastAsia="Calibri" w:hAnsi="Arial" w:cs="Arial"/>
                <w:sz w:val="24"/>
                <w:szCs w:val="24"/>
              </w:rPr>
              <w:t xml:space="preserve">Porušení povinnosti informovat poskytovatele o změnách zakladatelské listiny, adresy sídla, bankovního spojení, </w:t>
            </w:r>
            <w:r>
              <w:rPr>
                <w:rFonts w:ascii="Arial" w:eastAsia="Calibri" w:hAnsi="Arial" w:cs="Arial"/>
                <w:sz w:val="24"/>
                <w:szCs w:val="24"/>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625D" w:rsidRDefault="00BD625D" w:rsidP="0064654E">
            <w:pPr>
              <w:jc w:val="center"/>
              <w:rPr>
                <w:rFonts w:ascii="Arial" w:eastAsia="Calibri" w:hAnsi="Arial" w:cs="Arial"/>
                <w:sz w:val="24"/>
                <w:szCs w:val="24"/>
              </w:rPr>
            </w:pPr>
            <w:r>
              <w:rPr>
                <w:rFonts w:ascii="Arial" w:eastAsia="Calibri" w:hAnsi="Arial" w:cs="Arial"/>
                <w:sz w:val="24"/>
                <w:szCs w:val="24"/>
              </w:rPr>
              <w:lastRenderedPageBreak/>
              <w:t>5 %</w:t>
            </w:r>
          </w:p>
        </w:tc>
      </w:tr>
    </w:tbl>
    <w:p w:rsidR="00BD625D" w:rsidRDefault="00BD625D" w:rsidP="00BD625D">
      <w:pPr>
        <w:spacing w:after="120"/>
        <w:ind w:left="567"/>
        <w:rPr>
          <w:rFonts w:ascii="Arial" w:hAnsi="Arial" w:cs="Arial"/>
          <w:iCs/>
          <w:sz w:val="24"/>
          <w:szCs w:val="24"/>
        </w:rPr>
      </w:pPr>
    </w:p>
    <w:p w:rsidR="00BD625D" w:rsidRPr="008B0B51" w:rsidRDefault="00BD625D" w:rsidP="00BD625D">
      <w:pPr>
        <w:numPr>
          <w:ilvl w:val="0"/>
          <w:numId w:val="6"/>
        </w:numPr>
        <w:spacing w:after="120"/>
        <w:jc w:val="both"/>
        <w:rPr>
          <w:rFonts w:ascii="Arial" w:hAnsi="Arial" w:cs="Arial"/>
          <w:sz w:val="24"/>
          <w:szCs w:val="24"/>
        </w:rPr>
      </w:pPr>
      <w:r>
        <w:rPr>
          <w:rFonts w:ascii="Arial" w:hAnsi="Arial" w:cs="Arial"/>
          <w:sz w:val="24"/>
          <w:szCs w:val="24"/>
        </w:rPr>
        <w:t xml:space="preserve">V případě, že je příjemce dle této smlouvy povinen vrátit dotaci nebo její část, </w:t>
      </w:r>
      <w:r w:rsidRPr="00537785">
        <w:rPr>
          <w:rFonts w:ascii="Arial" w:hAnsi="Arial" w:cs="Arial"/>
          <w:sz w:val="24"/>
          <w:szCs w:val="24"/>
        </w:rPr>
        <w:t xml:space="preserve">vrátí příjemce dotaci nebo její část na účet poskytovatele č. 27- 4228330207/0100. V případě, že je vratka realizována v následujícím roce 2019, se pak použije příjmový účet č. 27- 4228320287/0100. Případný odvod či penále se hradí na účet poskytovatele č. 27- 4228320287/0100 na </w:t>
      </w:r>
      <w:r w:rsidRPr="000D72F5">
        <w:rPr>
          <w:rFonts w:ascii="Arial" w:hAnsi="Arial" w:cs="Arial"/>
          <w:sz w:val="24"/>
          <w:szCs w:val="24"/>
        </w:rPr>
        <w:t>základě vystavené faktury</w:t>
      </w:r>
      <w:r>
        <w:rPr>
          <w:rFonts w:ascii="Arial" w:hAnsi="Arial" w:cs="Arial"/>
          <w:sz w:val="24"/>
          <w:szCs w:val="24"/>
        </w:rPr>
        <w:t>.</w:t>
      </w:r>
    </w:p>
    <w:p w:rsidR="00BD625D" w:rsidRDefault="00BD625D" w:rsidP="00BD625D">
      <w:pPr>
        <w:numPr>
          <w:ilvl w:val="0"/>
          <w:numId w:val="6"/>
        </w:numPr>
        <w:tabs>
          <w:tab w:val="num" w:pos="747"/>
        </w:tabs>
        <w:spacing w:after="120"/>
        <w:jc w:val="both"/>
        <w:rPr>
          <w:rFonts w:ascii="Arial" w:hAnsi="Arial" w:cs="Arial"/>
          <w:i/>
          <w:iCs/>
          <w:sz w:val="24"/>
          <w:szCs w:val="24"/>
        </w:rPr>
      </w:pPr>
      <w:r>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BD625D" w:rsidRPr="00E614BE" w:rsidRDefault="00BD625D" w:rsidP="00BD625D">
      <w:pPr>
        <w:numPr>
          <w:ilvl w:val="0"/>
          <w:numId w:val="6"/>
        </w:numPr>
        <w:spacing w:after="120"/>
        <w:jc w:val="both"/>
        <w:rPr>
          <w:rFonts w:ascii="Arial" w:hAnsi="Arial" w:cs="Arial"/>
          <w:i/>
          <w:iCs/>
          <w:sz w:val="24"/>
          <w:szCs w:val="24"/>
        </w:rPr>
      </w:pPr>
      <w:r>
        <w:rPr>
          <w:rFonts w:ascii="Arial" w:hAnsi="Arial" w:cs="Arial"/>
          <w:sz w:val="24"/>
          <w:szCs w:val="24"/>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BD625D" w:rsidRPr="0007343C" w:rsidRDefault="00BD625D" w:rsidP="00BD625D">
      <w:pPr>
        <w:numPr>
          <w:ilvl w:val="0"/>
          <w:numId w:val="6"/>
        </w:numPr>
        <w:spacing w:after="120"/>
        <w:jc w:val="both"/>
        <w:rPr>
          <w:rFonts w:ascii="Arial" w:hAnsi="Arial" w:cs="Arial"/>
          <w:i/>
          <w:iCs/>
          <w:sz w:val="24"/>
          <w:szCs w:val="24"/>
        </w:rPr>
      </w:pPr>
      <w:r w:rsidRPr="0007343C">
        <w:rPr>
          <w:rFonts w:ascii="Arial" w:hAnsi="Arial" w:cs="Arial"/>
          <w:bCs/>
          <w:iCs/>
          <w:sz w:val="24"/>
          <w:szCs w:val="24"/>
        </w:rPr>
        <w:t>Příjemce prohlašuje, že ke dni podpisu této smlouvy nemá neuhrazené závazky po lhůtě splatnosti vůči orgánům veřejné spr</w:t>
      </w:r>
      <w:r w:rsidRPr="009D4F9E">
        <w:rPr>
          <w:rFonts w:ascii="Arial" w:hAnsi="Arial" w:cs="Arial"/>
          <w:bCs/>
          <w:iCs/>
          <w:sz w:val="24"/>
          <w:szCs w:val="24"/>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w:t>
      </w:r>
      <w:r>
        <w:rPr>
          <w:rFonts w:ascii="Arial" w:hAnsi="Arial" w:cs="Arial"/>
          <w:bCs/>
          <w:iCs/>
          <w:sz w:val="24"/>
          <w:szCs w:val="24"/>
        </w:rPr>
        <w:t>ti vůči výše uvedeným subjektům</w:t>
      </w:r>
      <w:r w:rsidRPr="009D4F9E">
        <w:rPr>
          <w:rFonts w:ascii="Arial" w:hAnsi="Arial" w:cs="Arial"/>
          <w:bCs/>
          <w:iCs/>
          <w:sz w:val="24"/>
          <w:szCs w:val="24"/>
        </w:rPr>
        <w:t> je</w:t>
      </w:r>
      <w:r w:rsidRPr="0007343C">
        <w:rPr>
          <w:rFonts w:ascii="Arial" w:hAnsi="Arial" w:cs="Arial"/>
          <w:bCs/>
          <w:iCs/>
          <w:sz w:val="24"/>
          <w:szCs w:val="24"/>
        </w:rPr>
        <w:t xml:space="preserve"> považován i závazek, na který má žadatel uzavřený splátkový kalendář nebo jiný odklad původní lhůty splatnosti. </w:t>
      </w:r>
      <w:r w:rsidRPr="0075047A">
        <w:rPr>
          <w:rFonts w:ascii="Arial" w:hAnsi="Arial" w:cs="Arial"/>
          <w:bCs/>
          <w:iCs/>
          <w:sz w:val="24"/>
          <w:szCs w:val="24"/>
        </w:rPr>
        <w:t>Příjemce dále prohlašuje, že ke dni podpisu této smlouvy vůči němu není vedeno exekuční řízení, nebylo zahájeno insolvenční řízení, nebylo rozhodnuto o jeho úpadku ani nebyl insolvenční návrh zamítnut pro nedostatek majetku úpadce.</w:t>
      </w:r>
      <w:r>
        <w:rPr>
          <w:rFonts w:ascii="Arial" w:hAnsi="Arial" w:cs="Arial"/>
          <w:bCs/>
          <w:iCs/>
          <w:sz w:val="24"/>
          <w:szCs w:val="24"/>
        </w:rPr>
        <w:t xml:space="preserve"> </w:t>
      </w:r>
      <w:r w:rsidRPr="0007343C">
        <w:rPr>
          <w:rFonts w:ascii="Arial" w:hAnsi="Arial" w:cs="Arial"/>
          <w:bCs/>
          <w:iCs/>
          <w:sz w:val="24"/>
          <w:szCs w:val="24"/>
        </w:rPr>
        <w:t xml:space="preserve">V případě nepravdivosti </w:t>
      </w:r>
      <w:r>
        <w:rPr>
          <w:rFonts w:ascii="Arial" w:hAnsi="Arial" w:cs="Arial"/>
          <w:bCs/>
          <w:iCs/>
          <w:sz w:val="24"/>
          <w:szCs w:val="24"/>
        </w:rPr>
        <w:t xml:space="preserve">některého z těchto </w:t>
      </w:r>
      <w:r w:rsidRPr="0007343C">
        <w:rPr>
          <w:rFonts w:ascii="Arial" w:hAnsi="Arial" w:cs="Arial"/>
          <w:bCs/>
          <w:iCs/>
          <w:sz w:val="24"/>
          <w:szCs w:val="24"/>
        </w:rPr>
        <w:t>prohlášení se jedná o porušení rozpočtové kázně ve smyslu ust. § 22 zákona č. 250/2000 Sb., o rozpočtových pravidlech územních rozpočtů, ve znění pozdějších předpisů.</w:t>
      </w:r>
    </w:p>
    <w:p w:rsidR="00BD625D" w:rsidRDefault="00BD625D" w:rsidP="00BD625D">
      <w:pPr>
        <w:spacing w:before="480" w:after="240"/>
        <w:jc w:val="center"/>
        <w:rPr>
          <w:rFonts w:ascii="Arial" w:hAnsi="Arial" w:cs="Arial"/>
          <w:b/>
          <w:bCs/>
          <w:sz w:val="24"/>
          <w:szCs w:val="24"/>
        </w:rPr>
      </w:pPr>
      <w:r>
        <w:rPr>
          <w:rFonts w:ascii="Arial" w:hAnsi="Arial" w:cs="Arial"/>
          <w:b/>
          <w:bCs/>
          <w:sz w:val="24"/>
          <w:szCs w:val="24"/>
        </w:rPr>
        <w:t>III.</w:t>
      </w:r>
    </w:p>
    <w:p w:rsidR="00BD625D" w:rsidRPr="00CC0204" w:rsidRDefault="00BD625D" w:rsidP="00BD625D">
      <w:pPr>
        <w:numPr>
          <w:ilvl w:val="0"/>
          <w:numId w:val="4"/>
        </w:numPr>
        <w:spacing w:after="120"/>
        <w:jc w:val="both"/>
        <w:rPr>
          <w:rFonts w:ascii="Arial" w:hAnsi="Arial" w:cs="Arial"/>
          <w:sz w:val="24"/>
          <w:szCs w:val="24"/>
        </w:rPr>
      </w:pPr>
      <w:r>
        <w:rPr>
          <w:rFonts w:ascii="Arial" w:hAnsi="Arial" w:cs="Arial"/>
          <w:sz w:val="24"/>
          <w:szCs w:val="24"/>
        </w:rPr>
        <w:t xml:space="preserve">Smlouva se uzavírá v souladu s § 159 a násl. zákona č. 500/2004 Sb., správní řád, ve znění pozdějších právních předpisů, a se </w:t>
      </w:r>
      <w:r w:rsidRPr="00CC0204">
        <w:rPr>
          <w:rFonts w:ascii="Arial" w:hAnsi="Arial" w:cs="Arial"/>
          <w:sz w:val="24"/>
          <w:szCs w:val="24"/>
        </w:rPr>
        <w:t>zákonem č. 250/2000 Sb., o rozpočtových pravidlech územních rozpočtů, ve znění pozdějších právních předpisů.</w:t>
      </w:r>
    </w:p>
    <w:p w:rsidR="00BD625D" w:rsidRPr="00170EC7" w:rsidRDefault="00BD625D" w:rsidP="00BD625D">
      <w:pPr>
        <w:numPr>
          <w:ilvl w:val="0"/>
          <w:numId w:val="13"/>
        </w:numPr>
        <w:spacing w:after="120"/>
        <w:jc w:val="both"/>
        <w:rPr>
          <w:rFonts w:ascii="Arial" w:hAnsi="Arial" w:cs="Arial"/>
          <w:sz w:val="24"/>
          <w:szCs w:val="24"/>
        </w:rPr>
      </w:pPr>
      <w:r w:rsidRPr="00CC0204">
        <w:rPr>
          <w:rFonts w:ascii="Arial" w:hAnsi="Arial" w:cs="Arial"/>
          <w:sz w:val="24"/>
          <w:szCs w:val="24"/>
        </w:rPr>
        <w:t>Příjemce bere na vědomí, že dotace je na základě této</w:t>
      </w:r>
      <w:r w:rsidRPr="00170EC7">
        <w:rPr>
          <w:rFonts w:ascii="Arial" w:hAnsi="Arial" w:cs="Arial"/>
          <w:sz w:val="24"/>
          <w:szCs w:val="24"/>
        </w:rPr>
        <w:t xml:space="preserve"> smlouvy poskytována za splnění podmínek Nařízení Komise (EU) č. 1407/2013 ze dne 18. prosince  2013 </w:t>
      </w:r>
      <w:r w:rsidRPr="00170EC7">
        <w:rPr>
          <w:rFonts w:ascii="Arial" w:hAnsi="Arial" w:cs="Arial"/>
          <w:sz w:val="24"/>
          <w:szCs w:val="24"/>
        </w:rPr>
        <w:lastRenderedPageBreak/>
        <w:t>o použití článků 107 a 108 Smlouvy o fungování Evropské unie na podporu de minimis, které bylo zveřejněno v Úředním věstníku Evropské unie č. L 352/1 dne 24. prosince 2013.</w:t>
      </w:r>
    </w:p>
    <w:p w:rsidR="00BD625D" w:rsidRPr="00170EC7" w:rsidRDefault="00BD625D" w:rsidP="00BD625D">
      <w:pPr>
        <w:numPr>
          <w:ilvl w:val="0"/>
          <w:numId w:val="13"/>
        </w:numPr>
        <w:spacing w:after="120"/>
        <w:jc w:val="both"/>
        <w:rPr>
          <w:rFonts w:ascii="Arial" w:hAnsi="Arial" w:cs="Arial"/>
          <w:sz w:val="24"/>
          <w:szCs w:val="24"/>
        </w:rPr>
      </w:pPr>
      <w:r w:rsidRPr="00170EC7">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BD625D" w:rsidRPr="00CC0204" w:rsidRDefault="00BD625D" w:rsidP="00BD625D">
      <w:pPr>
        <w:numPr>
          <w:ilvl w:val="0"/>
          <w:numId w:val="13"/>
        </w:numPr>
        <w:spacing w:after="120"/>
        <w:jc w:val="both"/>
        <w:rPr>
          <w:rFonts w:ascii="Arial" w:hAnsi="Arial" w:cs="Arial"/>
          <w:sz w:val="24"/>
          <w:szCs w:val="24"/>
        </w:rPr>
      </w:pPr>
      <w:r w:rsidRPr="00170EC7">
        <w:rPr>
          <w:rFonts w:ascii="Arial" w:hAnsi="Arial" w:cs="Arial"/>
          <w:sz w:val="24"/>
          <w:szCs w:val="24"/>
        </w:rPr>
        <w:t xml:space="preserve">Příjemce dále prohlašuje, že sdělil poskytovateli před uzavřením této smlouvy, zda naplňuje kritéria jednoho podniku definovaná v čl. 2 nařízení </w:t>
      </w:r>
      <w:r w:rsidRPr="00170EC7">
        <w:rPr>
          <w:rFonts w:ascii="Arial" w:hAnsi="Arial" w:cs="Arial"/>
          <w:iCs/>
          <w:sz w:val="24"/>
          <w:szCs w:val="24"/>
        </w:rPr>
        <w:t>Komise (EU) č. 1407/2013 ze dne 18. prosince 2013 o použití článků 107 a 108 Smlouvy o fungování Evropské unie na podporu de minimis (uveřejněno v úředním věstníku EU dne 24. 12. 2013 č. L 352/1)</w:t>
      </w:r>
      <w:r w:rsidRPr="00170EC7">
        <w:rPr>
          <w:rFonts w:ascii="Arial" w:hAnsi="Arial" w:cs="Arial"/>
          <w:sz w:val="24"/>
          <w:szCs w:val="24"/>
        </w:rPr>
        <w:t xml:space="preserve">, včetně uvedení identifikace subjektů, s nimiž jeden podnik tvoří, a ke dni uzavření této smlouvy nedošlo ke změně těchto </w:t>
      </w:r>
      <w:r w:rsidRPr="00CC0204">
        <w:rPr>
          <w:rFonts w:ascii="Arial" w:hAnsi="Arial" w:cs="Arial"/>
          <w:sz w:val="24"/>
          <w:szCs w:val="24"/>
        </w:rPr>
        <w:t>sdělených údajů.</w:t>
      </w:r>
    </w:p>
    <w:p w:rsidR="00BD625D" w:rsidRPr="00AA5967" w:rsidRDefault="00BD625D" w:rsidP="00BD625D">
      <w:pPr>
        <w:numPr>
          <w:ilvl w:val="0"/>
          <w:numId w:val="13"/>
        </w:numPr>
        <w:spacing w:after="120"/>
        <w:jc w:val="both"/>
        <w:rPr>
          <w:rFonts w:ascii="Arial" w:hAnsi="Arial" w:cs="Arial"/>
          <w:sz w:val="24"/>
          <w:szCs w:val="24"/>
        </w:rPr>
      </w:pPr>
      <w:r w:rsidRPr="00CC0204">
        <w:rPr>
          <w:rFonts w:ascii="Arial" w:hAnsi="Arial" w:cs="Arial"/>
          <w:iCs/>
          <w:sz w:val="24"/>
          <w:szCs w:val="24"/>
        </w:rPr>
        <w:t xml:space="preserve">V případě rozdělení příjemce na dva či více samostatné podniky v období 3 let od nabytí účinnosti této smlouvy je příjemce </w:t>
      </w:r>
      <w:r w:rsidRPr="00CC0204">
        <w:rPr>
          <w:rFonts w:ascii="Arial" w:hAnsi="Arial" w:cs="Arial"/>
          <w:sz w:val="24"/>
          <w:szCs w:val="24"/>
        </w:rPr>
        <w:t xml:space="preserve">dotace </w:t>
      </w:r>
      <w:r w:rsidRPr="00CC0204">
        <w:rPr>
          <w:rFonts w:ascii="Arial" w:hAnsi="Arial" w:cs="Arial"/>
          <w:iCs/>
          <w:sz w:val="24"/>
          <w:szCs w:val="24"/>
        </w:rPr>
        <w:t>povinen neprodleně po rozdělení kontaktovat poskytovatele za účelem sdělení informace, jak podporu de minimis poskytnutou dle této smlouvy rozdělit v Centrálním r</w:t>
      </w:r>
      <w:r>
        <w:rPr>
          <w:rFonts w:ascii="Arial" w:hAnsi="Arial" w:cs="Arial"/>
          <w:iCs/>
          <w:sz w:val="24"/>
          <w:szCs w:val="24"/>
        </w:rPr>
        <w:t>egistru podpor malého rozsahu.</w:t>
      </w:r>
    </w:p>
    <w:p w:rsidR="00BD625D" w:rsidRPr="00A62D21" w:rsidRDefault="00BD625D" w:rsidP="00BD625D">
      <w:pPr>
        <w:numPr>
          <w:ilvl w:val="0"/>
          <w:numId w:val="13"/>
        </w:numPr>
        <w:spacing w:after="120"/>
        <w:jc w:val="both"/>
        <w:rPr>
          <w:rFonts w:ascii="Arial" w:hAnsi="Arial" w:cs="Arial"/>
          <w:iCs/>
          <w:sz w:val="24"/>
          <w:szCs w:val="24"/>
        </w:rPr>
      </w:pPr>
      <w:r>
        <w:rPr>
          <w:rFonts w:ascii="Arial" w:hAnsi="Arial" w:cs="Arial"/>
          <w:sz w:val="24"/>
          <w:szCs w:val="24"/>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BD625D" w:rsidRPr="00E261F7" w:rsidRDefault="00BD625D" w:rsidP="00BD625D">
      <w:pPr>
        <w:spacing w:after="120"/>
        <w:ind w:left="567"/>
        <w:rPr>
          <w:rFonts w:ascii="Arial" w:hAnsi="Arial" w:cs="Arial"/>
          <w:iCs/>
          <w:sz w:val="24"/>
          <w:szCs w:val="24"/>
        </w:rPr>
      </w:pPr>
      <w:r>
        <w:rPr>
          <w:rFonts w:ascii="Arial" w:hAnsi="Arial" w:cs="Arial"/>
          <w:sz w:val="24"/>
          <w:szCs w:val="24"/>
        </w:rPr>
        <w:t>Příjemce bere na vědomí, že tato smlouva bude také zveřejněna postupem dle § 10d zákona č. 250/2000 Sb., o rozpočtových pravidlech územních rozpočtů, ve znění pozdějších právních předpisů.</w:t>
      </w:r>
    </w:p>
    <w:p w:rsidR="00BD625D" w:rsidRPr="00537785" w:rsidRDefault="00BD625D" w:rsidP="00BD625D">
      <w:pPr>
        <w:numPr>
          <w:ilvl w:val="0"/>
          <w:numId w:val="13"/>
        </w:numPr>
        <w:spacing w:after="120"/>
        <w:jc w:val="both"/>
        <w:rPr>
          <w:rFonts w:ascii="Arial" w:hAnsi="Arial" w:cs="Arial"/>
          <w:sz w:val="24"/>
          <w:szCs w:val="24"/>
        </w:rPr>
      </w:pPr>
      <w:r w:rsidRPr="00537785">
        <w:rPr>
          <w:rFonts w:ascii="Arial" w:hAnsi="Arial" w:cs="Arial"/>
          <w:sz w:val="24"/>
          <w:szCs w:val="24"/>
        </w:rPr>
        <w:t>Tato smlouva nabývá účinnosti dnem jejího uveřejnění v registru smluv</w:t>
      </w:r>
      <w:r w:rsidRPr="00537785">
        <w:rPr>
          <w:rFonts w:ascii="Arial" w:hAnsi="Arial" w:cs="Arial"/>
          <w:color w:val="1F497D"/>
          <w:sz w:val="24"/>
          <w:szCs w:val="24"/>
        </w:rPr>
        <w:t>.</w:t>
      </w:r>
    </w:p>
    <w:p w:rsidR="00BD625D" w:rsidRPr="00CC0204" w:rsidRDefault="00BD625D" w:rsidP="00BD625D">
      <w:pPr>
        <w:numPr>
          <w:ilvl w:val="0"/>
          <w:numId w:val="4"/>
        </w:numPr>
        <w:spacing w:after="120"/>
        <w:jc w:val="both"/>
        <w:rPr>
          <w:rFonts w:ascii="Arial" w:hAnsi="Arial" w:cs="Arial"/>
          <w:sz w:val="24"/>
          <w:szCs w:val="24"/>
        </w:rPr>
      </w:pPr>
      <w:r w:rsidRPr="00CC0204">
        <w:rPr>
          <w:rFonts w:ascii="Arial" w:hAnsi="Arial" w:cs="Arial"/>
          <w:sz w:val="24"/>
          <w:szCs w:val="24"/>
        </w:rPr>
        <w:t>Tuto smlouvu lze měnit pouze písemnými vzestupně číslovanými dodatky.</w:t>
      </w:r>
    </w:p>
    <w:p w:rsidR="00BD625D" w:rsidRDefault="00BD625D" w:rsidP="00BD625D">
      <w:pPr>
        <w:numPr>
          <w:ilvl w:val="0"/>
          <w:numId w:val="4"/>
        </w:numPr>
        <w:spacing w:after="120"/>
        <w:jc w:val="both"/>
        <w:rPr>
          <w:rFonts w:ascii="Arial" w:hAnsi="Arial" w:cs="Arial"/>
          <w:sz w:val="24"/>
          <w:szCs w:val="24"/>
        </w:rPr>
      </w:pPr>
      <w:r w:rsidRPr="00CC020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BD625D" w:rsidRPr="00537785" w:rsidRDefault="00BD625D" w:rsidP="00BD625D">
      <w:pPr>
        <w:numPr>
          <w:ilvl w:val="0"/>
          <w:numId w:val="4"/>
        </w:numPr>
        <w:spacing w:after="120"/>
        <w:jc w:val="both"/>
        <w:rPr>
          <w:rFonts w:ascii="Arial" w:hAnsi="Arial" w:cs="Arial"/>
          <w:sz w:val="24"/>
          <w:szCs w:val="24"/>
        </w:rPr>
      </w:pPr>
      <w:r w:rsidRPr="004C50AD">
        <w:rPr>
          <w:rFonts w:ascii="Arial" w:hAnsi="Arial" w:cs="Arial"/>
          <w:sz w:val="24"/>
          <w:szCs w:val="24"/>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t>
      </w:r>
      <w:r w:rsidRPr="00537785">
        <w:rPr>
          <w:rFonts w:ascii="Arial" w:hAnsi="Arial" w:cs="Arial"/>
          <w:sz w:val="24"/>
          <w:szCs w:val="24"/>
        </w:rPr>
        <w:t xml:space="preserve">webových stránkách Olomouckého kraje </w:t>
      </w:r>
      <w:hyperlink r:id="rId11" w:history="1">
        <w:r w:rsidRPr="00537785">
          <w:rPr>
            <w:rStyle w:val="Hypertextovodkaz"/>
            <w:rFonts w:ascii="Arial" w:hAnsi="Arial" w:cs="Arial"/>
            <w:color w:val="auto"/>
            <w:sz w:val="24"/>
            <w:szCs w:val="24"/>
          </w:rPr>
          <w:t>www.kr-olomoucky.cz</w:t>
        </w:r>
      </w:hyperlink>
      <w:r w:rsidRPr="00537785">
        <w:rPr>
          <w:rFonts w:ascii="Arial" w:hAnsi="Arial" w:cs="Arial"/>
          <w:sz w:val="24"/>
          <w:szCs w:val="24"/>
        </w:rPr>
        <w:t>.</w:t>
      </w:r>
    </w:p>
    <w:p w:rsidR="00BD625D" w:rsidRPr="00537785" w:rsidRDefault="00BD625D" w:rsidP="00BD625D">
      <w:pPr>
        <w:numPr>
          <w:ilvl w:val="0"/>
          <w:numId w:val="4"/>
        </w:numPr>
        <w:spacing w:after="120"/>
        <w:jc w:val="both"/>
        <w:rPr>
          <w:rFonts w:ascii="Arial" w:hAnsi="Arial" w:cs="Arial"/>
          <w:sz w:val="24"/>
          <w:szCs w:val="24"/>
        </w:rPr>
      </w:pPr>
      <w:r w:rsidRPr="00537785">
        <w:rPr>
          <w:rFonts w:ascii="Arial" w:hAnsi="Arial" w:cs="Arial"/>
          <w:sz w:val="24"/>
          <w:szCs w:val="24"/>
        </w:rPr>
        <w:t>Poskytnutí dotace a uzavření této smlouvy bylo schváleno usnesením</w:t>
      </w:r>
      <w:r>
        <w:rPr>
          <w:rFonts w:ascii="Arial" w:hAnsi="Arial" w:cs="Arial"/>
          <w:sz w:val="24"/>
          <w:szCs w:val="24"/>
        </w:rPr>
        <w:t xml:space="preserve"> </w:t>
      </w:r>
      <w:r w:rsidRPr="00537785">
        <w:rPr>
          <w:rFonts w:ascii="Arial" w:hAnsi="Arial" w:cs="Arial"/>
          <w:sz w:val="24"/>
          <w:szCs w:val="24"/>
        </w:rPr>
        <w:t>Zastupitelstva Olomouckého kraje č ......... ze dne 17. 9. 2018.</w:t>
      </w:r>
    </w:p>
    <w:p w:rsidR="00BD625D" w:rsidRPr="00537785" w:rsidRDefault="00BD625D" w:rsidP="00BD625D">
      <w:pPr>
        <w:numPr>
          <w:ilvl w:val="0"/>
          <w:numId w:val="4"/>
        </w:numPr>
        <w:spacing w:after="120"/>
        <w:jc w:val="both"/>
        <w:rPr>
          <w:rFonts w:ascii="Arial" w:hAnsi="Arial" w:cs="Arial"/>
          <w:sz w:val="24"/>
          <w:szCs w:val="24"/>
        </w:rPr>
      </w:pPr>
      <w:r w:rsidRPr="00537785">
        <w:rPr>
          <w:rFonts w:ascii="Arial" w:hAnsi="Arial" w:cs="Arial"/>
          <w:sz w:val="24"/>
          <w:szCs w:val="24"/>
        </w:rPr>
        <w:t>Tato smlouva je sepsána ve třech vyhotoveních, z nichž poskytovatel obdrží dvě vyhotovení a příjemce jedno vyhotovení.</w:t>
      </w:r>
    </w:p>
    <w:p w:rsidR="00BD625D" w:rsidRDefault="00BD625D" w:rsidP="00BD625D">
      <w:pPr>
        <w:tabs>
          <w:tab w:val="left" w:pos="4536"/>
        </w:tabs>
        <w:spacing w:before="600" w:after="600"/>
        <w:rPr>
          <w:rFonts w:ascii="Arial" w:hAnsi="Arial" w:cs="Arial"/>
          <w:sz w:val="24"/>
          <w:szCs w:val="24"/>
        </w:rPr>
      </w:pPr>
      <w:r>
        <w:rPr>
          <w:rFonts w:ascii="Arial" w:hAnsi="Arial" w:cs="Arial"/>
          <w:sz w:val="24"/>
          <w:szCs w:val="24"/>
        </w:rPr>
        <w:lastRenderedPageBreak/>
        <w:t>V Olomouci dne .......................</w:t>
      </w:r>
      <w:r>
        <w:rPr>
          <w:rFonts w:ascii="Arial" w:hAnsi="Arial" w:cs="Arial"/>
          <w:sz w:val="24"/>
          <w:szCs w:val="24"/>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BD625D" w:rsidTr="0064654E">
        <w:tc>
          <w:tcPr>
            <w:tcW w:w="4606" w:type="dxa"/>
            <w:tcMar>
              <w:top w:w="0" w:type="dxa"/>
              <w:left w:w="70" w:type="dxa"/>
              <w:bottom w:w="0" w:type="dxa"/>
              <w:right w:w="70" w:type="dxa"/>
            </w:tcMar>
          </w:tcPr>
          <w:p w:rsidR="00BD625D" w:rsidRDefault="00BD625D" w:rsidP="0064654E">
            <w:pPr>
              <w:spacing w:before="40" w:after="40"/>
              <w:rPr>
                <w:rFonts w:ascii="Arial" w:hAnsi="Arial" w:cs="Arial"/>
                <w:sz w:val="24"/>
                <w:szCs w:val="24"/>
              </w:rPr>
            </w:pPr>
            <w:r>
              <w:rPr>
                <w:rFonts w:ascii="Arial" w:hAnsi="Arial" w:cs="Arial"/>
                <w:sz w:val="24"/>
                <w:szCs w:val="24"/>
              </w:rPr>
              <w:t>Za poskytovatele:</w:t>
            </w:r>
          </w:p>
          <w:p w:rsidR="00BD625D" w:rsidRDefault="00BD625D" w:rsidP="0064654E">
            <w:pPr>
              <w:spacing w:before="40" w:after="40"/>
              <w:rPr>
                <w:rFonts w:ascii="Arial" w:hAnsi="Arial" w:cs="Arial"/>
                <w:sz w:val="24"/>
                <w:szCs w:val="24"/>
              </w:rPr>
            </w:pPr>
          </w:p>
        </w:tc>
        <w:tc>
          <w:tcPr>
            <w:tcW w:w="4606" w:type="dxa"/>
            <w:tcMar>
              <w:top w:w="0" w:type="dxa"/>
              <w:left w:w="70" w:type="dxa"/>
              <w:bottom w:w="0" w:type="dxa"/>
              <w:right w:w="70" w:type="dxa"/>
            </w:tcMar>
            <w:hideMark/>
          </w:tcPr>
          <w:p w:rsidR="00BD625D" w:rsidRDefault="00BD625D" w:rsidP="0064654E">
            <w:pPr>
              <w:spacing w:before="40" w:after="40"/>
              <w:rPr>
                <w:rFonts w:ascii="Arial" w:hAnsi="Arial" w:cs="Arial"/>
                <w:sz w:val="24"/>
                <w:szCs w:val="24"/>
              </w:rPr>
            </w:pPr>
            <w:r>
              <w:rPr>
                <w:rFonts w:ascii="Arial" w:hAnsi="Arial" w:cs="Arial"/>
                <w:sz w:val="24"/>
                <w:szCs w:val="24"/>
              </w:rPr>
              <w:t>Za příjemce:</w:t>
            </w:r>
          </w:p>
        </w:tc>
      </w:tr>
      <w:tr w:rsidR="00BD625D" w:rsidTr="0064654E">
        <w:tc>
          <w:tcPr>
            <w:tcW w:w="4606" w:type="dxa"/>
            <w:tcMar>
              <w:top w:w="0" w:type="dxa"/>
              <w:left w:w="70" w:type="dxa"/>
              <w:bottom w:w="0" w:type="dxa"/>
              <w:right w:w="70" w:type="dxa"/>
            </w:tcMar>
          </w:tcPr>
          <w:p w:rsidR="00BD625D" w:rsidRDefault="00BD625D" w:rsidP="0064654E">
            <w:pPr>
              <w:spacing w:before="840"/>
              <w:jc w:val="center"/>
              <w:rPr>
                <w:rFonts w:ascii="Arial" w:hAnsi="Arial" w:cs="Arial"/>
                <w:sz w:val="24"/>
                <w:szCs w:val="24"/>
              </w:rPr>
            </w:pPr>
            <w:r>
              <w:rPr>
                <w:rFonts w:ascii="Arial" w:hAnsi="Arial" w:cs="Arial"/>
                <w:sz w:val="24"/>
                <w:szCs w:val="24"/>
              </w:rPr>
              <w:t>………………………………</w:t>
            </w:r>
          </w:p>
          <w:p w:rsidR="00BD625D" w:rsidRDefault="00BD625D" w:rsidP="0064654E">
            <w:pPr>
              <w:jc w:val="center"/>
              <w:rPr>
                <w:rFonts w:ascii="Arial" w:hAnsi="Arial" w:cs="Arial"/>
                <w:sz w:val="24"/>
                <w:szCs w:val="24"/>
              </w:rPr>
            </w:pPr>
            <w:r>
              <w:rPr>
                <w:rFonts w:ascii="Arial" w:hAnsi="Arial" w:cs="Arial"/>
                <w:sz w:val="24"/>
                <w:szCs w:val="24"/>
              </w:rPr>
              <w:t>Olomoucký kraj</w:t>
            </w:r>
          </w:p>
          <w:p w:rsidR="00BD625D" w:rsidRPr="0013663D" w:rsidRDefault="00BD625D" w:rsidP="0064654E">
            <w:pPr>
              <w:jc w:val="center"/>
              <w:rPr>
                <w:rFonts w:ascii="Arial" w:hAnsi="Arial" w:cs="Arial"/>
                <w:sz w:val="24"/>
                <w:szCs w:val="24"/>
              </w:rPr>
            </w:pPr>
            <w:r w:rsidRPr="0013663D">
              <w:rPr>
                <w:rFonts w:ascii="Arial" w:hAnsi="Arial" w:cs="Arial"/>
                <w:sz w:val="24"/>
                <w:szCs w:val="24"/>
              </w:rPr>
              <w:t>Bc. Pavel Šoltys, DiS.</w:t>
            </w:r>
          </w:p>
          <w:p w:rsidR="00BD625D" w:rsidRPr="0013663D" w:rsidRDefault="00BD625D" w:rsidP="0064654E">
            <w:pPr>
              <w:jc w:val="center"/>
              <w:rPr>
                <w:rFonts w:ascii="Arial" w:hAnsi="Arial" w:cs="Arial"/>
                <w:sz w:val="24"/>
                <w:szCs w:val="24"/>
              </w:rPr>
            </w:pPr>
            <w:r w:rsidRPr="0013663D">
              <w:rPr>
                <w:rFonts w:ascii="Arial" w:hAnsi="Arial" w:cs="Arial"/>
                <w:sz w:val="24"/>
                <w:szCs w:val="24"/>
              </w:rPr>
              <w:t>náměstek hejtmana Olomouckého kraje</w:t>
            </w:r>
          </w:p>
          <w:p w:rsidR="00BD625D" w:rsidRDefault="00BD625D" w:rsidP="0064654E">
            <w:pPr>
              <w:rPr>
                <w:rFonts w:ascii="Arial" w:hAnsi="Arial" w:cs="Arial"/>
                <w:i/>
                <w:iCs/>
                <w:sz w:val="24"/>
                <w:szCs w:val="24"/>
              </w:rPr>
            </w:pPr>
          </w:p>
        </w:tc>
        <w:tc>
          <w:tcPr>
            <w:tcW w:w="4606" w:type="dxa"/>
            <w:tcMar>
              <w:top w:w="0" w:type="dxa"/>
              <w:left w:w="70" w:type="dxa"/>
              <w:bottom w:w="0" w:type="dxa"/>
              <w:right w:w="70" w:type="dxa"/>
            </w:tcMar>
            <w:hideMark/>
          </w:tcPr>
          <w:p w:rsidR="00BD625D" w:rsidRDefault="00BD625D" w:rsidP="0064654E">
            <w:pPr>
              <w:spacing w:before="840"/>
              <w:jc w:val="center"/>
              <w:rPr>
                <w:rFonts w:ascii="Arial" w:hAnsi="Arial" w:cs="Arial"/>
                <w:sz w:val="24"/>
                <w:szCs w:val="24"/>
              </w:rPr>
            </w:pPr>
            <w:r>
              <w:rPr>
                <w:rFonts w:ascii="Arial" w:hAnsi="Arial" w:cs="Arial"/>
                <w:sz w:val="24"/>
                <w:szCs w:val="24"/>
              </w:rPr>
              <w:t>………………………………</w:t>
            </w:r>
          </w:p>
          <w:p w:rsidR="00BD625D" w:rsidRDefault="00BD625D" w:rsidP="0064654E">
            <w:pPr>
              <w:tabs>
                <w:tab w:val="left" w:pos="1575"/>
              </w:tabs>
              <w:rPr>
                <w:rFonts w:ascii="Arial" w:hAnsi="Arial" w:cs="Arial"/>
                <w:sz w:val="24"/>
                <w:szCs w:val="24"/>
              </w:rPr>
            </w:pPr>
            <w:r>
              <w:rPr>
                <w:rFonts w:ascii="Arial" w:hAnsi="Arial" w:cs="Arial"/>
                <w:sz w:val="24"/>
                <w:szCs w:val="24"/>
              </w:rPr>
              <w:t xml:space="preserve">      Olomoucký klastr inovací, družstvo</w:t>
            </w:r>
          </w:p>
          <w:p w:rsidR="00BD625D" w:rsidRDefault="00BD625D" w:rsidP="0064654E">
            <w:pPr>
              <w:jc w:val="center"/>
              <w:rPr>
                <w:rFonts w:ascii="Arial" w:hAnsi="Arial" w:cs="Arial"/>
                <w:sz w:val="24"/>
                <w:szCs w:val="24"/>
              </w:rPr>
            </w:pPr>
            <w:r>
              <w:rPr>
                <w:rFonts w:ascii="Arial" w:hAnsi="Arial" w:cs="Arial"/>
                <w:sz w:val="24"/>
                <w:szCs w:val="24"/>
              </w:rPr>
              <w:t>Mgr. Marek Vaculík</w:t>
            </w:r>
          </w:p>
          <w:p w:rsidR="00BD625D" w:rsidRPr="00432FD9" w:rsidRDefault="00BD625D" w:rsidP="0064654E">
            <w:pPr>
              <w:jc w:val="center"/>
              <w:rPr>
                <w:rFonts w:ascii="Arial" w:hAnsi="Arial" w:cs="Arial"/>
                <w:sz w:val="24"/>
                <w:szCs w:val="24"/>
              </w:rPr>
            </w:pPr>
            <w:r>
              <w:rPr>
                <w:rFonts w:ascii="Arial" w:hAnsi="Arial" w:cs="Arial"/>
                <w:sz w:val="24"/>
                <w:szCs w:val="24"/>
              </w:rPr>
              <w:t>prokurista</w:t>
            </w:r>
          </w:p>
        </w:tc>
      </w:tr>
    </w:tbl>
    <w:p w:rsidR="00B23DF6" w:rsidRDefault="00B23DF6" w:rsidP="00853A16">
      <w:pPr>
        <w:rPr>
          <w:rFonts w:ascii="Arial" w:eastAsiaTheme="minorHAnsi" w:hAnsi="Arial" w:cs="Arial"/>
          <w:bCs/>
          <w:sz w:val="22"/>
          <w:szCs w:val="22"/>
          <w:lang w:eastAsia="en-US"/>
        </w:rPr>
      </w:pPr>
    </w:p>
    <w:p w:rsidR="00560C81" w:rsidRDefault="00560C81" w:rsidP="00853A16">
      <w:pPr>
        <w:rPr>
          <w:rFonts w:ascii="Arial" w:eastAsiaTheme="minorHAnsi" w:hAnsi="Arial" w:cs="Arial"/>
          <w:bCs/>
          <w:sz w:val="22"/>
          <w:szCs w:val="22"/>
          <w:lang w:eastAsia="en-US"/>
        </w:rPr>
      </w:pPr>
    </w:p>
    <w:p w:rsidR="00B23DF6" w:rsidRDefault="00B23DF6" w:rsidP="00560C81">
      <w:pPr>
        <w:spacing w:before="240" w:after="120"/>
        <w:rPr>
          <w:rFonts w:ascii="Arial" w:hAnsi="Arial" w:cs="Arial"/>
          <w:bCs/>
        </w:rPr>
      </w:pPr>
    </w:p>
    <w:sectPr w:rsidR="00B23DF6" w:rsidSect="002D17CD">
      <w:headerReference w:type="default" r:id="rId12"/>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7F" w:rsidRDefault="007C677F">
      <w:r>
        <w:separator/>
      </w:r>
    </w:p>
  </w:endnote>
  <w:endnote w:type="continuationSeparator" w:id="0">
    <w:p w:rsidR="007C677F" w:rsidRDefault="007C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94" w:rsidRPr="00E86B01" w:rsidRDefault="00560C81" w:rsidP="00354CBB">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w:t>
    </w:r>
    <w:r w:rsidR="00115994">
      <w:rPr>
        <w:rFonts w:ascii="Arial" w:hAnsi="Arial" w:cs="Arial"/>
        <w:i/>
        <w:iCs/>
      </w:rPr>
      <w:t xml:space="preserve"> Olomouckého kraje</w:t>
    </w:r>
    <w:r w:rsidR="00115994" w:rsidRPr="00E86B01">
      <w:rPr>
        <w:rFonts w:ascii="Arial" w:hAnsi="Arial" w:cs="Arial"/>
        <w:i/>
        <w:iCs/>
      </w:rPr>
      <w:t xml:space="preserve"> </w:t>
    </w:r>
    <w:r w:rsidR="00115994">
      <w:rPr>
        <w:rFonts w:ascii="Arial" w:hAnsi="Arial" w:cs="Arial"/>
        <w:i/>
        <w:iCs/>
      </w:rPr>
      <w:t>17. 9. </w:t>
    </w:r>
    <w:r w:rsidR="00115994" w:rsidRPr="00E86B01">
      <w:rPr>
        <w:rFonts w:ascii="Arial" w:hAnsi="Arial" w:cs="Arial"/>
        <w:i/>
        <w:iCs/>
      </w:rPr>
      <w:t>20</w:t>
    </w:r>
    <w:r w:rsidR="00115994">
      <w:rPr>
        <w:rFonts w:ascii="Arial" w:hAnsi="Arial" w:cs="Arial"/>
        <w:i/>
        <w:iCs/>
      </w:rPr>
      <w:t>18</w:t>
    </w:r>
    <w:r w:rsidR="00115994" w:rsidRPr="00E86B01">
      <w:rPr>
        <w:rFonts w:ascii="Arial" w:hAnsi="Arial" w:cs="Arial"/>
        <w:i/>
        <w:iCs/>
      </w:rPr>
      <w:tab/>
    </w:r>
    <w:r w:rsidR="00115994" w:rsidRPr="00E86B01">
      <w:rPr>
        <w:rFonts w:ascii="Arial" w:hAnsi="Arial" w:cs="Arial"/>
        <w:i/>
        <w:iCs/>
      </w:rPr>
      <w:tab/>
      <w:t xml:space="preserve">Strana </w:t>
    </w:r>
    <w:r w:rsidR="00115994" w:rsidRPr="00E86B01">
      <w:rPr>
        <w:rStyle w:val="slostrnky"/>
        <w:rFonts w:ascii="Arial" w:hAnsi="Arial" w:cs="Arial"/>
        <w:i/>
        <w:iCs/>
      </w:rPr>
      <w:fldChar w:fldCharType="begin"/>
    </w:r>
    <w:r w:rsidR="00115994" w:rsidRPr="00E86B01">
      <w:rPr>
        <w:rStyle w:val="slostrnky"/>
        <w:rFonts w:ascii="Arial" w:hAnsi="Arial" w:cs="Arial"/>
        <w:i/>
        <w:iCs/>
      </w:rPr>
      <w:instrText xml:space="preserve"> PAGE </w:instrText>
    </w:r>
    <w:r w:rsidR="00115994" w:rsidRPr="00E86B01">
      <w:rPr>
        <w:rStyle w:val="slostrnky"/>
        <w:rFonts w:ascii="Arial" w:hAnsi="Arial" w:cs="Arial"/>
        <w:i/>
        <w:iCs/>
      </w:rPr>
      <w:fldChar w:fldCharType="separate"/>
    </w:r>
    <w:r w:rsidR="009E4CEA">
      <w:rPr>
        <w:rStyle w:val="slostrnky"/>
        <w:rFonts w:ascii="Arial" w:hAnsi="Arial" w:cs="Arial"/>
        <w:i/>
        <w:iCs/>
        <w:noProof/>
      </w:rPr>
      <w:t>3</w:t>
    </w:r>
    <w:r w:rsidR="00115994" w:rsidRPr="00E86B01">
      <w:rPr>
        <w:rStyle w:val="slostrnky"/>
        <w:rFonts w:ascii="Arial" w:hAnsi="Arial" w:cs="Arial"/>
        <w:i/>
        <w:iCs/>
      </w:rPr>
      <w:fldChar w:fldCharType="end"/>
    </w:r>
    <w:r w:rsidR="00115994" w:rsidRPr="00E86B01">
      <w:rPr>
        <w:rStyle w:val="slostrnky"/>
        <w:rFonts w:ascii="Arial" w:hAnsi="Arial" w:cs="Arial"/>
        <w:i/>
        <w:iCs/>
      </w:rPr>
      <w:t xml:space="preserve"> (celkem </w:t>
    </w:r>
    <w:r w:rsidR="00115994" w:rsidRPr="00E86B01">
      <w:rPr>
        <w:rStyle w:val="slostrnky"/>
        <w:rFonts w:ascii="Arial" w:hAnsi="Arial" w:cs="Arial"/>
        <w:i/>
        <w:iCs/>
      </w:rPr>
      <w:fldChar w:fldCharType="begin"/>
    </w:r>
    <w:r w:rsidR="00115994" w:rsidRPr="00E86B01">
      <w:rPr>
        <w:rStyle w:val="slostrnky"/>
        <w:rFonts w:ascii="Arial" w:hAnsi="Arial" w:cs="Arial"/>
        <w:i/>
        <w:iCs/>
      </w:rPr>
      <w:instrText xml:space="preserve"> NUMPAGES </w:instrText>
    </w:r>
    <w:r w:rsidR="00115994" w:rsidRPr="00E86B01">
      <w:rPr>
        <w:rStyle w:val="slostrnky"/>
        <w:rFonts w:ascii="Arial" w:hAnsi="Arial" w:cs="Arial"/>
        <w:i/>
        <w:iCs/>
      </w:rPr>
      <w:fldChar w:fldCharType="separate"/>
    </w:r>
    <w:r w:rsidR="009E4CEA">
      <w:rPr>
        <w:rStyle w:val="slostrnky"/>
        <w:rFonts w:ascii="Arial" w:hAnsi="Arial" w:cs="Arial"/>
        <w:i/>
        <w:iCs/>
        <w:noProof/>
      </w:rPr>
      <w:t>11</w:t>
    </w:r>
    <w:r w:rsidR="00115994" w:rsidRPr="00E86B01">
      <w:rPr>
        <w:rStyle w:val="slostrnky"/>
        <w:rFonts w:ascii="Arial" w:hAnsi="Arial" w:cs="Arial"/>
        <w:i/>
        <w:iCs/>
      </w:rPr>
      <w:fldChar w:fldCharType="end"/>
    </w:r>
    <w:r w:rsidR="00115994" w:rsidRPr="00E86B01">
      <w:rPr>
        <w:rStyle w:val="slostrnky"/>
        <w:rFonts w:ascii="Arial" w:hAnsi="Arial" w:cs="Arial"/>
        <w:i/>
        <w:iCs/>
      </w:rPr>
      <w:t>)</w:t>
    </w:r>
  </w:p>
  <w:p w:rsidR="00115994" w:rsidRPr="006A07D0" w:rsidRDefault="00B2494B" w:rsidP="006A07D0">
    <w:pPr>
      <w:pStyle w:val="Zpat"/>
      <w:pBdr>
        <w:top w:val="single" w:sz="4" w:space="1" w:color="auto"/>
      </w:pBdr>
      <w:rPr>
        <w:rFonts w:ascii="Arial" w:hAnsi="Arial" w:cs="Arial"/>
        <w:i/>
        <w:iCs/>
      </w:rPr>
    </w:pPr>
    <w:r>
      <w:rPr>
        <w:rFonts w:ascii="Arial" w:hAnsi="Arial" w:cs="Arial"/>
        <w:i/>
        <w:iCs/>
      </w:rPr>
      <w:t>43</w:t>
    </w:r>
    <w:r w:rsidR="00115994">
      <w:rPr>
        <w:rFonts w:ascii="Arial" w:hAnsi="Arial" w:cs="Arial"/>
        <w:i/>
        <w:iCs/>
      </w:rPr>
      <w:t>.</w:t>
    </w:r>
    <w:r w:rsidR="00115994" w:rsidRPr="00E86B01">
      <w:rPr>
        <w:rFonts w:ascii="Arial" w:hAnsi="Arial" w:cs="Arial"/>
        <w:i/>
        <w:iCs/>
      </w:rPr>
      <w:t xml:space="preserve"> </w:t>
    </w:r>
    <w:r w:rsidR="00115994">
      <w:rPr>
        <w:rFonts w:ascii="Arial" w:hAnsi="Arial" w:cs="Arial"/>
        <w:i/>
        <w:iCs/>
      </w:rPr>
      <w:t xml:space="preserve">– </w:t>
    </w:r>
    <w:r w:rsidR="00115994" w:rsidRPr="007F1E20">
      <w:rPr>
        <w:rFonts w:ascii="Arial" w:hAnsi="Arial" w:cs="Arial"/>
        <w:i/>
        <w:iCs/>
      </w:rPr>
      <w:t>Žádost o poskytnutí individuální</w:t>
    </w:r>
    <w:r w:rsidR="00194AB7">
      <w:rPr>
        <w:rFonts w:ascii="Arial" w:hAnsi="Arial" w:cs="Arial"/>
        <w:i/>
        <w:iCs/>
      </w:rPr>
      <w:t xml:space="preserve"> dotace</w:t>
    </w:r>
    <w:r w:rsidR="00115994" w:rsidRPr="007F1E20">
      <w:rPr>
        <w:rFonts w:ascii="Arial" w:hAnsi="Arial" w:cs="Arial"/>
        <w:i/>
        <w:iCs/>
      </w:rPr>
      <w:t xml:space="preserve"> v oblasti </w:t>
    </w:r>
    <w:r w:rsidR="00115994">
      <w:rPr>
        <w:rFonts w:ascii="Arial" w:hAnsi="Arial" w:cs="Arial"/>
        <w:i/>
        <w:iCs/>
      </w:rPr>
      <w:t>strategického</w:t>
    </w:r>
    <w:r w:rsidR="00115994" w:rsidRPr="007F1E20">
      <w:rPr>
        <w:rFonts w:ascii="Arial" w:hAnsi="Arial" w:cs="Arial"/>
        <w:i/>
        <w:iCs/>
      </w:rPr>
      <w:t xml:space="preserve"> rozvoje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94" w:rsidRPr="00E86B01" w:rsidRDefault="005F5075" w:rsidP="00354CBB">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 17</w:t>
    </w:r>
    <w:r w:rsidR="00115994">
      <w:rPr>
        <w:rFonts w:ascii="Arial" w:hAnsi="Arial" w:cs="Arial"/>
        <w:i/>
        <w:iCs/>
      </w:rPr>
      <w:t>.</w:t>
    </w:r>
    <w:r>
      <w:rPr>
        <w:rFonts w:ascii="Arial" w:hAnsi="Arial" w:cs="Arial"/>
        <w:i/>
        <w:iCs/>
      </w:rPr>
      <w:t> </w:t>
    </w:r>
    <w:r w:rsidR="00115994">
      <w:rPr>
        <w:rFonts w:ascii="Arial" w:hAnsi="Arial" w:cs="Arial"/>
        <w:i/>
        <w:iCs/>
      </w:rPr>
      <w:t>9. </w:t>
    </w:r>
    <w:r w:rsidR="00115994" w:rsidRPr="00E86B01">
      <w:rPr>
        <w:rFonts w:ascii="Arial" w:hAnsi="Arial" w:cs="Arial"/>
        <w:i/>
        <w:iCs/>
      </w:rPr>
      <w:t>20</w:t>
    </w:r>
    <w:r w:rsidR="00115994">
      <w:rPr>
        <w:rFonts w:ascii="Arial" w:hAnsi="Arial" w:cs="Arial"/>
        <w:i/>
        <w:iCs/>
      </w:rPr>
      <w:t>18</w:t>
    </w:r>
    <w:r w:rsidR="00115994" w:rsidRPr="00E86B01">
      <w:rPr>
        <w:rFonts w:ascii="Arial" w:hAnsi="Arial" w:cs="Arial"/>
        <w:i/>
        <w:iCs/>
      </w:rPr>
      <w:tab/>
    </w:r>
    <w:r w:rsidR="00115994" w:rsidRPr="00E86B01">
      <w:rPr>
        <w:rFonts w:ascii="Arial" w:hAnsi="Arial" w:cs="Arial"/>
        <w:i/>
        <w:iCs/>
      </w:rPr>
      <w:tab/>
      <w:t xml:space="preserve">Strana </w:t>
    </w:r>
    <w:r w:rsidR="00115994" w:rsidRPr="00E86B01">
      <w:rPr>
        <w:rStyle w:val="slostrnky"/>
        <w:rFonts w:ascii="Arial" w:hAnsi="Arial" w:cs="Arial"/>
        <w:i/>
        <w:iCs/>
      </w:rPr>
      <w:fldChar w:fldCharType="begin"/>
    </w:r>
    <w:r w:rsidR="00115994" w:rsidRPr="00E86B01">
      <w:rPr>
        <w:rStyle w:val="slostrnky"/>
        <w:rFonts w:ascii="Arial" w:hAnsi="Arial" w:cs="Arial"/>
        <w:i/>
        <w:iCs/>
      </w:rPr>
      <w:instrText xml:space="preserve"> PAGE </w:instrText>
    </w:r>
    <w:r w:rsidR="00115994" w:rsidRPr="00E86B01">
      <w:rPr>
        <w:rStyle w:val="slostrnky"/>
        <w:rFonts w:ascii="Arial" w:hAnsi="Arial" w:cs="Arial"/>
        <w:i/>
        <w:iCs/>
      </w:rPr>
      <w:fldChar w:fldCharType="separate"/>
    </w:r>
    <w:r w:rsidR="009E4CEA">
      <w:rPr>
        <w:rStyle w:val="slostrnky"/>
        <w:rFonts w:ascii="Arial" w:hAnsi="Arial" w:cs="Arial"/>
        <w:i/>
        <w:iCs/>
        <w:noProof/>
      </w:rPr>
      <w:t>4</w:t>
    </w:r>
    <w:r w:rsidR="00115994" w:rsidRPr="00E86B01">
      <w:rPr>
        <w:rStyle w:val="slostrnky"/>
        <w:rFonts w:ascii="Arial" w:hAnsi="Arial" w:cs="Arial"/>
        <w:i/>
        <w:iCs/>
      </w:rPr>
      <w:fldChar w:fldCharType="end"/>
    </w:r>
    <w:r w:rsidR="00115994" w:rsidRPr="00E86B01">
      <w:rPr>
        <w:rStyle w:val="slostrnky"/>
        <w:rFonts w:ascii="Arial" w:hAnsi="Arial" w:cs="Arial"/>
        <w:i/>
        <w:iCs/>
      </w:rPr>
      <w:t xml:space="preserve"> (celkem </w:t>
    </w:r>
    <w:r w:rsidR="00115994" w:rsidRPr="00E86B01">
      <w:rPr>
        <w:rStyle w:val="slostrnky"/>
        <w:rFonts w:ascii="Arial" w:hAnsi="Arial" w:cs="Arial"/>
        <w:i/>
        <w:iCs/>
      </w:rPr>
      <w:fldChar w:fldCharType="begin"/>
    </w:r>
    <w:r w:rsidR="00115994" w:rsidRPr="00E86B01">
      <w:rPr>
        <w:rStyle w:val="slostrnky"/>
        <w:rFonts w:ascii="Arial" w:hAnsi="Arial" w:cs="Arial"/>
        <w:i/>
        <w:iCs/>
      </w:rPr>
      <w:instrText xml:space="preserve"> NUMPAGES </w:instrText>
    </w:r>
    <w:r w:rsidR="00115994" w:rsidRPr="00E86B01">
      <w:rPr>
        <w:rStyle w:val="slostrnky"/>
        <w:rFonts w:ascii="Arial" w:hAnsi="Arial" w:cs="Arial"/>
        <w:i/>
        <w:iCs/>
      </w:rPr>
      <w:fldChar w:fldCharType="separate"/>
    </w:r>
    <w:r w:rsidR="009E4CEA">
      <w:rPr>
        <w:rStyle w:val="slostrnky"/>
        <w:rFonts w:ascii="Arial" w:hAnsi="Arial" w:cs="Arial"/>
        <w:i/>
        <w:iCs/>
        <w:noProof/>
      </w:rPr>
      <w:t>11</w:t>
    </w:r>
    <w:r w:rsidR="00115994" w:rsidRPr="00E86B01">
      <w:rPr>
        <w:rStyle w:val="slostrnky"/>
        <w:rFonts w:ascii="Arial" w:hAnsi="Arial" w:cs="Arial"/>
        <w:i/>
        <w:iCs/>
      </w:rPr>
      <w:fldChar w:fldCharType="end"/>
    </w:r>
    <w:r w:rsidR="00115994" w:rsidRPr="00E86B01">
      <w:rPr>
        <w:rStyle w:val="slostrnky"/>
        <w:rFonts w:ascii="Arial" w:hAnsi="Arial" w:cs="Arial"/>
        <w:i/>
        <w:iCs/>
      </w:rPr>
      <w:t>)</w:t>
    </w:r>
  </w:p>
  <w:p w:rsidR="00115994" w:rsidRDefault="00B2494B" w:rsidP="00354CBB">
    <w:pPr>
      <w:pStyle w:val="Zpat"/>
      <w:pBdr>
        <w:top w:val="single" w:sz="4" w:space="1" w:color="auto"/>
      </w:pBdr>
      <w:rPr>
        <w:rFonts w:ascii="Arial" w:hAnsi="Arial" w:cs="Arial"/>
        <w:i/>
        <w:iCs/>
      </w:rPr>
    </w:pPr>
    <w:r>
      <w:rPr>
        <w:rFonts w:ascii="Arial" w:hAnsi="Arial" w:cs="Arial"/>
        <w:i/>
        <w:iCs/>
      </w:rPr>
      <w:t>43</w:t>
    </w:r>
    <w:r w:rsidR="00115994">
      <w:rPr>
        <w:rFonts w:ascii="Arial" w:hAnsi="Arial" w:cs="Arial"/>
        <w:i/>
        <w:iCs/>
      </w:rPr>
      <w:t>.</w:t>
    </w:r>
    <w:r w:rsidR="00115994" w:rsidRPr="00E86B01">
      <w:rPr>
        <w:rFonts w:ascii="Arial" w:hAnsi="Arial" w:cs="Arial"/>
        <w:i/>
        <w:iCs/>
      </w:rPr>
      <w:t xml:space="preserve"> </w:t>
    </w:r>
    <w:r w:rsidR="00115994">
      <w:rPr>
        <w:rFonts w:ascii="Arial" w:hAnsi="Arial" w:cs="Arial"/>
        <w:i/>
        <w:iCs/>
      </w:rPr>
      <w:t xml:space="preserve">– </w:t>
    </w:r>
    <w:r w:rsidR="00115994" w:rsidRPr="007F1E20">
      <w:rPr>
        <w:rFonts w:ascii="Arial" w:hAnsi="Arial" w:cs="Arial"/>
        <w:i/>
        <w:iCs/>
      </w:rPr>
      <w:t>Žádost</w:t>
    </w:r>
    <w:r w:rsidR="00194AB7">
      <w:rPr>
        <w:rFonts w:ascii="Arial" w:hAnsi="Arial" w:cs="Arial"/>
        <w:i/>
        <w:iCs/>
      </w:rPr>
      <w:t xml:space="preserve"> o poskytnut</w:t>
    </w:r>
    <w:r w:rsidR="00115994" w:rsidRPr="007F1E20">
      <w:rPr>
        <w:rFonts w:ascii="Arial" w:hAnsi="Arial" w:cs="Arial"/>
        <w:i/>
        <w:iCs/>
      </w:rPr>
      <w:t xml:space="preserve"> individuální</w:t>
    </w:r>
    <w:r w:rsidR="00194AB7">
      <w:rPr>
        <w:rFonts w:ascii="Arial" w:hAnsi="Arial" w:cs="Arial"/>
        <w:i/>
        <w:iCs/>
      </w:rPr>
      <w:t xml:space="preserve"> dotace</w:t>
    </w:r>
    <w:r w:rsidR="00115994" w:rsidRPr="007F1E20">
      <w:rPr>
        <w:rFonts w:ascii="Arial" w:hAnsi="Arial" w:cs="Arial"/>
        <w:i/>
        <w:iCs/>
      </w:rPr>
      <w:t xml:space="preserve"> v oblasti </w:t>
    </w:r>
    <w:r w:rsidR="00115994">
      <w:rPr>
        <w:rFonts w:ascii="Arial" w:hAnsi="Arial" w:cs="Arial"/>
        <w:i/>
        <w:iCs/>
      </w:rPr>
      <w:t>strategického</w:t>
    </w:r>
    <w:r w:rsidR="00115994" w:rsidRPr="007F1E20">
      <w:rPr>
        <w:rFonts w:ascii="Arial" w:hAnsi="Arial" w:cs="Arial"/>
        <w:i/>
        <w:iCs/>
      </w:rPr>
      <w:t xml:space="preserve"> rozvoje</w:t>
    </w:r>
  </w:p>
  <w:p w:rsidR="00115994" w:rsidRPr="006A07D0" w:rsidRDefault="00115994" w:rsidP="006A07D0">
    <w:pPr>
      <w:pStyle w:val="Zhlav"/>
      <w:rPr>
        <w:i/>
      </w:rPr>
    </w:pPr>
    <w:r w:rsidRPr="006A07D0">
      <w:rPr>
        <w:rFonts w:ascii="Arial" w:hAnsi="Arial" w:cs="Arial"/>
        <w:i/>
      </w:rPr>
      <w:t>Příloha č. 1: Informace o žádost</w:t>
    </w:r>
    <w:r w:rsidR="00A35BA2">
      <w:rPr>
        <w:rFonts w:ascii="Arial" w:hAnsi="Arial" w:cs="Arial"/>
        <w:i/>
      </w:rPr>
      <w: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81" w:rsidRPr="00E86B01" w:rsidRDefault="00560C81" w:rsidP="00560C81">
    <w:pPr>
      <w:pStyle w:val="Zpat"/>
      <w:pBdr>
        <w:top w:val="single" w:sz="4" w:space="1" w:color="auto"/>
      </w:pBdr>
      <w:tabs>
        <w:tab w:val="clear" w:pos="9072"/>
        <w:tab w:val="right" w:pos="9639"/>
      </w:tabs>
      <w:rPr>
        <w:rStyle w:val="slostrnky"/>
        <w:rFonts w:ascii="Arial" w:hAnsi="Arial" w:cs="Arial"/>
        <w:i/>
        <w:iCs/>
      </w:rPr>
    </w:pPr>
    <w:r>
      <w:rPr>
        <w:rFonts w:ascii="Arial" w:hAnsi="Arial" w:cs="Arial"/>
        <w:i/>
        <w:iCs/>
      </w:rPr>
      <w:t>Zastupitelstvo Olomouckého kraje 17.</w:t>
    </w:r>
    <w:r w:rsidR="005F5075">
      <w:rPr>
        <w:rFonts w:ascii="Arial" w:hAnsi="Arial" w:cs="Arial"/>
        <w:i/>
        <w:iCs/>
      </w:rPr>
      <w:t> </w:t>
    </w:r>
    <w:r>
      <w:rPr>
        <w:rFonts w:ascii="Arial" w:hAnsi="Arial" w:cs="Arial"/>
        <w:i/>
        <w:iCs/>
      </w:rPr>
      <w:t>9. </w:t>
    </w:r>
    <w:r w:rsidRPr="00E86B01">
      <w:rPr>
        <w:rFonts w:ascii="Arial" w:hAnsi="Arial" w:cs="Arial"/>
        <w:i/>
        <w:iCs/>
      </w:rPr>
      <w:t>20</w:t>
    </w:r>
    <w:r>
      <w:rPr>
        <w:rFonts w:ascii="Arial" w:hAnsi="Arial" w:cs="Arial"/>
        <w:i/>
        <w:iCs/>
      </w:rPr>
      <w:t>18</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9E4CEA">
      <w:rPr>
        <w:rStyle w:val="slostrnky"/>
        <w:rFonts w:ascii="Arial" w:hAnsi="Arial" w:cs="Arial"/>
        <w:i/>
        <w:iCs/>
        <w:noProof/>
      </w:rPr>
      <w:t>11</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9E4CEA">
      <w:rPr>
        <w:rStyle w:val="slostrnky"/>
        <w:rFonts w:ascii="Arial" w:hAnsi="Arial" w:cs="Arial"/>
        <w:i/>
        <w:iCs/>
        <w:noProof/>
      </w:rPr>
      <w:t>11</w:t>
    </w:r>
    <w:r w:rsidRPr="00E86B01">
      <w:rPr>
        <w:rStyle w:val="slostrnky"/>
        <w:rFonts w:ascii="Arial" w:hAnsi="Arial" w:cs="Arial"/>
        <w:i/>
        <w:iCs/>
      </w:rPr>
      <w:fldChar w:fldCharType="end"/>
    </w:r>
    <w:r w:rsidRPr="00E86B01">
      <w:rPr>
        <w:rStyle w:val="slostrnky"/>
        <w:rFonts w:ascii="Arial" w:hAnsi="Arial" w:cs="Arial"/>
        <w:i/>
        <w:iCs/>
      </w:rPr>
      <w:t>)</w:t>
    </w:r>
  </w:p>
  <w:p w:rsidR="00560C81" w:rsidRDefault="00B2494B" w:rsidP="00560C81">
    <w:pPr>
      <w:pStyle w:val="Zpat"/>
      <w:pBdr>
        <w:top w:val="single" w:sz="4" w:space="1" w:color="auto"/>
      </w:pBdr>
      <w:rPr>
        <w:rFonts w:ascii="Arial" w:hAnsi="Arial" w:cs="Arial"/>
        <w:i/>
        <w:iCs/>
      </w:rPr>
    </w:pPr>
    <w:r>
      <w:rPr>
        <w:rFonts w:ascii="Arial" w:hAnsi="Arial" w:cs="Arial"/>
        <w:i/>
        <w:iCs/>
      </w:rPr>
      <w:t>43</w:t>
    </w:r>
    <w:r w:rsidR="00560C81">
      <w:rPr>
        <w:rFonts w:ascii="Arial" w:hAnsi="Arial" w:cs="Arial"/>
        <w:i/>
        <w:iCs/>
      </w:rPr>
      <w:t>.</w:t>
    </w:r>
    <w:r w:rsidR="00560C81" w:rsidRPr="00E86B01">
      <w:rPr>
        <w:rFonts w:ascii="Arial" w:hAnsi="Arial" w:cs="Arial"/>
        <w:i/>
        <w:iCs/>
      </w:rPr>
      <w:t xml:space="preserve"> </w:t>
    </w:r>
    <w:r w:rsidR="00560C81">
      <w:rPr>
        <w:rFonts w:ascii="Arial" w:hAnsi="Arial" w:cs="Arial"/>
        <w:i/>
        <w:iCs/>
      </w:rPr>
      <w:t xml:space="preserve">– </w:t>
    </w:r>
    <w:r w:rsidR="00560C81" w:rsidRPr="007F1E20">
      <w:rPr>
        <w:rFonts w:ascii="Arial" w:hAnsi="Arial" w:cs="Arial"/>
        <w:i/>
        <w:iCs/>
      </w:rPr>
      <w:t>Žádost o poskytnutí individuální</w:t>
    </w:r>
    <w:r w:rsidR="00194AB7">
      <w:rPr>
        <w:rFonts w:ascii="Arial" w:hAnsi="Arial" w:cs="Arial"/>
        <w:i/>
        <w:iCs/>
      </w:rPr>
      <w:t xml:space="preserve"> dotace</w:t>
    </w:r>
    <w:r w:rsidR="00560C81" w:rsidRPr="007F1E20">
      <w:rPr>
        <w:rFonts w:ascii="Arial" w:hAnsi="Arial" w:cs="Arial"/>
        <w:i/>
        <w:iCs/>
      </w:rPr>
      <w:t xml:space="preserve"> v oblasti </w:t>
    </w:r>
    <w:r w:rsidR="00560C81">
      <w:rPr>
        <w:rFonts w:ascii="Arial" w:hAnsi="Arial" w:cs="Arial"/>
        <w:i/>
        <w:iCs/>
      </w:rPr>
      <w:t>strategického</w:t>
    </w:r>
    <w:r w:rsidR="00560C81" w:rsidRPr="007F1E20">
      <w:rPr>
        <w:rFonts w:ascii="Arial" w:hAnsi="Arial" w:cs="Arial"/>
        <w:i/>
        <w:iCs/>
      </w:rPr>
      <w:t xml:space="preserve"> rozvoje</w:t>
    </w:r>
  </w:p>
  <w:p w:rsidR="00115994" w:rsidRPr="005F5075" w:rsidRDefault="00560C81" w:rsidP="006A07D0">
    <w:pPr>
      <w:pStyle w:val="Zhlav"/>
      <w:rPr>
        <w:rFonts w:ascii="Arial" w:hAnsi="Arial" w:cs="Arial"/>
        <w:i/>
        <w:iCs/>
      </w:rPr>
    </w:pPr>
    <w:r w:rsidRPr="005F5075">
      <w:rPr>
        <w:rFonts w:ascii="Arial" w:hAnsi="Arial" w:cs="Arial"/>
        <w:i/>
        <w:iCs/>
      </w:rPr>
      <w:t>Příloha č. 2</w:t>
    </w:r>
    <w:r w:rsidR="005F5075" w:rsidRPr="005F5075">
      <w:rPr>
        <w:rFonts w:ascii="Arial" w:hAnsi="Arial" w:cs="Arial"/>
        <w:i/>
        <w:iCs/>
      </w:rPr>
      <w:t>: Smlouva o poskytnutí individuální dotace mezi Olomouckým kraje a Olomouckým klastrem inovací, družstvo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7F" w:rsidRDefault="007C677F">
      <w:r>
        <w:separator/>
      </w:r>
    </w:p>
  </w:footnote>
  <w:footnote w:type="continuationSeparator" w:id="0">
    <w:p w:rsidR="007C677F" w:rsidRDefault="007C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94" w:rsidRPr="006A07D0" w:rsidRDefault="00115994">
    <w:pPr>
      <w:pStyle w:val="Zhlav"/>
      <w:rPr>
        <w:i/>
      </w:rPr>
    </w:pPr>
    <w:r w:rsidRPr="006A07D0">
      <w:rPr>
        <w:rFonts w:ascii="Arial" w:hAnsi="Arial" w:cs="Arial"/>
        <w:i/>
      </w:rPr>
      <w:t>P</w:t>
    </w:r>
    <w:r>
      <w:rPr>
        <w:rFonts w:ascii="Arial" w:hAnsi="Arial" w:cs="Arial"/>
        <w:i/>
      </w:rPr>
      <w:t>ř</w:t>
    </w:r>
    <w:r w:rsidR="00560C81">
      <w:rPr>
        <w:rFonts w:ascii="Arial" w:hAnsi="Arial" w:cs="Arial"/>
        <w:i/>
      </w:rPr>
      <w:t>íloha č. 1: Informace o žádosti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75" w:rsidRPr="005F5075" w:rsidRDefault="005F5075" w:rsidP="005F5075">
    <w:pPr>
      <w:pStyle w:val="Zhlav"/>
      <w:rPr>
        <w:rFonts w:ascii="Arial" w:hAnsi="Arial" w:cs="Arial"/>
        <w:i/>
        <w:iCs/>
      </w:rPr>
    </w:pPr>
    <w:r w:rsidRPr="005F5075">
      <w:rPr>
        <w:rFonts w:ascii="Arial" w:hAnsi="Arial" w:cs="Arial"/>
        <w:i/>
        <w:iCs/>
      </w:rPr>
      <w:t>Příloha č. 2: Smlouva o poskytnutí individuální dotace mezi Olomouckým kraje a Olomouckým klastrem inovací, družstvo</w:t>
    </w:r>
  </w:p>
  <w:p w:rsidR="00115994" w:rsidRPr="006A07D0" w:rsidRDefault="00115994" w:rsidP="00581E7C">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567"/>
        </w:tabs>
        <w:ind w:left="567" w:hanging="567"/>
      </w:pPr>
      <w:rPr>
        <w:rFonts w:ascii="Arial" w:hAnsi="Arial" w:cs="Arial" w:hint="default"/>
        <w:b w:val="0"/>
        <w:i w:val="0"/>
        <w:iCs/>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i w:val="0"/>
        <w:iCs/>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567"/>
        </w:tabs>
        <w:ind w:left="567" w:hanging="567"/>
      </w:pPr>
      <w:rPr>
        <w:rFonts w:ascii="Arial" w:hAnsi="Arial"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0000005"/>
    <w:multiLevelType w:val="multilevel"/>
    <w:tmpl w:val="00000005"/>
    <w:name w:val="WW8Num7"/>
    <w:lvl w:ilvl="0">
      <w:start w:val="1"/>
      <w:numFmt w:val="decimal"/>
      <w:lvlText w:val="%1."/>
      <w:lvlJc w:val="left"/>
      <w:pPr>
        <w:tabs>
          <w:tab w:val="num" w:pos="567"/>
        </w:tabs>
        <w:ind w:left="567" w:hanging="567"/>
      </w:pPr>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00000006"/>
    <w:multiLevelType w:val="multilevel"/>
    <w:tmpl w:val="00000006"/>
    <w:name w:val="WW8Num8"/>
    <w:lvl w:ilvl="0">
      <w:start w:val="1"/>
      <w:numFmt w:val="lowerLetter"/>
      <w:lvlText w:val="%1)"/>
      <w:lvlJc w:val="left"/>
      <w:pPr>
        <w:tabs>
          <w:tab w:val="num" w:pos="1647"/>
        </w:tabs>
        <w:ind w:left="1647" w:hanging="360"/>
      </w:pPr>
      <w:rPr>
        <w:rFonts w:ascii="Arial" w:hAnsi="Arial" w:cs="Times New Roman"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ascii="Arial" w:hAnsi="Arial"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14890FCC"/>
    <w:multiLevelType w:val="hybridMultilevel"/>
    <w:tmpl w:val="3DF2E44A"/>
    <w:lvl w:ilvl="0" w:tplc="F3466E7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2E50CAD"/>
    <w:multiLevelType w:val="hybridMultilevel"/>
    <w:tmpl w:val="FC4451E6"/>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D45592"/>
    <w:multiLevelType w:val="hybridMultilevel"/>
    <w:tmpl w:val="0382CF3C"/>
    <w:lvl w:ilvl="0" w:tplc="6F14B638">
      <w:start w:val="1"/>
      <w:numFmt w:val="upp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72FB4BDA"/>
    <w:multiLevelType w:val="hybridMultilevel"/>
    <w:tmpl w:val="EC704A60"/>
    <w:lvl w:ilvl="0" w:tplc="4AE83216">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7CC15786"/>
    <w:multiLevelType w:val="hybridMultilevel"/>
    <w:tmpl w:val="633C87A2"/>
    <w:lvl w:ilvl="0" w:tplc="C82E3DD4">
      <w:start w:val="2"/>
      <w:numFmt w:val="bullet"/>
      <w:lvlText w:val="-"/>
      <w:lvlJc w:val="left"/>
      <w:pPr>
        <w:ind w:left="927" w:hanging="360"/>
      </w:pPr>
      <w:rPr>
        <w:rFonts w:ascii="Arial" w:eastAsia="Times New Roman" w:hAnsi="Arial" w:cs="Arial"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5"/>
  </w:num>
  <w:num w:numId="14">
    <w:abstractNumId w:val="10"/>
  </w:num>
  <w:num w:numId="15">
    <w:abstractNumId w:val="14"/>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4B38"/>
    <w:rsid w:val="000050BA"/>
    <w:rsid w:val="00005E65"/>
    <w:rsid w:val="00006E64"/>
    <w:rsid w:val="00011F1E"/>
    <w:rsid w:val="00012378"/>
    <w:rsid w:val="00020A96"/>
    <w:rsid w:val="00022C57"/>
    <w:rsid w:val="00024ECB"/>
    <w:rsid w:val="000276AA"/>
    <w:rsid w:val="00030F86"/>
    <w:rsid w:val="00033127"/>
    <w:rsid w:val="00034D8C"/>
    <w:rsid w:val="000467CF"/>
    <w:rsid w:val="000522D3"/>
    <w:rsid w:val="00052996"/>
    <w:rsid w:val="00063308"/>
    <w:rsid w:val="000639EF"/>
    <w:rsid w:val="00067084"/>
    <w:rsid w:val="000707A7"/>
    <w:rsid w:val="00070871"/>
    <w:rsid w:val="00077609"/>
    <w:rsid w:val="00082282"/>
    <w:rsid w:val="0008674D"/>
    <w:rsid w:val="00092C72"/>
    <w:rsid w:val="00094CD1"/>
    <w:rsid w:val="0009725B"/>
    <w:rsid w:val="00097D12"/>
    <w:rsid w:val="000A209C"/>
    <w:rsid w:val="000A2AC8"/>
    <w:rsid w:val="000A2D0B"/>
    <w:rsid w:val="000A3ACD"/>
    <w:rsid w:val="000A3E9F"/>
    <w:rsid w:val="000A6ADB"/>
    <w:rsid w:val="000A7F4D"/>
    <w:rsid w:val="000B0AD7"/>
    <w:rsid w:val="000B25ED"/>
    <w:rsid w:val="000B3A7D"/>
    <w:rsid w:val="000B4A76"/>
    <w:rsid w:val="000B5B8B"/>
    <w:rsid w:val="000B620E"/>
    <w:rsid w:val="000B7AAF"/>
    <w:rsid w:val="000C1BE5"/>
    <w:rsid w:val="000C1FF9"/>
    <w:rsid w:val="000C3DE4"/>
    <w:rsid w:val="000C51F9"/>
    <w:rsid w:val="000C6BBA"/>
    <w:rsid w:val="000C7495"/>
    <w:rsid w:val="000D044B"/>
    <w:rsid w:val="000D0982"/>
    <w:rsid w:val="000D2655"/>
    <w:rsid w:val="000D2C70"/>
    <w:rsid w:val="000D51D0"/>
    <w:rsid w:val="000E012D"/>
    <w:rsid w:val="000E20EA"/>
    <w:rsid w:val="000E38B8"/>
    <w:rsid w:val="000E5380"/>
    <w:rsid w:val="000E5B3C"/>
    <w:rsid w:val="000E5E4B"/>
    <w:rsid w:val="000E5E58"/>
    <w:rsid w:val="000E641C"/>
    <w:rsid w:val="000F0843"/>
    <w:rsid w:val="000F64A2"/>
    <w:rsid w:val="001000A0"/>
    <w:rsid w:val="00102817"/>
    <w:rsid w:val="00103A71"/>
    <w:rsid w:val="00104AC2"/>
    <w:rsid w:val="0011014C"/>
    <w:rsid w:val="00113561"/>
    <w:rsid w:val="00113F12"/>
    <w:rsid w:val="001158A6"/>
    <w:rsid w:val="00115994"/>
    <w:rsid w:val="00116020"/>
    <w:rsid w:val="001311A7"/>
    <w:rsid w:val="0013663D"/>
    <w:rsid w:val="00137F14"/>
    <w:rsid w:val="0014217E"/>
    <w:rsid w:val="00144E8A"/>
    <w:rsid w:val="00145090"/>
    <w:rsid w:val="00146578"/>
    <w:rsid w:val="0015199E"/>
    <w:rsid w:val="0015516B"/>
    <w:rsid w:val="0015524D"/>
    <w:rsid w:val="00161CF8"/>
    <w:rsid w:val="00167B56"/>
    <w:rsid w:val="001710C7"/>
    <w:rsid w:val="00176030"/>
    <w:rsid w:val="00182AD7"/>
    <w:rsid w:val="0018504E"/>
    <w:rsid w:val="00194AB7"/>
    <w:rsid w:val="001A0B17"/>
    <w:rsid w:val="001A0BC9"/>
    <w:rsid w:val="001A71E2"/>
    <w:rsid w:val="001A734E"/>
    <w:rsid w:val="001B3991"/>
    <w:rsid w:val="001B43A0"/>
    <w:rsid w:val="001B5D64"/>
    <w:rsid w:val="001B6E96"/>
    <w:rsid w:val="001D19F9"/>
    <w:rsid w:val="001E3D31"/>
    <w:rsid w:val="001F2F4A"/>
    <w:rsid w:val="00205F8E"/>
    <w:rsid w:val="00214967"/>
    <w:rsid w:val="0022023D"/>
    <w:rsid w:val="00221F42"/>
    <w:rsid w:val="002250FC"/>
    <w:rsid w:val="00226048"/>
    <w:rsid w:val="0023227C"/>
    <w:rsid w:val="00232293"/>
    <w:rsid w:val="00241335"/>
    <w:rsid w:val="00246193"/>
    <w:rsid w:val="00250605"/>
    <w:rsid w:val="00251C4A"/>
    <w:rsid w:val="00253430"/>
    <w:rsid w:val="00254DE2"/>
    <w:rsid w:val="002566E2"/>
    <w:rsid w:val="00266AE8"/>
    <w:rsid w:val="00272483"/>
    <w:rsid w:val="00274C58"/>
    <w:rsid w:val="00275DC3"/>
    <w:rsid w:val="00277F3C"/>
    <w:rsid w:val="00281812"/>
    <w:rsid w:val="00281FC3"/>
    <w:rsid w:val="00282586"/>
    <w:rsid w:val="002826B2"/>
    <w:rsid w:val="002851C0"/>
    <w:rsid w:val="00285289"/>
    <w:rsid w:val="00290E9B"/>
    <w:rsid w:val="0029339C"/>
    <w:rsid w:val="002A1C3F"/>
    <w:rsid w:val="002A1D98"/>
    <w:rsid w:val="002A227F"/>
    <w:rsid w:val="002A52C8"/>
    <w:rsid w:val="002A669C"/>
    <w:rsid w:val="002A7846"/>
    <w:rsid w:val="002B2B15"/>
    <w:rsid w:val="002C287B"/>
    <w:rsid w:val="002C3079"/>
    <w:rsid w:val="002C4B96"/>
    <w:rsid w:val="002C78B4"/>
    <w:rsid w:val="002D17CD"/>
    <w:rsid w:val="002D1A75"/>
    <w:rsid w:val="002D51F6"/>
    <w:rsid w:val="002F01C2"/>
    <w:rsid w:val="002F234D"/>
    <w:rsid w:val="002F31D3"/>
    <w:rsid w:val="00305EE9"/>
    <w:rsid w:val="003062B7"/>
    <w:rsid w:val="0031090D"/>
    <w:rsid w:val="00316E2F"/>
    <w:rsid w:val="00323DCD"/>
    <w:rsid w:val="00325E0C"/>
    <w:rsid w:val="00327A78"/>
    <w:rsid w:val="00332BDF"/>
    <w:rsid w:val="00332E6A"/>
    <w:rsid w:val="003361C4"/>
    <w:rsid w:val="00342109"/>
    <w:rsid w:val="00344F4D"/>
    <w:rsid w:val="0034671A"/>
    <w:rsid w:val="00351D12"/>
    <w:rsid w:val="003540FE"/>
    <w:rsid w:val="003541BA"/>
    <w:rsid w:val="003541E2"/>
    <w:rsid w:val="00354ACD"/>
    <w:rsid w:val="00354B70"/>
    <w:rsid w:val="00354CBB"/>
    <w:rsid w:val="00355CA4"/>
    <w:rsid w:val="00356687"/>
    <w:rsid w:val="003569D5"/>
    <w:rsid w:val="00360185"/>
    <w:rsid w:val="00361E08"/>
    <w:rsid w:val="003630DF"/>
    <w:rsid w:val="00366656"/>
    <w:rsid w:val="0037025C"/>
    <w:rsid w:val="00372345"/>
    <w:rsid w:val="00372F5A"/>
    <w:rsid w:val="00375AD2"/>
    <w:rsid w:val="00380332"/>
    <w:rsid w:val="00382943"/>
    <w:rsid w:val="003879A0"/>
    <w:rsid w:val="00393622"/>
    <w:rsid w:val="00393C40"/>
    <w:rsid w:val="00393DFE"/>
    <w:rsid w:val="003947B1"/>
    <w:rsid w:val="00395720"/>
    <w:rsid w:val="00395D39"/>
    <w:rsid w:val="00396223"/>
    <w:rsid w:val="003A0CD8"/>
    <w:rsid w:val="003A23EE"/>
    <w:rsid w:val="003A3B96"/>
    <w:rsid w:val="003A5A07"/>
    <w:rsid w:val="003B0EAF"/>
    <w:rsid w:val="003B392B"/>
    <w:rsid w:val="003B43FA"/>
    <w:rsid w:val="003B5BD2"/>
    <w:rsid w:val="003E0D78"/>
    <w:rsid w:val="003E36B7"/>
    <w:rsid w:val="003E37F5"/>
    <w:rsid w:val="003E6E27"/>
    <w:rsid w:val="003F3399"/>
    <w:rsid w:val="003F59B2"/>
    <w:rsid w:val="003F5FA8"/>
    <w:rsid w:val="003F68B6"/>
    <w:rsid w:val="00400667"/>
    <w:rsid w:val="004053FF"/>
    <w:rsid w:val="00410C35"/>
    <w:rsid w:val="00412F12"/>
    <w:rsid w:val="00415A64"/>
    <w:rsid w:val="0042217C"/>
    <w:rsid w:val="00422AB1"/>
    <w:rsid w:val="004258BA"/>
    <w:rsid w:val="00426565"/>
    <w:rsid w:val="00434498"/>
    <w:rsid w:val="004360DD"/>
    <w:rsid w:val="00436563"/>
    <w:rsid w:val="00436965"/>
    <w:rsid w:val="00441C36"/>
    <w:rsid w:val="004453D4"/>
    <w:rsid w:val="00445F23"/>
    <w:rsid w:val="00446038"/>
    <w:rsid w:val="004466BE"/>
    <w:rsid w:val="00451EA5"/>
    <w:rsid w:val="00455461"/>
    <w:rsid w:val="00456674"/>
    <w:rsid w:val="004577F9"/>
    <w:rsid w:val="00462B9B"/>
    <w:rsid w:val="00464137"/>
    <w:rsid w:val="00470B49"/>
    <w:rsid w:val="004713B3"/>
    <w:rsid w:val="0047227C"/>
    <w:rsid w:val="0047617C"/>
    <w:rsid w:val="00476DB2"/>
    <w:rsid w:val="00477ADA"/>
    <w:rsid w:val="0048257E"/>
    <w:rsid w:val="00484BA2"/>
    <w:rsid w:val="0048658C"/>
    <w:rsid w:val="00487BBF"/>
    <w:rsid w:val="004904F6"/>
    <w:rsid w:val="00491364"/>
    <w:rsid w:val="004926AE"/>
    <w:rsid w:val="00494841"/>
    <w:rsid w:val="004A02DF"/>
    <w:rsid w:val="004A0F03"/>
    <w:rsid w:val="004A68D8"/>
    <w:rsid w:val="004A6F36"/>
    <w:rsid w:val="004A7ACE"/>
    <w:rsid w:val="004B59EA"/>
    <w:rsid w:val="004B6880"/>
    <w:rsid w:val="004B790F"/>
    <w:rsid w:val="004C0E90"/>
    <w:rsid w:val="004C3C58"/>
    <w:rsid w:val="004C49FE"/>
    <w:rsid w:val="004C66A6"/>
    <w:rsid w:val="004D478C"/>
    <w:rsid w:val="004D5451"/>
    <w:rsid w:val="004D582E"/>
    <w:rsid w:val="004E0218"/>
    <w:rsid w:val="004E134D"/>
    <w:rsid w:val="004E167C"/>
    <w:rsid w:val="004E2EDE"/>
    <w:rsid w:val="004E3ABD"/>
    <w:rsid w:val="004E50D4"/>
    <w:rsid w:val="004E58F2"/>
    <w:rsid w:val="00500A3A"/>
    <w:rsid w:val="00501121"/>
    <w:rsid w:val="00504774"/>
    <w:rsid w:val="0051443B"/>
    <w:rsid w:val="00515746"/>
    <w:rsid w:val="00522B4A"/>
    <w:rsid w:val="005244E7"/>
    <w:rsid w:val="005256FC"/>
    <w:rsid w:val="005341B9"/>
    <w:rsid w:val="0053440D"/>
    <w:rsid w:val="00535E2F"/>
    <w:rsid w:val="00543A65"/>
    <w:rsid w:val="005441D8"/>
    <w:rsid w:val="00546176"/>
    <w:rsid w:val="0054674A"/>
    <w:rsid w:val="005602B1"/>
    <w:rsid w:val="00560C34"/>
    <w:rsid w:val="00560C81"/>
    <w:rsid w:val="00563B8F"/>
    <w:rsid w:val="00564A67"/>
    <w:rsid w:val="005650A3"/>
    <w:rsid w:val="005651B0"/>
    <w:rsid w:val="00567742"/>
    <w:rsid w:val="00570310"/>
    <w:rsid w:val="00572FE7"/>
    <w:rsid w:val="00572FF9"/>
    <w:rsid w:val="005757F6"/>
    <w:rsid w:val="00575981"/>
    <w:rsid w:val="0057706A"/>
    <w:rsid w:val="005806E5"/>
    <w:rsid w:val="00581E7C"/>
    <w:rsid w:val="00583EB4"/>
    <w:rsid w:val="00584338"/>
    <w:rsid w:val="00584EAE"/>
    <w:rsid w:val="00585D17"/>
    <w:rsid w:val="00587CAC"/>
    <w:rsid w:val="00596F4F"/>
    <w:rsid w:val="005A15E5"/>
    <w:rsid w:val="005A33BD"/>
    <w:rsid w:val="005A47B2"/>
    <w:rsid w:val="005A58C0"/>
    <w:rsid w:val="005A5A47"/>
    <w:rsid w:val="005B0CBB"/>
    <w:rsid w:val="005B0F6A"/>
    <w:rsid w:val="005B1667"/>
    <w:rsid w:val="005C71DC"/>
    <w:rsid w:val="005D207F"/>
    <w:rsid w:val="005D7644"/>
    <w:rsid w:val="005E1D7E"/>
    <w:rsid w:val="005E218B"/>
    <w:rsid w:val="005E3B62"/>
    <w:rsid w:val="005E4DFE"/>
    <w:rsid w:val="005F2E56"/>
    <w:rsid w:val="005F5075"/>
    <w:rsid w:val="005F5658"/>
    <w:rsid w:val="005F7721"/>
    <w:rsid w:val="00600795"/>
    <w:rsid w:val="00600918"/>
    <w:rsid w:val="006011B8"/>
    <w:rsid w:val="00604E25"/>
    <w:rsid w:val="00605F3F"/>
    <w:rsid w:val="00615D5E"/>
    <w:rsid w:val="00625773"/>
    <w:rsid w:val="00627622"/>
    <w:rsid w:val="00634A02"/>
    <w:rsid w:val="00635FCA"/>
    <w:rsid w:val="0064101F"/>
    <w:rsid w:val="00645ABF"/>
    <w:rsid w:val="006612FC"/>
    <w:rsid w:val="006647D3"/>
    <w:rsid w:val="006709F1"/>
    <w:rsid w:val="00670B72"/>
    <w:rsid w:val="00671219"/>
    <w:rsid w:val="00674ED1"/>
    <w:rsid w:val="00682B92"/>
    <w:rsid w:val="0068419D"/>
    <w:rsid w:val="00684946"/>
    <w:rsid w:val="006869CF"/>
    <w:rsid w:val="00695EC1"/>
    <w:rsid w:val="006960FD"/>
    <w:rsid w:val="006A07D0"/>
    <w:rsid w:val="006A2989"/>
    <w:rsid w:val="006A45F9"/>
    <w:rsid w:val="006A4614"/>
    <w:rsid w:val="006A66CD"/>
    <w:rsid w:val="006A6D9C"/>
    <w:rsid w:val="006B308A"/>
    <w:rsid w:val="006B6BAC"/>
    <w:rsid w:val="006B702E"/>
    <w:rsid w:val="006C56A6"/>
    <w:rsid w:val="006C74C1"/>
    <w:rsid w:val="006E53E7"/>
    <w:rsid w:val="006E63AC"/>
    <w:rsid w:val="006E712D"/>
    <w:rsid w:val="006E7ED6"/>
    <w:rsid w:val="006F111F"/>
    <w:rsid w:val="006F703E"/>
    <w:rsid w:val="00700CC3"/>
    <w:rsid w:val="00706B2E"/>
    <w:rsid w:val="00711DD3"/>
    <w:rsid w:val="0071384A"/>
    <w:rsid w:val="00713CC1"/>
    <w:rsid w:val="00714F88"/>
    <w:rsid w:val="007168B6"/>
    <w:rsid w:val="00721D82"/>
    <w:rsid w:val="00722AB1"/>
    <w:rsid w:val="00722D0C"/>
    <w:rsid w:val="00723ECF"/>
    <w:rsid w:val="007247F0"/>
    <w:rsid w:val="00727048"/>
    <w:rsid w:val="007274BF"/>
    <w:rsid w:val="007430E1"/>
    <w:rsid w:val="007510E4"/>
    <w:rsid w:val="007520BE"/>
    <w:rsid w:val="0075225C"/>
    <w:rsid w:val="007533DC"/>
    <w:rsid w:val="007546D6"/>
    <w:rsid w:val="00760E84"/>
    <w:rsid w:val="00767DEE"/>
    <w:rsid w:val="00770369"/>
    <w:rsid w:val="00774A71"/>
    <w:rsid w:val="007750B6"/>
    <w:rsid w:val="00776BC3"/>
    <w:rsid w:val="00782403"/>
    <w:rsid w:val="00783465"/>
    <w:rsid w:val="007853C4"/>
    <w:rsid w:val="00791139"/>
    <w:rsid w:val="00794AA9"/>
    <w:rsid w:val="00794FB4"/>
    <w:rsid w:val="007952F4"/>
    <w:rsid w:val="00795F6A"/>
    <w:rsid w:val="007A2E74"/>
    <w:rsid w:val="007A2F17"/>
    <w:rsid w:val="007B1F88"/>
    <w:rsid w:val="007B1FF0"/>
    <w:rsid w:val="007B3EB7"/>
    <w:rsid w:val="007B4E82"/>
    <w:rsid w:val="007B556A"/>
    <w:rsid w:val="007C4023"/>
    <w:rsid w:val="007C6703"/>
    <w:rsid w:val="007C677F"/>
    <w:rsid w:val="007D4F65"/>
    <w:rsid w:val="007D59D3"/>
    <w:rsid w:val="007D6E70"/>
    <w:rsid w:val="007D700B"/>
    <w:rsid w:val="007E04F8"/>
    <w:rsid w:val="007F0E72"/>
    <w:rsid w:val="007F1937"/>
    <w:rsid w:val="007F1E20"/>
    <w:rsid w:val="007F2271"/>
    <w:rsid w:val="007F40A9"/>
    <w:rsid w:val="007F5933"/>
    <w:rsid w:val="007F7DB2"/>
    <w:rsid w:val="0080261E"/>
    <w:rsid w:val="008035A7"/>
    <w:rsid w:val="00804157"/>
    <w:rsid w:val="00804D33"/>
    <w:rsid w:val="00812A79"/>
    <w:rsid w:val="008162BF"/>
    <w:rsid w:val="008168FD"/>
    <w:rsid w:val="00817279"/>
    <w:rsid w:val="00821B55"/>
    <w:rsid w:val="00822F09"/>
    <w:rsid w:val="00823CD6"/>
    <w:rsid w:val="00824F30"/>
    <w:rsid w:val="00826DB3"/>
    <w:rsid w:val="008270C5"/>
    <w:rsid w:val="0083328C"/>
    <w:rsid w:val="00833660"/>
    <w:rsid w:val="008338FD"/>
    <w:rsid w:val="00835455"/>
    <w:rsid w:val="00841ABB"/>
    <w:rsid w:val="00841EE9"/>
    <w:rsid w:val="00844AA2"/>
    <w:rsid w:val="008450F3"/>
    <w:rsid w:val="00853A16"/>
    <w:rsid w:val="00856284"/>
    <w:rsid w:val="008565F8"/>
    <w:rsid w:val="00856DC0"/>
    <w:rsid w:val="00857B18"/>
    <w:rsid w:val="00860CCA"/>
    <w:rsid w:val="00860FC0"/>
    <w:rsid w:val="008652A2"/>
    <w:rsid w:val="00872946"/>
    <w:rsid w:val="00873D03"/>
    <w:rsid w:val="008778EC"/>
    <w:rsid w:val="0088210F"/>
    <w:rsid w:val="008836B5"/>
    <w:rsid w:val="00883EDD"/>
    <w:rsid w:val="00884D2A"/>
    <w:rsid w:val="008855B4"/>
    <w:rsid w:val="008901EE"/>
    <w:rsid w:val="0089146E"/>
    <w:rsid w:val="00892F40"/>
    <w:rsid w:val="008944E2"/>
    <w:rsid w:val="0089551B"/>
    <w:rsid w:val="008A2323"/>
    <w:rsid w:val="008A67AD"/>
    <w:rsid w:val="008A71C8"/>
    <w:rsid w:val="008A7C1E"/>
    <w:rsid w:val="008B0F51"/>
    <w:rsid w:val="008B5634"/>
    <w:rsid w:val="008B57FE"/>
    <w:rsid w:val="008B644C"/>
    <w:rsid w:val="008B6573"/>
    <w:rsid w:val="008D0BD3"/>
    <w:rsid w:val="008D1B55"/>
    <w:rsid w:val="008D27F6"/>
    <w:rsid w:val="008D2EEC"/>
    <w:rsid w:val="008D422E"/>
    <w:rsid w:val="008D4A81"/>
    <w:rsid w:val="008D7D45"/>
    <w:rsid w:val="008E55ED"/>
    <w:rsid w:val="008E5DC0"/>
    <w:rsid w:val="008E7DBC"/>
    <w:rsid w:val="008F3150"/>
    <w:rsid w:val="008F4DD0"/>
    <w:rsid w:val="008F6EF0"/>
    <w:rsid w:val="00905D08"/>
    <w:rsid w:val="00914423"/>
    <w:rsid w:val="00916B9D"/>
    <w:rsid w:val="00917B15"/>
    <w:rsid w:val="00923E64"/>
    <w:rsid w:val="0092568B"/>
    <w:rsid w:val="00925FD8"/>
    <w:rsid w:val="00926DE9"/>
    <w:rsid w:val="00927E4D"/>
    <w:rsid w:val="00931B94"/>
    <w:rsid w:val="00932180"/>
    <w:rsid w:val="0093248A"/>
    <w:rsid w:val="009338F2"/>
    <w:rsid w:val="009359FB"/>
    <w:rsid w:val="009366DC"/>
    <w:rsid w:val="0093700A"/>
    <w:rsid w:val="009409EE"/>
    <w:rsid w:val="0094350F"/>
    <w:rsid w:val="00943A18"/>
    <w:rsid w:val="00946E74"/>
    <w:rsid w:val="009478B9"/>
    <w:rsid w:val="00952BE5"/>
    <w:rsid w:val="00954385"/>
    <w:rsid w:val="00957469"/>
    <w:rsid w:val="00972E64"/>
    <w:rsid w:val="0097512B"/>
    <w:rsid w:val="00975AA9"/>
    <w:rsid w:val="00981A0F"/>
    <w:rsid w:val="009842D6"/>
    <w:rsid w:val="00984488"/>
    <w:rsid w:val="00984A95"/>
    <w:rsid w:val="0098554E"/>
    <w:rsid w:val="00986576"/>
    <w:rsid w:val="00993AD0"/>
    <w:rsid w:val="009951D0"/>
    <w:rsid w:val="009952F3"/>
    <w:rsid w:val="009B07F5"/>
    <w:rsid w:val="009B4B6D"/>
    <w:rsid w:val="009C2851"/>
    <w:rsid w:val="009D019A"/>
    <w:rsid w:val="009D01AE"/>
    <w:rsid w:val="009D1434"/>
    <w:rsid w:val="009D5839"/>
    <w:rsid w:val="009D5F38"/>
    <w:rsid w:val="009D76C8"/>
    <w:rsid w:val="009E2244"/>
    <w:rsid w:val="009E4CEA"/>
    <w:rsid w:val="009E6CEE"/>
    <w:rsid w:val="009E7132"/>
    <w:rsid w:val="009F09EB"/>
    <w:rsid w:val="009F2179"/>
    <w:rsid w:val="009F4026"/>
    <w:rsid w:val="009F7022"/>
    <w:rsid w:val="00A0277C"/>
    <w:rsid w:val="00A048CB"/>
    <w:rsid w:val="00A076C0"/>
    <w:rsid w:val="00A11119"/>
    <w:rsid w:val="00A115FA"/>
    <w:rsid w:val="00A13067"/>
    <w:rsid w:val="00A159EF"/>
    <w:rsid w:val="00A17549"/>
    <w:rsid w:val="00A200B6"/>
    <w:rsid w:val="00A21193"/>
    <w:rsid w:val="00A32039"/>
    <w:rsid w:val="00A33DB4"/>
    <w:rsid w:val="00A33FB1"/>
    <w:rsid w:val="00A35BA2"/>
    <w:rsid w:val="00A3789B"/>
    <w:rsid w:val="00A41DE8"/>
    <w:rsid w:val="00A4484C"/>
    <w:rsid w:val="00A45FB8"/>
    <w:rsid w:val="00A566EA"/>
    <w:rsid w:val="00A5758B"/>
    <w:rsid w:val="00A61503"/>
    <w:rsid w:val="00A622C9"/>
    <w:rsid w:val="00A6549F"/>
    <w:rsid w:val="00A655DB"/>
    <w:rsid w:val="00A66B16"/>
    <w:rsid w:val="00A7158D"/>
    <w:rsid w:val="00A7409E"/>
    <w:rsid w:val="00A74B03"/>
    <w:rsid w:val="00A75B3F"/>
    <w:rsid w:val="00A766EB"/>
    <w:rsid w:val="00A80B6A"/>
    <w:rsid w:val="00A8103B"/>
    <w:rsid w:val="00A828C0"/>
    <w:rsid w:val="00A84AAC"/>
    <w:rsid w:val="00A84CB7"/>
    <w:rsid w:val="00A92F5F"/>
    <w:rsid w:val="00A9584C"/>
    <w:rsid w:val="00A95941"/>
    <w:rsid w:val="00A96470"/>
    <w:rsid w:val="00AA14F8"/>
    <w:rsid w:val="00AA2215"/>
    <w:rsid w:val="00AA429E"/>
    <w:rsid w:val="00AA4AF6"/>
    <w:rsid w:val="00AA65EB"/>
    <w:rsid w:val="00AB1205"/>
    <w:rsid w:val="00AB4F76"/>
    <w:rsid w:val="00AC2970"/>
    <w:rsid w:val="00AC62AF"/>
    <w:rsid w:val="00AC68F6"/>
    <w:rsid w:val="00AC6AF2"/>
    <w:rsid w:val="00AD039B"/>
    <w:rsid w:val="00AD4AEE"/>
    <w:rsid w:val="00AE05E9"/>
    <w:rsid w:val="00AE0D1D"/>
    <w:rsid w:val="00AE4FEE"/>
    <w:rsid w:val="00AE51B1"/>
    <w:rsid w:val="00AE5AF8"/>
    <w:rsid w:val="00AE6882"/>
    <w:rsid w:val="00AE7F61"/>
    <w:rsid w:val="00AF0A38"/>
    <w:rsid w:val="00AF6095"/>
    <w:rsid w:val="00AF63A2"/>
    <w:rsid w:val="00B02921"/>
    <w:rsid w:val="00B07641"/>
    <w:rsid w:val="00B13699"/>
    <w:rsid w:val="00B138D2"/>
    <w:rsid w:val="00B16422"/>
    <w:rsid w:val="00B166C2"/>
    <w:rsid w:val="00B169E3"/>
    <w:rsid w:val="00B16F20"/>
    <w:rsid w:val="00B212FE"/>
    <w:rsid w:val="00B23DF6"/>
    <w:rsid w:val="00B24927"/>
    <w:rsid w:val="00B2494B"/>
    <w:rsid w:val="00B320F3"/>
    <w:rsid w:val="00B327C1"/>
    <w:rsid w:val="00B40C64"/>
    <w:rsid w:val="00B40D6A"/>
    <w:rsid w:val="00B46822"/>
    <w:rsid w:val="00B47820"/>
    <w:rsid w:val="00B604DC"/>
    <w:rsid w:val="00B63806"/>
    <w:rsid w:val="00B7106A"/>
    <w:rsid w:val="00B75CEB"/>
    <w:rsid w:val="00B776AD"/>
    <w:rsid w:val="00B83404"/>
    <w:rsid w:val="00B83F76"/>
    <w:rsid w:val="00B84616"/>
    <w:rsid w:val="00B85806"/>
    <w:rsid w:val="00B900AF"/>
    <w:rsid w:val="00B93F59"/>
    <w:rsid w:val="00B96A8B"/>
    <w:rsid w:val="00BB3076"/>
    <w:rsid w:val="00BB3692"/>
    <w:rsid w:val="00BB4DFE"/>
    <w:rsid w:val="00BC01EE"/>
    <w:rsid w:val="00BC0DEC"/>
    <w:rsid w:val="00BC4159"/>
    <w:rsid w:val="00BC580B"/>
    <w:rsid w:val="00BC7FFD"/>
    <w:rsid w:val="00BD1483"/>
    <w:rsid w:val="00BD1C7C"/>
    <w:rsid w:val="00BD53BA"/>
    <w:rsid w:val="00BD5EDA"/>
    <w:rsid w:val="00BD625D"/>
    <w:rsid w:val="00BD6FE2"/>
    <w:rsid w:val="00BD706B"/>
    <w:rsid w:val="00BE535C"/>
    <w:rsid w:val="00BE757A"/>
    <w:rsid w:val="00BF0E32"/>
    <w:rsid w:val="00BF357F"/>
    <w:rsid w:val="00BF5B1A"/>
    <w:rsid w:val="00BF6C56"/>
    <w:rsid w:val="00C00389"/>
    <w:rsid w:val="00C01B1B"/>
    <w:rsid w:val="00C02389"/>
    <w:rsid w:val="00C03629"/>
    <w:rsid w:val="00C04F2D"/>
    <w:rsid w:val="00C072DC"/>
    <w:rsid w:val="00C07524"/>
    <w:rsid w:val="00C110C2"/>
    <w:rsid w:val="00C11668"/>
    <w:rsid w:val="00C1587E"/>
    <w:rsid w:val="00C162F2"/>
    <w:rsid w:val="00C20AE1"/>
    <w:rsid w:val="00C22E32"/>
    <w:rsid w:val="00C247A1"/>
    <w:rsid w:val="00C2547B"/>
    <w:rsid w:val="00C30B5B"/>
    <w:rsid w:val="00C33F5D"/>
    <w:rsid w:val="00C3776B"/>
    <w:rsid w:val="00C45A1B"/>
    <w:rsid w:val="00C465C7"/>
    <w:rsid w:val="00C60E29"/>
    <w:rsid w:val="00C62C9A"/>
    <w:rsid w:val="00C66FA1"/>
    <w:rsid w:val="00C67AC5"/>
    <w:rsid w:val="00C70266"/>
    <w:rsid w:val="00C70F79"/>
    <w:rsid w:val="00C72164"/>
    <w:rsid w:val="00C74F28"/>
    <w:rsid w:val="00C77199"/>
    <w:rsid w:val="00C77C3F"/>
    <w:rsid w:val="00C8040A"/>
    <w:rsid w:val="00C86224"/>
    <w:rsid w:val="00C87883"/>
    <w:rsid w:val="00C90C7C"/>
    <w:rsid w:val="00C91E2A"/>
    <w:rsid w:val="00C95F0A"/>
    <w:rsid w:val="00CA0B79"/>
    <w:rsid w:val="00CA2299"/>
    <w:rsid w:val="00CA4B65"/>
    <w:rsid w:val="00CA53E8"/>
    <w:rsid w:val="00CA75BB"/>
    <w:rsid w:val="00CB38AD"/>
    <w:rsid w:val="00CB543A"/>
    <w:rsid w:val="00CC03ED"/>
    <w:rsid w:val="00CC424E"/>
    <w:rsid w:val="00CC62F2"/>
    <w:rsid w:val="00CD411A"/>
    <w:rsid w:val="00CD4CA8"/>
    <w:rsid w:val="00CE0651"/>
    <w:rsid w:val="00CE1B86"/>
    <w:rsid w:val="00CE412D"/>
    <w:rsid w:val="00CF00D0"/>
    <w:rsid w:val="00CF0F10"/>
    <w:rsid w:val="00CF2FA0"/>
    <w:rsid w:val="00CF32BA"/>
    <w:rsid w:val="00D008F6"/>
    <w:rsid w:val="00D00C89"/>
    <w:rsid w:val="00D010BA"/>
    <w:rsid w:val="00D10256"/>
    <w:rsid w:val="00D107C4"/>
    <w:rsid w:val="00D12EB3"/>
    <w:rsid w:val="00D20567"/>
    <w:rsid w:val="00D36616"/>
    <w:rsid w:val="00D36D64"/>
    <w:rsid w:val="00D40299"/>
    <w:rsid w:val="00D417E2"/>
    <w:rsid w:val="00D44AE3"/>
    <w:rsid w:val="00D45D7C"/>
    <w:rsid w:val="00D462F8"/>
    <w:rsid w:val="00D46C24"/>
    <w:rsid w:val="00D47A67"/>
    <w:rsid w:val="00D53018"/>
    <w:rsid w:val="00D54569"/>
    <w:rsid w:val="00D55698"/>
    <w:rsid w:val="00D57212"/>
    <w:rsid w:val="00D60D34"/>
    <w:rsid w:val="00D63849"/>
    <w:rsid w:val="00D63D1C"/>
    <w:rsid w:val="00D702DA"/>
    <w:rsid w:val="00D721B2"/>
    <w:rsid w:val="00D729A8"/>
    <w:rsid w:val="00D764B6"/>
    <w:rsid w:val="00D77DF2"/>
    <w:rsid w:val="00D82785"/>
    <w:rsid w:val="00D83AB0"/>
    <w:rsid w:val="00D8612B"/>
    <w:rsid w:val="00D926D0"/>
    <w:rsid w:val="00D92B55"/>
    <w:rsid w:val="00D92F73"/>
    <w:rsid w:val="00D97BD1"/>
    <w:rsid w:val="00DA1640"/>
    <w:rsid w:val="00DA581C"/>
    <w:rsid w:val="00DA5B3D"/>
    <w:rsid w:val="00DA7D8C"/>
    <w:rsid w:val="00DB20B7"/>
    <w:rsid w:val="00DB29DF"/>
    <w:rsid w:val="00DB4479"/>
    <w:rsid w:val="00DB5AB0"/>
    <w:rsid w:val="00DC1143"/>
    <w:rsid w:val="00DC4858"/>
    <w:rsid w:val="00DD08E2"/>
    <w:rsid w:val="00DD40DA"/>
    <w:rsid w:val="00DE0EF8"/>
    <w:rsid w:val="00DE14CC"/>
    <w:rsid w:val="00DE1C45"/>
    <w:rsid w:val="00DE4D7F"/>
    <w:rsid w:val="00DE5FF7"/>
    <w:rsid w:val="00DF264E"/>
    <w:rsid w:val="00DF66B6"/>
    <w:rsid w:val="00DF6C3E"/>
    <w:rsid w:val="00DF6E17"/>
    <w:rsid w:val="00E03354"/>
    <w:rsid w:val="00E034A7"/>
    <w:rsid w:val="00E068D7"/>
    <w:rsid w:val="00E0690B"/>
    <w:rsid w:val="00E06E5C"/>
    <w:rsid w:val="00E077E1"/>
    <w:rsid w:val="00E11E2A"/>
    <w:rsid w:val="00E1670B"/>
    <w:rsid w:val="00E20F09"/>
    <w:rsid w:val="00E2218A"/>
    <w:rsid w:val="00E26319"/>
    <w:rsid w:val="00E31537"/>
    <w:rsid w:val="00E34D65"/>
    <w:rsid w:val="00E37A95"/>
    <w:rsid w:val="00E41563"/>
    <w:rsid w:val="00E426C9"/>
    <w:rsid w:val="00E5003B"/>
    <w:rsid w:val="00E50263"/>
    <w:rsid w:val="00E50A45"/>
    <w:rsid w:val="00E50C3E"/>
    <w:rsid w:val="00E53E96"/>
    <w:rsid w:val="00E56708"/>
    <w:rsid w:val="00E62B99"/>
    <w:rsid w:val="00E65472"/>
    <w:rsid w:val="00E66139"/>
    <w:rsid w:val="00E673FD"/>
    <w:rsid w:val="00E67938"/>
    <w:rsid w:val="00E703A8"/>
    <w:rsid w:val="00E73435"/>
    <w:rsid w:val="00E74A2C"/>
    <w:rsid w:val="00E761D9"/>
    <w:rsid w:val="00E813F1"/>
    <w:rsid w:val="00E82E40"/>
    <w:rsid w:val="00E85983"/>
    <w:rsid w:val="00E86B01"/>
    <w:rsid w:val="00E96B20"/>
    <w:rsid w:val="00EA0A7C"/>
    <w:rsid w:val="00EA2CB4"/>
    <w:rsid w:val="00EA45D6"/>
    <w:rsid w:val="00EA581D"/>
    <w:rsid w:val="00EA6E88"/>
    <w:rsid w:val="00EA6EA1"/>
    <w:rsid w:val="00EA7F8F"/>
    <w:rsid w:val="00EB01E3"/>
    <w:rsid w:val="00EB1425"/>
    <w:rsid w:val="00EB247B"/>
    <w:rsid w:val="00EB3AD7"/>
    <w:rsid w:val="00EC01BB"/>
    <w:rsid w:val="00EC73F2"/>
    <w:rsid w:val="00ED3660"/>
    <w:rsid w:val="00ED4EFB"/>
    <w:rsid w:val="00ED678B"/>
    <w:rsid w:val="00ED6FAA"/>
    <w:rsid w:val="00EE0255"/>
    <w:rsid w:val="00EE08F6"/>
    <w:rsid w:val="00EE1D22"/>
    <w:rsid w:val="00EE2126"/>
    <w:rsid w:val="00EE25C9"/>
    <w:rsid w:val="00EE3F2B"/>
    <w:rsid w:val="00EE4D89"/>
    <w:rsid w:val="00EE5E3A"/>
    <w:rsid w:val="00EE6749"/>
    <w:rsid w:val="00EE68D0"/>
    <w:rsid w:val="00EF0EC1"/>
    <w:rsid w:val="00EF2005"/>
    <w:rsid w:val="00EF316A"/>
    <w:rsid w:val="00EF6A47"/>
    <w:rsid w:val="00F00108"/>
    <w:rsid w:val="00F018F0"/>
    <w:rsid w:val="00F02DAB"/>
    <w:rsid w:val="00F03177"/>
    <w:rsid w:val="00F0469A"/>
    <w:rsid w:val="00F04E09"/>
    <w:rsid w:val="00F11B51"/>
    <w:rsid w:val="00F15176"/>
    <w:rsid w:val="00F152C1"/>
    <w:rsid w:val="00F17D30"/>
    <w:rsid w:val="00F27ECC"/>
    <w:rsid w:val="00F319DF"/>
    <w:rsid w:val="00F32FDF"/>
    <w:rsid w:val="00F346EA"/>
    <w:rsid w:val="00F370D2"/>
    <w:rsid w:val="00F4164C"/>
    <w:rsid w:val="00F44815"/>
    <w:rsid w:val="00F45630"/>
    <w:rsid w:val="00F5255D"/>
    <w:rsid w:val="00F5592F"/>
    <w:rsid w:val="00F5701B"/>
    <w:rsid w:val="00F67E11"/>
    <w:rsid w:val="00F70ED6"/>
    <w:rsid w:val="00F74DDF"/>
    <w:rsid w:val="00F82A1A"/>
    <w:rsid w:val="00F844FA"/>
    <w:rsid w:val="00F86B8C"/>
    <w:rsid w:val="00F9543F"/>
    <w:rsid w:val="00F96174"/>
    <w:rsid w:val="00F97F74"/>
    <w:rsid w:val="00FA13B0"/>
    <w:rsid w:val="00FA51D4"/>
    <w:rsid w:val="00FB1460"/>
    <w:rsid w:val="00FB6C19"/>
    <w:rsid w:val="00FC0DC2"/>
    <w:rsid w:val="00FC4828"/>
    <w:rsid w:val="00FD2FD2"/>
    <w:rsid w:val="00FD2FE8"/>
    <w:rsid w:val="00FD3021"/>
    <w:rsid w:val="00FD4A45"/>
    <w:rsid w:val="00FE2C56"/>
    <w:rsid w:val="00FE387F"/>
    <w:rsid w:val="00FE55C5"/>
    <w:rsid w:val="00FF331C"/>
    <w:rsid w:val="00FF3679"/>
    <w:rsid w:val="00FF45EF"/>
    <w:rsid w:val="00FF7A2B"/>
    <w:rsid w:val="00FF7B6C"/>
    <w:rsid w:val="00FF7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F8C0F"/>
  <w15:docId w15:val="{D3C822BE-E955-4F14-ACC1-3E1AD9D9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character" w:customStyle="1" w:styleId="ZhlavChar">
    <w:name w:val="Záhlaví Char"/>
    <w:basedOn w:val="Standardnpsmoodstavce"/>
    <w:link w:val="Zhlav"/>
    <w:uiPriority w:val="99"/>
    <w:rsid w:val="00706B2E"/>
  </w:style>
  <w:style w:type="paragraph" w:customStyle="1" w:styleId="Plohy">
    <w:name w:val="Přílohy"/>
    <w:basedOn w:val="Normln"/>
    <w:rsid w:val="00BB3076"/>
    <w:pPr>
      <w:widowControl w:val="0"/>
      <w:spacing w:after="120"/>
      <w:jc w:val="both"/>
    </w:pPr>
    <w:rPr>
      <w:rFonts w:ascii="Arial" w:hAnsi="Arial"/>
      <w:noProof/>
      <w:sz w:val="24"/>
    </w:rPr>
  </w:style>
  <w:style w:type="paragraph" w:styleId="Textbubliny">
    <w:name w:val="Balloon Text"/>
    <w:basedOn w:val="Normln"/>
    <w:link w:val="TextbublinyChar"/>
    <w:rsid w:val="00782403"/>
    <w:rPr>
      <w:rFonts w:ascii="Tahoma" w:hAnsi="Tahoma" w:cs="Tahoma"/>
      <w:sz w:val="16"/>
      <w:szCs w:val="16"/>
    </w:rPr>
  </w:style>
  <w:style w:type="character" w:customStyle="1" w:styleId="TextbublinyChar">
    <w:name w:val="Text bubliny Char"/>
    <w:basedOn w:val="Standardnpsmoodstavce"/>
    <w:link w:val="Textbubliny"/>
    <w:rsid w:val="00782403"/>
    <w:rPr>
      <w:rFonts w:ascii="Tahoma" w:hAnsi="Tahoma" w:cs="Tahoma"/>
      <w:sz w:val="16"/>
      <w:szCs w:val="16"/>
    </w:rPr>
  </w:style>
  <w:style w:type="paragraph" w:styleId="Odstavecseseznamem">
    <w:name w:val="List Paragraph"/>
    <w:basedOn w:val="Normln"/>
    <w:uiPriority w:val="34"/>
    <w:qFormat/>
    <w:rsid w:val="00E34D65"/>
    <w:pPr>
      <w:ind w:left="720"/>
      <w:contextualSpacing/>
    </w:pPr>
    <w:rPr>
      <w:sz w:val="24"/>
      <w:szCs w:val="24"/>
    </w:rPr>
  </w:style>
  <w:style w:type="character" w:customStyle="1" w:styleId="preformatted">
    <w:name w:val="preformatted"/>
    <w:basedOn w:val="Standardnpsmoodstavce"/>
    <w:rsid w:val="00E34D65"/>
  </w:style>
  <w:style w:type="character" w:customStyle="1" w:styleId="nowrap">
    <w:name w:val="nowrap"/>
    <w:basedOn w:val="Standardnpsmoodstavce"/>
    <w:rsid w:val="00E34D65"/>
  </w:style>
  <w:style w:type="paragraph" w:customStyle="1" w:styleId="Default">
    <w:name w:val="Default"/>
    <w:rsid w:val="000A7F4D"/>
    <w:pPr>
      <w:autoSpaceDE w:val="0"/>
      <w:autoSpaceDN w:val="0"/>
      <w:adjustRightInd w:val="0"/>
    </w:pPr>
    <w:rPr>
      <w:rFonts w:ascii="Arial" w:hAnsi="Arial" w:cs="Arial"/>
      <w:color w:val="000000"/>
      <w:sz w:val="24"/>
      <w:szCs w:val="24"/>
    </w:rPr>
  </w:style>
  <w:style w:type="paragraph" w:styleId="Bezmezer">
    <w:name w:val="No Spacing"/>
    <w:link w:val="BezmezerChar"/>
    <w:uiPriority w:val="1"/>
    <w:qFormat/>
    <w:rsid w:val="000A7F4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0A7F4D"/>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354CBB"/>
  </w:style>
  <w:style w:type="character" w:styleId="Odkaznakoment">
    <w:name w:val="annotation reference"/>
    <w:basedOn w:val="Standardnpsmoodstavce"/>
    <w:semiHidden/>
    <w:unhideWhenUsed/>
    <w:rsid w:val="00821B55"/>
    <w:rPr>
      <w:sz w:val="16"/>
      <w:szCs w:val="16"/>
    </w:rPr>
  </w:style>
  <w:style w:type="paragraph" w:styleId="Textkomente">
    <w:name w:val="annotation text"/>
    <w:basedOn w:val="Normln"/>
    <w:link w:val="TextkomenteChar"/>
    <w:semiHidden/>
    <w:unhideWhenUsed/>
    <w:rsid w:val="00821B55"/>
  </w:style>
  <w:style w:type="character" w:customStyle="1" w:styleId="TextkomenteChar">
    <w:name w:val="Text komentáře Char"/>
    <w:basedOn w:val="Standardnpsmoodstavce"/>
    <w:link w:val="Textkomente"/>
    <w:semiHidden/>
    <w:rsid w:val="00821B55"/>
  </w:style>
  <w:style w:type="paragraph" w:styleId="Pedmtkomente">
    <w:name w:val="annotation subject"/>
    <w:basedOn w:val="Textkomente"/>
    <w:next w:val="Textkomente"/>
    <w:link w:val="PedmtkomenteChar"/>
    <w:semiHidden/>
    <w:unhideWhenUsed/>
    <w:rsid w:val="00821B55"/>
    <w:rPr>
      <w:b/>
      <w:bCs/>
    </w:rPr>
  </w:style>
  <w:style w:type="character" w:customStyle="1" w:styleId="PedmtkomenteChar">
    <w:name w:val="Předmět komentáře Char"/>
    <w:basedOn w:val="TextkomenteChar"/>
    <w:link w:val="Pedmtkomente"/>
    <w:semiHidden/>
    <w:rsid w:val="00821B55"/>
    <w:rPr>
      <w:b/>
      <w:bCs/>
    </w:rPr>
  </w:style>
  <w:style w:type="character" w:styleId="slodku">
    <w:name w:val="line number"/>
    <w:basedOn w:val="Standardnpsmoodstavce"/>
    <w:semiHidden/>
    <w:unhideWhenUsed/>
    <w:rsid w:val="00BD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248">
      <w:bodyDiv w:val="1"/>
      <w:marLeft w:val="0"/>
      <w:marRight w:val="0"/>
      <w:marTop w:val="0"/>
      <w:marBottom w:val="0"/>
      <w:divBdr>
        <w:top w:val="none" w:sz="0" w:space="0" w:color="auto"/>
        <w:left w:val="none" w:sz="0" w:space="0" w:color="auto"/>
        <w:bottom w:val="none" w:sz="0" w:space="0" w:color="auto"/>
        <w:right w:val="none" w:sz="0" w:space="0" w:color="auto"/>
      </w:divBdr>
    </w:div>
    <w:div w:id="132992306">
      <w:bodyDiv w:val="1"/>
      <w:marLeft w:val="0"/>
      <w:marRight w:val="0"/>
      <w:marTop w:val="0"/>
      <w:marBottom w:val="0"/>
      <w:divBdr>
        <w:top w:val="none" w:sz="0" w:space="0" w:color="auto"/>
        <w:left w:val="none" w:sz="0" w:space="0" w:color="auto"/>
        <w:bottom w:val="none" w:sz="0" w:space="0" w:color="auto"/>
        <w:right w:val="none" w:sz="0" w:space="0" w:color="auto"/>
      </w:divBdr>
    </w:div>
    <w:div w:id="177621987">
      <w:bodyDiv w:val="1"/>
      <w:marLeft w:val="0"/>
      <w:marRight w:val="0"/>
      <w:marTop w:val="0"/>
      <w:marBottom w:val="0"/>
      <w:divBdr>
        <w:top w:val="none" w:sz="0" w:space="0" w:color="auto"/>
        <w:left w:val="none" w:sz="0" w:space="0" w:color="auto"/>
        <w:bottom w:val="none" w:sz="0" w:space="0" w:color="auto"/>
        <w:right w:val="none" w:sz="0" w:space="0" w:color="auto"/>
      </w:divBdr>
    </w:div>
    <w:div w:id="230584448">
      <w:bodyDiv w:val="1"/>
      <w:marLeft w:val="0"/>
      <w:marRight w:val="0"/>
      <w:marTop w:val="0"/>
      <w:marBottom w:val="0"/>
      <w:divBdr>
        <w:top w:val="none" w:sz="0" w:space="0" w:color="auto"/>
        <w:left w:val="none" w:sz="0" w:space="0" w:color="auto"/>
        <w:bottom w:val="none" w:sz="0" w:space="0" w:color="auto"/>
        <w:right w:val="none" w:sz="0" w:space="0" w:color="auto"/>
      </w:divBdr>
    </w:div>
    <w:div w:id="271132088">
      <w:bodyDiv w:val="1"/>
      <w:marLeft w:val="0"/>
      <w:marRight w:val="0"/>
      <w:marTop w:val="0"/>
      <w:marBottom w:val="0"/>
      <w:divBdr>
        <w:top w:val="none" w:sz="0" w:space="0" w:color="auto"/>
        <w:left w:val="none" w:sz="0" w:space="0" w:color="auto"/>
        <w:bottom w:val="none" w:sz="0" w:space="0" w:color="auto"/>
        <w:right w:val="none" w:sz="0" w:space="0" w:color="auto"/>
      </w:divBdr>
      <w:divsChild>
        <w:div w:id="11499472">
          <w:marLeft w:val="0"/>
          <w:marRight w:val="0"/>
          <w:marTop w:val="0"/>
          <w:marBottom w:val="0"/>
          <w:divBdr>
            <w:top w:val="none" w:sz="0" w:space="0" w:color="auto"/>
            <w:left w:val="none" w:sz="0" w:space="0" w:color="auto"/>
            <w:bottom w:val="none" w:sz="0" w:space="0" w:color="auto"/>
            <w:right w:val="none" w:sz="0" w:space="0" w:color="auto"/>
          </w:divBdr>
          <w:divsChild>
            <w:div w:id="1684673671">
              <w:marLeft w:val="0"/>
              <w:marRight w:val="0"/>
              <w:marTop w:val="0"/>
              <w:marBottom w:val="0"/>
              <w:divBdr>
                <w:top w:val="none" w:sz="0" w:space="0" w:color="auto"/>
                <w:left w:val="none" w:sz="0" w:space="0" w:color="auto"/>
                <w:bottom w:val="none" w:sz="0" w:space="0" w:color="auto"/>
                <w:right w:val="none" w:sz="0" w:space="0" w:color="auto"/>
              </w:divBdr>
              <w:divsChild>
                <w:div w:id="2044086993">
                  <w:marLeft w:val="-150"/>
                  <w:marRight w:val="-150"/>
                  <w:marTop w:val="0"/>
                  <w:marBottom w:val="0"/>
                  <w:divBdr>
                    <w:top w:val="none" w:sz="0" w:space="0" w:color="auto"/>
                    <w:left w:val="none" w:sz="0" w:space="0" w:color="auto"/>
                    <w:bottom w:val="none" w:sz="0" w:space="0" w:color="auto"/>
                    <w:right w:val="none" w:sz="0" w:space="0" w:color="auto"/>
                  </w:divBdr>
                  <w:divsChild>
                    <w:div w:id="205260480">
                      <w:marLeft w:val="0"/>
                      <w:marRight w:val="0"/>
                      <w:marTop w:val="0"/>
                      <w:marBottom w:val="0"/>
                      <w:divBdr>
                        <w:top w:val="none" w:sz="0" w:space="0" w:color="auto"/>
                        <w:left w:val="none" w:sz="0" w:space="0" w:color="auto"/>
                        <w:bottom w:val="none" w:sz="0" w:space="0" w:color="auto"/>
                        <w:right w:val="none" w:sz="0" w:space="0" w:color="auto"/>
                      </w:divBdr>
                      <w:divsChild>
                        <w:div w:id="132455489">
                          <w:marLeft w:val="-150"/>
                          <w:marRight w:val="-150"/>
                          <w:marTop w:val="0"/>
                          <w:marBottom w:val="0"/>
                          <w:divBdr>
                            <w:top w:val="none" w:sz="0" w:space="0" w:color="auto"/>
                            <w:left w:val="none" w:sz="0" w:space="0" w:color="auto"/>
                            <w:bottom w:val="none" w:sz="0" w:space="0" w:color="auto"/>
                            <w:right w:val="none" w:sz="0" w:space="0" w:color="auto"/>
                          </w:divBdr>
                          <w:divsChild>
                            <w:div w:id="627197927">
                              <w:marLeft w:val="0"/>
                              <w:marRight w:val="0"/>
                              <w:marTop w:val="0"/>
                              <w:marBottom w:val="0"/>
                              <w:divBdr>
                                <w:top w:val="none" w:sz="0" w:space="0" w:color="auto"/>
                                <w:left w:val="none" w:sz="0" w:space="0" w:color="auto"/>
                                <w:bottom w:val="none" w:sz="0" w:space="0" w:color="auto"/>
                                <w:right w:val="none" w:sz="0" w:space="0" w:color="auto"/>
                              </w:divBdr>
                              <w:divsChild>
                                <w:div w:id="88937414">
                                  <w:marLeft w:val="0"/>
                                  <w:marRight w:val="0"/>
                                  <w:marTop w:val="0"/>
                                  <w:marBottom w:val="0"/>
                                  <w:divBdr>
                                    <w:top w:val="none" w:sz="0" w:space="0" w:color="auto"/>
                                    <w:left w:val="none" w:sz="0" w:space="0" w:color="auto"/>
                                    <w:bottom w:val="none" w:sz="0" w:space="0" w:color="auto"/>
                                    <w:right w:val="none" w:sz="0" w:space="0" w:color="auto"/>
                                  </w:divBdr>
                                  <w:divsChild>
                                    <w:div w:id="151411785">
                                      <w:marLeft w:val="0"/>
                                      <w:marRight w:val="0"/>
                                      <w:marTop w:val="0"/>
                                      <w:marBottom w:val="0"/>
                                      <w:divBdr>
                                        <w:top w:val="none" w:sz="0" w:space="0" w:color="auto"/>
                                        <w:left w:val="none" w:sz="0" w:space="0" w:color="auto"/>
                                        <w:bottom w:val="none" w:sz="0" w:space="0" w:color="auto"/>
                                        <w:right w:val="none" w:sz="0" w:space="0" w:color="auto"/>
                                      </w:divBdr>
                                      <w:divsChild>
                                        <w:div w:id="588663681">
                                          <w:marLeft w:val="0"/>
                                          <w:marRight w:val="0"/>
                                          <w:marTop w:val="0"/>
                                          <w:marBottom w:val="0"/>
                                          <w:divBdr>
                                            <w:top w:val="none" w:sz="0" w:space="0" w:color="auto"/>
                                            <w:left w:val="none" w:sz="0" w:space="0" w:color="auto"/>
                                            <w:bottom w:val="none" w:sz="0" w:space="0" w:color="auto"/>
                                            <w:right w:val="none" w:sz="0" w:space="0" w:color="auto"/>
                                          </w:divBdr>
                                        </w:div>
                                        <w:div w:id="629551141">
                                          <w:marLeft w:val="0"/>
                                          <w:marRight w:val="0"/>
                                          <w:marTop w:val="0"/>
                                          <w:marBottom w:val="0"/>
                                          <w:divBdr>
                                            <w:top w:val="none" w:sz="0" w:space="0" w:color="auto"/>
                                            <w:left w:val="none" w:sz="0" w:space="0" w:color="auto"/>
                                            <w:bottom w:val="none" w:sz="0" w:space="0" w:color="auto"/>
                                            <w:right w:val="none" w:sz="0" w:space="0" w:color="auto"/>
                                          </w:divBdr>
                                        </w:div>
                                        <w:div w:id="5942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337921">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503589620">
      <w:bodyDiv w:val="1"/>
      <w:marLeft w:val="0"/>
      <w:marRight w:val="0"/>
      <w:marTop w:val="0"/>
      <w:marBottom w:val="0"/>
      <w:divBdr>
        <w:top w:val="none" w:sz="0" w:space="0" w:color="auto"/>
        <w:left w:val="none" w:sz="0" w:space="0" w:color="auto"/>
        <w:bottom w:val="none" w:sz="0" w:space="0" w:color="auto"/>
        <w:right w:val="none" w:sz="0" w:space="0" w:color="auto"/>
      </w:divBdr>
    </w:div>
    <w:div w:id="657417937">
      <w:bodyDiv w:val="1"/>
      <w:marLeft w:val="0"/>
      <w:marRight w:val="0"/>
      <w:marTop w:val="0"/>
      <w:marBottom w:val="0"/>
      <w:divBdr>
        <w:top w:val="none" w:sz="0" w:space="0" w:color="auto"/>
        <w:left w:val="none" w:sz="0" w:space="0" w:color="auto"/>
        <w:bottom w:val="none" w:sz="0" w:space="0" w:color="auto"/>
        <w:right w:val="none" w:sz="0" w:space="0" w:color="auto"/>
      </w:divBdr>
    </w:div>
    <w:div w:id="722289057">
      <w:bodyDiv w:val="1"/>
      <w:marLeft w:val="0"/>
      <w:marRight w:val="0"/>
      <w:marTop w:val="0"/>
      <w:marBottom w:val="0"/>
      <w:divBdr>
        <w:top w:val="none" w:sz="0" w:space="0" w:color="auto"/>
        <w:left w:val="none" w:sz="0" w:space="0" w:color="auto"/>
        <w:bottom w:val="none" w:sz="0" w:space="0" w:color="auto"/>
        <w:right w:val="none" w:sz="0" w:space="0" w:color="auto"/>
      </w:divBdr>
    </w:div>
    <w:div w:id="827283471">
      <w:bodyDiv w:val="1"/>
      <w:marLeft w:val="0"/>
      <w:marRight w:val="0"/>
      <w:marTop w:val="0"/>
      <w:marBottom w:val="0"/>
      <w:divBdr>
        <w:top w:val="none" w:sz="0" w:space="0" w:color="auto"/>
        <w:left w:val="none" w:sz="0" w:space="0" w:color="auto"/>
        <w:bottom w:val="none" w:sz="0" w:space="0" w:color="auto"/>
        <w:right w:val="none" w:sz="0" w:space="0" w:color="auto"/>
      </w:divBdr>
    </w:div>
    <w:div w:id="832377261">
      <w:bodyDiv w:val="1"/>
      <w:marLeft w:val="0"/>
      <w:marRight w:val="0"/>
      <w:marTop w:val="0"/>
      <w:marBottom w:val="0"/>
      <w:divBdr>
        <w:top w:val="none" w:sz="0" w:space="0" w:color="auto"/>
        <w:left w:val="none" w:sz="0" w:space="0" w:color="auto"/>
        <w:bottom w:val="none" w:sz="0" w:space="0" w:color="auto"/>
        <w:right w:val="none" w:sz="0" w:space="0" w:color="auto"/>
      </w:divBdr>
    </w:div>
    <w:div w:id="848059346">
      <w:bodyDiv w:val="1"/>
      <w:marLeft w:val="0"/>
      <w:marRight w:val="0"/>
      <w:marTop w:val="0"/>
      <w:marBottom w:val="0"/>
      <w:divBdr>
        <w:top w:val="none" w:sz="0" w:space="0" w:color="auto"/>
        <w:left w:val="none" w:sz="0" w:space="0" w:color="auto"/>
        <w:bottom w:val="none" w:sz="0" w:space="0" w:color="auto"/>
        <w:right w:val="none" w:sz="0" w:space="0" w:color="auto"/>
      </w:divBdr>
    </w:div>
    <w:div w:id="854808599">
      <w:bodyDiv w:val="1"/>
      <w:marLeft w:val="0"/>
      <w:marRight w:val="0"/>
      <w:marTop w:val="0"/>
      <w:marBottom w:val="0"/>
      <w:divBdr>
        <w:top w:val="none" w:sz="0" w:space="0" w:color="auto"/>
        <w:left w:val="none" w:sz="0" w:space="0" w:color="auto"/>
        <w:bottom w:val="none" w:sz="0" w:space="0" w:color="auto"/>
        <w:right w:val="none" w:sz="0" w:space="0" w:color="auto"/>
      </w:divBdr>
    </w:div>
    <w:div w:id="936713185">
      <w:bodyDiv w:val="1"/>
      <w:marLeft w:val="0"/>
      <w:marRight w:val="0"/>
      <w:marTop w:val="0"/>
      <w:marBottom w:val="0"/>
      <w:divBdr>
        <w:top w:val="none" w:sz="0" w:space="0" w:color="auto"/>
        <w:left w:val="none" w:sz="0" w:space="0" w:color="auto"/>
        <w:bottom w:val="none" w:sz="0" w:space="0" w:color="auto"/>
        <w:right w:val="none" w:sz="0" w:space="0" w:color="auto"/>
      </w:divBdr>
    </w:div>
    <w:div w:id="992103257">
      <w:bodyDiv w:val="1"/>
      <w:marLeft w:val="0"/>
      <w:marRight w:val="0"/>
      <w:marTop w:val="0"/>
      <w:marBottom w:val="0"/>
      <w:divBdr>
        <w:top w:val="none" w:sz="0" w:space="0" w:color="auto"/>
        <w:left w:val="none" w:sz="0" w:space="0" w:color="auto"/>
        <w:bottom w:val="none" w:sz="0" w:space="0" w:color="auto"/>
        <w:right w:val="none" w:sz="0" w:space="0" w:color="auto"/>
      </w:divBdr>
    </w:div>
    <w:div w:id="1118137510">
      <w:bodyDiv w:val="1"/>
      <w:marLeft w:val="0"/>
      <w:marRight w:val="0"/>
      <w:marTop w:val="0"/>
      <w:marBottom w:val="0"/>
      <w:divBdr>
        <w:top w:val="none" w:sz="0" w:space="0" w:color="auto"/>
        <w:left w:val="none" w:sz="0" w:space="0" w:color="auto"/>
        <w:bottom w:val="none" w:sz="0" w:space="0" w:color="auto"/>
        <w:right w:val="none" w:sz="0" w:space="0" w:color="auto"/>
      </w:divBdr>
    </w:div>
    <w:div w:id="1184902091">
      <w:bodyDiv w:val="1"/>
      <w:marLeft w:val="0"/>
      <w:marRight w:val="0"/>
      <w:marTop w:val="0"/>
      <w:marBottom w:val="0"/>
      <w:divBdr>
        <w:top w:val="none" w:sz="0" w:space="0" w:color="auto"/>
        <w:left w:val="none" w:sz="0" w:space="0" w:color="auto"/>
        <w:bottom w:val="none" w:sz="0" w:space="0" w:color="auto"/>
        <w:right w:val="none" w:sz="0" w:space="0" w:color="auto"/>
      </w:divBdr>
    </w:div>
    <w:div w:id="1366373780">
      <w:bodyDiv w:val="1"/>
      <w:marLeft w:val="0"/>
      <w:marRight w:val="0"/>
      <w:marTop w:val="0"/>
      <w:marBottom w:val="0"/>
      <w:divBdr>
        <w:top w:val="none" w:sz="0" w:space="0" w:color="auto"/>
        <w:left w:val="none" w:sz="0" w:space="0" w:color="auto"/>
        <w:bottom w:val="none" w:sz="0" w:space="0" w:color="auto"/>
        <w:right w:val="none" w:sz="0" w:space="0" w:color="auto"/>
      </w:divBdr>
    </w:div>
    <w:div w:id="143643718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13198405">
      <w:bodyDiv w:val="1"/>
      <w:marLeft w:val="0"/>
      <w:marRight w:val="0"/>
      <w:marTop w:val="0"/>
      <w:marBottom w:val="0"/>
      <w:divBdr>
        <w:top w:val="none" w:sz="0" w:space="0" w:color="auto"/>
        <w:left w:val="none" w:sz="0" w:space="0" w:color="auto"/>
        <w:bottom w:val="none" w:sz="0" w:space="0" w:color="auto"/>
        <w:right w:val="none" w:sz="0" w:space="0" w:color="auto"/>
      </w:divBdr>
    </w:div>
    <w:div w:id="1664624086">
      <w:bodyDiv w:val="1"/>
      <w:marLeft w:val="0"/>
      <w:marRight w:val="0"/>
      <w:marTop w:val="0"/>
      <w:marBottom w:val="0"/>
      <w:divBdr>
        <w:top w:val="none" w:sz="0" w:space="0" w:color="auto"/>
        <w:left w:val="none" w:sz="0" w:space="0" w:color="auto"/>
        <w:bottom w:val="none" w:sz="0" w:space="0" w:color="auto"/>
        <w:right w:val="none" w:sz="0" w:space="0" w:color="auto"/>
      </w:divBdr>
    </w:div>
    <w:div w:id="1748767556">
      <w:bodyDiv w:val="1"/>
      <w:marLeft w:val="0"/>
      <w:marRight w:val="0"/>
      <w:marTop w:val="0"/>
      <w:marBottom w:val="0"/>
      <w:divBdr>
        <w:top w:val="none" w:sz="0" w:space="0" w:color="auto"/>
        <w:left w:val="none" w:sz="0" w:space="0" w:color="auto"/>
        <w:bottom w:val="none" w:sz="0" w:space="0" w:color="auto"/>
        <w:right w:val="none" w:sz="0" w:space="0" w:color="auto"/>
      </w:divBdr>
    </w:div>
    <w:div w:id="1810394204">
      <w:bodyDiv w:val="1"/>
      <w:marLeft w:val="0"/>
      <w:marRight w:val="0"/>
      <w:marTop w:val="0"/>
      <w:marBottom w:val="0"/>
      <w:divBdr>
        <w:top w:val="none" w:sz="0" w:space="0" w:color="auto"/>
        <w:left w:val="none" w:sz="0" w:space="0" w:color="auto"/>
        <w:bottom w:val="none" w:sz="0" w:space="0" w:color="auto"/>
        <w:right w:val="none" w:sz="0" w:space="0" w:color="auto"/>
      </w:divBdr>
    </w:div>
    <w:div w:id="1886217966">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 w:id="2036270655">
      <w:bodyDiv w:val="1"/>
      <w:marLeft w:val="0"/>
      <w:marRight w:val="0"/>
      <w:marTop w:val="0"/>
      <w:marBottom w:val="0"/>
      <w:divBdr>
        <w:top w:val="none" w:sz="0" w:space="0" w:color="auto"/>
        <w:left w:val="none" w:sz="0" w:space="0" w:color="auto"/>
        <w:bottom w:val="none" w:sz="0" w:space="0" w:color="auto"/>
        <w:right w:val="none" w:sz="0" w:space="0" w:color="auto"/>
      </w:divBdr>
    </w:div>
    <w:div w:id="2064526209">
      <w:bodyDiv w:val="1"/>
      <w:marLeft w:val="0"/>
      <w:marRight w:val="0"/>
      <w:marTop w:val="0"/>
      <w:marBottom w:val="0"/>
      <w:divBdr>
        <w:top w:val="none" w:sz="0" w:space="0" w:color="auto"/>
        <w:left w:val="none" w:sz="0" w:space="0" w:color="auto"/>
        <w:bottom w:val="none" w:sz="0" w:space="0" w:color="auto"/>
        <w:right w:val="none" w:sz="0" w:space="0" w:color="auto"/>
      </w:divBdr>
    </w:div>
    <w:div w:id="21077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ROK.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9F10-F976-42C9-99F3-90F18522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ROK</Template>
  <TotalTime>441</TotalTime>
  <Pages>11</Pages>
  <Words>3345</Words>
  <Characters>19739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materiál do ROK</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creator>Taťána Vyhnálková</dc:creator>
  <cp:lastModifiedBy>Polášková Renata</cp:lastModifiedBy>
  <cp:revision>27</cp:revision>
  <cp:lastPrinted>2018-01-29T06:50:00Z</cp:lastPrinted>
  <dcterms:created xsi:type="dcterms:W3CDTF">2018-09-03T05:48:00Z</dcterms:created>
  <dcterms:modified xsi:type="dcterms:W3CDTF">2018-09-06T12:48:00Z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