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CA5" w:rsidRDefault="00907CA5" w:rsidP="00097093">
      <w:pPr>
        <w:pStyle w:val="Tuntext"/>
        <w:spacing w:before="120" w:after="240"/>
      </w:pPr>
      <w:r>
        <w:t>Důvodová zpráva:</w:t>
      </w:r>
    </w:p>
    <w:p w:rsidR="00EA043C" w:rsidRPr="00EA043C" w:rsidRDefault="00EA043C" w:rsidP="00EA043C">
      <w:pPr>
        <w:pStyle w:val="Tuntext"/>
        <w:spacing w:before="120" w:after="240"/>
        <w:rPr>
          <w:b w:val="0"/>
        </w:rPr>
      </w:pPr>
      <w:r>
        <w:rPr>
          <w:b w:val="0"/>
        </w:rPr>
        <w:t xml:space="preserve">Rada Olomouckého kraje </w:t>
      </w:r>
      <w:r w:rsidR="004D2BDB">
        <w:rPr>
          <w:b w:val="0"/>
        </w:rPr>
        <w:t>projednala záměry převodů</w:t>
      </w:r>
      <w:r>
        <w:rPr>
          <w:b w:val="0"/>
        </w:rPr>
        <w:t xml:space="preserve"> úseků silnic I. třídy do majetku Olomouckého kraje a usnesením </w:t>
      </w:r>
      <w:r w:rsidRPr="00EA043C">
        <w:rPr>
          <w:b w:val="0"/>
          <w:szCs w:val="24"/>
        </w:rPr>
        <w:t>UR/48/33/2018</w:t>
      </w:r>
      <w:r>
        <w:rPr>
          <w:szCs w:val="24"/>
        </w:rPr>
        <w:t xml:space="preserve"> </w:t>
      </w:r>
      <w:r>
        <w:rPr>
          <w:b w:val="0"/>
        </w:rPr>
        <w:t>z</w:t>
      </w:r>
      <w:r>
        <w:rPr>
          <w:b w:val="0"/>
        </w:rPr>
        <w:t>e dne 27. 8. 2018</w:t>
      </w:r>
      <w:r>
        <w:rPr>
          <w:b w:val="0"/>
        </w:rPr>
        <w:t xml:space="preserve"> doporučila Zastupitelstvu Olomouckého kraje tyto záměry schválit.</w:t>
      </w:r>
    </w:p>
    <w:p w:rsidR="00907CA5" w:rsidRDefault="00907CA5" w:rsidP="00682B7A">
      <w:pPr>
        <w:pStyle w:val="slo1text"/>
        <w:numPr>
          <w:ilvl w:val="0"/>
          <w:numId w:val="15"/>
        </w:numPr>
        <w:pBdr>
          <w:top w:val="single" w:sz="4" w:space="1" w:color="auto"/>
          <w:left w:val="single" w:sz="4" w:space="4" w:color="auto"/>
          <w:bottom w:val="single" w:sz="4" w:space="1" w:color="auto"/>
          <w:right w:val="single" w:sz="4" w:space="4" w:color="auto"/>
        </w:pBdr>
        <w:tabs>
          <w:tab w:val="left" w:pos="708"/>
        </w:tabs>
        <w:rPr>
          <w:b/>
        </w:rPr>
      </w:pPr>
      <w:r>
        <w:rPr>
          <w:b/>
        </w:rPr>
        <w:t>Záměr převod</w:t>
      </w:r>
      <w:r w:rsidR="00B76E14">
        <w:rPr>
          <w:b/>
        </w:rPr>
        <w:t>u stávajících úseků silnic I/46 a I/55, dotčených</w:t>
      </w:r>
      <w:r>
        <w:rPr>
          <w:b/>
        </w:rPr>
        <w:t xml:space="preserve"> výstavbou silnice </w:t>
      </w:r>
      <w:r w:rsidR="00B76E14">
        <w:rPr>
          <w:b/>
        </w:rPr>
        <w:t>I/46</w:t>
      </w:r>
      <w:r>
        <w:rPr>
          <w:b/>
        </w:rPr>
        <w:t xml:space="preserve"> Olomouc – </w:t>
      </w:r>
      <w:r w:rsidR="00B76E14">
        <w:rPr>
          <w:b/>
        </w:rPr>
        <w:t>východní tangenta</w:t>
      </w:r>
      <w:r w:rsidR="008C75EE">
        <w:rPr>
          <w:b/>
        </w:rPr>
        <w:t xml:space="preserve"> z majetku České republiky do </w:t>
      </w:r>
      <w:r>
        <w:rPr>
          <w:b/>
        </w:rPr>
        <w:t>vlastnictví Olomouckého kraje.</w:t>
      </w:r>
    </w:p>
    <w:p w:rsidR="00907CA5" w:rsidRDefault="00907CA5" w:rsidP="00097093">
      <w:pPr>
        <w:spacing w:after="120"/>
        <w:jc w:val="both"/>
        <w:rPr>
          <w:rFonts w:cs="Arial"/>
        </w:rPr>
      </w:pPr>
      <w:r>
        <w:rPr>
          <w:rFonts w:cs="Arial"/>
        </w:rPr>
        <w:t xml:space="preserve">Ředitelství silnic a dálnic ČR, jako investor stavby silnice </w:t>
      </w:r>
      <w:r w:rsidR="00B76E14">
        <w:rPr>
          <w:rFonts w:cs="Arial"/>
        </w:rPr>
        <w:t>I/46</w:t>
      </w:r>
      <w:r>
        <w:rPr>
          <w:rFonts w:cs="Arial"/>
        </w:rPr>
        <w:t xml:space="preserve"> Olomouc – </w:t>
      </w:r>
      <w:r w:rsidR="00B76E14">
        <w:rPr>
          <w:rFonts w:cs="Arial"/>
        </w:rPr>
        <w:t>východní tangenta</w:t>
      </w:r>
      <w:r>
        <w:rPr>
          <w:rFonts w:cs="Arial"/>
        </w:rPr>
        <w:t>, se obrátilo na Olomoucký kraj se záměrem budoucího převodu stávající</w:t>
      </w:r>
      <w:r w:rsidR="00B76E14">
        <w:rPr>
          <w:rFonts w:cs="Arial"/>
        </w:rPr>
        <w:t>c</w:t>
      </w:r>
      <w:r>
        <w:rPr>
          <w:rFonts w:cs="Arial"/>
        </w:rPr>
        <w:t>h</w:t>
      </w:r>
      <w:r w:rsidR="00B76E14">
        <w:rPr>
          <w:rFonts w:cs="Arial"/>
        </w:rPr>
        <w:t xml:space="preserve"> úseků</w:t>
      </w:r>
      <w:r>
        <w:rPr>
          <w:rFonts w:cs="Arial"/>
        </w:rPr>
        <w:t xml:space="preserve"> silnic</w:t>
      </w:r>
      <w:r w:rsidR="00B76E14">
        <w:rPr>
          <w:rFonts w:cs="Arial"/>
        </w:rPr>
        <w:t xml:space="preserve"> I/46 a I/55</w:t>
      </w:r>
      <w:r>
        <w:rPr>
          <w:rFonts w:cs="Arial"/>
        </w:rPr>
        <w:t xml:space="preserve">, dotčeného realizací výše uvedené stavby silnice, z majetku České republiky do majetku Olomouckého kraje.   </w:t>
      </w:r>
    </w:p>
    <w:p w:rsidR="00705F7F" w:rsidRDefault="00907CA5" w:rsidP="00097093">
      <w:pPr>
        <w:spacing w:after="120"/>
        <w:jc w:val="both"/>
        <w:rPr>
          <w:rFonts w:cs="Arial"/>
        </w:rPr>
      </w:pPr>
      <w:r>
        <w:rPr>
          <w:rFonts w:cs="Arial"/>
        </w:rPr>
        <w:t>Úsek stávající silnice I/</w:t>
      </w:r>
      <w:r w:rsidR="00B76E14">
        <w:rPr>
          <w:rFonts w:cs="Arial"/>
        </w:rPr>
        <w:t>46</w:t>
      </w:r>
      <w:r>
        <w:rPr>
          <w:rFonts w:cs="Arial"/>
        </w:rPr>
        <w:t>, určený k převodu do sítě silnic nižší třídy v s</w:t>
      </w:r>
      <w:r w:rsidR="00B76E14">
        <w:rPr>
          <w:rFonts w:cs="Arial"/>
        </w:rPr>
        <w:t>ouvislosti s výstavbou silnice I/46 Olomouc- východní tangenta</w:t>
      </w:r>
      <w:r>
        <w:rPr>
          <w:rFonts w:cs="Arial"/>
        </w:rPr>
        <w:t xml:space="preserve"> </w:t>
      </w:r>
      <w:r w:rsidR="00B76E14">
        <w:rPr>
          <w:rFonts w:cs="Arial"/>
        </w:rPr>
        <w:t>měří cca 5,642</w:t>
      </w:r>
      <w:r>
        <w:rPr>
          <w:rFonts w:cs="Arial"/>
        </w:rPr>
        <w:t xml:space="preserve"> km. Začíná </w:t>
      </w:r>
      <w:r w:rsidR="00B76E14">
        <w:rPr>
          <w:rFonts w:cs="Arial"/>
        </w:rPr>
        <w:t>v křižovatce silnicí I/35 v Olomouci a končí v místě při</w:t>
      </w:r>
      <w:r w:rsidR="008C75EE">
        <w:rPr>
          <w:rFonts w:cs="Arial"/>
        </w:rPr>
        <w:t>pojení přeložky silnice I/46 na </w:t>
      </w:r>
      <w:r w:rsidR="00B76E14">
        <w:rPr>
          <w:rFonts w:cs="Arial"/>
        </w:rPr>
        <w:t xml:space="preserve">stávající silnici I/46 za místní částí Týneček. </w:t>
      </w:r>
      <w:r w:rsidR="00073979">
        <w:rPr>
          <w:rFonts w:cs="Arial"/>
        </w:rPr>
        <w:t xml:space="preserve">(viz. </w:t>
      </w:r>
      <w:r w:rsidR="008C75EE">
        <w:rPr>
          <w:rFonts w:cs="Arial"/>
        </w:rPr>
        <w:t>P</w:t>
      </w:r>
      <w:r w:rsidR="00073979">
        <w:rPr>
          <w:rFonts w:cs="Arial"/>
        </w:rPr>
        <w:t>říloha č. 1)</w:t>
      </w:r>
    </w:p>
    <w:p w:rsidR="00B76E14" w:rsidRDefault="00B76E14" w:rsidP="00097093">
      <w:pPr>
        <w:spacing w:after="120"/>
        <w:jc w:val="both"/>
        <w:rPr>
          <w:rFonts w:cs="Arial"/>
        </w:rPr>
      </w:pPr>
      <w:r>
        <w:rPr>
          <w:rFonts w:cs="Arial"/>
        </w:rPr>
        <w:t>Úsek stávající silnice I</w:t>
      </w:r>
      <w:r w:rsidR="00C836A1">
        <w:rPr>
          <w:rFonts w:cs="Arial"/>
        </w:rPr>
        <w:t>/55, určený k převodu do sítě silnic nižší třídy v souvislosti s výstavbou silnice I/46 Olomouc – východní tangenta</w:t>
      </w:r>
      <w:r w:rsidR="008C75EE">
        <w:rPr>
          <w:rFonts w:cs="Arial"/>
        </w:rPr>
        <w:t>,</w:t>
      </w:r>
      <w:r>
        <w:rPr>
          <w:rFonts w:cs="Arial"/>
        </w:rPr>
        <w:t xml:space="preserve"> </w:t>
      </w:r>
      <w:r w:rsidR="00C836A1">
        <w:rPr>
          <w:rFonts w:cs="Arial"/>
        </w:rPr>
        <w:t xml:space="preserve">měří cca 2,342 km. Začíná v křižovatce se silnicí I/35 v Olomouci a končí v místě okružní křižovatky se silnicí II/570 v místní části Holice. </w:t>
      </w:r>
      <w:r w:rsidR="008C75EE">
        <w:rPr>
          <w:rFonts w:cs="Arial"/>
        </w:rPr>
        <w:t>(viz P</w:t>
      </w:r>
      <w:r w:rsidR="00073979">
        <w:rPr>
          <w:rFonts w:cs="Arial"/>
        </w:rPr>
        <w:t>říloha č. 1)</w:t>
      </w:r>
    </w:p>
    <w:p w:rsidR="00705F7F" w:rsidRDefault="00705F7F" w:rsidP="00705F7F">
      <w:pPr>
        <w:spacing w:after="120"/>
        <w:jc w:val="both"/>
        <w:rPr>
          <w:rFonts w:cs="Arial"/>
        </w:rPr>
      </w:pPr>
      <w:r>
        <w:rPr>
          <w:rFonts w:ascii="Helvetica" w:hAnsi="Helvetica"/>
        </w:rPr>
        <w:t>Současně se stavbami výše uvedených úseků silnic, včetně jejich zákonných součástí a příslušenství, budou do majetku Olomouckého kraje bezúplatně převedeny pozemky, na kterých se stavby silnic nachází.</w:t>
      </w:r>
    </w:p>
    <w:p w:rsidR="00907CA5" w:rsidRDefault="00907CA5" w:rsidP="00097093">
      <w:pPr>
        <w:spacing w:after="120"/>
        <w:jc w:val="both"/>
        <w:rPr>
          <w:rFonts w:cs="Arial"/>
          <w:b/>
        </w:rPr>
      </w:pPr>
      <w:r>
        <w:rPr>
          <w:rFonts w:cs="Arial"/>
          <w:b/>
        </w:rPr>
        <w:t>Stanovisko odboru dopravy a silničního hospodářství</w:t>
      </w:r>
      <w:r w:rsidR="00E77455">
        <w:rPr>
          <w:rFonts w:cs="Arial"/>
          <w:b/>
        </w:rPr>
        <w:t>:</w:t>
      </w:r>
    </w:p>
    <w:p w:rsidR="00E77455" w:rsidRPr="00ED09E9" w:rsidRDefault="00E77455" w:rsidP="00E77455">
      <w:pPr>
        <w:spacing w:after="120"/>
        <w:jc w:val="both"/>
        <w:rPr>
          <w:rFonts w:cs="Arial"/>
        </w:rPr>
      </w:pPr>
      <w:r>
        <w:rPr>
          <w:rFonts w:cs="Arial"/>
        </w:rPr>
        <w:t>KÚOK, ODSH s navrhovaným převodem souhlasí a s podmínkami SSOK se plně ztotožňuje.</w:t>
      </w:r>
    </w:p>
    <w:p w:rsidR="00E77455" w:rsidRDefault="00907CA5" w:rsidP="00E77455">
      <w:pPr>
        <w:spacing w:after="120"/>
        <w:jc w:val="both"/>
        <w:rPr>
          <w:rFonts w:cs="Arial"/>
          <w:b/>
        </w:rPr>
      </w:pPr>
      <w:r>
        <w:rPr>
          <w:rFonts w:cs="Arial"/>
          <w:b/>
        </w:rPr>
        <w:t>Stanovisko Správy silnic Olomouckého kraje, příspěvkové organizace</w:t>
      </w:r>
      <w:r w:rsidR="00E77455">
        <w:rPr>
          <w:rFonts w:cs="Arial"/>
          <w:b/>
        </w:rPr>
        <w:t>:</w:t>
      </w:r>
    </w:p>
    <w:p w:rsidR="00E77455" w:rsidRPr="00E77455" w:rsidRDefault="00E77455" w:rsidP="00E77455">
      <w:pPr>
        <w:spacing w:after="120"/>
        <w:jc w:val="both"/>
        <w:rPr>
          <w:rFonts w:cs="Arial"/>
        </w:rPr>
      </w:pPr>
      <w:r>
        <w:rPr>
          <w:rFonts w:cs="Arial"/>
        </w:rPr>
        <w:t>Správa silnic Olomouckého kraje, p. o., s navrhovaným převodem stávajících úseků silnice  I/46</w:t>
      </w:r>
      <w:r w:rsidR="00161B6A">
        <w:rPr>
          <w:rFonts w:cs="Arial"/>
        </w:rPr>
        <w:t xml:space="preserve"> a I/55</w:t>
      </w:r>
      <w:r>
        <w:rPr>
          <w:rFonts w:cs="Arial"/>
        </w:rPr>
        <w:t xml:space="preserve"> souhlasí za podmínek:</w:t>
      </w:r>
    </w:p>
    <w:p w:rsidR="00E77455" w:rsidRDefault="00E77455" w:rsidP="00E77455">
      <w:pPr>
        <w:pStyle w:val="Odstavecseseznamem"/>
        <w:numPr>
          <w:ilvl w:val="0"/>
          <w:numId w:val="7"/>
        </w:numPr>
        <w:spacing w:after="120"/>
        <w:jc w:val="both"/>
        <w:rPr>
          <w:rFonts w:cs="Arial"/>
        </w:rPr>
      </w:pPr>
      <w:r w:rsidRPr="004B7AD7">
        <w:rPr>
          <w:rFonts w:cs="Arial"/>
        </w:rPr>
        <w:t xml:space="preserve">komplexního majetkového vypořádání </w:t>
      </w:r>
      <w:r>
        <w:rPr>
          <w:rFonts w:cs="Arial"/>
        </w:rPr>
        <w:t>pozemků pod uvedenými silnicemi,</w:t>
      </w:r>
    </w:p>
    <w:p w:rsidR="00E77455" w:rsidRPr="00BD08D7" w:rsidRDefault="00E77455" w:rsidP="00BD08D7">
      <w:pPr>
        <w:pStyle w:val="Odstavecseseznamem"/>
        <w:numPr>
          <w:ilvl w:val="0"/>
          <w:numId w:val="7"/>
        </w:numPr>
        <w:spacing w:after="120"/>
        <w:jc w:val="both"/>
        <w:rPr>
          <w:rFonts w:cs="Arial"/>
        </w:rPr>
      </w:pPr>
      <w:r w:rsidRPr="004B7AD7">
        <w:rPr>
          <w:rFonts w:cs="Arial"/>
        </w:rPr>
        <w:t>řádného stavebně technického stavu</w:t>
      </w:r>
      <w:r w:rsidR="00BD08D7">
        <w:rPr>
          <w:rFonts w:cs="Arial"/>
        </w:rPr>
        <w:t xml:space="preserve"> v době předání</w:t>
      </w:r>
      <w:r w:rsidR="008C75EE">
        <w:rPr>
          <w:rFonts w:cs="Arial"/>
        </w:rPr>
        <w:t>,</w:t>
      </w:r>
      <w:r w:rsidRPr="00BD08D7">
        <w:rPr>
          <w:rFonts w:cs="Arial"/>
        </w:rPr>
        <w:t xml:space="preserve"> </w:t>
      </w:r>
    </w:p>
    <w:p w:rsidR="00E77455" w:rsidRPr="00E77455" w:rsidRDefault="00E77455" w:rsidP="00E77455">
      <w:pPr>
        <w:pStyle w:val="Odstavecseseznamem"/>
        <w:numPr>
          <w:ilvl w:val="0"/>
          <w:numId w:val="7"/>
        </w:numPr>
        <w:spacing w:after="120"/>
        <w:jc w:val="both"/>
        <w:rPr>
          <w:rFonts w:cs="Arial"/>
        </w:rPr>
      </w:pPr>
      <w:r w:rsidRPr="00E77455">
        <w:rPr>
          <w:rFonts w:cs="Arial"/>
        </w:rPr>
        <w:t>umístění dopravních značek zakazujících vjez</w:t>
      </w:r>
      <w:r w:rsidR="008C75EE">
        <w:rPr>
          <w:rFonts w:cs="Arial"/>
        </w:rPr>
        <w:t>d tranzitní nákladní dopravy na </w:t>
      </w:r>
      <w:r w:rsidRPr="00E77455">
        <w:rPr>
          <w:rFonts w:cs="Arial"/>
        </w:rPr>
        <w:t>převáděné úseky</w:t>
      </w:r>
      <w:r>
        <w:rPr>
          <w:rFonts w:cs="Arial"/>
        </w:rPr>
        <w:t xml:space="preserve"> silnic I/46 a I/55</w:t>
      </w:r>
      <w:r w:rsidR="008C75EE">
        <w:rPr>
          <w:rFonts w:cs="Arial"/>
        </w:rPr>
        <w:t>.</w:t>
      </w:r>
    </w:p>
    <w:p w:rsidR="00C836A1" w:rsidRDefault="00C836A1" w:rsidP="00097093">
      <w:pPr>
        <w:spacing w:after="120"/>
        <w:jc w:val="both"/>
        <w:rPr>
          <w:rFonts w:cs="Arial"/>
        </w:rPr>
      </w:pPr>
    </w:p>
    <w:p w:rsidR="001B00CC" w:rsidRDefault="001B00CC" w:rsidP="00682B7A">
      <w:pPr>
        <w:pStyle w:val="slo1text"/>
        <w:numPr>
          <w:ilvl w:val="0"/>
          <w:numId w:val="15"/>
        </w:numPr>
        <w:pBdr>
          <w:top w:val="single" w:sz="4" w:space="1" w:color="auto"/>
          <w:left w:val="single" w:sz="4" w:space="4" w:color="auto"/>
          <w:bottom w:val="single" w:sz="4" w:space="1" w:color="auto"/>
          <w:right w:val="single" w:sz="4" w:space="4" w:color="auto"/>
        </w:pBdr>
        <w:tabs>
          <w:tab w:val="left" w:pos="708"/>
        </w:tabs>
        <w:rPr>
          <w:b/>
        </w:rPr>
      </w:pPr>
      <w:r>
        <w:rPr>
          <w:b/>
        </w:rPr>
        <w:t>Záměr převodu stávajících úsek</w:t>
      </w:r>
      <w:r w:rsidR="00705F7F">
        <w:rPr>
          <w:b/>
        </w:rPr>
        <w:t>u</w:t>
      </w:r>
      <w:r>
        <w:rPr>
          <w:b/>
        </w:rPr>
        <w:t xml:space="preserve"> silnic</w:t>
      </w:r>
      <w:r w:rsidR="00705F7F">
        <w:rPr>
          <w:b/>
        </w:rPr>
        <w:t>e</w:t>
      </w:r>
      <w:r>
        <w:rPr>
          <w:b/>
        </w:rPr>
        <w:t xml:space="preserve"> I/46</w:t>
      </w:r>
      <w:r w:rsidR="00705F7F">
        <w:rPr>
          <w:b/>
        </w:rPr>
        <w:t>, dotčeného</w:t>
      </w:r>
      <w:r>
        <w:rPr>
          <w:b/>
        </w:rPr>
        <w:t xml:space="preserve"> výstavbou silnice I/46 </w:t>
      </w:r>
      <w:r w:rsidR="00705F7F">
        <w:rPr>
          <w:b/>
        </w:rPr>
        <w:t xml:space="preserve">Týneček – Šternberk </w:t>
      </w:r>
      <w:r>
        <w:rPr>
          <w:b/>
        </w:rPr>
        <w:t>z majetku České republiky do vlastnictví Olomouckého kraje.</w:t>
      </w:r>
    </w:p>
    <w:p w:rsidR="001B00CC" w:rsidRPr="001B00CC" w:rsidRDefault="001B00CC" w:rsidP="001B00CC">
      <w:pPr>
        <w:spacing w:after="120"/>
        <w:jc w:val="both"/>
        <w:rPr>
          <w:rFonts w:cs="Arial"/>
        </w:rPr>
      </w:pPr>
      <w:r w:rsidRPr="001B00CC">
        <w:rPr>
          <w:rFonts w:cs="Arial"/>
        </w:rPr>
        <w:t>Ředitelství silnic a dálnic ČR, jako investor stavby silnice I/46</w:t>
      </w:r>
      <w:r w:rsidR="00705F7F">
        <w:rPr>
          <w:rFonts w:cs="Arial"/>
        </w:rPr>
        <w:t xml:space="preserve"> Týneček - Šternberk</w:t>
      </w:r>
      <w:r w:rsidRPr="001B00CC">
        <w:rPr>
          <w:rFonts w:cs="Arial"/>
        </w:rPr>
        <w:t>, se obrátilo na Olomoucký kraj se záměrem budoucího převodu stávajících úseků silnic</w:t>
      </w:r>
      <w:r w:rsidR="00705F7F">
        <w:rPr>
          <w:rFonts w:cs="Arial"/>
        </w:rPr>
        <w:t>e</w:t>
      </w:r>
      <w:r w:rsidRPr="001B00CC">
        <w:rPr>
          <w:rFonts w:cs="Arial"/>
        </w:rPr>
        <w:t xml:space="preserve"> I/46</w:t>
      </w:r>
      <w:r w:rsidR="00705F7F">
        <w:rPr>
          <w:rFonts w:cs="Arial"/>
        </w:rPr>
        <w:t>, dotčených</w:t>
      </w:r>
      <w:r w:rsidRPr="001B00CC">
        <w:rPr>
          <w:rFonts w:cs="Arial"/>
        </w:rPr>
        <w:t xml:space="preserve"> realizací výše uvedené stavby silnice, z </w:t>
      </w:r>
      <w:r w:rsidR="005A0ED1">
        <w:rPr>
          <w:rFonts w:cs="Arial"/>
        </w:rPr>
        <w:t>majetku České republiky do </w:t>
      </w:r>
      <w:r w:rsidRPr="001B00CC">
        <w:rPr>
          <w:rFonts w:cs="Arial"/>
        </w:rPr>
        <w:t xml:space="preserve">majetku Olomouckého kraje.   </w:t>
      </w:r>
    </w:p>
    <w:p w:rsidR="00705F7F" w:rsidRDefault="00705F7F" w:rsidP="00705F7F">
      <w:pPr>
        <w:spacing w:after="120"/>
        <w:jc w:val="both"/>
        <w:rPr>
          <w:rFonts w:cs="Arial"/>
        </w:rPr>
      </w:pPr>
      <w:r>
        <w:rPr>
          <w:rFonts w:cs="Arial"/>
        </w:rPr>
        <w:lastRenderedPageBreak/>
        <w:t>Převáděný úsek silnice I/46 je tvořen následujícími částmi:</w:t>
      </w:r>
    </w:p>
    <w:p w:rsidR="00705F7F" w:rsidRPr="00705F7F" w:rsidRDefault="00705F7F" w:rsidP="00705F7F">
      <w:pPr>
        <w:pStyle w:val="Odstavecseseznamem"/>
        <w:numPr>
          <w:ilvl w:val="0"/>
          <w:numId w:val="6"/>
        </w:numPr>
        <w:spacing w:after="120"/>
        <w:ind w:left="714" w:hanging="357"/>
        <w:contextualSpacing w:val="0"/>
        <w:jc w:val="both"/>
        <w:rPr>
          <w:rFonts w:cs="Arial"/>
        </w:rPr>
      </w:pPr>
      <w:r w:rsidRPr="00705F7F">
        <w:rPr>
          <w:rFonts w:cs="Arial"/>
        </w:rPr>
        <w:t xml:space="preserve">Stavební objekt SO 111 Přeložka </w:t>
      </w:r>
      <w:proofErr w:type="spellStart"/>
      <w:r w:rsidRPr="00705F7F">
        <w:rPr>
          <w:rFonts w:cs="Arial"/>
        </w:rPr>
        <w:t>pův</w:t>
      </w:r>
      <w:proofErr w:type="spellEnd"/>
      <w:r w:rsidRPr="00705F7F">
        <w:rPr>
          <w:rFonts w:cs="Arial"/>
        </w:rPr>
        <w:t>. I/46 v křižovatce Týneček stavby „Silnice I/46 Týneček – Šternberk“ v délce 1,320 km jako součást převáděné stávající silnice I/46 – nová komunikace nahrazuje stávající silnici I/46 v prostoru MÚK Týneček z důvodu realizace mimoúrovňového křížení stávající a nové trasy silnice I/46. Nový úsek navazuje na stávající silnici I/46 v km 45,935 provozního staničení k 1.</w:t>
      </w:r>
      <w:r w:rsidR="00073979">
        <w:rPr>
          <w:rFonts w:cs="Arial"/>
        </w:rPr>
        <w:t xml:space="preserve"> </w:t>
      </w:r>
      <w:r w:rsidRPr="00705F7F">
        <w:rPr>
          <w:rFonts w:cs="Arial"/>
        </w:rPr>
        <w:t>7.</w:t>
      </w:r>
      <w:r w:rsidR="00073979">
        <w:rPr>
          <w:rFonts w:cs="Arial"/>
        </w:rPr>
        <w:t xml:space="preserve"> </w:t>
      </w:r>
      <w:r w:rsidRPr="00705F7F">
        <w:rPr>
          <w:rFonts w:cs="Arial"/>
        </w:rPr>
        <w:t xml:space="preserve">2017 a jeho součástí je mostní objekt přes přeložku silnice I/46 (SO 201 Most na přeložené </w:t>
      </w:r>
      <w:proofErr w:type="spellStart"/>
      <w:r w:rsidRPr="00705F7F">
        <w:rPr>
          <w:rFonts w:cs="Arial"/>
        </w:rPr>
        <w:t>pův</w:t>
      </w:r>
      <w:proofErr w:type="spellEnd"/>
      <w:r w:rsidRPr="00705F7F">
        <w:rPr>
          <w:rFonts w:cs="Arial"/>
        </w:rPr>
        <w:t xml:space="preserve">. I/46 přes přeložku I/46). </w:t>
      </w:r>
    </w:p>
    <w:p w:rsidR="00705F7F" w:rsidRPr="00705F7F" w:rsidRDefault="00705F7F" w:rsidP="00705F7F">
      <w:pPr>
        <w:pStyle w:val="Odstavecseseznamem"/>
        <w:numPr>
          <w:ilvl w:val="0"/>
          <w:numId w:val="6"/>
        </w:numPr>
        <w:spacing w:after="120"/>
        <w:ind w:left="714" w:hanging="357"/>
        <w:contextualSpacing w:val="0"/>
        <w:jc w:val="both"/>
        <w:rPr>
          <w:rFonts w:cs="Arial"/>
        </w:rPr>
      </w:pPr>
      <w:r w:rsidRPr="00705F7F">
        <w:rPr>
          <w:rFonts w:cs="Arial"/>
        </w:rPr>
        <w:t>Úsek stávající</w:t>
      </w:r>
      <w:r w:rsidRPr="00705F7F">
        <w:rPr>
          <w:rFonts w:cs="Arial"/>
          <w:b/>
        </w:rPr>
        <w:t xml:space="preserve"> </w:t>
      </w:r>
      <w:r w:rsidRPr="00705F7F">
        <w:rPr>
          <w:rFonts w:cs="Arial"/>
        </w:rPr>
        <w:t xml:space="preserve">silnice I/46 v délce 2,735 km od místa ukončení SO 111 Přeložka </w:t>
      </w:r>
      <w:proofErr w:type="spellStart"/>
      <w:r w:rsidRPr="00705F7F">
        <w:rPr>
          <w:rFonts w:cs="Arial"/>
        </w:rPr>
        <w:t>pův</w:t>
      </w:r>
      <w:proofErr w:type="spellEnd"/>
      <w:r w:rsidRPr="00705F7F">
        <w:rPr>
          <w:rFonts w:cs="Arial"/>
        </w:rPr>
        <w:t>. I/46 v křižovatce Týneček, km 47,240 provozního staničení k 1.</w:t>
      </w:r>
      <w:r>
        <w:rPr>
          <w:rFonts w:cs="Arial"/>
        </w:rPr>
        <w:t> </w:t>
      </w:r>
      <w:r w:rsidRPr="00705F7F">
        <w:rPr>
          <w:rFonts w:cs="Arial"/>
        </w:rPr>
        <w:t>7.</w:t>
      </w:r>
      <w:r>
        <w:rPr>
          <w:rFonts w:cs="Arial"/>
        </w:rPr>
        <w:t xml:space="preserve"> </w:t>
      </w:r>
      <w:r w:rsidRPr="00705F7F">
        <w:rPr>
          <w:rFonts w:cs="Arial"/>
        </w:rPr>
        <w:t xml:space="preserve">2017, do místa připojení stavebního objektu SO 115 Přeložka </w:t>
      </w:r>
      <w:proofErr w:type="spellStart"/>
      <w:r w:rsidRPr="00705F7F">
        <w:rPr>
          <w:rFonts w:cs="Arial"/>
        </w:rPr>
        <w:t>pův</w:t>
      </w:r>
      <w:proofErr w:type="spellEnd"/>
      <w:r w:rsidRPr="00705F7F">
        <w:rPr>
          <w:rFonts w:cs="Arial"/>
        </w:rPr>
        <w:t>. I/46 v křižovatce Bohuňovice před novou MÚK Bohuňovice, km 49,975 provozního staničení k 1.</w:t>
      </w:r>
      <w:r w:rsidR="0048021B">
        <w:rPr>
          <w:rFonts w:cs="Arial"/>
        </w:rPr>
        <w:t> </w:t>
      </w:r>
      <w:r w:rsidRPr="00705F7F">
        <w:rPr>
          <w:rFonts w:cs="Arial"/>
        </w:rPr>
        <w:t>7.</w:t>
      </w:r>
      <w:r>
        <w:rPr>
          <w:rFonts w:cs="Arial"/>
        </w:rPr>
        <w:t xml:space="preserve"> </w:t>
      </w:r>
      <w:r w:rsidRPr="00705F7F">
        <w:rPr>
          <w:rFonts w:cs="Arial"/>
        </w:rPr>
        <w:t xml:space="preserve">2017. </w:t>
      </w:r>
    </w:p>
    <w:p w:rsidR="00705F7F" w:rsidRDefault="00705F7F" w:rsidP="00705F7F">
      <w:pPr>
        <w:pStyle w:val="Odstavecseseznamem"/>
        <w:numPr>
          <w:ilvl w:val="0"/>
          <w:numId w:val="6"/>
        </w:numPr>
        <w:spacing w:after="120"/>
        <w:jc w:val="both"/>
        <w:rPr>
          <w:rFonts w:cs="Arial"/>
        </w:rPr>
      </w:pPr>
      <w:r w:rsidRPr="00705F7F">
        <w:rPr>
          <w:rFonts w:cs="Arial"/>
        </w:rPr>
        <w:t xml:space="preserve">Stavební objekt SO 115 Přeložka </w:t>
      </w:r>
      <w:proofErr w:type="spellStart"/>
      <w:r w:rsidRPr="00705F7F">
        <w:rPr>
          <w:rFonts w:cs="Arial"/>
        </w:rPr>
        <w:t>pův</w:t>
      </w:r>
      <w:proofErr w:type="spellEnd"/>
      <w:r w:rsidRPr="00705F7F">
        <w:rPr>
          <w:rFonts w:cs="Arial"/>
        </w:rPr>
        <w:t>. I/46 v křižovatce Bohuňovice stavby „Silnice I/46 Týneček – Šternberk“ v délce 0,710 km, navazující v km 49,975 provozního staničení k 1.</w:t>
      </w:r>
      <w:r>
        <w:rPr>
          <w:rFonts w:cs="Arial"/>
        </w:rPr>
        <w:t xml:space="preserve"> </w:t>
      </w:r>
      <w:r w:rsidRPr="00705F7F">
        <w:rPr>
          <w:rFonts w:cs="Arial"/>
        </w:rPr>
        <w:t>7.</w:t>
      </w:r>
      <w:r>
        <w:rPr>
          <w:rFonts w:cs="Arial"/>
        </w:rPr>
        <w:t xml:space="preserve"> </w:t>
      </w:r>
      <w:r w:rsidRPr="00705F7F">
        <w:rPr>
          <w:rFonts w:cs="Arial"/>
        </w:rPr>
        <w:t>2017 na stávající silnici I/46.</w:t>
      </w:r>
    </w:p>
    <w:p w:rsidR="00073979" w:rsidRPr="00705F7F" w:rsidRDefault="008C75EE" w:rsidP="00073979">
      <w:pPr>
        <w:pStyle w:val="Odstavecseseznamem"/>
        <w:spacing w:after="120"/>
        <w:jc w:val="both"/>
        <w:rPr>
          <w:rFonts w:cs="Arial"/>
        </w:rPr>
      </w:pPr>
      <w:r>
        <w:rPr>
          <w:rFonts w:cs="Arial"/>
        </w:rPr>
        <w:t>(viz P</w:t>
      </w:r>
      <w:r w:rsidR="00073979">
        <w:rPr>
          <w:rFonts w:cs="Arial"/>
        </w:rPr>
        <w:t>říloha č. 2)</w:t>
      </w:r>
    </w:p>
    <w:p w:rsidR="001B00CC" w:rsidRDefault="00705F7F" w:rsidP="00705F7F">
      <w:pPr>
        <w:spacing w:after="120"/>
        <w:jc w:val="both"/>
        <w:rPr>
          <w:rFonts w:ascii="Helvetica" w:hAnsi="Helvetica"/>
        </w:rPr>
      </w:pPr>
      <w:r w:rsidRPr="00705F7F">
        <w:rPr>
          <w:rFonts w:ascii="Helvetica" w:hAnsi="Helvetica"/>
        </w:rPr>
        <w:t>Současně se stavbami výše uvedených úseků silnic, včetně jejich zákonných součástí a příslušenství, budou do majetku Olomouckého kraje bezúplatně převedeny pozemky, na kterých se stavby silnic nachází.</w:t>
      </w:r>
    </w:p>
    <w:p w:rsidR="00705F7F" w:rsidRDefault="00705F7F" w:rsidP="00705F7F">
      <w:pPr>
        <w:spacing w:after="120"/>
        <w:jc w:val="both"/>
        <w:rPr>
          <w:rFonts w:cs="Arial"/>
          <w:b/>
        </w:rPr>
      </w:pPr>
      <w:r>
        <w:rPr>
          <w:rFonts w:cs="Arial"/>
          <w:b/>
        </w:rPr>
        <w:t>Stanovisko odboru do</w:t>
      </w:r>
      <w:r w:rsidR="00564B64">
        <w:rPr>
          <w:rFonts w:cs="Arial"/>
          <w:b/>
        </w:rPr>
        <w:t>pravy a silničního hospodářství:</w:t>
      </w:r>
    </w:p>
    <w:p w:rsidR="00943949" w:rsidRPr="00ED09E9" w:rsidRDefault="00943949" w:rsidP="00943949">
      <w:pPr>
        <w:spacing w:after="120"/>
        <w:jc w:val="both"/>
        <w:rPr>
          <w:rFonts w:cs="Arial"/>
        </w:rPr>
      </w:pPr>
      <w:r>
        <w:rPr>
          <w:rFonts w:cs="Arial"/>
        </w:rPr>
        <w:t xml:space="preserve">KÚOK, ODSH s navrhovaným převodem </w:t>
      </w:r>
      <w:r w:rsidR="00564B64">
        <w:rPr>
          <w:rFonts w:cs="Arial"/>
        </w:rPr>
        <w:t>souhlasí a</w:t>
      </w:r>
      <w:r>
        <w:rPr>
          <w:rFonts w:cs="Arial"/>
        </w:rPr>
        <w:t> s podmínkami SSOK se plně ztotožňuje.</w:t>
      </w:r>
    </w:p>
    <w:p w:rsidR="00705F7F" w:rsidRDefault="00705F7F" w:rsidP="00705F7F">
      <w:pPr>
        <w:spacing w:after="120"/>
        <w:jc w:val="both"/>
        <w:rPr>
          <w:rFonts w:cs="Arial"/>
          <w:b/>
        </w:rPr>
      </w:pPr>
      <w:r>
        <w:rPr>
          <w:rFonts w:cs="Arial"/>
          <w:b/>
        </w:rPr>
        <w:t>Stanovisko Správy silnic Olomouckéh</w:t>
      </w:r>
      <w:r w:rsidR="00943949">
        <w:rPr>
          <w:rFonts w:cs="Arial"/>
          <w:b/>
        </w:rPr>
        <w:t>o kraje, příspěvkové organizace</w:t>
      </w:r>
      <w:r>
        <w:rPr>
          <w:rFonts w:cs="Arial"/>
          <w:b/>
        </w:rPr>
        <w:t>:</w:t>
      </w:r>
    </w:p>
    <w:p w:rsidR="00564B64" w:rsidRPr="00E77455" w:rsidRDefault="00564B64" w:rsidP="00564B64">
      <w:pPr>
        <w:spacing w:after="120"/>
        <w:jc w:val="both"/>
        <w:rPr>
          <w:rFonts w:cs="Arial"/>
        </w:rPr>
      </w:pPr>
      <w:r>
        <w:rPr>
          <w:rFonts w:cs="Arial"/>
        </w:rPr>
        <w:t>Správa silnic Olomouckého kraje, p. o., s navrho</w:t>
      </w:r>
      <w:r w:rsidR="0048021B">
        <w:rPr>
          <w:rFonts w:cs="Arial"/>
        </w:rPr>
        <w:t>vaným převodem stávajících úseku</w:t>
      </w:r>
      <w:r>
        <w:rPr>
          <w:rFonts w:cs="Arial"/>
        </w:rPr>
        <w:t xml:space="preserve"> silnice  I/46 souhlasí za podmínek:</w:t>
      </w:r>
    </w:p>
    <w:p w:rsidR="00564B64" w:rsidRDefault="00564B64" w:rsidP="00564B64">
      <w:pPr>
        <w:pStyle w:val="Odstavecseseznamem"/>
        <w:numPr>
          <w:ilvl w:val="0"/>
          <w:numId w:val="11"/>
        </w:numPr>
        <w:spacing w:after="120"/>
        <w:jc w:val="both"/>
        <w:rPr>
          <w:rFonts w:cs="Arial"/>
        </w:rPr>
      </w:pPr>
      <w:r w:rsidRPr="004B7AD7">
        <w:rPr>
          <w:rFonts w:cs="Arial"/>
        </w:rPr>
        <w:t xml:space="preserve">komplexního majetkového vypořádání </w:t>
      </w:r>
      <w:r>
        <w:rPr>
          <w:rFonts w:cs="Arial"/>
        </w:rPr>
        <w:t>pozemků pod uvedenými silnicemi,</w:t>
      </w:r>
    </w:p>
    <w:p w:rsidR="00564B64" w:rsidRDefault="00564B64" w:rsidP="00564B64">
      <w:pPr>
        <w:pStyle w:val="Odstavecseseznamem"/>
        <w:numPr>
          <w:ilvl w:val="0"/>
          <w:numId w:val="11"/>
        </w:numPr>
        <w:spacing w:after="120"/>
        <w:jc w:val="both"/>
        <w:rPr>
          <w:rFonts w:cs="Arial"/>
        </w:rPr>
      </w:pPr>
      <w:r w:rsidRPr="004B7AD7">
        <w:rPr>
          <w:rFonts w:cs="Arial"/>
        </w:rPr>
        <w:t>řádn</w:t>
      </w:r>
      <w:r w:rsidR="00BD08D7">
        <w:rPr>
          <w:rFonts w:cs="Arial"/>
        </w:rPr>
        <w:t>ého stavebně technického stavu v době předání</w:t>
      </w:r>
      <w:r w:rsidR="008C75EE">
        <w:rPr>
          <w:rFonts w:cs="Arial"/>
        </w:rPr>
        <w:t>,</w:t>
      </w:r>
    </w:p>
    <w:p w:rsidR="00564B64" w:rsidRPr="00E77455" w:rsidRDefault="00564B64" w:rsidP="00564B64">
      <w:pPr>
        <w:pStyle w:val="Odstavecseseznamem"/>
        <w:numPr>
          <w:ilvl w:val="0"/>
          <w:numId w:val="11"/>
        </w:numPr>
        <w:spacing w:after="120"/>
        <w:jc w:val="both"/>
        <w:rPr>
          <w:rFonts w:cs="Arial"/>
        </w:rPr>
      </w:pPr>
      <w:r w:rsidRPr="00E77455">
        <w:rPr>
          <w:rFonts w:cs="Arial"/>
        </w:rPr>
        <w:t>umístění dopravních značek zakazujících vjez</w:t>
      </w:r>
      <w:r w:rsidR="008C75EE">
        <w:rPr>
          <w:rFonts w:cs="Arial"/>
        </w:rPr>
        <w:t>d tranzitní nákladní dopravy na </w:t>
      </w:r>
      <w:r w:rsidRPr="00E77455">
        <w:rPr>
          <w:rFonts w:cs="Arial"/>
        </w:rPr>
        <w:t>převáděné úseky</w:t>
      </w:r>
      <w:r>
        <w:rPr>
          <w:rFonts w:cs="Arial"/>
        </w:rPr>
        <w:t xml:space="preserve"> silnic I/46</w:t>
      </w:r>
      <w:r w:rsidR="008C75EE">
        <w:rPr>
          <w:rFonts w:cs="Arial"/>
        </w:rPr>
        <w:t>.</w:t>
      </w:r>
      <w:r>
        <w:rPr>
          <w:rFonts w:cs="Arial"/>
        </w:rPr>
        <w:t xml:space="preserve"> </w:t>
      </w:r>
    </w:p>
    <w:p w:rsidR="001B00CC" w:rsidRDefault="001B00CC" w:rsidP="00097093">
      <w:pPr>
        <w:spacing w:after="120"/>
        <w:jc w:val="both"/>
        <w:rPr>
          <w:rFonts w:cs="Arial"/>
        </w:rPr>
      </w:pPr>
    </w:p>
    <w:p w:rsidR="00C836A1" w:rsidRDefault="00C836A1" w:rsidP="00682B7A">
      <w:pPr>
        <w:pStyle w:val="slo1text"/>
        <w:numPr>
          <w:ilvl w:val="0"/>
          <w:numId w:val="15"/>
        </w:numPr>
        <w:pBdr>
          <w:top w:val="single" w:sz="4" w:space="0" w:color="auto"/>
          <w:left w:val="single" w:sz="4" w:space="4" w:color="auto"/>
          <w:bottom w:val="single" w:sz="4" w:space="1" w:color="auto"/>
          <w:right w:val="single" w:sz="4" w:space="4" w:color="auto"/>
        </w:pBdr>
        <w:tabs>
          <w:tab w:val="left" w:pos="708"/>
        </w:tabs>
        <w:rPr>
          <w:b/>
        </w:rPr>
      </w:pPr>
      <w:r>
        <w:rPr>
          <w:b/>
        </w:rPr>
        <w:t>Záměr převodu stávající</w:t>
      </w:r>
      <w:r w:rsidR="00372D86">
        <w:rPr>
          <w:b/>
        </w:rPr>
        <w:t>ho</w:t>
      </w:r>
      <w:r>
        <w:rPr>
          <w:b/>
        </w:rPr>
        <w:t xml:space="preserve"> úsek</w:t>
      </w:r>
      <w:r w:rsidR="00372D86">
        <w:rPr>
          <w:b/>
        </w:rPr>
        <w:t>u</w:t>
      </w:r>
      <w:r>
        <w:rPr>
          <w:b/>
        </w:rPr>
        <w:t xml:space="preserve"> silnic</w:t>
      </w:r>
      <w:r w:rsidR="00372D86">
        <w:rPr>
          <w:b/>
        </w:rPr>
        <w:t xml:space="preserve">e I/35, dotčeného výstavbou silnice I/35 – Lešná – </w:t>
      </w:r>
      <w:proofErr w:type="spellStart"/>
      <w:r w:rsidR="00372D86">
        <w:rPr>
          <w:b/>
        </w:rPr>
        <w:t>Palačov</w:t>
      </w:r>
      <w:proofErr w:type="spellEnd"/>
      <w:r w:rsidR="00372D86">
        <w:rPr>
          <w:b/>
        </w:rPr>
        <w:t xml:space="preserve"> </w:t>
      </w:r>
      <w:r>
        <w:rPr>
          <w:b/>
        </w:rPr>
        <w:t>z majetku České republiky do vlastnictví Olomouckého kraje.</w:t>
      </w:r>
    </w:p>
    <w:p w:rsidR="00372D86" w:rsidRPr="00372D86" w:rsidRDefault="00372D86" w:rsidP="00372D86">
      <w:pPr>
        <w:spacing w:after="120"/>
        <w:jc w:val="both"/>
        <w:rPr>
          <w:rFonts w:cs="Arial"/>
        </w:rPr>
      </w:pPr>
      <w:r w:rsidRPr="00372D86">
        <w:rPr>
          <w:rFonts w:cs="Arial"/>
        </w:rPr>
        <w:t xml:space="preserve">Ředitelství silnic a dálnic ČR, jako investor stavby silnice </w:t>
      </w:r>
      <w:r>
        <w:rPr>
          <w:rFonts w:cs="Arial"/>
        </w:rPr>
        <w:t>I/35</w:t>
      </w:r>
      <w:r w:rsidRPr="00372D86">
        <w:rPr>
          <w:rFonts w:cs="Arial"/>
        </w:rPr>
        <w:t xml:space="preserve"> </w:t>
      </w:r>
      <w:r>
        <w:rPr>
          <w:rFonts w:cs="Arial"/>
        </w:rPr>
        <w:t xml:space="preserve">Lešná - </w:t>
      </w:r>
      <w:proofErr w:type="spellStart"/>
      <w:r>
        <w:rPr>
          <w:rFonts w:cs="Arial"/>
        </w:rPr>
        <w:t>Palačov</w:t>
      </w:r>
      <w:proofErr w:type="spellEnd"/>
      <w:r>
        <w:rPr>
          <w:rFonts w:cs="Arial"/>
        </w:rPr>
        <w:t>, se </w:t>
      </w:r>
      <w:r w:rsidRPr="00372D86">
        <w:rPr>
          <w:rFonts w:cs="Arial"/>
        </w:rPr>
        <w:t>obrátilo na Olomoucký kraj se záměrem budoucího převodu stávající</w:t>
      </w:r>
      <w:r>
        <w:rPr>
          <w:rFonts w:cs="Arial"/>
        </w:rPr>
        <w:t>ho</w:t>
      </w:r>
      <w:r w:rsidRPr="00372D86">
        <w:rPr>
          <w:rFonts w:cs="Arial"/>
        </w:rPr>
        <w:t xml:space="preserve"> úseků silnic</w:t>
      </w:r>
      <w:r>
        <w:rPr>
          <w:rFonts w:cs="Arial"/>
        </w:rPr>
        <w:t>e</w:t>
      </w:r>
      <w:r w:rsidRPr="00372D86">
        <w:rPr>
          <w:rFonts w:cs="Arial"/>
        </w:rPr>
        <w:t xml:space="preserve"> I/</w:t>
      </w:r>
      <w:r>
        <w:rPr>
          <w:rFonts w:cs="Arial"/>
        </w:rPr>
        <w:t>35</w:t>
      </w:r>
      <w:r w:rsidRPr="00372D86">
        <w:rPr>
          <w:rFonts w:cs="Arial"/>
        </w:rPr>
        <w:t xml:space="preserve">, dotčeného realizací výše uvedené stavby silnice, z majetku České republiky do majetku Olomouckého kraje.   </w:t>
      </w:r>
    </w:p>
    <w:p w:rsidR="00372D86" w:rsidRDefault="00372D86" w:rsidP="00372D86">
      <w:pPr>
        <w:spacing w:after="120"/>
        <w:jc w:val="both"/>
        <w:rPr>
          <w:rFonts w:cs="Arial"/>
        </w:rPr>
      </w:pPr>
      <w:r w:rsidRPr="00372D86">
        <w:rPr>
          <w:rFonts w:cs="Arial"/>
        </w:rPr>
        <w:t>Úsek stávající silnice I/</w:t>
      </w:r>
      <w:r>
        <w:rPr>
          <w:rFonts w:cs="Arial"/>
        </w:rPr>
        <w:t>35</w:t>
      </w:r>
      <w:r w:rsidRPr="00372D86">
        <w:rPr>
          <w:rFonts w:cs="Arial"/>
        </w:rPr>
        <w:t>, určený k převodu do sítě silnic nižší třídy v souvislosti s výstavbou silnice I/</w:t>
      </w:r>
      <w:r>
        <w:rPr>
          <w:rFonts w:cs="Arial"/>
        </w:rPr>
        <w:t xml:space="preserve">35 Lešná </w:t>
      </w:r>
      <w:r w:rsidR="008C75EE">
        <w:rPr>
          <w:rFonts w:cs="Arial"/>
        </w:rPr>
        <w:t>–</w:t>
      </w:r>
      <w:r>
        <w:rPr>
          <w:rFonts w:cs="Arial"/>
        </w:rPr>
        <w:t xml:space="preserve"> </w:t>
      </w:r>
      <w:proofErr w:type="spellStart"/>
      <w:r>
        <w:rPr>
          <w:rFonts w:cs="Arial"/>
        </w:rPr>
        <w:t>Palačov</w:t>
      </w:r>
      <w:proofErr w:type="spellEnd"/>
      <w:r w:rsidR="008C75EE">
        <w:rPr>
          <w:rFonts w:cs="Arial"/>
        </w:rPr>
        <w:t>,</w:t>
      </w:r>
      <w:r w:rsidRPr="00372D86">
        <w:rPr>
          <w:rFonts w:cs="Arial"/>
        </w:rPr>
        <w:t xml:space="preserve"> měří cca </w:t>
      </w:r>
      <w:r>
        <w:rPr>
          <w:rFonts w:cs="Arial"/>
        </w:rPr>
        <w:t>16,020</w:t>
      </w:r>
      <w:r w:rsidRPr="00372D86">
        <w:rPr>
          <w:rFonts w:cs="Arial"/>
        </w:rPr>
        <w:t xml:space="preserve"> km. </w:t>
      </w:r>
      <w:r>
        <w:rPr>
          <w:rFonts w:cs="Arial"/>
        </w:rPr>
        <w:t>Převáděný úsek začí</w:t>
      </w:r>
      <w:r w:rsidRPr="00372D86">
        <w:rPr>
          <w:rFonts w:cs="Arial"/>
        </w:rPr>
        <w:t>ná v </w:t>
      </w:r>
      <w:r>
        <w:rPr>
          <w:rFonts w:cs="Arial"/>
        </w:rPr>
        <w:t xml:space="preserve">okružní </w:t>
      </w:r>
      <w:r w:rsidRPr="00372D86">
        <w:rPr>
          <w:rFonts w:cs="Arial"/>
        </w:rPr>
        <w:t xml:space="preserve">křižovatce </w:t>
      </w:r>
      <w:r>
        <w:rPr>
          <w:rFonts w:cs="Arial"/>
        </w:rPr>
        <w:t>silnic I/35 a I/47 v Hranicích</w:t>
      </w:r>
      <w:r w:rsidRPr="00372D86">
        <w:rPr>
          <w:rFonts w:cs="Arial"/>
        </w:rPr>
        <w:t xml:space="preserve"> a končí</w:t>
      </w:r>
      <w:r w:rsidR="005A0ED1">
        <w:rPr>
          <w:rFonts w:cs="Arial"/>
        </w:rPr>
        <w:t xml:space="preserve"> na hranici Olomouckého a </w:t>
      </w:r>
      <w:r w:rsidR="008C75EE">
        <w:rPr>
          <w:rFonts w:cs="Arial"/>
        </w:rPr>
        <w:t>Zlínského kraje (viz P</w:t>
      </w:r>
      <w:r w:rsidR="00073979">
        <w:rPr>
          <w:rFonts w:cs="Arial"/>
        </w:rPr>
        <w:t>říloha č. 3)</w:t>
      </w:r>
      <w:r w:rsidR="008C75EE">
        <w:rPr>
          <w:rFonts w:cs="Arial"/>
        </w:rPr>
        <w:t>.</w:t>
      </w:r>
    </w:p>
    <w:p w:rsidR="00705F7F" w:rsidRDefault="00705F7F" w:rsidP="00705F7F">
      <w:pPr>
        <w:spacing w:after="120"/>
        <w:jc w:val="both"/>
        <w:rPr>
          <w:rFonts w:ascii="Helvetica" w:hAnsi="Helvetica"/>
        </w:rPr>
      </w:pPr>
      <w:r w:rsidRPr="00705F7F">
        <w:rPr>
          <w:rFonts w:ascii="Helvetica" w:hAnsi="Helvetica"/>
        </w:rPr>
        <w:lastRenderedPageBreak/>
        <w:t>Současně se stavbami výše uvedených úseků silnic, včetně jejich zákonných součástí a příslušenství, budou do majetku Olomouckého kraje bezúplatně převedeny pozemky, na kterých se stavby silnic nachází.</w:t>
      </w:r>
    </w:p>
    <w:p w:rsidR="001B00CC" w:rsidRDefault="001B00CC" w:rsidP="001B00CC">
      <w:pPr>
        <w:spacing w:after="120"/>
        <w:jc w:val="both"/>
        <w:rPr>
          <w:rFonts w:cs="Arial"/>
          <w:b/>
        </w:rPr>
      </w:pPr>
      <w:r>
        <w:rPr>
          <w:rFonts w:cs="Arial"/>
          <w:b/>
        </w:rPr>
        <w:t>Stanovisko odboru dopravy a silničního hospodářství:</w:t>
      </w:r>
    </w:p>
    <w:p w:rsidR="00161B6A" w:rsidRPr="00ED09E9" w:rsidRDefault="00161B6A" w:rsidP="00161B6A">
      <w:pPr>
        <w:spacing w:after="120"/>
        <w:jc w:val="both"/>
        <w:rPr>
          <w:rFonts w:cs="Arial"/>
        </w:rPr>
      </w:pPr>
      <w:r>
        <w:rPr>
          <w:rFonts w:cs="Arial"/>
        </w:rPr>
        <w:t>KÚOK, ODSH s navrhovaným převodem souhlasí a s podmínkami SSOK se plně ztotožňuje.</w:t>
      </w:r>
    </w:p>
    <w:p w:rsidR="001B00CC" w:rsidRDefault="001B00CC" w:rsidP="00E77455">
      <w:pPr>
        <w:spacing w:after="120"/>
        <w:jc w:val="both"/>
        <w:rPr>
          <w:rFonts w:cs="Arial"/>
          <w:b/>
        </w:rPr>
      </w:pPr>
      <w:r>
        <w:rPr>
          <w:rFonts w:cs="Arial"/>
          <w:b/>
        </w:rPr>
        <w:t>Stanovisko Správy silnic Olomouckéh</w:t>
      </w:r>
      <w:r w:rsidR="00E77455">
        <w:rPr>
          <w:rFonts w:cs="Arial"/>
          <w:b/>
        </w:rPr>
        <w:t>o kraje, příspěvkové organizace:</w:t>
      </w:r>
    </w:p>
    <w:p w:rsidR="00161B6A" w:rsidRPr="00161B6A" w:rsidRDefault="00161B6A" w:rsidP="00161B6A">
      <w:pPr>
        <w:spacing w:after="120"/>
        <w:jc w:val="both"/>
        <w:rPr>
          <w:rFonts w:cs="Arial"/>
        </w:rPr>
      </w:pPr>
      <w:r w:rsidRPr="00161B6A">
        <w:rPr>
          <w:rFonts w:cs="Arial"/>
        </w:rPr>
        <w:t>Správa silnic Olomouckého kraje, p. o., s navrhovaným převodem</w:t>
      </w:r>
      <w:r w:rsidR="0048021B">
        <w:rPr>
          <w:rFonts w:cs="Arial"/>
        </w:rPr>
        <w:t xml:space="preserve"> stávajících úseků silnice  I/35</w:t>
      </w:r>
      <w:r w:rsidRPr="00161B6A">
        <w:rPr>
          <w:rFonts w:cs="Arial"/>
        </w:rPr>
        <w:t xml:space="preserve"> souhlasí za podmínek:</w:t>
      </w:r>
    </w:p>
    <w:p w:rsidR="00161B6A" w:rsidRDefault="00161B6A" w:rsidP="00161B6A">
      <w:pPr>
        <w:pStyle w:val="Odstavecseseznamem"/>
        <w:numPr>
          <w:ilvl w:val="0"/>
          <w:numId w:val="13"/>
        </w:numPr>
        <w:spacing w:after="120"/>
        <w:jc w:val="both"/>
        <w:rPr>
          <w:rFonts w:cs="Arial"/>
        </w:rPr>
      </w:pPr>
      <w:r w:rsidRPr="004B7AD7">
        <w:rPr>
          <w:rFonts w:cs="Arial"/>
        </w:rPr>
        <w:t xml:space="preserve">komplexního majetkového vypořádání </w:t>
      </w:r>
      <w:r>
        <w:rPr>
          <w:rFonts w:cs="Arial"/>
        </w:rPr>
        <w:t>pozemků pod uvedenými silnicemi,</w:t>
      </w:r>
    </w:p>
    <w:p w:rsidR="00161B6A" w:rsidRDefault="00161B6A" w:rsidP="00161B6A">
      <w:pPr>
        <w:pStyle w:val="Odstavecseseznamem"/>
        <w:numPr>
          <w:ilvl w:val="0"/>
          <w:numId w:val="13"/>
        </w:numPr>
        <w:spacing w:after="120"/>
        <w:jc w:val="both"/>
        <w:rPr>
          <w:rFonts w:cs="Arial"/>
        </w:rPr>
      </w:pPr>
      <w:r w:rsidRPr="004B7AD7">
        <w:rPr>
          <w:rFonts w:cs="Arial"/>
        </w:rPr>
        <w:t>řád</w:t>
      </w:r>
      <w:r>
        <w:rPr>
          <w:rFonts w:cs="Arial"/>
        </w:rPr>
        <w:t>n</w:t>
      </w:r>
      <w:r w:rsidRPr="004B7AD7">
        <w:rPr>
          <w:rFonts w:cs="Arial"/>
        </w:rPr>
        <w:t xml:space="preserve">ého stavebně technického stavu </w:t>
      </w:r>
      <w:r w:rsidR="00BD08D7">
        <w:rPr>
          <w:rFonts w:cs="Arial"/>
        </w:rPr>
        <w:t>v době předání</w:t>
      </w:r>
      <w:r w:rsidR="008C75EE">
        <w:rPr>
          <w:rFonts w:cs="Arial"/>
        </w:rPr>
        <w:t>,</w:t>
      </w:r>
    </w:p>
    <w:p w:rsidR="00B246A3" w:rsidRPr="00EB3410" w:rsidRDefault="00161B6A" w:rsidP="00B246A3">
      <w:pPr>
        <w:pStyle w:val="Odstavecseseznamem"/>
        <w:numPr>
          <w:ilvl w:val="0"/>
          <w:numId w:val="13"/>
        </w:numPr>
        <w:spacing w:after="120"/>
        <w:jc w:val="both"/>
        <w:rPr>
          <w:rFonts w:cs="Arial"/>
        </w:rPr>
      </w:pPr>
      <w:r w:rsidRPr="00E77455">
        <w:rPr>
          <w:rFonts w:cs="Arial"/>
        </w:rPr>
        <w:t>umístění dopravních značek zakazujících vjezd tranzitn</w:t>
      </w:r>
      <w:r w:rsidR="008C75EE">
        <w:rPr>
          <w:rFonts w:cs="Arial"/>
        </w:rPr>
        <w:t>í nákladní dopravy na </w:t>
      </w:r>
      <w:r w:rsidR="00D372BD">
        <w:rPr>
          <w:rFonts w:cs="Arial"/>
        </w:rPr>
        <w:t>převáděný</w:t>
      </w:r>
      <w:r w:rsidRPr="00E77455">
        <w:rPr>
          <w:rFonts w:cs="Arial"/>
        </w:rPr>
        <w:t xml:space="preserve"> úsek</w:t>
      </w:r>
      <w:r>
        <w:rPr>
          <w:rFonts w:cs="Arial"/>
        </w:rPr>
        <w:t xml:space="preserve"> silnic</w:t>
      </w:r>
      <w:r w:rsidR="00D372BD">
        <w:rPr>
          <w:rFonts w:cs="Arial"/>
        </w:rPr>
        <w:t>e</w:t>
      </w:r>
      <w:r>
        <w:rPr>
          <w:rFonts w:cs="Arial"/>
        </w:rPr>
        <w:t xml:space="preserve"> </w:t>
      </w:r>
      <w:r w:rsidR="00D372BD">
        <w:rPr>
          <w:rFonts w:cs="Arial"/>
        </w:rPr>
        <w:t>I/35</w:t>
      </w:r>
    </w:p>
    <w:p w:rsidR="00C836A1" w:rsidRDefault="00C836A1" w:rsidP="00097093">
      <w:pPr>
        <w:spacing w:after="120"/>
        <w:jc w:val="both"/>
        <w:rPr>
          <w:rFonts w:cs="Arial"/>
        </w:rPr>
      </w:pPr>
    </w:p>
    <w:p w:rsidR="00372D86" w:rsidRDefault="00372D86" w:rsidP="00682B7A">
      <w:pPr>
        <w:pStyle w:val="slo1text"/>
        <w:numPr>
          <w:ilvl w:val="0"/>
          <w:numId w:val="15"/>
        </w:numPr>
        <w:pBdr>
          <w:top w:val="single" w:sz="4" w:space="0" w:color="auto"/>
          <w:left w:val="single" w:sz="4" w:space="4" w:color="auto"/>
          <w:bottom w:val="single" w:sz="4" w:space="1" w:color="auto"/>
          <w:right w:val="single" w:sz="4" w:space="4" w:color="auto"/>
        </w:pBdr>
        <w:tabs>
          <w:tab w:val="left" w:pos="708"/>
        </w:tabs>
        <w:rPr>
          <w:b/>
        </w:rPr>
      </w:pPr>
      <w:r>
        <w:rPr>
          <w:b/>
        </w:rPr>
        <w:t>Záměr převod</w:t>
      </w:r>
      <w:r w:rsidR="008C75EE">
        <w:rPr>
          <w:b/>
        </w:rPr>
        <w:t>u stávajícího úseku silnic I/11</w:t>
      </w:r>
      <w:r>
        <w:rPr>
          <w:b/>
        </w:rPr>
        <w:t xml:space="preserve"> a I/44 dotčených</w:t>
      </w:r>
      <w:r w:rsidR="0074687B">
        <w:rPr>
          <w:b/>
        </w:rPr>
        <w:t xml:space="preserve"> výstavbou silnice I/11</w:t>
      </w:r>
      <w:r w:rsidR="004C396D">
        <w:rPr>
          <w:b/>
        </w:rPr>
        <w:t xml:space="preserve"> </w:t>
      </w:r>
      <w:r w:rsidR="0074687B">
        <w:rPr>
          <w:b/>
        </w:rPr>
        <w:t xml:space="preserve">– Postřelmov </w:t>
      </w:r>
      <w:r w:rsidR="0074687B" w:rsidRPr="0074687B">
        <w:rPr>
          <w:b/>
        </w:rPr>
        <w:t xml:space="preserve">– Chromeč </w:t>
      </w:r>
      <w:r w:rsidR="0074687B">
        <w:rPr>
          <w:b/>
        </w:rPr>
        <w:t>a výstavbou silnice I/44 – Bludov - obchvat</w:t>
      </w:r>
      <w:r>
        <w:rPr>
          <w:b/>
        </w:rPr>
        <w:t xml:space="preserve"> z majetku České republiky do vlastnictví Olomouckého kraje.</w:t>
      </w:r>
    </w:p>
    <w:p w:rsidR="0074687B" w:rsidRPr="00372D86" w:rsidRDefault="0074687B" w:rsidP="0074687B">
      <w:pPr>
        <w:spacing w:after="120"/>
        <w:jc w:val="both"/>
        <w:rPr>
          <w:rFonts w:cs="Arial"/>
        </w:rPr>
      </w:pPr>
      <w:r w:rsidRPr="00372D86">
        <w:rPr>
          <w:rFonts w:cs="Arial"/>
        </w:rPr>
        <w:t>Ředitelství silnic a</w:t>
      </w:r>
      <w:r>
        <w:rPr>
          <w:rFonts w:cs="Arial"/>
        </w:rPr>
        <w:t xml:space="preserve"> dálnic ČR, jako investor staveb „Silnice I/11 – Postřelmov </w:t>
      </w:r>
      <w:r w:rsidRPr="0074687B">
        <w:rPr>
          <w:rFonts w:cs="Arial"/>
        </w:rPr>
        <w:t>– Chromeč“</w:t>
      </w:r>
      <w:r>
        <w:rPr>
          <w:rFonts w:cs="Arial"/>
        </w:rPr>
        <w:t xml:space="preserve"> a „Silnice I/44 – Bludov – obchvat“, se </w:t>
      </w:r>
      <w:r w:rsidR="005A0ED1">
        <w:rPr>
          <w:rFonts w:cs="Arial"/>
        </w:rPr>
        <w:t>obrátilo na Olomoucký kraj se </w:t>
      </w:r>
      <w:r w:rsidRPr="00372D86">
        <w:rPr>
          <w:rFonts w:cs="Arial"/>
        </w:rPr>
        <w:t>záměrem budoucího převodu stávající</w:t>
      </w:r>
      <w:r>
        <w:rPr>
          <w:rFonts w:cs="Arial"/>
        </w:rPr>
        <w:t>ch</w:t>
      </w:r>
      <w:r w:rsidRPr="00372D86">
        <w:rPr>
          <w:rFonts w:cs="Arial"/>
        </w:rPr>
        <w:t xml:space="preserve"> úseků silnic I/</w:t>
      </w:r>
      <w:r>
        <w:rPr>
          <w:rFonts w:cs="Arial"/>
        </w:rPr>
        <w:t>11 a I/44, dotčených realizací výše uvedených staveb</w:t>
      </w:r>
      <w:r w:rsidRPr="00372D86">
        <w:rPr>
          <w:rFonts w:cs="Arial"/>
        </w:rPr>
        <w:t xml:space="preserve"> silnic, z majetku České republiky do majetku Olomouckého kraje.   </w:t>
      </w:r>
    </w:p>
    <w:p w:rsidR="004C396D" w:rsidRDefault="0074687B" w:rsidP="0074687B">
      <w:pPr>
        <w:spacing w:after="120"/>
        <w:jc w:val="both"/>
        <w:rPr>
          <w:rFonts w:cs="Arial"/>
        </w:rPr>
      </w:pPr>
      <w:r w:rsidRPr="00372D86">
        <w:rPr>
          <w:rFonts w:cs="Arial"/>
        </w:rPr>
        <w:t>Úsek stávající silnice I/</w:t>
      </w:r>
      <w:r>
        <w:rPr>
          <w:rFonts w:cs="Arial"/>
        </w:rPr>
        <w:t>11</w:t>
      </w:r>
      <w:r w:rsidRPr="00372D86">
        <w:rPr>
          <w:rFonts w:cs="Arial"/>
        </w:rPr>
        <w:t>, určený k převodu do sítě silnic nižší třídy v so</w:t>
      </w:r>
      <w:r w:rsidR="0048021B">
        <w:rPr>
          <w:rFonts w:cs="Arial"/>
        </w:rPr>
        <w:t>uvislosti s realizací staveb „S</w:t>
      </w:r>
      <w:r w:rsidR="004C396D">
        <w:rPr>
          <w:rFonts w:cs="Arial"/>
        </w:rPr>
        <w:t xml:space="preserve">ilnice I/11 – Postřelmov – Chromeč“ a „Silnice I/44 – </w:t>
      </w:r>
      <w:proofErr w:type="gramStart"/>
      <w:r w:rsidR="004C396D">
        <w:rPr>
          <w:rFonts w:cs="Arial"/>
        </w:rPr>
        <w:t>Bludov</w:t>
      </w:r>
      <w:proofErr w:type="gramEnd"/>
      <w:r w:rsidR="004C396D">
        <w:rPr>
          <w:rFonts w:cs="Arial"/>
        </w:rPr>
        <w:t xml:space="preserve"> –</w:t>
      </w:r>
      <w:proofErr w:type="gramStart"/>
      <w:r w:rsidR="004C396D">
        <w:rPr>
          <w:rFonts w:cs="Arial"/>
        </w:rPr>
        <w:t>obchvat</w:t>
      </w:r>
      <w:proofErr w:type="gramEnd"/>
      <w:r w:rsidR="004C396D">
        <w:rPr>
          <w:rFonts w:cs="Arial"/>
        </w:rPr>
        <w:t xml:space="preserve">“ měří 6,573 km. Převáděný úsek začíná v křižovatce silnice I/11 se silnicí II/369 před obcí Chromeč a končí v okružní křižovatce ve městě Šumperku. </w:t>
      </w:r>
      <w:r w:rsidR="00946E00">
        <w:rPr>
          <w:rFonts w:cs="Arial"/>
        </w:rPr>
        <w:t>(viz P</w:t>
      </w:r>
      <w:r w:rsidR="00073979">
        <w:rPr>
          <w:rFonts w:cs="Arial"/>
        </w:rPr>
        <w:t>říloha č. 4)</w:t>
      </w:r>
      <w:r w:rsidR="00946E00">
        <w:rPr>
          <w:rFonts w:cs="Arial"/>
        </w:rPr>
        <w:t>.</w:t>
      </w:r>
    </w:p>
    <w:p w:rsidR="001B00CC" w:rsidRDefault="001B00CC" w:rsidP="0074687B">
      <w:pPr>
        <w:spacing w:after="120"/>
        <w:jc w:val="both"/>
        <w:rPr>
          <w:rFonts w:cs="Arial"/>
        </w:rPr>
      </w:pPr>
      <w:r>
        <w:rPr>
          <w:rFonts w:cs="Arial"/>
        </w:rPr>
        <w:t>Úsek stávající silnice I/44, určený k převodu do sítě silnic nižší třídy v souvis</w:t>
      </w:r>
      <w:r w:rsidR="00946E00">
        <w:rPr>
          <w:rFonts w:cs="Arial"/>
        </w:rPr>
        <w:t>losti s výše uvedenými stavbami,</w:t>
      </w:r>
      <w:r>
        <w:rPr>
          <w:rFonts w:cs="Arial"/>
        </w:rPr>
        <w:t xml:space="preserve"> měří 3,125 km. Převáděný úsek začíná v místě budoucí MÚK severně od Postřelmova a končí v křižovatce se stáva</w:t>
      </w:r>
      <w:r w:rsidR="00946E00">
        <w:rPr>
          <w:rFonts w:cs="Arial"/>
        </w:rPr>
        <w:t>jící silnicí I/11 v obci Bludov</w:t>
      </w:r>
      <w:r>
        <w:rPr>
          <w:rFonts w:cs="Arial"/>
        </w:rPr>
        <w:t xml:space="preserve"> </w:t>
      </w:r>
      <w:r w:rsidR="00946E00">
        <w:rPr>
          <w:rFonts w:cs="Arial"/>
        </w:rPr>
        <w:t>(viz P</w:t>
      </w:r>
      <w:r w:rsidR="00073979">
        <w:rPr>
          <w:rFonts w:cs="Arial"/>
        </w:rPr>
        <w:t>říloha č. 4)</w:t>
      </w:r>
      <w:r w:rsidR="00946E00">
        <w:rPr>
          <w:rFonts w:cs="Arial"/>
        </w:rPr>
        <w:t>.</w:t>
      </w:r>
    </w:p>
    <w:p w:rsidR="0074687B" w:rsidRPr="00372D86" w:rsidRDefault="0074687B" w:rsidP="0074687B">
      <w:pPr>
        <w:spacing w:after="120"/>
        <w:jc w:val="both"/>
        <w:rPr>
          <w:rFonts w:cs="Arial"/>
        </w:rPr>
      </w:pPr>
      <w:r>
        <w:rPr>
          <w:rFonts w:cs="Arial"/>
        </w:rPr>
        <w:t>Současně se stavbou pozemní komunikace budou do vlastnictví Olomouckého kraje převedeny pozemky, na kterých se předmětná komunikace nachází.</w:t>
      </w:r>
    </w:p>
    <w:p w:rsidR="001B00CC" w:rsidRDefault="001B00CC" w:rsidP="001B00CC">
      <w:pPr>
        <w:spacing w:after="120"/>
        <w:jc w:val="both"/>
        <w:rPr>
          <w:rFonts w:cs="Arial"/>
          <w:b/>
        </w:rPr>
      </w:pPr>
      <w:r>
        <w:rPr>
          <w:rFonts w:cs="Arial"/>
          <w:b/>
        </w:rPr>
        <w:t>Stanovisko odboru do</w:t>
      </w:r>
      <w:r w:rsidR="00ED09E9">
        <w:rPr>
          <w:rFonts w:cs="Arial"/>
          <w:b/>
        </w:rPr>
        <w:t>pravy a silničního hospodářství:</w:t>
      </w:r>
    </w:p>
    <w:p w:rsidR="00ED09E9" w:rsidRPr="00ED09E9" w:rsidRDefault="00ED09E9" w:rsidP="001B00CC">
      <w:pPr>
        <w:spacing w:after="120"/>
        <w:jc w:val="both"/>
        <w:rPr>
          <w:rFonts w:cs="Arial"/>
        </w:rPr>
      </w:pPr>
      <w:r>
        <w:rPr>
          <w:rFonts w:cs="Arial"/>
        </w:rPr>
        <w:t xml:space="preserve">KÚOK, ODSH s navrhovaným převodem </w:t>
      </w:r>
      <w:r w:rsidR="00E77455">
        <w:rPr>
          <w:rFonts w:cs="Arial"/>
        </w:rPr>
        <w:t xml:space="preserve">souhlasí </w:t>
      </w:r>
      <w:r w:rsidR="00D372BD">
        <w:rPr>
          <w:rFonts w:cs="Arial"/>
        </w:rPr>
        <w:t>a</w:t>
      </w:r>
      <w:r w:rsidR="00E77455">
        <w:rPr>
          <w:rFonts w:cs="Arial"/>
        </w:rPr>
        <w:t> s podmínkami SSOK se plně ztotožňuje.</w:t>
      </w:r>
    </w:p>
    <w:p w:rsidR="001B00CC" w:rsidRDefault="001B00CC" w:rsidP="004B7AD7">
      <w:pPr>
        <w:spacing w:after="120"/>
        <w:jc w:val="both"/>
        <w:rPr>
          <w:rFonts w:cs="Arial"/>
          <w:b/>
        </w:rPr>
      </w:pPr>
      <w:r>
        <w:rPr>
          <w:rFonts w:cs="Arial"/>
          <w:b/>
        </w:rPr>
        <w:t>Stanovisko Správy silnic Olomouckéh</w:t>
      </w:r>
      <w:r w:rsidR="004B7AD7">
        <w:rPr>
          <w:rFonts w:cs="Arial"/>
          <w:b/>
        </w:rPr>
        <w:t>o kraje, příspěvkové organizace:</w:t>
      </w:r>
    </w:p>
    <w:p w:rsidR="004B7AD7" w:rsidRDefault="004B7AD7" w:rsidP="004B7AD7">
      <w:pPr>
        <w:spacing w:after="120"/>
        <w:jc w:val="both"/>
        <w:rPr>
          <w:rFonts w:cs="Arial"/>
        </w:rPr>
      </w:pPr>
      <w:r>
        <w:rPr>
          <w:rFonts w:cs="Arial"/>
        </w:rPr>
        <w:t>Správa silnic Olomouckého kraje, p. o., s navrhovaným převodem stávajících úseků silnice I/11 a I/44 souhlasí za podmínek:</w:t>
      </w:r>
    </w:p>
    <w:p w:rsidR="004B7AD7" w:rsidRDefault="004B7AD7" w:rsidP="00161B6A">
      <w:pPr>
        <w:pStyle w:val="Odstavecseseznamem"/>
        <w:numPr>
          <w:ilvl w:val="0"/>
          <w:numId w:val="14"/>
        </w:numPr>
        <w:spacing w:after="120"/>
        <w:jc w:val="both"/>
        <w:rPr>
          <w:rFonts w:cs="Arial"/>
        </w:rPr>
      </w:pPr>
      <w:r w:rsidRPr="004B7AD7">
        <w:rPr>
          <w:rFonts w:cs="Arial"/>
        </w:rPr>
        <w:t xml:space="preserve">komplexního majetkového vypořádání </w:t>
      </w:r>
      <w:r>
        <w:rPr>
          <w:rFonts w:cs="Arial"/>
        </w:rPr>
        <w:t>pozemků pod uvedenými silnicemi,</w:t>
      </w:r>
    </w:p>
    <w:p w:rsidR="004B7AD7" w:rsidRDefault="004B7AD7" w:rsidP="00161B6A">
      <w:pPr>
        <w:pStyle w:val="Odstavecseseznamem"/>
        <w:numPr>
          <w:ilvl w:val="0"/>
          <w:numId w:val="14"/>
        </w:numPr>
        <w:spacing w:after="120"/>
        <w:jc w:val="both"/>
        <w:rPr>
          <w:rFonts w:cs="Arial"/>
        </w:rPr>
      </w:pPr>
      <w:r w:rsidRPr="004B7AD7">
        <w:rPr>
          <w:rFonts w:cs="Arial"/>
        </w:rPr>
        <w:t>řádn</w:t>
      </w:r>
      <w:r w:rsidR="00BD08D7">
        <w:rPr>
          <w:rFonts w:cs="Arial"/>
        </w:rPr>
        <w:t>ého stavebně technického stavu v době předání</w:t>
      </w:r>
      <w:r w:rsidR="00946E00">
        <w:rPr>
          <w:rFonts w:cs="Arial"/>
        </w:rPr>
        <w:t>,</w:t>
      </w:r>
    </w:p>
    <w:p w:rsidR="001B00CC" w:rsidRDefault="004B7AD7" w:rsidP="00161B6A">
      <w:pPr>
        <w:pStyle w:val="Odstavecseseznamem"/>
        <w:numPr>
          <w:ilvl w:val="0"/>
          <w:numId w:val="14"/>
        </w:numPr>
        <w:spacing w:after="120"/>
        <w:jc w:val="both"/>
        <w:rPr>
          <w:rFonts w:cs="Arial"/>
        </w:rPr>
      </w:pPr>
      <w:r>
        <w:rPr>
          <w:rFonts w:cs="Arial"/>
        </w:rPr>
        <w:lastRenderedPageBreak/>
        <w:t>umístění dopravních značek zakazujících vjez</w:t>
      </w:r>
      <w:r w:rsidR="0048021B">
        <w:rPr>
          <w:rFonts w:cs="Arial"/>
        </w:rPr>
        <w:t>d tranzitní nákladní dopravy na </w:t>
      </w:r>
      <w:r>
        <w:rPr>
          <w:rFonts w:cs="Arial"/>
        </w:rPr>
        <w:t>převáděné úseky v těchto místech</w:t>
      </w:r>
      <w:r w:rsidR="00ED09E9">
        <w:rPr>
          <w:rFonts w:cs="Arial"/>
        </w:rPr>
        <w:t>:</w:t>
      </w:r>
    </w:p>
    <w:p w:rsidR="00ED09E9" w:rsidRPr="00ED09E9" w:rsidRDefault="00ED09E9" w:rsidP="00ED09E9">
      <w:pPr>
        <w:pStyle w:val="Odstavecseseznamem"/>
        <w:numPr>
          <w:ilvl w:val="0"/>
          <w:numId w:val="9"/>
        </w:numPr>
        <w:jc w:val="both"/>
        <w:rPr>
          <w:rFonts w:cs="Arial"/>
        </w:rPr>
      </w:pPr>
      <w:r>
        <w:rPr>
          <w:rFonts w:cs="Arial"/>
        </w:rPr>
        <w:t>n</w:t>
      </w:r>
      <w:r w:rsidRPr="00ED09E9">
        <w:rPr>
          <w:rFonts w:cs="Arial"/>
        </w:rPr>
        <w:t xml:space="preserve">a </w:t>
      </w:r>
      <w:r>
        <w:rPr>
          <w:rFonts w:cs="Arial"/>
        </w:rPr>
        <w:t xml:space="preserve">silnici </w:t>
      </w:r>
      <w:r w:rsidRPr="00ED09E9">
        <w:rPr>
          <w:rFonts w:cs="Arial"/>
        </w:rPr>
        <w:t>I/44 při výjezdu ze Zábřehu před křiž</w:t>
      </w:r>
      <w:r w:rsidR="0048021B">
        <w:rPr>
          <w:rFonts w:cs="Arial"/>
        </w:rPr>
        <w:t>ovatkou s III/36919 tak, aby si </w:t>
      </w:r>
      <w:r w:rsidRPr="00ED09E9">
        <w:rPr>
          <w:rFonts w:cs="Arial"/>
        </w:rPr>
        <w:t>tato vozidla nekrátila cestu po komunikaci III/36919 a následně II/369 (obce Ro</w:t>
      </w:r>
      <w:r w:rsidR="00946E00">
        <w:rPr>
          <w:rFonts w:cs="Arial"/>
        </w:rPr>
        <w:t>vensko, Postřelmůvek a Vyšehoří,</w:t>
      </w:r>
    </w:p>
    <w:p w:rsidR="00ED09E9" w:rsidRPr="00ED09E9" w:rsidRDefault="00ED09E9" w:rsidP="00ED09E9">
      <w:pPr>
        <w:pStyle w:val="Odstavecseseznamem"/>
        <w:numPr>
          <w:ilvl w:val="0"/>
          <w:numId w:val="9"/>
        </w:numPr>
        <w:jc w:val="both"/>
        <w:rPr>
          <w:rFonts w:cs="Arial"/>
        </w:rPr>
      </w:pPr>
      <w:r>
        <w:rPr>
          <w:rFonts w:cs="Arial"/>
        </w:rPr>
        <w:t>n</w:t>
      </w:r>
      <w:r w:rsidRPr="00ED09E9">
        <w:rPr>
          <w:rFonts w:cs="Arial"/>
        </w:rPr>
        <w:t>a</w:t>
      </w:r>
      <w:r>
        <w:rPr>
          <w:rFonts w:cs="Arial"/>
        </w:rPr>
        <w:t xml:space="preserve"> silnici</w:t>
      </w:r>
      <w:r w:rsidRPr="00ED09E9">
        <w:rPr>
          <w:rFonts w:cs="Arial"/>
        </w:rPr>
        <w:t xml:space="preserve"> I/44 ve směru od Zábřehu před nájezdem na obchvat Postřelmova před křižovatkou s III/0443 tak, aby</w:t>
      </w:r>
      <w:r w:rsidR="00946E00">
        <w:rPr>
          <w:rFonts w:cs="Arial"/>
        </w:rPr>
        <w:t xml:space="preserve"> si</w:t>
      </w:r>
      <w:r w:rsidRPr="00ED09E9">
        <w:rPr>
          <w:rFonts w:cs="Arial"/>
        </w:rPr>
        <w:t xml:space="preserve"> </w:t>
      </w:r>
      <w:r w:rsidR="0048021B">
        <w:rPr>
          <w:rFonts w:cs="Arial"/>
        </w:rPr>
        <w:t>tato vozidla nekrátila cestu po </w:t>
      </w:r>
      <w:r w:rsidRPr="00ED09E9">
        <w:rPr>
          <w:rFonts w:cs="Arial"/>
        </w:rPr>
        <w:t>komunikaci III/0443 (obec Postřelmov) a násl</w:t>
      </w:r>
      <w:r w:rsidR="00946E00">
        <w:rPr>
          <w:rFonts w:cs="Arial"/>
        </w:rPr>
        <w:t>edně po III/0444 (obec Chromeč),</w:t>
      </w:r>
    </w:p>
    <w:p w:rsidR="00ED09E9" w:rsidRPr="00ED09E9" w:rsidRDefault="00ED09E9" w:rsidP="00ED09E9">
      <w:pPr>
        <w:pStyle w:val="Odstavecseseznamem"/>
        <w:numPr>
          <w:ilvl w:val="0"/>
          <w:numId w:val="9"/>
        </w:numPr>
        <w:jc w:val="both"/>
        <w:rPr>
          <w:rFonts w:cs="Arial"/>
        </w:rPr>
      </w:pPr>
      <w:r>
        <w:rPr>
          <w:rFonts w:cs="Arial"/>
        </w:rPr>
        <w:t>n</w:t>
      </w:r>
      <w:r w:rsidRPr="00ED09E9">
        <w:rPr>
          <w:rFonts w:cs="Arial"/>
        </w:rPr>
        <w:t>a silnici  I/11 před kruhovou křižovatkou v Šumperku ve směru na Bludov, kde bude nové napojení obchvatu Bludova tak</w:t>
      </w:r>
      <w:r w:rsidR="0048021B">
        <w:rPr>
          <w:rFonts w:cs="Arial"/>
        </w:rPr>
        <w:t>, aby tato vozidla nejezdila ve </w:t>
      </w:r>
      <w:r w:rsidRPr="00ED09E9">
        <w:rPr>
          <w:rFonts w:cs="Arial"/>
        </w:rPr>
        <w:t xml:space="preserve">stávající trase přes </w:t>
      </w:r>
      <w:proofErr w:type="spellStart"/>
      <w:r w:rsidRPr="00ED09E9">
        <w:rPr>
          <w:rFonts w:cs="Arial"/>
        </w:rPr>
        <w:t>B</w:t>
      </w:r>
      <w:r w:rsidR="00946E00">
        <w:rPr>
          <w:rFonts w:cs="Arial"/>
        </w:rPr>
        <w:t>ludovský</w:t>
      </w:r>
      <w:proofErr w:type="spellEnd"/>
      <w:r w:rsidR="00946E00">
        <w:rPr>
          <w:rFonts w:cs="Arial"/>
        </w:rPr>
        <w:t xml:space="preserve"> kopec,</w:t>
      </w:r>
    </w:p>
    <w:p w:rsidR="00ED09E9" w:rsidRPr="00ED09E9" w:rsidRDefault="00ED09E9" w:rsidP="00ED09E9">
      <w:pPr>
        <w:pStyle w:val="Odstavecseseznamem"/>
        <w:numPr>
          <w:ilvl w:val="0"/>
          <w:numId w:val="9"/>
        </w:numPr>
        <w:jc w:val="both"/>
        <w:rPr>
          <w:rFonts w:cs="Arial"/>
        </w:rPr>
      </w:pPr>
      <w:r>
        <w:rPr>
          <w:rFonts w:cs="Arial"/>
        </w:rPr>
        <w:t>n</w:t>
      </w:r>
      <w:r w:rsidRPr="00ED09E9">
        <w:rPr>
          <w:rFonts w:cs="Arial"/>
        </w:rPr>
        <w:t xml:space="preserve">a </w:t>
      </w:r>
      <w:r>
        <w:rPr>
          <w:rFonts w:cs="Arial"/>
        </w:rPr>
        <w:t xml:space="preserve">silnici </w:t>
      </w:r>
      <w:r w:rsidRPr="00ED09E9">
        <w:rPr>
          <w:rFonts w:cs="Arial"/>
        </w:rPr>
        <w:t xml:space="preserve">I/11 před křižovatkou s III/369 </w:t>
      </w:r>
      <w:r w:rsidR="0048021B">
        <w:rPr>
          <w:rFonts w:cs="Arial"/>
        </w:rPr>
        <w:t>ve směru na Šumperk tak, aby si </w:t>
      </w:r>
      <w:r w:rsidRPr="00ED09E9">
        <w:rPr>
          <w:rFonts w:cs="Arial"/>
        </w:rPr>
        <w:t>tato vozidla nekrátila cestu po stávající trase přes obec Bludov, nebo přes komunikaci II/369 (obce Vyšehoří, Postřelmůvek a Rovensko), nebo III/0444 (obec Chromeč) a dále III/0443 (Postřelmov).</w:t>
      </w:r>
    </w:p>
    <w:p w:rsidR="00ED09E9" w:rsidRDefault="00ED09E9" w:rsidP="00ED09E9">
      <w:pPr>
        <w:pStyle w:val="Odstavecseseznamem"/>
        <w:spacing w:after="120"/>
        <w:jc w:val="both"/>
        <w:rPr>
          <w:rFonts w:cs="Arial"/>
        </w:rPr>
      </w:pPr>
    </w:p>
    <w:p w:rsidR="00ED09E9" w:rsidRDefault="00E77455" w:rsidP="00161B6A">
      <w:pPr>
        <w:pStyle w:val="Odstavecseseznamem"/>
        <w:numPr>
          <w:ilvl w:val="0"/>
          <w:numId w:val="14"/>
        </w:numPr>
        <w:spacing w:after="120"/>
        <w:jc w:val="both"/>
        <w:rPr>
          <w:rFonts w:cs="Arial"/>
        </w:rPr>
      </w:pPr>
      <w:r>
        <w:rPr>
          <w:rFonts w:cs="Arial"/>
        </w:rPr>
        <w:t>Nově vybudované přeložky silnic I/11 a I/44 nebudou zařazeny do sy</w:t>
      </w:r>
      <w:r w:rsidR="00D372BD">
        <w:rPr>
          <w:rFonts w:cs="Arial"/>
        </w:rPr>
        <w:t>s</w:t>
      </w:r>
      <w:r>
        <w:rPr>
          <w:rFonts w:cs="Arial"/>
        </w:rPr>
        <w:t>tému výkonového zpo</w:t>
      </w:r>
      <w:r w:rsidR="00D372BD">
        <w:rPr>
          <w:rFonts w:cs="Arial"/>
        </w:rPr>
        <w:t>p</w:t>
      </w:r>
      <w:r>
        <w:rPr>
          <w:rFonts w:cs="Arial"/>
        </w:rPr>
        <w:t>latnění.</w:t>
      </w:r>
    </w:p>
    <w:p w:rsidR="00161B6A" w:rsidRPr="00161B6A" w:rsidRDefault="00161B6A" w:rsidP="00161B6A">
      <w:pPr>
        <w:spacing w:after="120"/>
        <w:jc w:val="both"/>
        <w:rPr>
          <w:rFonts w:cs="Arial"/>
        </w:rPr>
      </w:pPr>
      <w:r>
        <w:rPr>
          <w:rFonts w:cs="Arial"/>
        </w:rPr>
        <w:t>Ke všem výše uvedeným záměrům na převod silnic I. tříd z vlastnictví České republiky d</w:t>
      </w:r>
      <w:r w:rsidR="0048021B">
        <w:rPr>
          <w:rFonts w:cs="Arial"/>
        </w:rPr>
        <w:t>o vlastnictví Olomouckého kraje</w:t>
      </w:r>
      <w:r>
        <w:rPr>
          <w:rFonts w:cs="Arial"/>
        </w:rPr>
        <w:t xml:space="preserve"> je nutné u</w:t>
      </w:r>
      <w:r w:rsidR="00946E00">
        <w:rPr>
          <w:rFonts w:cs="Arial"/>
        </w:rPr>
        <w:t xml:space="preserve">vést, že </w:t>
      </w:r>
      <w:r>
        <w:rPr>
          <w:rFonts w:cs="Arial"/>
        </w:rPr>
        <w:t xml:space="preserve">převod výše uvedených úseků pozemních komunikací </w:t>
      </w:r>
      <w:r w:rsidR="00946E00">
        <w:rPr>
          <w:rFonts w:cs="Arial"/>
        </w:rPr>
        <w:t xml:space="preserve">s </w:t>
      </w:r>
      <w:r>
        <w:rPr>
          <w:rFonts w:cs="Arial"/>
        </w:rPr>
        <w:t>sebou nese i povinnost údržby a oprav těchto úseků pozemních komunikací, což bude znamenat zvýšené požadavky</w:t>
      </w:r>
      <w:r w:rsidRPr="00161B6A">
        <w:rPr>
          <w:rFonts w:cs="Arial"/>
        </w:rPr>
        <w:t xml:space="preserve"> na finanční prostředky pro oblast dopravy z rozpočtu Olomouckého kraje, s čímž je nutno při rozhodování o převzetí </w:t>
      </w:r>
      <w:r w:rsidR="00BD08D7">
        <w:rPr>
          <w:rFonts w:cs="Arial"/>
        </w:rPr>
        <w:t>také</w:t>
      </w:r>
      <w:r w:rsidRPr="00161B6A">
        <w:rPr>
          <w:rFonts w:cs="Arial"/>
        </w:rPr>
        <w:t xml:space="preserve"> uvažovat.</w:t>
      </w:r>
      <w:r>
        <w:rPr>
          <w:rFonts w:cs="Arial"/>
        </w:rPr>
        <w:t xml:space="preserve"> </w:t>
      </w:r>
    </w:p>
    <w:p w:rsidR="00FC4C7B" w:rsidRPr="00700F92" w:rsidRDefault="00FC4C7B" w:rsidP="00FC4C7B">
      <w:pPr>
        <w:spacing w:before="120" w:after="120"/>
        <w:rPr>
          <w:rFonts w:cs="Arial"/>
          <w:b/>
        </w:rPr>
      </w:pPr>
      <w:r>
        <w:rPr>
          <w:rFonts w:cs="Arial"/>
          <w:b/>
        </w:rPr>
        <w:t xml:space="preserve">Rada </w:t>
      </w:r>
      <w:r w:rsidRPr="00700F92">
        <w:rPr>
          <w:rFonts w:cs="Arial"/>
          <w:b/>
        </w:rPr>
        <w:t>Olomouckého kraje</w:t>
      </w:r>
      <w:r>
        <w:rPr>
          <w:rFonts w:cs="Arial"/>
          <w:b/>
        </w:rPr>
        <w:t xml:space="preserve"> doporučuje Zastupitelstvu Olomouckého kraje</w:t>
      </w:r>
      <w:r w:rsidRPr="00700F92">
        <w:rPr>
          <w:rFonts w:cs="Arial"/>
          <w:b/>
        </w:rPr>
        <w:t>:</w:t>
      </w:r>
    </w:p>
    <w:p w:rsidR="002805CD" w:rsidRPr="002A6C19" w:rsidRDefault="002805CD" w:rsidP="002805CD">
      <w:pPr>
        <w:pStyle w:val="Psmeno2odsazen1text"/>
        <w:numPr>
          <w:ilvl w:val="0"/>
          <w:numId w:val="17"/>
        </w:numPr>
        <w:tabs>
          <w:tab w:val="clear" w:pos="720"/>
          <w:tab w:val="num" w:pos="540"/>
        </w:tabs>
        <w:ind w:left="539" w:hanging="539"/>
        <w:rPr>
          <w:rFonts w:cs="Arial"/>
          <w:noProof w:val="0"/>
          <w:szCs w:val="24"/>
        </w:rPr>
      </w:pPr>
      <w:r w:rsidRPr="004B2113">
        <w:rPr>
          <w:rFonts w:cs="Arial"/>
          <w:noProof w:val="0"/>
          <w:szCs w:val="24"/>
        </w:rPr>
        <w:t>vzít na vědomí důvodovou zprávu,</w:t>
      </w:r>
    </w:p>
    <w:p w:rsidR="00FC4C7B" w:rsidRPr="00FC4C7B" w:rsidRDefault="002805CD" w:rsidP="00FC4C7B">
      <w:pPr>
        <w:pStyle w:val="Psmeno2odsazen1text"/>
        <w:numPr>
          <w:ilvl w:val="0"/>
          <w:numId w:val="17"/>
        </w:numPr>
        <w:tabs>
          <w:tab w:val="clear" w:pos="720"/>
          <w:tab w:val="num" w:pos="540"/>
        </w:tabs>
        <w:spacing w:before="120"/>
        <w:ind w:left="540" w:hanging="540"/>
        <w:rPr>
          <w:rFonts w:cs="Arial"/>
        </w:rPr>
      </w:pPr>
      <w:r w:rsidRPr="002805CD">
        <w:rPr>
          <w:rFonts w:cs="Arial"/>
          <w:noProof w:val="0"/>
          <w:szCs w:val="24"/>
        </w:rPr>
        <w:t>s</w:t>
      </w:r>
      <w:r w:rsidR="00FC4C7B">
        <w:rPr>
          <w:rFonts w:cs="Arial"/>
          <w:noProof w:val="0"/>
          <w:szCs w:val="24"/>
        </w:rPr>
        <w:t xml:space="preserve">chválit </w:t>
      </w:r>
      <w:r w:rsidR="00FC4C7B" w:rsidRPr="00FC4C7B">
        <w:rPr>
          <w:rFonts w:cs="Arial"/>
        </w:rPr>
        <w:t>záměry převodů stávajících úseků silnic I. tříd z majetku České republiky do vlastnictví Olomouckého kraje za podmínek dle bodů A až D důvodové zprávy</w:t>
      </w:r>
      <w:r w:rsidR="004D2BDB">
        <w:rPr>
          <w:rFonts w:cs="Arial"/>
        </w:rPr>
        <w:t>.</w:t>
      </w:r>
    </w:p>
    <w:p w:rsidR="00173CA1" w:rsidRDefault="00173CA1" w:rsidP="00315EE7">
      <w:pPr>
        <w:jc w:val="both"/>
        <w:rPr>
          <w:rFonts w:cs="Arial"/>
          <w:u w:val="single"/>
        </w:rPr>
      </w:pPr>
      <w:r w:rsidRPr="00315EE7">
        <w:rPr>
          <w:rFonts w:cs="Arial"/>
          <w:u w:val="single"/>
        </w:rPr>
        <w:t>Přílohy:</w:t>
      </w:r>
    </w:p>
    <w:p w:rsidR="00315EE7" w:rsidRDefault="00315EE7" w:rsidP="00315EE7">
      <w:pPr>
        <w:jc w:val="both"/>
        <w:rPr>
          <w:rFonts w:cs="Arial"/>
          <w:u w:val="single"/>
        </w:rPr>
      </w:pPr>
    </w:p>
    <w:p w:rsidR="00173CA1" w:rsidRDefault="00173CA1" w:rsidP="00173CA1">
      <w:pPr>
        <w:numPr>
          <w:ilvl w:val="0"/>
          <w:numId w:val="18"/>
        </w:numPr>
        <w:jc w:val="both"/>
        <w:rPr>
          <w:rFonts w:cs="Arial"/>
          <w:u w:val="single"/>
        </w:rPr>
      </w:pPr>
      <w:r w:rsidRPr="004A4289">
        <w:rPr>
          <w:rFonts w:cs="Arial"/>
          <w:u w:val="single"/>
        </w:rPr>
        <w:t xml:space="preserve">Příloha č. </w:t>
      </w:r>
      <w:r>
        <w:rPr>
          <w:rFonts w:cs="Arial"/>
          <w:u w:val="single"/>
        </w:rPr>
        <w:t>1</w:t>
      </w:r>
    </w:p>
    <w:p w:rsidR="00173CA1" w:rsidRDefault="00173CA1" w:rsidP="00173CA1">
      <w:pPr>
        <w:ind w:left="567"/>
        <w:jc w:val="both"/>
      </w:pPr>
      <w:r>
        <w:rPr>
          <w:rFonts w:cs="Arial"/>
        </w:rPr>
        <w:t xml:space="preserve">Mapa - </w:t>
      </w:r>
      <w:r>
        <w:t>„silnice I/46 – východní tangenta“</w:t>
      </w:r>
    </w:p>
    <w:p w:rsidR="00315EE7" w:rsidRDefault="00315EE7" w:rsidP="00173CA1">
      <w:pPr>
        <w:ind w:left="567"/>
        <w:jc w:val="both"/>
        <w:rPr>
          <w:rFonts w:cs="Arial"/>
        </w:rPr>
      </w:pPr>
      <w:r>
        <w:rPr>
          <w:rFonts w:cs="Arial"/>
        </w:rPr>
        <w:t>(1 strana)</w:t>
      </w:r>
    </w:p>
    <w:p w:rsidR="00315EE7" w:rsidRPr="00173CA1" w:rsidRDefault="00315EE7" w:rsidP="00173CA1">
      <w:pPr>
        <w:ind w:left="567"/>
        <w:jc w:val="both"/>
        <w:rPr>
          <w:rFonts w:cs="Arial"/>
        </w:rPr>
      </w:pPr>
    </w:p>
    <w:p w:rsidR="00173CA1" w:rsidRDefault="00173CA1" w:rsidP="00173CA1">
      <w:pPr>
        <w:numPr>
          <w:ilvl w:val="0"/>
          <w:numId w:val="18"/>
        </w:numPr>
        <w:jc w:val="both"/>
        <w:rPr>
          <w:rFonts w:cs="Arial"/>
          <w:u w:val="single"/>
        </w:rPr>
      </w:pPr>
      <w:r w:rsidRPr="004A4289">
        <w:rPr>
          <w:rFonts w:cs="Arial"/>
          <w:u w:val="single"/>
        </w:rPr>
        <w:t xml:space="preserve">Příloha č. </w:t>
      </w:r>
      <w:r>
        <w:rPr>
          <w:rFonts w:cs="Arial"/>
          <w:u w:val="single"/>
        </w:rPr>
        <w:t>2</w:t>
      </w:r>
    </w:p>
    <w:p w:rsidR="00173CA1" w:rsidRDefault="00173CA1" w:rsidP="00173CA1">
      <w:pPr>
        <w:ind w:left="567"/>
        <w:jc w:val="both"/>
      </w:pPr>
      <w:r w:rsidRPr="00173CA1">
        <w:rPr>
          <w:rFonts w:cs="Arial"/>
        </w:rPr>
        <w:t xml:space="preserve">Mapa - </w:t>
      </w:r>
      <w:r w:rsidRPr="00173CA1">
        <w:t>„silnice I/46 – Týneček –</w:t>
      </w:r>
      <w:r>
        <w:t xml:space="preserve"> </w:t>
      </w:r>
      <w:r w:rsidRPr="00173CA1">
        <w:t>Šternberk“</w:t>
      </w:r>
    </w:p>
    <w:p w:rsidR="00315EE7" w:rsidRDefault="00315EE7" w:rsidP="00315EE7">
      <w:pPr>
        <w:ind w:left="567"/>
        <w:jc w:val="both"/>
        <w:rPr>
          <w:rFonts w:cs="Arial"/>
        </w:rPr>
      </w:pPr>
      <w:r>
        <w:rPr>
          <w:rFonts w:cs="Arial"/>
        </w:rPr>
        <w:t>(1 strana)</w:t>
      </w:r>
    </w:p>
    <w:p w:rsidR="00173CA1" w:rsidRPr="00173CA1" w:rsidRDefault="00173CA1" w:rsidP="00173CA1">
      <w:pPr>
        <w:ind w:left="567"/>
        <w:jc w:val="both"/>
        <w:rPr>
          <w:rFonts w:cs="Arial"/>
        </w:rPr>
      </w:pPr>
    </w:p>
    <w:p w:rsidR="00173CA1" w:rsidRDefault="00173CA1" w:rsidP="00173CA1">
      <w:pPr>
        <w:numPr>
          <w:ilvl w:val="0"/>
          <w:numId w:val="18"/>
        </w:numPr>
        <w:jc w:val="both"/>
        <w:rPr>
          <w:rFonts w:cs="Arial"/>
          <w:u w:val="single"/>
        </w:rPr>
      </w:pPr>
      <w:r w:rsidRPr="004A4289">
        <w:rPr>
          <w:rFonts w:cs="Arial"/>
          <w:u w:val="single"/>
        </w:rPr>
        <w:t xml:space="preserve">Příloha č. </w:t>
      </w:r>
      <w:r>
        <w:rPr>
          <w:rFonts w:cs="Arial"/>
          <w:u w:val="single"/>
        </w:rPr>
        <w:t>3</w:t>
      </w:r>
    </w:p>
    <w:p w:rsidR="00173CA1" w:rsidRDefault="00173CA1" w:rsidP="00173CA1">
      <w:pPr>
        <w:ind w:left="567"/>
        <w:jc w:val="both"/>
      </w:pPr>
      <w:r w:rsidRPr="00173CA1">
        <w:rPr>
          <w:rFonts w:cs="Arial"/>
        </w:rPr>
        <w:t xml:space="preserve">Mapa - </w:t>
      </w:r>
      <w:r w:rsidRPr="00173CA1">
        <w:t xml:space="preserve">„silnice I/35 – </w:t>
      </w:r>
      <w:proofErr w:type="spellStart"/>
      <w:r w:rsidRPr="00173CA1">
        <w:t>Palačovská</w:t>
      </w:r>
      <w:proofErr w:type="spellEnd"/>
      <w:r w:rsidRPr="00173CA1">
        <w:t xml:space="preserve"> spojka“</w:t>
      </w:r>
    </w:p>
    <w:p w:rsidR="00315EE7" w:rsidRDefault="00315EE7" w:rsidP="00315EE7">
      <w:pPr>
        <w:ind w:left="567"/>
        <w:jc w:val="both"/>
        <w:rPr>
          <w:rFonts w:cs="Arial"/>
        </w:rPr>
      </w:pPr>
      <w:r>
        <w:rPr>
          <w:rFonts w:cs="Arial"/>
        </w:rPr>
        <w:t>(1 strana)</w:t>
      </w:r>
    </w:p>
    <w:p w:rsidR="00173CA1" w:rsidRPr="00173CA1" w:rsidRDefault="00173CA1" w:rsidP="00173CA1">
      <w:pPr>
        <w:ind w:left="567"/>
        <w:jc w:val="both"/>
        <w:rPr>
          <w:rFonts w:cs="Arial"/>
        </w:rPr>
      </w:pPr>
    </w:p>
    <w:p w:rsidR="00173CA1" w:rsidRDefault="00173CA1" w:rsidP="00173CA1">
      <w:pPr>
        <w:numPr>
          <w:ilvl w:val="0"/>
          <w:numId w:val="18"/>
        </w:numPr>
        <w:jc w:val="both"/>
        <w:rPr>
          <w:rFonts w:cs="Arial"/>
          <w:u w:val="single"/>
        </w:rPr>
      </w:pPr>
      <w:r w:rsidRPr="004A4289">
        <w:rPr>
          <w:rFonts w:cs="Arial"/>
          <w:u w:val="single"/>
        </w:rPr>
        <w:t xml:space="preserve">Příloha č. </w:t>
      </w:r>
      <w:r>
        <w:rPr>
          <w:rFonts w:cs="Arial"/>
          <w:u w:val="single"/>
        </w:rPr>
        <w:t>4</w:t>
      </w:r>
    </w:p>
    <w:p w:rsidR="00173CA1" w:rsidRPr="00173CA1" w:rsidRDefault="00173CA1" w:rsidP="00173CA1">
      <w:pPr>
        <w:ind w:left="567"/>
      </w:pPr>
      <w:r w:rsidRPr="00173CA1">
        <w:rPr>
          <w:rFonts w:cs="Arial"/>
        </w:rPr>
        <w:t xml:space="preserve">Mapa - </w:t>
      </w:r>
      <w:r w:rsidRPr="00173CA1">
        <w:t>„silnice I/11</w:t>
      </w:r>
      <w:r w:rsidR="008D34A7">
        <w:t xml:space="preserve"> Postřelmov - Chromeč</w:t>
      </w:r>
      <w:r w:rsidRPr="00173CA1">
        <w:t xml:space="preserve"> a I/44</w:t>
      </w:r>
      <w:r w:rsidR="00485AF6">
        <w:t xml:space="preserve"> Bludov - obchvat</w:t>
      </w:r>
      <w:r w:rsidRPr="00173CA1">
        <w:t>“</w:t>
      </w:r>
    </w:p>
    <w:p w:rsidR="00173CA1" w:rsidRDefault="00315EE7" w:rsidP="004D2BDB">
      <w:pPr>
        <w:ind w:left="567"/>
        <w:jc w:val="both"/>
        <w:rPr>
          <w:rFonts w:cs="Arial"/>
        </w:rPr>
      </w:pPr>
      <w:r>
        <w:rPr>
          <w:rFonts w:cs="Arial"/>
        </w:rPr>
        <w:t>(1 strana)</w:t>
      </w:r>
      <w:bookmarkStart w:id="0" w:name="_GoBack"/>
      <w:bookmarkEnd w:id="0"/>
    </w:p>
    <w:sectPr w:rsidR="00173C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B4" w:rsidRDefault="00F839B4" w:rsidP="009010EB">
      <w:r>
        <w:separator/>
      </w:r>
    </w:p>
  </w:endnote>
  <w:endnote w:type="continuationSeparator" w:id="0">
    <w:p w:rsidR="00F839B4" w:rsidRDefault="00F839B4" w:rsidP="0090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EB" w:rsidRDefault="009010EB" w:rsidP="009010EB">
    <w:pPr>
      <w:pStyle w:val="Odstavecseseznamem"/>
      <w:ind w:left="0"/>
      <w:contextualSpacing w:val="0"/>
      <w:rPr>
        <w:rFonts w:cs="Arial"/>
        <w:i/>
        <w:sz w:val="20"/>
        <w:szCs w:val="20"/>
      </w:rPr>
    </w:pPr>
  </w:p>
  <w:p w:rsidR="009010EB" w:rsidRDefault="009010EB" w:rsidP="009010EB">
    <w:pPr>
      <w:pStyle w:val="Odstavecseseznamem"/>
      <w:ind w:left="0"/>
      <w:contextualSpacing w:val="0"/>
      <w:rPr>
        <w:rFonts w:cs="Arial"/>
        <w:i/>
        <w:sz w:val="20"/>
        <w:szCs w:val="20"/>
      </w:rPr>
    </w:pPr>
  </w:p>
  <w:p w:rsidR="009010EB" w:rsidRPr="00AC4203" w:rsidRDefault="00FC4C7B" w:rsidP="009010EB">
    <w:pPr>
      <w:pStyle w:val="Odstavecseseznamem"/>
      <w:pBdr>
        <w:top w:val="single" w:sz="4" w:space="1" w:color="auto"/>
      </w:pBdr>
      <w:ind w:left="0"/>
      <w:contextualSpacing w:val="0"/>
      <w:rPr>
        <w:rFonts w:cs="Arial"/>
        <w:i/>
        <w:sz w:val="20"/>
        <w:szCs w:val="20"/>
      </w:rPr>
    </w:pPr>
    <w:r>
      <w:rPr>
        <w:rFonts w:cs="Arial"/>
        <w:i/>
        <w:sz w:val="20"/>
        <w:szCs w:val="20"/>
      </w:rPr>
      <w:t>Zastupitelstvo</w:t>
    </w:r>
    <w:r w:rsidR="009010EB" w:rsidRPr="00AC4203">
      <w:rPr>
        <w:rFonts w:cs="Arial"/>
        <w:i/>
        <w:sz w:val="20"/>
        <w:szCs w:val="20"/>
      </w:rPr>
      <w:t xml:space="preserve"> Olomouckého kraje </w:t>
    </w:r>
    <w:r>
      <w:rPr>
        <w:rFonts w:cs="Arial"/>
        <w:i/>
        <w:sz w:val="20"/>
        <w:szCs w:val="20"/>
      </w:rPr>
      <w:t>17</w:t>
    </w:r>
    <w:r w:rsidR="009010EB" w:rsidRPr="00AC4203">
      <w:rPr>
        <w:rFonts w:cs="Arial"/>
        <w:i/>
        <w:sz w:val="20"/>
        <w:szCs w:val="20"/>
      </w:rPr>
      <w:t>.</w:t>
    </w:r>
    <w:r>
      <w:rPr>
        <w:rFonts w:cs="Arial"/>
        <w:i/>
        <w:sz w:val="20"/>
        <w:szCs w:val="20"/>
      </w:rPr>
      <w:t xml:space="preserve"> 9</w:t>
    </w:r>
    <w:r w:rsidR="009010EB" w:rsidRPr="00AC4203">
      <w:rPr>
        <w:rFonts w:cs="Arial"/>
        <w:i/>
        <w:sz w:val="20"/>
        <w:szCs w:val="20"/>
      </w:rPr>
      <w:t>. 201</w:t>
    </w:r>
    <w:r w:rsidR="009010EB">
      <w:rPr>
        <w:rFonts w:cs="Arial"/>
        <w:i/>
        <w:sz w:val="20"/>
        <w:szCs w:val="20"/>
      </w:rPr>
      <w:t>8</w:t>
    </w:r>
    <w:r w:rsidR="009010EB" w:rsidRPr="00AC4203">
      <w:rPr>
        <w:rFonts w:cs="Arial"/>
        <w:i/>
        <w:sz w:val="20"/>
        <w:szCs w:val="20"/>
      </w:rPr>
      <w:tab/>
      <w:t xml:space="preserve">                                                       Strana </w:t>
    </w:r>
    <w:r w:rsidR="009010EB" w:rsidRPr="00AC4203">
      <w:rPr>
        <w:rFonts w:cs="Arial"/>
        <w:i/>
        <w:sz w:val="20"/>
        <w:szCs w:val="20"/>
      </w:rPr>
      <w:fldChar w:fldCharType="begin"/>
    </w:r>
    <w:r w:rsidR="009010EB" w:rsidRPr="00AC4203">
      <w:rPr>
        <w:rFonts w:cs="Arial"/>
        <w:i/>
        <w:sz w:val="20"/>
        <w:szCs w:val="20"/>
      </w:rPr>
      <w:instrText xml:space="preserve"> PAGE </w:instrText>
    </w:r>
    <w:r w:rsidR="009010EB" w:rsidRPr="00AC4203">
      <w:rPr>
        <w:rFonts w:cs="Arial"/>
        <w:i/>
        <w:sz w:val="20"/>
        <w:szCs w:val="20"/>
      </w:rPr>
      <w:fldChar w:fldCharType="separate"/>
    </w:r>
    <w:r w:rsidR="004D2BDB">
      <w:rPr>
        <w:rFonts w:cs="Arial"/>
        <w:i/>
        <w:noProof/>
        <w:sz w:val="20"/>
        <w:szCs w:val="20"/>
      </w:rPr>
      <w:t>4</w:t>
    </w:r>
    <w:r w:rsidR="009010EB" w:rsidRPr="00AC4203">
      <w:rPr>
        <w:rFonts w:cs="Arial"/>
        <w:i/>
        <w:sz w:val="20"/>
        <w:szCs w:val="20"/>
      </w:rPr>
      <w:fldChar w:fldCharType="end"/>
    </w:r>
    <w:r w:rsidR="009010EB" w:rsidRPr="00AC4203">
      <w:rPr>
        <w:rFonts w:cs="Arial"/>
        <w:i/>
        <w:sz w:val="20"/>
        <w:szCs w:val="20"/>
      </w:rPr>
      <w:t xml:space="preserve"> (celkem </w:t>
    </w:r>
    <w:r w:rsidR="009010EB" w:rsidRPr="00AC4203">
      <w:rPr>
        <w:rFonts w:cs="Arial"/>
        <w:i/>
        <w:sz w:val="20"/>
        <w:szCs w:val="20"/>
      </w:rPr>
      <w:fldChar w:fldCharType="begin"/>
    </w:r>
    <w:r w:rsidR="009010EB" w:rsidRPr="00AC4203">
      <w:rPr>
        <w:rFonts w:cs="Arial"/>
        <w:i/>
        <w:sz w:val="20"/>
        <w:szCs w:val="20"/>
      </w:rPr>
      <w:instrText xml:space="preserve"> NUMPAGES </w:instrText>
    </w:r>
    <w:r w:rsidR="009010EB" w:rsidRPr="00AC4203">
      <w:rPr>
        <w:rFonts w:cs="Arial"/>
        <w:i/>
        <w:sz w:val="20"/>
        <w:szCs w:val="20"/>
      </w:rPr>
      <w:fldChar w:fldCharType="separate"/>
    </w:r>
    <w:r w:rsidR="004D2BDB">
      <w:rPr>
        <w:rFonts w:cs="Arial"/>
        <w:i/>
        <w:noProof/>
        <w:sz w:val="20"/>
        <w:szCs w:val="20"/>
      </w:rPr>
      <w:t>4</w:t>
    </w:r>
    <w:r w:rsidR="009010EB" w:rsidRPr="00AC4203">
      <w:rPr>
        <w:rFonts w:cs="Arial"/>
        <w:i/>
        <w:sz w:val="20"/>
        <w:szCs w:val="20"/>
      </w:rPr>
      <w:fldChar w:fldCharType="end"/>
    </w:r>
    <w:r w:rsidR="009010EB" w:rsidRPr="00AC4203">
      <w:rPr>
        <w:rFonts w:cs="Arial"/>
        <w:i/>
        <w:sz w:val="20"/>
        <w:szCs w:val="20"/>
      </w:rPr>
      <w:t>)</w:t>
    </w:r>
  </w:p>
  <w:p w:rsidR="009010EB" w:rsidRDefault="00A06765" w:rsidP="009010EB">
    <w:pPr>
      <w:pStyle w:val="Odstavecseseznamem"/>
      <w:ind w:left="0"/>
      <w:contextualSpacing w:val="0"/>
      <w:jc w:val="both"/>
    </w:pPr>
    <w:r>
      <w:rPr>
        <w:rFonts w:cs="Arial"/>
        <w:i/>
        <w:sz w:val="20"/>
        <w:szCs w:val="20"/>
      </w:rPr>
      <w:t xml:space="preserve">10 </w:t>
    </w:r>
    <w:r w:rsidR="009010EB">
      <w:rPr>
        <w:rFonts w:cs="Arial"/>
        <w:i/>
        <w:sz w:val="20"/>
        <w:szCs w:val="20"/>
      </w:rPr>
      <w:t>– Záměry převodů stávajících úseků silnic I. tříd z majetku České republiky do vlastnictví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B4" w:rsidRDefault="00F839B4" w:rsidP="009010EB">
      <w:r>
        <w:separator/>
      </w:r>
    </w:p>
  </w:footnote>
  <w:footnote w:type="continuationSeparator" w:id="0">
    <w:p w:rsidR="00F839B4" w:rsidRDefault="00F839B4" w:rsidP="0090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44B"/>
    <w:multiLevelType w:val="multilevel"/>
    <w:tmpl w:val="0592F798"/>
    <w:styleLink w:val="Styl1"/>
    <w:lvl w:ilvl="0">
      <w:start w:val="1"/>
      <w:numFmt w:val="upperLetter"/>
      <w:lvlText w:val="%1."/>
      <w:lvlJc w:val="left"/>
      <w:pPr>
        <w:tabs>
          <w:tab w:val="num" w:pos="1353"/>
        </w:tabs>
        <w:ind w:left="1353"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77D6986"/>
    <w:multiLevelType w:val="multilevel"/>
    <w:tmpl w:val="0592F798"/>
    <w:numStyleLink w:val="Styl1"/>
  </w:abstractNum>
  <w:abstractNum w:abstractNumId="2" w15:restartNumberingAfterBreak="0">
    <w:nsid w:val="08C04F25"/>
    <w:multiLevelType w:val="hybridMultilevel"/>
    <w:tmpl w:val="A2EA6D9A"/>
    <w:lvl w:ilvl="0" w:tplc="0E2E7D5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8EA54B5"/>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CB3758"/>
    <w:multiLevelType w:val="hybridMultilevel"/>
    <w:tmpl w:val="B232B69A"/>
    <w:lvl w:ilvl="0" w:tplc="D99EFA02">
      <w:start w:val="1"/>
      <w:numFmt w:val="lowerLetter"/>
      <w:pStyle w:val="Psmeno2odsazen1text"/>
      <w:lvlText w:val="%1)"/>
      <w:lvlJc w:val="left"/>
      <w:pPr>
        <w:tabs>
          <w:tab w:val="num" w:pos="1134"/>
        </w:tabs>
        <w:ind w:left="1134" w:hanging="567"/>
      </w:pPr>
      <w:rPr>
        <w:rFonts w:ascii="Arial" w:hAnsi="Arial" w:hint="default"/>
        <w:b w:val="0"/>
        <w:i w:val="0"/>
        <w:strike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C5626"/>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C93994"/>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7E4AB9"/>
    <w:multiLevelType w:val="hybridMultilevel"/>
    <w:tmpl w:val="AF62B1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A534B1"/>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5B411E7B"/>
    <w:multiLevelType w:val="hybridMultilevel"/>
    <w:tmpl w:val="F3BC272E"/>
    <w:lvl w:ilvl="0" w:tplc="665EB644">
      <w:numFmt w:val="bullet"/>
      <w:lvlText w:val="-"/>
      <w:lvlJc w:val="left"/>
      <w:pPr>
        <w:tabs>
          <w:tab w:val="num" w:pos="720"/>
        </w:tabs>
        <w:ind w:left="72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DC102BE"/>
    <w:multiLevelType w:val="hybridMultilevel"/>
    <w:tmpl w:val="EBE09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521F0E"/>
    <w:multiLevelType w:val="hybridMultilevel"/>
    <w:tmpl w:val="85CC45FE"/>
    <w:lvl w:ilvl="0" w:tplc="94309BB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FA068B8"/>
    <w:multiLevelType w:val="hybridMultilevel"/>
    <w:tmpl w:val="001226D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E07E9D"/>
    <w:multiLevelType w:val="hybridMultilevel"/>
    <w:tmpl w:val="53D8E21A"/>
    <w:lvl w:ilvl="0" w:tplc="CF465A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
    <w:lvlOverride w:ilvl="0">
      <w:lvl w:ilvl="0">
        <w:start w:val="1"/>
        <w:numFmt w:val="upperLetter"/>
        <w:lvlText w:val="%1."/>
        <w:lvlJc w:val="left"/>
        <w:pPr>
          <w:tabs>
            <w:tab w:val="num" w:pos="1353"/>
          </w:tabs>
          <w:ind w:left="1353" w:hanging="360"/>
        </w:pPr>
      </w:lvl>
    </w:lvlOverride>
    <w:lvlOverride w:ilvl="1">
      <w:lvl w:ilvl="1">
        <w:start w:val="1"/>
        <w:numFmt w:val="decimal"/>
        <w:lvlText w:val="%2."/>
        <w:lvlJc w:val="left"/>
        <w:pPr>
          <w:tabs>
            <w:tab w:val="num" w:pos="2160"/>
          </w:tabs>
          <w:ind w:left="2160" w:hanging="360"/>
        </w:pPr>
      </w:lvl>
    </w:lvlOverride>
    <w:lvlOverride w:ilvl="2">
      <w:lvl w:ilvl="2">
        <w:start w:val="1"/>
        <w:numFmt w:val="lowerRoman"/>
        <w:lvlText w:val="%3."/>
        <w:lvlJc w:val="right"/>
        <w:pPr>
          <w:tabs>
            <w:tab w:val="num" w:pos="2880"/>
          </w:tabs>
          <w:ind w:left="2880" w:hanging="180"/>
        </w:pPr>
      </w:lvl>
    </w:lvlOverride>
    <w:lvlOverride w:ilvl="3">
      <w:lvl w:ilvl="3">
        <w:start w:val="1"/>
        <w:numFmt w:val="decimal"/>
        <w:lvlText w:val="%4."/>
        <w:lvlJc w:val="left"/>
        <w:pPr>
          <w:tabs>
            <w:tab w:val="num" w:pos="3600"/>
          </w:tabs>
          <w:ind w:left="3600" w:hanging="360"/>
        </w:pPr>
      </w:lvl>
    </w:lvlOverride>
    <w:lvlOverride w:ilvl="4">
      <w:lvl w:ilvl="4">
        <w:start w:val="1"/>
        <w:numFmt w:val="lowerLetter"/>
        <w:lvlText w:val="%5."/>
        <w:lvlJc w:val="left"/>
        <w:pPr>
          <w:tabs>
            <w:tab w:val="num" w:pos="4320"/>
          </w:tabs>
          <w:ind w:left="4320" w:hanging="360"/>
        </w:pPr>
      </w:lvl>
    </w:lvlOverride>
    <w:lvlOverride w:ilvl="5">
      <w:lvl w:ilvl="5">
        <w:start w:val="1"/>
        <w:numFmt w:val="lowerRoman"/>
        <w:lvlText w:val="%6."/>
        <w:lvlJc w:val="right"/>
        <w:pPr>
          <w:tabs>
            <w:tab w:val="num" w:pos="5040"/>
          </w:tabs>
          <w:ind w:left="5040" w:hanging="180"/>
        </w:pPr>
      </w:lvl>
    </w:lvlOverride>
    <w:lvlOverride w:ilvl="6">
      <w:lvl w:ilvl="6">
        <w:start w:val="1"/>
        <w:numFmt w:val="decimal"/>
        <w:lvlText w:val="%7."/>
        <w:lvlJc w:val="left"/>
        <w:pPr>
          <w:tabs>
            <w:tab w:val="num" w:pos="5760"/>
          </w:tabs>
          <w:ind w:left="5760" w:hanging="360"/>
        </w:pPr>
      </w:lvl>
    </w:lvlOverride>
    <w:lvlOverride w:ilvl="7">
      <w:lvl w:ilvl="7">
        <w:start w:val="1"/>
        <w:numFmt w:val="lowerLetter"/>
        <w:lvlText w:val="%8."/>
        <w:lvlJc w:val="left"/>
        <w:pPr>
          <w:tabs>
            <w:tab w:val="num" w:pos="6480"/>
          </w:tabs>
          <w:ind w:left="6480" w:hanging="360"/>
        </w:pPr>
      </w:lvl>
    </w:lvlOverride>
    <w:lvlOverride w:ilvl="8">
      <w:lvl w:ilvl="8">
        <w:start w:val="1"/>
        <w:numFmt w:val="lowerRoman"/>
        <w:lvlText w:val="%9."/>
        <w:lvlJc w:val="right"/>
        <w:pPr>
          <w:tabs>
            <w:tab w:val="num" w:pos="7200"/>
          </w:tabs>
          <w:ind w:left="7200" w:hanging="180"/>
        </w:pPr>
      </w:lvl>
    </w:lvlOverride>
  </w:num>
  <w:num w:numId="5">
    <w:abstractNumId w:val="0"/>
  </w:num>
  <w:num w:numId="6">
    <w:abstractNumId w:val="8"/>
  </w:num>
  <w:num w:numId="7">
    <w:abstractNumId w:val="7"/>
  </w:num>
  <w:num w:numId="8">
    <w:abstractNumId w:val="2"/>
  </w:num>
  <w:num w:numId="9">
    <w:abstractNumId w:val="13"/>
  </w:num>
  <w:num w:numId="10">
    <w:abstractNumId w:val="2"/>
  </w:num>
  <w:num w:numId="11">
    <w:abstractNumId w:val="6"/>
  </w:num>
  <w:num w:numId="12">
    <w:abstractNumId w:val="9"/>
  </w:num>
  <w:num w:numId="13">
    <w:abstractNumId w:val="3"/>
  </w:num>
  <w:num w:numId="14">
    <w:abstractNumId w:val="15"/>
  </w:num>
  <w:num w:numId="15">
    <w:abstractNumId w:val="14"/>
  </w:num>
  <w:num w:numId="16">
    <w:abstractNumId w:val="4"/>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66"/>
    <w:rsid w:val="00054ECC"/>
    <w:rsid w:val="00073979"/>
    <w:rsid w:val="000848B6"/>
    <w:rsid w:val="00097093"/>
    <w:rsid w:val="00161B6A"/>
    <w:rsid w:val="00173CA1"/>
    <w:rsid w:val="001B00CC"/>
    <w:rsid w:val="002805CD"/>
    <w:rsid w:val="00297E84"/>
    <w:rsid w:val="00310A98"/>
    <w:rsid w:val="00315EE7"/>
    <w:rsid w:val="003436F4"/>
    <w:rsid w:val="00372D86"/>
    <w:rsid w:val="0038204E"/>
    <w:rsid w:val="003A4AA0"/>
    <w:rsid w:val="0048021B"/>
    <w:rsid w:val="00485AF6"/>
    <w:rsid w:val="004B7AD7"/>
    <w:rsid w:val="004C396D"/>
    <w:rsid w:val="004D2BDB"/>
    <w:rsid w:val="004E2CB2"/>
    <w:rsid w:val="00564B64"/>
    <w:rsid w:val="005A0ED1"/>
    <w:rsid w:val="005D1D53"/>
    <w:rsid w:val="0060022E"/>
    <w:rsid w:val="006123BF"/>
    <w:rsid w:val="00682B7A"/>
    <w:rsid w:val="006D7385"/>
    <w:rsid w:val="00705F7F"/>
    <w:rsid w:val="0074687B"/>
    <w:rsid w:val="00795166"/>
    <w:rsid w:val="007F3484"/>
    <w:rsid w:val="00802919"/>
    <w:rsid w:val="00837655"/>
    <w:rsid w:val="00877E77"/>
    <w:rsid w:val="008853B0"/>
    <w:rsid w:val="008C3DC4"/>
    <w:rsid w:val="008C75EE"/>
    <w:rsid w:val="008D23DE"/>
    <w:rsid w:val="008D34A7"/>
    <w:rsid w:val="008E260A"/>
    <w:rsid w:val="009010EB"/>
    <w:rsid w:val="00907CA5"/>
    <w:rsid w:val="00943949"/>
    <w:rsid w:val="00946E00"/>
    <w:rsid w:val="00A06765"/>
    <w:rsid w:val="00B246A3"/>
    <w:rsid w:val="00B76E14"/>
    <w:rsid w:val="00BB04CC"/>
    <w:rsid w:val="00BD08D7"/>
    <w:rsid w:val="00BF7C8A"/>
    <w:rsid w:val="00C836A1"/>
    <w:rsid w:val="00CA4DCD"/>
    <w:rsid w:val="00CD491C"/>
    <w:rsid w:val="00D372BD"/>
    <w:rsid w:val="00E77455"/>
    <w:rsid w:val="00E774CA"/>
    <w:rsid w:val="00EA043C"/>
    <w:rsid w:val="00EB3410"/>
    <w:rsid w:val="00ED09E9"/>
    <w:rsid w:val="00F31E2C"/>
    <w:rsid w:val="00F839B4"/>
    <w:rsid w:val="00FC4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D9FF"/>
  <w15:docId w15:val="{AAAF07C1-20EB-4EC0-9000-F4FF7641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F7F"/>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lo1textChar">
    <w:name w:val="Číslo1 text Char"/>
    <w:link w:val="slo1text"/>
    <w:locked/>
    <w:rsid w:val="00907CA5"/>
    <w:rPr>
      <w:rFonts w:ascii="Arial" w:hAnsi="Arial" w:cs="Arial"/>
      <w:sz w:val="24"/>
    </w:rPr>
  </w:style>
  <w:style w:type="paragraph" w:customStyle="1" w:styleId="slo1text">
    <w:name w:val="Číslo1 text"/>
    <w:basedOn w:val="Normln"/>
    <w:link w:val="slo1textChar"/>
    <w:rsid w:val="00907CA5"/>
    <w:pPr>
      <w:widowControl w:val="0"/>
      <w:numPr>
        <w:numId w:val="1"/>
      </w:numPr>
      <w:spacing w:after="120"/>
      <w:jc w:val="both"/>
      <w:outlineLvl w:val="0"/>
    </w:pPr>
    <w:rPr>
      <w:rFonts w:eastAsiaTheme="minorHAnsi" w:cs="Arial"/>
      <w:szCs w:val="22"/>
      <w:lang w:eastAsia="en-US"/>
    </w:rPr>
  </w:style>
  <w:style w:type="paragraph" w:customStyle="1" w:styleId="slo11text">
    <w:name w:val="Číslo1.1 text"/>
    <w:basedOn w:val="Normln"/>
    <w:rsid w:val="00907CA5"/>
    <w:pPr>
      <w:widowControl w:val="0"/>
      <w:numPr>
        <w:ilvl w:val="1"/>
        <w:numId w:val="1"/>
      </w:numPr>
      <w:spacing w:after="120"/>
      <w:jc w:val="both"/>
      <w:outlineLvl w:val="1"/>
    </w:pPr>
    <w:rPr>
      <w:szCs w:val="20"/>
    </w:rPr>
  </w:style>
  <w:style w:type="paragraph" w:customStyle="1" w:styleId="slo111text">
    <w:name w:val="Číslo1.1.1 text"/>
    <w:basedOn w:val="Normln"/>
    <w:rsid w:val="00907CA5"/>
    <w:pPr>
      <w:widowControl w:val="0"/>
      <w:numPr>
        <w:ilvl w:val="2"/>
        <w:numId w:val="1"/>
      </w:numPr>
      <w:spacing w:after="120"/>
      <w:jc w:val="both"/>
      <w:outlineLvl w:val="2"/>
    </w:pPr>
    <w:rPr>
      <w:szCs w:val="20"/>
    </w:rPr>
  </w:style>
  <w:style w:type="character" w:customStyle="1" w:styleId="TuntextChar3">
    <w:name w:val="Tučný text Char3"/>
    <w:link w:val="Tuntext"/>
    <w:locked/>
    <w:rsid w:val="00907CA5"/>
    <w:rPr>
      <w:rFonts w:ascii="Arial" w:hAnsi="Arial" w:cs="Arial"/>
      <w:b/>
      <w:sz w:val="24"/>
    </w:rPr>
  </w:style>
  <w:style w:type="paragraph" w:customStyle="1" w:styleId="Tuntext">
    <w:name w:val="Tučný text"/>
    <w:basedOn w:val="Normln"/>
    <w:link w:val="TuntextChar3"/>
    <w:rsid w:val="00907CA5"/>
    <w:pPr>
      <w:widowControl w:val="0"/>
      <w:snapToGrid w:val="0"/>
      <w:spacing w:after="120"/>
      <w:jc w:val="both"/>
    </w:pPr>
    <w:rPr>
      <w:rFonts w:eastAsiaTheme="minorHAnsi" w:cs="Arial"/>
      <w:b/>
      <w:szCs w:val="22"/>
      <w:lang w:eastAsia="en-US"/>
    </w:rPr>
  </w:style>
  <w:style w:type="character" w:customStyle="1" w:styleId="TuntextChar5">
    <w:name w:val="Tučný text Char5"/>
    <w:rsid w:val="00907CA5"/>
    <w:rPr>
      <w:rFonts w:ascii="Arial" w:hAnsi="Arial" w:cs="Arial" w:hint="default"/>
      <w:b/>
      <w:bCs w:val="0"/>
      <w:snapToGrid w:val="0"/>
      <w:sz w:val="24"/>
      <w:szCs w:val="24"/>
      <w:lang w:val="cs-CZ" w:eastAsia="cs-CZ" w:bidi="ar-SA"/>
    </w:rPr>
  </w:style>
  <w:style w:type="character" w:customStyle="1" w:styleId="ZkladntextChar1">
    <w:name w:val="Základní text Char1"/>
    <w:aliases w:val="Základní text Char1 Char Char,Základní text Char Char Char1 Char,Základní text Char1 Char Char2 Char Char,Základní text Char Char Char1 Char Char Char,Základní text Char1 Char Char Char Char Char Char Char"/>
    <w:basedOn w:val="Standardnpsmoodstavce"/>
    <w:link w:val="Zkladntext"/>
    <w:locked/>
    <w:rsid w:val="00097093"/>
    <w:rPr>
      <w:rFonts w:ascii="Arial" w:hAnsi="Arial" w:cs="Arial"/>
    </w:rPr>
  </w:style>
  <w:style w:type="paragraph" w:styleId="Zkladntext">
    <w:name w:val="Body Text"/>
    <w:aliases w:val="Základní text Char1 Char,Základní text Char Char Char1,Základní text Char1 Char Char2 Char,Základní text Char Char Char1 Char Char,Základní text Char1 Char Char Char Char Char Char,Základní text Char Char1"/>
    <w:basedOn w:val="Normln"/>
    <w:link w:val="ZkladntextChar1"/>
    <w:unhideWhenUsed/>
    <w:rsid w:val="00097093"/>
    <w:pPr>
      <w:spacing w:after="120"/>
      <w:jc w:val="both"/>
    </w:pPr>
    <w:rPr>
      <w:rFonts w:eastAsiaTheme="minorHAnsi" w:cs="Arial"/>
      <w:sz w:val="22"/>
      <w:szCs w:val="22"/>
      <w:lang w:eastAsia="en-US"/>
    </w:rPr>
  </w:style>
  <w:style w:type="character" w:customStyle="1" w:styleId="ZkladntextChar">
    <w:name w:val="Základní text Char"/>
    <w:basedOn w:val="Standardnpsmoodstavce"/>
    <w:uiPriority w:val="99"/>
    <w:semiHidden/>
    <w:rsid w:val="00097093"/>
    <w:rPr>
      <w:rFonts w:ascii="Arial" w:eastAsia="Times New Roman" w:hAnsi="Arial" w:cs="Times New Roman"/>
      <w:sz w:val="24"/>
      <w:szCs w:val="24"/>
      <w:lang w:eastAsia="cs-CZ"/>
    </w:rPr>
  </w:style>
  <w:style w:type="character" w:customStyle="1" w:styleId="Tunznak">
    <w:name w:val="Tučný znak"/>
    <w:basedOn w:val="Standardnpsmoodstavce"/>
    <w:rsid w:val="00097093"/>
    <w:rPr>
      <w:rFonts w:ascii="Arial" w:hAnsi="Arial" w:cs="Arial" w:hint="default"/>
      <w:b/>
      <w:bCs/>
      <w:strike w:val="0"/>
      <w:dstrike w:val="0"/>
      <w:color w:val="auto"/>
      <w:u w:val="none"/>
      <w:effect w:val="none"/>
      <w:vertAlign w:val="baseline"/>
    </w:rPr>
  </w:style>
  <w:style w:type="paragraph" w:styleId="Zkladntext2">
    <w:name w:val="Body Text 2"/>
    <w:basedOn w:val="Normln"/>
    <w:link w:val="Zkladntext2Char"/>
    <w:uiPriority w:val="99"/>
    <w:semiHidden/>
    <w:unhideWhenUsed/>
    <w:rsid w:val="00705F7F"/>
    <w:pPr>
      <w:spacing w:after="120" w:line="480" w:lineRule="auto"/>
    </w:pPr>
  </w:style>
  <w:style w:type="character" w:customStyle="1" w:styleId="Zkladntext2Char">
    <w:name w:val="Základní text 2 Char"/>
    <w:basedOn w:val="Standardnpsmoodstavce"/>
    <w:link w:val="Zkladntext2"/>
    <w:uiPriority w:val="99"/>
    <w:semiHidden/>
    <w:rsid w:val="00705F7F"/>
    <w:rPr>
      <w:rFonts w:ascii="Arial" w:eastAsia="Times New Roman" w:hAnsi="Arial" w:cs="Times New Roman"/>
      <w:sz w:val="24"/>
      <w:szCs w:val="24"/>
      <w:lang w:eastAsia="cs-CZ"/>
    </w:rPr>
  </w:style>
  <w:style w:type="numbering" w:customStyle="1" w:styleId="Styl1">
    <w:name w:val="Styl1"/>
    <w:uiPriority w:val="99"/>
    <w:rsid w:val="00705F7F"/>
    <w:pPr>
      <w:numPr>
        <w:numId w:val="5"/>
      </w:numPr>
    </w:pPr>
  </w:style>
  <w:style w:type="paragraph" w:styleId="Odstavecseseznamem">
    <w:name w:val="List Paragraph"/>
    <w:basedOn w:val="Normln"/>
    <w:uiPriority w:val="34"/>
    <w:qFormat/>
    <w:rsid w:val="00705F7F"/>
    <w:pPr>
      <w:ind w:left="720"/>
      <w:contextualSpacing/>
    </w:pPr>
  </w:style>
  <w:style w:type="paragraph" w:styleId="Textbubliny">
    <w:name w:val="Balloon Text"/>
    <w:basedOn w:val="Normln"/>
    <w:link w:val="TextbublinyChar"/>
    <w:uiPriority w:val="99"/>
    <w:semiHidden/>
    <w:unhideWhenUsed/>
    <w:rsid w:val="00682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2B7A"/>
    <w:rPr>
      <w:rFonts w:ascii="Segoe UI" w:eastAsia="Times New Roman" w:hAnsi="Segoe UI" w:cs="Segoe UI"/>
      <w:sz w:val="18"/>
      <w:szCs w:val="18"/>
      <w:lang w:eastAsia="cs-CZ"/>
    </w:rPr>
  </w:style>
  <w:style w:type="paragraph" w:styleId="Zkladntextodsazen">
    <w:name w:val="Body Text Indent"/>
    <w:basedOn w:val="Normln"/>
    <w:link w:val="ZkladntextodsazenChar"/>
    <w:uiPriority w:val="99"/>
    <w:semiHidden/>
    <w:unhideWhenUsed/>
    <w:rsid w:val="002805CD"/>
    <w:pPr>
      <w:spacing w:after="120"/>
      <w:ind w:left="283"/>
    </w:pPr>
  </w:style>
  <w:style w:type="character" w:customStyle="1" w:styleId="ZkladntextodsazenChar">
    <w:name w:val="Základní text odsazený Char"/>
    <w:basedOn w:val="Standardnpsmoodstavce"/>
    <w:link w:val="Zkladntextodsazen"/>
    <w:uiPriority w:val="99"/>
    <w:semiHidden/>
    <w:rsid w:val="002805CD"/>
    <w:rPr>
      <w:rFonts w:ascii="Arial" w:eastAsia="Times New Roman" w:hAnsi="Arial" w:cs="Times New Roman"/>
      <w:sz w:val="24"/>
      <w:szCs w:val="24"/>
      <w:lang w:eastAsia="cs-CZ"/>
    </w:rPr>
  </w:style>
  <w:style w:type="paragraph" w:customStyle="1" w:styleId="Psmeno2odsazen1text">
    <w:name w:val="Písmeno2 odsazený1 text"/>
    <w:basedOn w:val="Normln"/>
    <w:rsid w:val="002805CD"/>
    <w:pPr>
      <w:widowControl w:val="0"/>
      <w:numPr>
        <w:numId w:val="16"/>
      </w:numPr>
      <w:spacing w:after="120"/>
      <w:jc w:val="both"/>
    </w:pPr>
    <w:rPr>
      <w:noProof/>
      <w:szCs w:val="20"/>
    </w:rPr>
  </w:style>
  <w:style w:type="paragraph" w:styleId="Zhlav">
    <w:name w:val="header"/>
    <w:basedOn w:val="Normln"/>
    <w:link w:val="ZhlavChar"/>
    <w:uiPriority w:val="99"/>
    <w:unhideWhenUsed/>
    <w:rsid w:val="009010EB"/>
    <w:pPr>
      <w:tabs>
        <w:tab w:val="center" w:pos="4536"/>
        <w:tab w:val="right" w:pos="9072"/>
      </w:tabs>
    </w:pPr>
  </w:style>
  <w:style w:type="character" w:customStyle="1" w:styleId="ZhlavChar">
    <w:name w:val="Záhlaví Char"/>
    <w:basedOn w:val="Standardnpsmoodstavce"/>
    <w:link w:val="Zhlav"/>
    <w:uiPriority w:val="99"/>
    <w:rsid w:val="009010EB"/>
    <w:rPr>
      <w:rFonts w:ascii="Arial" w:eastAsia="Times New Roman" w:hAnsi="Arial" w:cs="Times New Roman"/>
      <w:sz w:val="24"/>
      <w:szCs w:val="24"/>
      <w:lang w:eastAsia="cs-CZ"/>
    </w:rPr>
  </w:style>
  <w:style w:type="paragraph" w:styleId="Zpat">
    <w:name w:val="footer"/>
    <w:basedOn w:val="Normln"/>
    <w:link w:val="ZpatChar"/>
    <w:uiPriority w:val="99"/>
    <w:unhideWhenUsed/>
    <w:rsid w:val="009010EB"/>
    <w:pPr>
      <w:tabs>
        <w:tab w:val="center" w:pos="4536"/>
        <w:tab w:val="right" w:pos="9072"/>
      </w:tabs>
    </w:pPr>
  </w:style>
  <w:style w:type="character" w:customStyle="1" w:styleId="ZpatChar">
    <w:name w:val="Zápatí Char"/>
    <w:basedOn w:val="Standardnpsmoodstavce"/>
    <w:link w:val="Zpat"/>
    <w:uiPriority w:val="99"/>
    <w:rsid w:val="009010EB"/>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551">
      <w:bodyDiv w:val="1"/>
      <w:marLeft w:val="0"/>
      <w:marRight w:val="0"/>
      <w:marTop w:val="0"/>
      <w:marBottom w:val="0"/>
      <w:divBdr>
        <w:top w:val="none" w:sz="0" w:space="0" w:color="auto"/>
        <w:left w:val="none" w:sz="0" w:space="0" w:color="auto"/>
        <w:bottom w:val="none" w:sz="0" w:space="0" w:color="auto"/>
        <w:right w:val="none" w:sz="0" w:space="0" w:color="auto"/>
      </w:divBdr>
    </w:div>
    <w:div w:id="372655730">
      <w:bodyDiv w:val="1"/>
      <w:marLeft w:val="0"/>
      <w:marRight w:val="0"/>
      <w:marTop w:val="0"/>
      <w:marBottom w:val="0"/>
      <w:divBdr>
        <w:top w:val="none" w:sz="0" w:space="0" w:color="auto"/>
        <w:left w:val="none" w:sz="0" w:space="0" w:color="auto"/>
        <w:bottom w:val="none" w:sz="0" w:space="0" w:color="auto"/>
        <w:right w:val="none" w:sz="0" w:space="0" w:color="auto"/>
      </w:divBdr>
    </w:div>
    <w:div w:id="515192444">
      <w:bodyDiv w:val="1"/>
      <w:marLeft w:val="0"/>
      <w:marRight w:val="0"/>
      <w:marTop w:val="0"/>
      <w:marBottom w:val="0"/>
      <w:divBdr>
        <w:top w:val="none" w:sz="0" w:space="0" w:color="auto"/>
        <w:left w:val="none" w:sz="0" w:space="0" w:color="auto"/>
        <w:bottom w:val="none" w:sz="0" w:space="0" w:color="auto"/>
        <w:right w:val="none" w:sz="0" w:space="0" w:color="auto"/>
      </w:divBdr>
    </w:div>
    <w:div w:id="13913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1408</Words>
  <Characters>8312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Lyko Jakub</dc:creator>
  <cp:keywords/>
  <dc:description/>
  <cp:lastModifiedBy>Přecechtělová Lenka</cp:lastModifiedBy>
  <cp:revision>6</cp:revision>
  <cp:lastPrinted>2018-08-13T08:52:00Z</cp:lastPrinted>
  <dcterms:created xsi:type="dcterms:W3CDTF">2018-08-29T06:20:00Z</dcterms:created>
  <dcterms:modified xsi:type="dcterms:W3CDTF">2018-08-30T08:52:00Z</dcterms:modified>
</cp:coreProperties>
</file>