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BBE2" w14:textId="77777777" w:rsidR="00D66F46" w:rsidRDefault="00D66F46" w:rsidP="00D66F46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886D0C0" w14:textId="77777777" w:rsidR="00D66F46" w:rsidRDefault="00D66F46" w:rsidP="00D66F46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17033523" w14:textId="77777777" w:rsidR="00D66F46" w:rsidRPr="00E62519" w:rsidRDefault="00D66F46" w:rsidP="00D66F4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11A3BF4" w14:textId="77777777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67B0158" w14:textId="77777777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7EF50A2" w14:textId="77777777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2F50B28" w14:textId="2E340B47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3D55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vnějších vztahů a cestovního ruchu (na základě pověření hejtmana Olomouckého kraje ze dne 30. 10. 2020)</w:t>
      </w:r>
    </w:p>
    <w:p w14:paraId="0DB9A8C5" w14:textId="4611E029" w:rsidR="00D66F46" w:rsidRDefault="00D66F46" w:rsidP="00D66F4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66D9">
        <w:rPr>
          <w:rFonts w:ascii="Arial" w:eastAsia="Times New Roman" w:hAnsi="Arial" w:cs="Arial"/>
          <w:sz w:val="24"/>
          <w:szCs w:val="24"/>
          <w:lang w:eastAsia="cs-CZ"/>
        </w:rPr>
        <w:tab/>
        <w:t>xxxxxxxxxxxxxxx</w:t>
      </w:r>
    </w:p>
    <w:p w14:paraId="268C39A1" w14:textId="16C95D6D" w:rsidR="00D66F46" w:rsidRPr="00E62519" w:rsidRDefault="00D66F46" w:rsidP="00D66F46">
      <w:pPr>
        <w:tabs>
          <w:tab w:val="left" w:pos="2127"/>
          <w:tab w:val="left" w:pos="258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F066D9">
        <w:rPr>
          <w:rFonts w:ascii="Arial" w:eastAsia="Times New Roman" w:hAnsi="Arial" w:cs="Arial"/>
          <w:sz w:val="24"/>
          <w:szCs w:val="24"/>
          <w:lang w:eastAsia="cs-CZ"/>
        </w:rPr>
        <w:tab/>
        <w:t>xxxxxxxxxxxxxxx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C8B9879" w14:textId="77777777" w:rsidR="00D66F46" w:rsidRPr="00E62519" w:rsidRDefault="00D66F46" w:rsidP="00D66F4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6542A2" w14:textId="77777777" w:rsidR="00D66F46" w:rsidRPr="00E62519" w:rsidRDefault="00D66F46" w:rsidP="00D66F46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1BA1140" w14:textId="77777777" w:rsidR="00D66F46" w:rsidRPr="00E62519" w:rsidRDefault="00D66F46" w:rsidP="00D66F4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Olomouc</w:t>
      </w:r>
    </w:p>
    <w:p w14:paraId="1A349A45" w14:textId="77777777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E411B">
        <w:rPr>
          <w:rFonts w:ascii="Arial" w:eastAsia="Times New Roman" w:hAnsi="Arial" w:cs="Arial"/>
          <w:sz w:val="24"/>
          <w:szCs w:val="24"/>
          <w:lang w:eastAsia="cs-CZ"/>
        </w:rPr>
        <w:t xml:space="preserve">Horní náměstí č.p. 583, </w:t>
      </w:r>
      <w:r>
        <w:rPr>
          <w:rFonts w:ascii="Arial" w:eastAsia="Times New Roman" w:hAnsi="Arial" w:cs="Arial"/>
          <w:sz w:val="24"/>
          <w:szCs w:val="24"/>
          <w:lang w:eastAsia="cs-CZ"/>
        </w:rPr>
        <w:t>779 11</w:t>
      </w:r>
      <w:r w:rsidRPr="00DE411B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6F0F109F" w14:textId="77777777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E411B">
        <w:rPr>
          <w:rFonts w:ascii="Arial" w:eastAsia="Times New Roman" w:hAnsi="Arial" w:cs="Arial"/>
          <w:sz w:val="24"/>
          <w:szCs w:val="24"/>
          <w:lang w:eastAsia="cs-CZ"/>
        </w:rPr>
        <w:t>00299308</w:t>
      </w:r>
    </w:p>
    <w:p w14:paraId="2FFD8F83" w14:textId="77777777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E411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E411B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CZ</w:t>
      </w:r>
      <w:r w:rsidRPr="00DE411B">
        <w:rPr>
          <w:rFonts w:ascii="Arial" w:eastAsia="Times New Roman" w:hAnsi="Arial" w:cs="Arial"/>
          <w:sz w:val="24"/>
          <w:szCs w:val="24"/>
          <w:lang w:eastAsia="cs-CZ"/>
        </w:rPr>
        <w:t>00299308</w:t>
      </w:r>
    </w:p>
    <w:p w14:paraId="2D774FDC" w14:textId="301C626C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609E6">
        <w:rPr>
          <w:rFonts w:ascii="Arial" w:eastAsia="Times New Roman" w:hAnsi="Arial" w:cs="Arial"/>
          <w:sz w:val="24"/>
          <w:szCs w:val="24"/>
          <w:lang w:eastAsia="cs-CZ"/>
        </w:rPr>
        <w:t>Mgr. Miloslavem Tichým, náměstk</w:t>
      </w:r>
      <w:r w:rsidR="004432B2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B609E6">
        <w:rPr>
          <w:rFonts w:ascii="Arial" w:eastAsia="Times New Roman" w:hAnsi="Arial" w:cs="Arial"/>
          <w:sz w:val="24"/>
          <w:szCs w:val="24"/>
          <w:lang w:eastAsia="cs-CZ"/>
        </w:rPr>
        <w:t xml:space="preserve"> primátora</w:t>
      </w:r>
    </w:p>
    <w:p w14:paraId="45CF32C3" w14:textId="18CD483D" w:rsidR="004432B2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066D9">
        <w:rPr>
          <w:rFonts w:ascii="Arial" w:eastAsia="Times New Roman" w:hAnsi="Arial" w:cs="Arial"/>
          <w:sz w:val="24"/>
          <w:szCs w:val="24"/>
          <w:lang w:eastAsia="cs-CZ"/>
        </w:rPr>
        <w:t>xxxxxxxxxxxxxxx</w:t>
      </w:r>
    </w:p>
    <w:p w14:paraId="553F7866" w14:textId="295C194A" w:rsidR="00D66F46" w:rsidRPr="00E62519" w:rsidRDefault="004432B2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F066D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066D9">
        <w:rPr>
          <w:rFonts w:ascii="Arial" w:eastAsia="Times New Roman" w:hAnsi="Arial" w:cs="Arial"/>
          <w:sz w:val="24"/>
          <w:szCs w:val="24"/>
          <w:lang w:eastAsia="cs-CZ"/>
        </w:rPr>
        <w:tab/>
        <w:t>xxxxxxxxxxxxxxx</w:t>
      </w:r>
    </w:p>
    <w:p w14:paraId="7EFAB3D9" w14:textId="77777777" w:rsidR="00D66F46" w:rsidRPr="00E62519" w:rsidRDefault="00D66F46" w:rsidP="00D66F4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E411B">
        <w:rPr>
          <w:rFonts w:ascii="Arial" w:eastAsia="Times New Roman" w:hAnsi="Arial" w:cs="Arial"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2D28104" w14:textId="77777777" w:rsidR="00D66F46" w:rsidRPr="00E62519" w:rsidRDefault="00D66F46" w:rsidP="00D66F46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0AC79F5" w14:textId="77777777" w:rsidR="00D66F46" w:rsidRDefault="00D66F46" w:rsidP="00D66F4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3CF5716" w14:textId="77777777" w:rsidR="00D66F46" w:rsidRPr="00285125" w:rsidRDefault="00D66F46" w:rsidP="00D66F4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D01F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7 865 000</w:t>
      </w:r>
      <w:r w:rsidRPr="00D01FFD">
        <w:rPr>
          <w:rFonts w:ascii="Arial" w:hAnsi="Arial"/>
          <w:b/>
          <w:bCs/>
          <w:sz w:val="24"/>
        </w:rPr>
        <w:t xml:space="preserve"> Kč</w:t>
      </w:r>
      <w:r w:rsidRPr="00293997">
        <w:rPr>
          <w:rFonts w:ascii="Arial" w:hAnsi="Arial"/>
          <w:sz w:val="24"/>
        </w:rPr>
        <w:t xml:space="preserve">, slovy: </w:t>
      </w:r>
      <w:r>
        <w:rPr>
          <w:rFonts w:ascii="Arial" w:hAnsi="Arial"/>
          <w:sz w:val="24"/>
        </w:rPr>
        <w:t xml:space="preserve">sedmmilionůosmsetšedesátpěttisíc </w:t>
      </w:r>
      <w:r>
        <w:rPr>
          <w:rFonts w:ascii="Arial" w:eastAsia="Times New Roman" w:hAnsi="Arial" w:cs="Arial"/>
          <w:sz w:val="24"/>
          <w:szCs w:val="24"/>
          <w:lang w:eastAsia="cs-CZ"/>
        </w:rPr>
        <w:t>korun českých (dále jen „dotace“)</w:t>
      </w:r>
      <w:r w:rsidRPr="00097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>
        <w:rPr>
          <w:rFonts w:ascii="Arial" w:eastAsia="Times New Roman" w:hAnsi="Arial" w:cs="Arial"/>
          <w:sz w:val="24"/>
          <w:szCs w:val="24"/>
          <w:lang w:eastAsia="cs-CZ"/>
        </w:rPr>
        <w:t>mouckého kraje</w:t>
      </w:r>
      <w:r w:rsidRPr="003F2B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B5078">
        <w:rPr>
          <w:rFonts w:ascii="Arial" w:eastAsia="Times New Roman" w:hAnsi="Arial" w:cs="Arial"/>
          <w:sz w:val="24"/>
          <w:szCs w:val="24"/>
          <w:lang w:eastAsia="cs-CZ"/>
        </w:rPr>
        <w:t>2024</w:t>
      </w:r>
      <w:r w:rsidRPr="003F2B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oblasti cestovního ruchu a vnějších vztahů.</w:t>
      </w:r>
    </w:p>
    <w:p w14:paraId="044CD1D8" w14:textId="38863A2A" w:rsidR="00D66F46" w:rsidRPr="005F133A" w:rsidRDefault="00D66F46" w:rsidP="00D66F46">
      <w:pPr>
        <w:numPr>
          <w:ilvl w:val="0"/>
          <w:numId w:val="1"/>
        </w:numPr>
        <w:tabs>
          <w:tab w:val="clear" w:pos="567"/>
        </w:tabs>
        <w:autoSpaceDE w:val="0"/>
        <w:autoSpaceDN w:val="0"/>
        <w:adjustRightInd w:val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534418">
        <w:rPr>
          <w:rFonts w:ascii="Arial" w:hAnsi="Arial"/>
          <w:sz w:val="24"/>
        </w:rPr>
        <w:t>Účelem poskytnutí dotace je</w:t>
      </w:r>
      <w:r w:rsidRPr="00534418">
        <w:rPr>
          <w:rFonts w:ascii="Arial" w:hAnsi="Arial"/>
          <w:color w:val="000000"/>
          <w:sz w:val="24"/>
        </w:rPr>
        <w:t xml:space="preserve"> </w:t>
      </w:r>
      <w:r w:rsidRPr="00534418">
        <w:rPr>
          <w:rFonts w:ascii="Arial" w:hAnsi="Arial"/>
          <w:sz w:val="24"/>
        </w:rPr>
        <w:t>částečná úhrada výdajů na akci „</w:t>
      </w:r>
      <w:r w:rsidRPr="00534418">
        <w:rPr>
          <w:rFonts w:ascii="Arial" w:hAnsi="Arial"/>
          <w:b/>
          <w:bCs/>
          <w:sz w:val="24"/>
        </w:rPr>
        <w:t>Modernizace velkého zasedacího sálu Hynaisova 10“</w:t>
      </w:r>
      <w:r w:rsidRPr="00534418">
        <w:rPr>
          <w:rFonts w:ascii="Arial" w:hAnsi="Arial"/>
          <w:sz w:val="24"/>
        </w:rPr>
        <w:t>, který se nachází v budově</w:t>
      </w:r>
      <w:r w:rsidRPr="00534418">
        <w:rPr>
          <w:rFonts w:ascii="Arial" w:eastAsia="Times New Roman" w:hAnsi="Arial" w:cs="Arial"/>
          <w:sz w:val="24"/>
          <w:szCs w:val="24"/>
          <w:lang w:eastAsia="cs-CZ"/>
        </w:rPr>
        <w:t xml:space="preserve"> č. p. 34, stavba </w:t>
      </w:r>
      <w:r w:rsidRPr="0053441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občanského vybavení, která je součástí pozemku p.č. </w:t>
      </w:r>
      <w:r w:rsidRPr="00332B4F">
        <w:rPr>
          <w:rFonts w:ascii="Arial" w:eastAsia="Times New Roman" w:hAnsi="Arial" w:cs="Arial"/>
          <w:sz w:val="24"/>
          <w:szCs w:val="24"/>
          <w:lang w:eastAsia="cs-CZ"/>
        </w:rPr>
        <w:t>st.</w:t>
      </w:r>
      <w:r w:rsidRPr="005344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86135">
        <w:rPr>
          <w:rFonts w:ascii="Arial" w:eastAsia="Times New Roman" w:hAnsi="Arial" w:cs="Arial"/>
          <w:sz w:val="24"/>
          <w:szCs w:val="24"/>
          <w:lang w:eastAsia="cs-CZ"/>
        </w:rPr>
        <w:t>1366</w:t>
      </w:r>
      <w:r w:rsidRPr="00534418">
        <w:rPr>
          <w:rFonts w:ascii="Arial" w:eastAsia="Times New Roman" w:hAnsi="Arial" w:cs="Arial"/>
          <w:sz w:val="24"/>
          <w:szCs w:val="24"/>
          <w:lang w:eastAsia="cs-CZ"/>
        </w:rPr>
        <w:t xml:space="preserve">, na adrese Hynaisova 34/10, 779 00 Olomouc, </w:t>
      </w:r>
      <w:r w:rsidRPr="00534418">
        <w:rPr>
          <w:rFonts w:ascii="Arial" w:hAnsi="Arial" w:cs="Arial"/>
          <w:sz w:val="24"/>
          <w:szCs w:val="24"/>
        </w:rPr>
        <w:t xml:space="preserve">jak je zapsáno na LV č. 10001 u Katastrálního úřadu pro Olomoucký kraj, </w:t>
      </w:r>
      <w:r w:rsidRPr="00534418">
        <w:rPr>
          <w:rFonts w:ascii="Arial" w:hAnsi="Arial"/>
          <w:sz w:val="24"/>
        </w:rPr>
        <w:t xml:space="preserve">Katastrální pracoviště Olomouc, pro obec Olomouc, katastrální území Olomouc-město (dále také „akce“). Podmínkou poskytnutí dotace je, aby příjemce poskytovateli umožnil bezúplatné desetileté užívání víceúčelového sálu (vč. zázemí) uvedeného v tomto článku smlouvy. </w:t>
      </w:r>
      <w:r w:rsidRPr="005F133A">
        <w:rPr>
          <w:rFonts w:ascii="Arial" w:hAnsi="Arial"/>
          <w:sz w:val="24"/>
        </w:rPr>
        <w:t xml:space="preserve">O tomto bezúplatném užívání uzavře příjemce s poskytovatelem </w:t>
      </w:r>
      <w:r w:rsidRPr="005F133A">
        <w:rPr>
          <w:rFonts w:ascii="Arial" w:hAnsi="Arial"/>
          <w:b/>
          <w:bCs/>
          <w:sz w:val="24"/>
        </w:rPr>
        <w:t>do 30. 6. 2025</w:t>
      </w:r>
      <w:r w:rsidRPr="005F133A">
        <w:rPr>
          <w:rFonts w:ascii="Arial" w:hAnsi="Arial"/>
          <w:sz w:val="24"/>
        </w:rPr>
        <w:t xml:space="preserve"> </w:t>
      </w:r>
      <w:r w:rsidRPr="005F133A">
        <w:rPr>
          <w:rFonts w:ascii="Arial" w:hAnsi="Arial"/>
          <w:b/>
          <w:bCs/>
          <w:sz w:val="24"/>
        </w:rPr>
        <w:t>smlouvu o bezúplatném užívání víceúčelového zasedacího sálu</w:t>
      </w:r>
      <w:r w:rsidRPr="005F133A">
        <w:rPr>
          <w:rFonts w:ascii="Arial" w:hAnsi="Arial"/>
          <w:sz w:val="24"/>
        </w:rPr>
        <w:t xml:space="preserve"> </w:t>
      </w:r>
      <w:r w:rsidRPr="005F133A">
        <w:rPr>
          <w:rFonts w:ascii="Arial" w:hAnsi="Arial"/>
          <w:b/>
          <w:bCs/>
          <w:sz w:val="24"/>
        </w:rPr>
        <w:t xml:space="preserve">za podmínek upravených smlouvou o budoucí smlouvě o bezúplatném užívání víceúčelového zasedacího sálu ze dne </w:t>
      </w:r>
      <w:r w:rsidR="0072230A">
        <w:rPr>
          <w:rFonts w:ascii="Arial" w:hAnsi="Arial"/>
          <w:i/>
          <w:iCs/>
          <w:sz w:val="24"/>
          <w:highlight w:val="yellow"/>
        </w:rPr>
        <w:t>………(bude doplněno</w:t>
      </w:r>
      <w:r w:rsidR="0072230A">
        <w:rPr>
          <w:rFonts w:ascii="Arial" w:hAnsi="Arial"/>
          <w:i/>
          <w:iCs/>
          <w:sz w:val="24"/>
        </w:rPr>
        <w:t>)</w:t>
      </w:r>
      <w:r w:rsidRPr="005F133A">
        <w:rPr>
          <w:rFonts w:ascii="Arial" w:hAnsi="Arial"/>
          <w:b/>
          <w:bCs/>
          <w:sz w:val="24"/>
        </w:rPr>
        <w:t xml:space="preserve"> uzavřenou mezi poskytovatelem a příjemcem</w:t>
      </w:r>
      <w:r w:rsidRPr="005F133A">
        <w:rPr>
          <w:rFonts w:ascii="Arial" w:hAnsi="Arial"/>
          <w:sz w:val="24"/>
        </w:rPr>
        <w:t>.</w:t>
      </w:r>
    </w:p>
    <w:p w14:paraId="121AFFB2" w14:textId="77777777" w:rsidR="00D66F46" w:rsidRPr="00282967" w:rsidRDefault="00D66F46" w:rsidP="00D66F46">
      <w:pPr>
        <w:ind w:left="567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30D01A4B" w14:textId="77777777" w:rsidR="00D66F46" w:rsidRPr="00D72BF0" w:rsidRDefault="00D66F46" w:rsidP="00D66F4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nabytí účinnosti této 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Pr="00D72B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D72BF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A8D85CA" w14:textId="77777777" w:rsidR="00D66F46" w:rsidRPr="00D72BF0" w:rsidRDefault="00D66F46" w:rsidP="00D66F4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2BF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odst. 2 této smlouvy jako dotace </w:t>
      </w:r>
      <w:r w:rsidRPr="002579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investiční</w:t>
      </w:r>
      <w:r w:rsidRPr="00D72B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6252685A" w14:textId="77777777" w:rsidR="00D66F46" w:rsidRPr="007B6BAA" w:rsidRDefault="00D66F46" w:rsidP="00D66F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BF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</w:t>
      </w:r>
      <w:r w:rsidRPr="007B6BAA">
        <w:rPr>
          <w:rFonts w:ascii="Arial" w:eastAsia="Times New Roman" w:hAnsi="Arial" w:cs="Arial"/>
          <w:sz w:val="24"/>
          <w:szCs w:val="24"/>
          <w:lang w:eastAsia="cs-CZ"/>
        </w:rPr>
        <w:t>, která musí být použita na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B6BAA">
        <w:rPr>
          <w:rFonts w:ascii="Arial" w:eastAsia="Times New Roman" w:hAnsi="Arial" w:cs="Arial"/>
          <w:sz w:val="24"/>
          <w:szCs w:val="24"/>
          <w:lang w:eastAsia="cs-CZ"/>
        </w:rPr>
        <w:t>úhradu výdajů spojených s pořízením hmotného majetku dle § 14 vyhlášky č. 410/2009 Sb., kterou se provádějí některá ustanovení zákona č. 563/1991 Sb.,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B6BAA">
        <w:rPr>
          <w:rFonts w:ascii="Arial" w:eastAsia="Times New Roman" w:hAnsi="Arial" w:cs="Arial"/>
          <w:sz w:val="24"/>
          <w:szCs w:val="24"/>
          <w:lang w:eastAsia="cs-CZ"/>
        </w:rPr>
        <w:t>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E7A39F6" w14:textId="77777777" w:rsidR="00D66F46" w:rsidRPr="007B6BAA" w:rsidRDefault="00D66F46" w:rsidP="00D66F46">
      <w:pPr>
        <w:ind w:left="567" w:firstLine="0"/>
      </w:pPr>
    </w:p>
    <w:p w14:paraId="020E501D" w14:textId="77777777" w:rsidR="00D66F46" w:rsidRPr="00403137" w:rsidRDefault="00D66F46" w:rsidP="00D66F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BF0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odst. 4 smlouvy se nepoužije pro vynaložení vlastních a jiných zdrojů v rámci finanční spoluúčasti příjemce dle čl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II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odst. 2 této smlouvy. Vlastní a jiné zdroje je tedy příjemce oprávněn vynaložit v souladu s účelem stanoveným v čl. 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odst. 2 této smlouvy i na neinvestiční výdaje.</w:t>
      </w:r>
    </w:p>
    <w:p w14:paraId="5470867D" w14:textId="77777777" w:rsidR="00D66F46" w:rsidRDefault="00D66F46" w:rsidP="00D66F4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BE45BAC" w14:textId="34A92ACD" w:rsidR="00D66F46" w:rsidRPr="00CE6F7F" w:rsidRDefault="00D66F46" w:rsidP="00D66F46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odst. 2 a 4 této smlouvy, v souladu s podmínkami stanovenými v této smlouvě, s 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Pr="0072230A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72230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Pr="0072230A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ze dne 17. 6. 2024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a v souladu se Zásadami pro poskytování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Zásady jsou dostupné na webu poskytovatele. </w:t>
      </w:r>
    </w:p>
    <w:p w14:paraId="029DD5C4" w14:textId="77777777" w:rsidR="00D66F46" w:rsidRPr="00F204EA" w:rsidRDefault="00D66F46" w:rsidP="00D66F46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54FB854" w14:textId="77777777" w:rsidR="001C17F2" w:rsidRDefault="00D66F46" w:rsidP="00D66F46">
      <w:pPr>
        <w:spacing w:after="120"/>
        <w:ind w:left="567" w:firstLine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72BF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Pr="002579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pouze na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výdaje</w:t>
      </w:r>
      <w:r w:rsidRPr="002579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akce</w:t>
      </w:r>
      <w:r w:rsidRPr="002579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dle čl. I. odst. 2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48A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 to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konkrétně na</w:t>
      </w:r>
      <w:r w:rsidRPr="00B648A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58E9BD82" w14:textId="2C2903AC" w:rsidR="001C17F2" w:rsidRPr="00992BEF" w:rsidRDefault="00E25A37" w:rsidP="00D66F46">
      <w:pPr>
        <w:spacing w:after="120"/>
        <w:ind w:left="567" w:firstLine="0"/>
        <w:rPr>
          <w:rFonts w:ascii="Arial" w:hAnsi="Arial"/>
          <w:b/>
          <w:bCs/>
          <w:sz w:val="24"/>
        </w:rPr>
      </w:pPr>
      <w:r w:rsidRPr="00992BEF">
        <w:rPr>
          <w:rFonts w:ascii="Arial" w:hAnsi="Arial"/>
          <w:b/>
          <w:bCs/>
          <w:sz w:val="24"/>
        </w:rPr>
        <w:t>Modernizaci velkého zasedacího sálu Hynaisova 10</w:t>
      </w:r>
      <w:r w:rsidR="001C17F2" w:rsidRPr="00992BEF">
        <w:rPr>
          <w:rFonts w:ascii="Arial" w:hAnsi="Arial"/>
          <w:b/>
          <w:bCs/>
          <w:sz w:val="24"/>
        </w:rPr>
        <w:t xml:space="preserve"> </w:t>
      </w:r>
      <w:r w:rsidR="00380B4A" w:rsidRPr="00992BEF">
        <w:rPr>
          <w:rFonts w:ascii="Arial" w:hAnsi="Arial"/>
          <w:b/>
          <w:bCs/>
          <w:sz w:val="24"/>
        </w:rPr>
        <w:t>spočívající</w:t>
      </w:r>
      <w:r w:rsidRPr="00992BEF">
        <w:rPr>
          <w:rFonts w:ascii="Arial" w:hAnsi="Arial"/>
          <w:b/>
          <w:bCs/>
          <w:sz w:val="24"/>
        </w:rPr>
        <w:t xml:space="preserve"> v realizaci dvou investičních akcí: </w:t>
      </w:r>
    </w:p>
    <w:p w14:paraId="7C1E727A" w14:textId="4E5F4CC7" w:rsidR="00D66F46" w:rsidRDefault="00E25A37" w:rsidP="00D66F46">
      <w:pPr>
        <w:spacing w:after="120"/>
        <w:ind w:left="567" w:firstLine="0"/>
        <w:rPr>
          <w:rFonts w:ascii="Arial" w:hAnsi="Arial" w:cs="Arial"/>
          <w:b/>
          <w:bCs/>
          <w:sz w:val="24"/>
          <w:szCs w:val="24"/>
        </w:rPr>
      </w:pPr>
      <w:r w:rsidRPr="00992BEF">
        <w:rPr>
          <w:rFonts w:ascii="Arial" w:hAnsi="Arial"/>
          <w:b/>
          <w:bCs/>
          <w:sz w:val="24"/>
        </w:rPr>
        <w:t>Modernizace systému řízení a ovládání inteligentní budovy (Hynaisova 10) a Hynaisova - Upgrade audiovizuální techniky pro velký zasedací sál.</w:t>
      </w:r>
    </w:p>
    <w:p w14:paraId="371AADF5" w14:textId="77777777" w:rsidR="00D66F46" w:rsidRDefault="00D66F46" w:rsidP="00D66F4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1B71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nárok na odpočet daně podle 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 na základě daňového přiznání k DPH. Příjemce – neplátce DPH uvádí na veškerých vyúčtovacích dokladech finanční částky včetně DPH.</w:t>
      </w:r>
    </w:p>
    <w:p w14:paraId="15904F52" w14:textId="77777777" w:rsidR="00D66F46" w:rsidRPr="003824C3" w:rsidRDefault="00D66F46" w:rsidP="00D66F4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24C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C3FC2EC" w14:textId="77777777" w:rsidR="00D66F46" w:rsidRPr="003824C3" w:rsidRDefault="00D66F46" w:rsidP="00D66F4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24C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525B22D" w14:textId="4951D892" w:rsidR="00D66F46" w:rsidRDefault="00D66F46" w:rsidP="00D66F4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24C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</w:t>
      </w:r>
      <w:r w:rsidR="00E12158">
        <w:rPr>
          <w:rFonts w:ascii="Arial" w:eastAsia="Times New Roman" w:hAnsi="Arial" w:cs="Arial"/>
          <w:iCs/>
          <w:sz w:val="24"/>
          <w:szCs w:val="24"/>
          <w:lang w:eastAsia="cs-CZ"/>
        </w:rPr>
        <w:t>74</w:t>
      </w:r>
      <w:r w:rsidR="00E12158" w:rsidRPr="003824C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824C3">
        <w:rPr>
          <w:rFonts w:ascii="Arial" w:eastAsia="Times New Roman" w:hAnsi="Arial" w:cs="Arial"/>
          <w:iCs/>
          <w:sz w:val="24"/>
          <w:szCs w:val="24"/>
          <w:lang w:eastAsia="cs-CZ"/>
        </w:rPr>
        <w:t>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231250A" w14:textId="77777777" w:rsidR="00D66F46" w:rsidRDefault="00D66F46" w:rsidP="00D66F4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 22 zákona č. 250/2000 Sb., o rozpočtových pravidlech územních rozpočtů, ve znění pozdějších předpisů. </w:t>
      </w:r>
    </w:p>
    <w:p w14:paraId="1266CF6C" w14:textId="77777777" w:rsidR="00D66F46" w:rsidRPr="002234B7" w:rsidRDefault="00D66F46" w:rsidP="00D66F4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0D300D19" w14:textId="77777777" w:rsidR="00D66F46" w:rsidRDefault="00D66F46" w:rsidP="00D66F4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77327AA" w14:textId="77777777" w:rsidR="00D66F46" w:rsidRPr="000B5078" w:rsidRDefault="00D66F46" w:rsidP="00D66F4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</w:t>
      </w:r>
      <w:r w:rsidRPr="000B5078">
        <w:rPr>
          <w:rFonts w:ascii="Arial" w:eastAsia="Times New Roman" w:hAnsi="Arial" w:cs="Arial"/>
          <w:sz w:val="24"/>
          <w:szCs w:val="24"/>
          <w:lang w:eastAsia="cs-CZ"/>
        </w:rPr>
        <w:t xml:space="preserve">zejména na výdaje uvedené v čl. 1 odst. 5 Zásad a dále zejména na  </w:t>
      </w:r>
    </w:p>
    <w:p w14:paraId="67C56558" w14:textId="77777777" w:rsidR="00D66F46" w:rsidRPr="00293997" w:rsidRDefault="00D66F46" w:rsidP="00D66F46">
      <w:pPr>
        <w:pStyle w:val="Odstavecseseznamem"/>
        <w:numPr>
          <w:ilvl w:val="0"/>
          <w:numId w:val="6"/>
        </w:numPr>
        <w:spacing w:after="120"/>
        <w:rPr>
          <w:rFonts w:ascii="Arial" w:hAnsi="Arial"/>
          <w:sz w:val="24"/>
        </w:rPr>
      </w:pPr>
      <w:r w:rsidRPr="00293997">
        <w:rPr>
          <w:rFonts w:ascii="Arial" w:hAnsi="Arial"/>
          <w:sz w:val="24"/>
        </w:rPr>
        <w:t>úhrad</w:t>
      </w:r>
      <w:r>
        <w:rPr>
          <w:rFonts w:ascii="Arial" w:hAnsi="Arial"/>
          <w:sz w:val="24"/>
        </w:rPr>
        <w:t>u</w:t>
      </w:r>
      <w:r w:rsidRPr="00293997">
        <w:rPr>
          <w:rFonts w:ascii="Arial" w:hAnsi="Arial"/>
          <w:sz w:val="24"/>
        </w:rPr>
        <w:t xml:space="preserve"> daní, daňových odpisů, poplatků a odvodů,</w:t>
      </w:r>
    </w:p>
    <w:p w14:paraId="1ACDD0D7" w14:textId="77777777" w:rsidR="00D66F46" w:rsidRPr="00293997" w:rsidRDefault="00D66F46" w:rsidP="00D66F46">
      <w:pPr>
        <w:pStyle w:val="Odstavecseseznamem"/>
        <w:numPr>
          <w:ilvl w:val="0"/>
          <w:numId w:val="6"/>
        </w:numPr>
        <w:spacing w:after="120"/>
        <w:rPr>
          <w:rFonts w:ascii="Arial" w:hAnsi="Arial"/>
          <w:sz w:val="24"/>
        </w:rPr>
      </w:pPr>
      <w:r w:rsidRPr="00293997">
        <w:rPr>
          <w:rFonts w:ascii="Arial" w:hAnsi="Arial"/>
          <w:sz w:val="24"/>
        </w:rPr>
        <w:t>pojistné,</w:t>
      </w:r>
    </w:p>
    <w:p w14:paraId="64D182D9" w14:textId="77777777" w:rsidR="00D66F46" w:rsidRPr="00293997" w:rsidRDefault="00D66F46" w:rsidP="00D66F46">
      <w:pPr>
        <w:pStyle w:val="Odstavecseseznamem"/>
        <w:numPr>
          <w:ilvl w:val="0"/>
          <w:numId w:val="6"/>
        </w:numPr>
        <w:spacing w:after="120"/>
        <w:rPr>
          <w:rFonts w:ascii="Arial" w:hAnsi="Arial"/>
          <w:sz w:val="24"/>
        </w:rPr>
      </w:pPr>
      <w:r w:rsidRPr="00293997">
        <w:rPr>
          <w:rFonts w:ascii="Arial" w:hAnsi="Arial"/>
          <w:sz w:val="24"/>
        </w:rPr>
        <w:t>bankovní poplatky,</w:t>
      </w:r>
    </w:p>
    <w:p w14:paraId="5495A841" w14:textId="77777777" w:rsidR="00D66F46" w:rsidRPr="00293997" w:rsidRDefault="00D66F46" w:rsidP="00D66F46">
      <w:pPr>
        <w:pStyle w:val="Odstavecseseznamem"/>
        <w:numPr>
          <w:ilvl w:val="0"/>
          <w:numId w:val="6"/>
        </w:numPr>
        <w:spacing w:after="120"/>
        <w:rPr>
          <w:rFonts w:ascii="Arial" w:hAnsi="Arial"/>
          <w:sz w:val="24"/>
        </w:rPr>
      </w:pPr>
      <w:r w:rsidRPr="00293997">
        <w:rPr>
          <w:rFonts w:ascii="Arial" w:hAnsi="Arial"/>
          <w:sz w:val="24"/>
        </w:rPr>
        <w:t>nákup nemovitostí,</w:t>
      </w:r>
    </w:p>
    <w:p w14:paraId="0C64B543" w14:textId="77777777" w:rsidR="00D66F46" w:rsidRPr="00293997" w:rsidRDefault="00D66F46" w:rsidP="00D66F46">
      <w:pPr>
        <w:pStyle w:val="Odstavecseseznamem"/>
        <w:numPr>
          <w:ilvl w:val="0"/>
          <w:numId w:val="6"/>
        </w:numPr>
        <w:spacing w:after="120"/>
        <w:rPr>
          <w:rFonts w:ascii="Arial" w:hAnsi="Arial"/>
          <w:sz w:val="24"/>
        </w:rPr>
      </w:pPr>
      <w:r w:rsidRPr="00293997">
        <w:rPr>
          <w:rFonts w:ascii="Arial" w:hAnsi="Arial"/>
          <w:sz w:val="24"/>
        </w:rPr>
        <w:t xml:space="preserve">poskytování darů </w:t>
      </w:r>
      <w:r>
        <w:rPr>
          <w:rFonts w:ascii="Arial" w:hAnsi="Arial"/>
          <w:sz w:val="24"/>
        </w:rPr>
        <w:t xml:space="preserve"> </w:t>
      </w:r>
    </w:p>
    <w:p w14:paraId="0E8A712F" w14:textId="77777777" w:rsidR="00D66F46" w:rsidRPr="00293997" w:rsidRDefault="00D66F46" w:rsidP="00D66F46">
      <w:pPr>
        <w:pStyle w:val="Odstavecseseznamem"/>
        <w:numPr>
          <w:ilvl w:val="0"/>
          <w:numId w:val="6"/>
        </w:numPr>
        <w:spacing w:after="120"/>
        <w:rPr>
          <w:rFonts w:ascii="Arial" w:hAnsi="Arial"/>
          <w:sz w:val="24"/>
        </w:rPr>
      </w:pPr>
      <w:r w:rsidRPr="00293997">
        <w:rPr>
          <w:rFonts w:ascii="Arial" w:hAnsi="Arial"/>
          <w:sz w:val="24"/>
        </w:rPr>
        <w:t>žádné mzdové výdaje (mzdovými výdaji se zejména rozumí mzdy, platy, pojistné nebo sociální a zdravotní pojištění, odměny z dohod o pracích konaných mimo pracovní poměr)</w:t>
      </w:r>
      <w:r>
        <w:rPr>
          <w:rFonts w:ascii="Arial" w:hAnsi="Arial"/>
          <w:sz w:val="24"/>
        </w:rPr>
        <w:t>.</w:t>
      </w:r>
    </w:p>
    <w:p w14:paraId="7024C122" w14:textId="259AD77B" w:rsidR="00D66F46" w:rsidRPr="000B5078" w:rsidRDefault="00D66F46" w:rsidP="00D66F4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507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D1223DF" w14:textId="77777777" w:rsidR="00D66F46" w:rsidRPr="000B5078" w:rsidRDefault="00D66F46" w:rsidP="00D66F4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B507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BF6F8DA" w14:textId="77777777" w:rsidR="00D66F46" w:rsidRDefault="00D66F46" w:rsidP="00D66F46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5078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dotaci nebo její část na jiného nositele projektu nebo jinou osobu. Toto se netýká úhrady výdajů na akci příjemcem.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155B169" w14:textId="77777777" w:rsidR="00D66F46" w:rsidRPr="00184F20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417C64">
        <w:rPr>
          <w:rFonts w:ascii="Arial" w:eastAsia="Times New Roman" w:hAnsi="Arial" w:cs="Arial"/>
          <w:sz w:val="24"/>
          <w:szCs w:val="24"/>
          <w:lang w:eastAsia="cs-CZ"/>
        </w:rPr>
        <w:t xml:space="preserve">použít poskytnutou dotaci nejpozději </w:t>
      </w:r>
      <w:r w:rsidRPr="000A46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31. 1. 202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Pr="00417C6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84F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F83EEC0" w14:textId="77777777" w:rsidR="00D66F46" w:rsidRPr="00184F20" w:rsidRDefault="00D66F46" w:rsidP="00D66F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84F20">
        <w:rPr>
          <w:rFonts w:ascii="Arial" w:eastAsia="Times New Roman" w:hAnsi="Arial" w:cs="Arial"/>
          <w:sz w:val="24"/>
          <w:szCs w:val="24"/>
          <w:lang w:eastAsia="cs-CZ"/>
        </w:rPr>
        <w:t>Příjemce je oprávněn použít dotaci také na úhradu výdajů vynaložených příjemcem v souladu s účelem poskytnutí dotace dle čl. I odst. 2 a 4 této smlouvy a podmínkami použití dotace dle čl. II odst. 1 této smlouvy v období od 1. 1. 2024 do nabytí účinnosti této smlouvy.</w:t>
      </w:r>
    </w:p>
    <w:p w14:paraId="536AFAEA" w14:textId="77777777" w:rsidR="00D66F46" w:rsidRPr="00D36845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</w:t>
      </w:r>
      <w:r w:rsidRPr="00D36845">
        <w:rPr>
          <w:rFonts w:ascii="Arial" w:eastAsia="Times New Roman" w:hAnsi="Arial" w:cs="Arial"/>
          <w:sz w:val="24"/>
          <w:szCs w:val="24"/>
          <w:lang w:eastAsia="cs-CZ"/>
        </w:rPr>
        <w:t>oučinnost.</w:t>
      </w:r>
    </w:p>
    <w:p w14:paraId="4A28C191" w14:textId="77777777" w:rsidR="00D66F46" w:rsidRPr="002A752E" w:rsidRDefault="00D66F46" w:rsidP="00D66F46">
      <w:pPr>
        <w:numPr>
          <w:ilvl w:val="0"/>
          <w:numId w:val="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68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91289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A912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30. 6. 2025</w:t>
      </w:r>
      <w:r w:rsidRPr="00D368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„vyúčtování“),</w:t>
      </w:r>
      <w:r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a to prostřednictvím systému RAP, v němž příjemce podal žádost o poskytnutí této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  <w:r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896BA5C" w14:textId="77777777" w:rsidR="00D66F46" w:rsidRPr="00A9730D" w:rsidRDefault="00D66F46" w:rsidP="00D66F4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978175D" w14:textId="77777777" w:rsidR="00D66F46" w:rsidRPr="00822CBA" w:rsidRDefault="00D66F46" w:rsidP="00D66F46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vzoru vyúčtování dotace, </w:t>
      </w:r>
      <w:r w:rsidRPr="00712212">
        <w:rPr>
          <w:rFonts w:ascii="Arial" w:eastAsia="Times New Roman" w:hAnsi="Arial" w:cs="Arial"/>
          <w:sz w:val="24"/>
          <w:szCs w:val="24"/>
          <w:lang w:eastAsia="cs-CZ"/>
        </w:rPr>
        <w:t>který je zveřejněn v systému RAP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25309D" w14:textId="77777777" w:rsidR="00D66F46" w:rsidRPr="00712212" w:rsidRDefault="00D66F46" w:rsidP="00D66F46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12212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 rozsahu uvedeném ve vzoru vyúčtování dotace, doložený:</w:t>
      </w:r>
    </w:p>
    <w:p w14:paraId="10C6CB1C" w14:textId="77777777" w:rsidR="00D66F46" w:rsidRPr="00A9730D" w:rsidRDefault="00D66F46" w:rsidP="00D66F46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56A9D02" w14:textId="77777777" w:rsidR="00D66F46" w:rsidRPr="00A9730D" w:rsidRDefault="00D66F46" w:rsidP="00D66F46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  <w:r w:rsidRPr="006F783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včetně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doloží příjemce pouze soupis těchto výdajů,</w:t>
      </w:r>
    </w:p>
    <w:p w14:paraId="5616132B" w14:textId="77777777" w:rsidR="00D66F46" w:rsidRDefault="00D66F46" w:rsidP="00D66F46">
      <w:pPr>
        <w:numPr>
          <w:ilvl w:val="0"/>
          <w:numId w:val="2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</w:t>
      </w:r>
      <w:r>
        <w:rPr>
          <w:rFonts w:ascii="Arial" w:eastAsia="Times New Roman" w:hAnsi="Arial" w:cs="Arial"/>
          <w:sz w:val="24"/>
          <w:szCs w:val="24"/>
          <w:lang w:eastAsia="cs-CZ"/>
        </w:rPr>
        <w:t>ých plateb.</w:t>
      </w:r>
    </w:p>
    <w:p w14:paraId="5E4E2E29" w14:textId="77777777" w:rsidR="00D66F46" w:rsidRPr="00853081" w:rsidRDefault="00D66F46" w:rsidP="00D66F46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72BF0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</w:t>
      </w:r>
      <w:r w:rsidRPr="00D72B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poskytovatele.</w:t>
      </w:r>
    </w:p>
    <w:p w14:paraId="784DB495" w14:textId="77777777" w:rsidR="00D66F46" w:rsidRDefault="00D66F46" w:rsidP="00D66F46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15A23A" w14:textId="0FD1C707" w:rsidR="00D66F46" w:rsidRDefault="00D66F46" w:rsidP="00D66F46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13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zpráva musí obsahovat mj. informace o technickém vybavení sálu a o splnění podmínek dle smlouvy o budoucí smlouvě o bezúplatném užívání víceúčelového zasedacího sálu ze dne</w:t>
      </w:r>
      <w:r w:rsidRPr="005F13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230A">
        <w:rPr>
          <w:rFonts w:ascii="Arial" w:hAnsi="Arial"/>
          <w:i/>
          <w:iCs/>
          <w:sz w:val="24"/>
          <w:highlight w:val="yellow"/>
        </w:rPr>
        <w:t>………(bude doplněno</w:t>
      </w:r>
      <w:r w:rsidR="0072230A">
        <w:rPr>
          <w:rFonts w:ascii="Arial" w:hAnsi="Arial"/>
          <w:i/>
          <w:iCs/>
          <w:sz w:val="24"/>
        </w:rPr>
        <w:t>)</w:t>
      </w:r>
      <w:r w:rsidR="0072230A">
        <w:rPr>
          <w:rFonts w:ascii="Arial" w:hAnsi="Arial"/>
          <w:i/>
          <w:iCs/>
          <w:sz w:val="24"/>
        </w:rPr>
        <w:t>.</w:t>
      </w:r>
    </w:p>
    <w:p w14:paraId="50FD6CB3" w14:textId="77777777" w:rsidR="00D66F46" w:rsidRPr="00282967" w:rsidRDefault="00D66F46" w:rsidP="00D66F46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4002DE" w14:textId="77777777" w:rsidR="00D66F46" w:rsidRPr="002A64EF" w:rsidRDefault="00D66F46" w:rsidP="00D66F46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užití znaku Olomouckého kraje požadovanou ve čl. II. odst.10 této smlouvy. </w:t>
      </w:r>
    </w:p>
    <w:p w14:paraId="23BAD172" w14:textId="77777777" w:rsidR="00D66F46" w:rsidRPr="002A64EF" w:rsidRDefault="00D66F46" w:rsidP="00D66F46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C4EE4C" w14:textId="77777777" w:rsidR="00D66F46" w:rsidRPr="00A9730D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>nebyla použita v celé výši ve lhůtě uvedené v čl. II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 xml:space="preserve"> odst. 2 této smlouvy,</w:t>
      </w:r>
      <w:r w:rsidRPr="00D72BF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72BF0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-li příjemce nevyčerpanou část dotace v této lhůtě, dopustí se porušení rozpočtové kázně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smyslu ust. § 22 zákona č. 250/2000 Sb., o rozpočtových pravidlech územních rozpočtů, ve znění pozdějších předpisů.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6F6AAFC" w14:textId="77777777" w:rsidR="00D66F46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>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stanovené v čl. II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odst. 4 této smlouvy, dopustí se příjemce porušení rozpočtové kázně až v případě, že nedoplní nebo neopraví chybné nebo neúplné vyúčtování a/nebo závěrečnou zprávu ve lhůtě 15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>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100A4311" w14:textId="77777777" w:rsidR="00D66F46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66F46" w14:paraId="0191E1EB" w14:textId="77777777" w:rsidTr="00E26AE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9B85" w14:textId="77777777" w:rsidR="00D66F46" w:rsidRDefault="00D66F46" w:rsidP="00E26AE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A2DEF" w14:textId="77777777" w:rsidR="00D66F46" w:rsidRDefault="00D66F46" w:rsidP="00E26AE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24D103F7" w14:textId="77777777" w:rsidR="00D66F46" w:rsidRDefault="00D66F46" w:rsidP="00E26AEC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66F46" w14:paraId="1C351B6E" w14:textId="77777777" w:rsidTr="00E26AE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496EA" w14:textId="77777777" w:rsidR="00D66F46" w:rsidRDefault="00D66F46" w:rsidP="00E26AE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5EBB" w14:textId="77777777" w:rsidR="00D66F46" w:rsidRDefault="00D66F46" w:rsidP="00E26AE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6F46" w:rsidRPr="003E0167" w14:paraId="13119312" w14:textId="77777777" w:rsidTr="00E26AE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093A" w14:textId="77777777" w:rsidR="00D66F46" w:rsidRPr="003E0167" w:rsidRDefault="00D66F46" w:rsidP="00E26AE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CDBC" w14:textId="77777777" w:rsidR="00D66F46" w:rsidRPr="003E0167" w:rsidRDefault="00D66F46" w:rsidP="00E26AE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6F46" w14:paraId="3BFC6538" w14:textId="77777777" w:rsidTr="00E26AE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D0FD" w14:textId="77777777" w:rsidR="00D66F46" w:rsidRDefault="00D66F46" w:rsidP="00E26AE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3D45" w14:textId="77777777" w:rsidR="00D66F46" w:rsidRDefault="00D66F46" w:rsidP="00E26AE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66F46" w:rsidRPr="00EA061C" w14:paraId="14938BC1" w14:textId="77777777" w:rsidTr="00E26AE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F76C" w14:textId="77777777" w:rsidR="00D66F46" w:rsidRPr="00EA061C" w:rsidRDefault="00D66F46" w:rsidP="00E26AE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A06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E185" w14:textId="77777777" w:rsidR="00D66F46" w:rsidRPr="00EA061C" w:rsidRDefault="00D66F46" w:rsidP="00E26AE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A06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6F46" w:rsidRPr="00EA061C" w14:paraId="3F49A74D" w14:textId="77777777" w:rsidTr="00E26AE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15D2" w14:textId="77777777" w:rsidR="00D66F46" w:rsidRPr="00EA061C" w:rsidRDefault="00D66F46" w:rsidP="00E26AE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A06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07A8" w14:textId="77777777" w:rsidR="00D66F46" w:rsidRPr="00EA061C" w:rsidRDefault="00D66F46" w:rsidP="00E26AE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A06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6F46" w:rsidRPr="00EA061C" w14:paraId="58E850D6" w14:textId="77777777" w:rsidTr="00E26AE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04C6" w14:textId="77777777" w:rsidR="00D66F46" w:rsidRPr="00EA061C" w:rsidRDefault="00D66F46" w:rsidP="00E26AE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A06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E491" w14:textId="77777777" w:rsidR="00D66F46" w:rsidRPr="00EA061C" w:rsidRDefault="00D66F46" w:rsidP="00E26AE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A06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66F46" w:rsidRPr="00EA061C" w14:paraId="66F7661A" w14:textId="77777777" w:rsidTr="00E26AE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0A7D" w14:textId="77777777" w:rsidR="00D66F46" w:rsidRPr="00EA061C" w:rsidRDefault="00D66F46" w:rsidP="00E26AE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A06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5B11" w14:textId="77777777" w:rsidR="00D66F46" w:rsidRPr="00EA061C" w:rsidRDefault="00D66F46" w:rsidP="00E26AE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A061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14E5DD" w14:textId="77777777" w:rsidR="00D66F46" w:rsidRDefault="00D66F46" w:rsidP="00D66F4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8C310C7" w14:textId="2359490A" w:rsidR="00D66F46" w:rsidRDefault="00D66F46" w:rsidP="00D66F4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133A">
        <w:rPr>
          <w:rFonts w:ascii="Arial" w:eastAsia="Times New Roman" w:hAnsi="Arial" w:cs="Arial"/>
          <w:iCs/>
          <w:sz w:val="24"/>
          <w:szCs w:val="24"/>
          <w:lang w:eastAsia="cs-CZ"/>
        </w:rPr>
        <w:t>Za porušení podmínky uzavřít s poskytovatelem do 30. 6. 2025 smlouvu o </w:t>
      </w:r>
      <w:r w:rsidRPr="005F133A">
        <w:rPr>
          <w:rFonts w:ascii="Arial" w:hAnsi="Arial"/>
          <w:sz w:val="24"/>
        </w:rPr>
        <w:t xml:space="preserve">bezúplatném desetiletém užívání víceúčelového sálu vč. zázemí uvedenou ve čl. I. odst. 2 této smlouvy, a to za podmínek upravených smlouvou o budoucí smlouvě o bezúplatném užívání víceúčelového zasedacího sálu ze dne </w:t>
      </w:r>
      <w:r w:rsidR="0072230A">
        <w:rPr>
          <w:rFonts w:ascii="Arial" w:hAnsi="Arial"/>
          <w:i/>
          <w:iCs/>
          <w:sz w:val="24"/>
          <w:highlight w:val="yellow"/>
        </w:rPr>
        <w:t>………(bude doplněno</w:t>
      </w:r>
      <w:r w:rsidR="0072230A">
        <w:rPr>
          <w:rFonts w:ascii="Arial" w:hAnsi="Arial"/>
          <w:i/>
          <w:iCs/>
          <w:sz w:val="24"/>
        </w:rPr>
        <w:t>)</w:t>
      </w:r>
      <w:r w:rsidR="0072230A">
        <w:rPr>
          <w:rFonts w:ascii="Arial" w:hAnsi="Arial"/>
          <w:i/>
          <w:iCs/>
          <w:sz w:val="24"/>
        </w:rPr>
        <w:t>,</w:t>
      </w:r>
      <w:r w:rsidRPr="005F133A">
        <w:rPr>
          <w:rFonts w:ascii="Arial" w:hAnsi="Arial"/>
          <w:sz w:val="24"/>
        </w:rPr>
        <w:t xml:space="preserve"> </w:t>
      </w:r>
      <w:r w:rsidRPr="005F133A">
        <w:rPr>
          <w:rFonts w:ascii="Arial" w:eastAsia="Times New Roman" w:hAnsi="Arial" w:cs="Arial"/>
          <w:iCs/>
          <w:sz w:val="24"/>
          <w:szCs w:val="24"/>
          <w:lang w:eastAsia="cs-CZ"/>
        </w:rPr>
        <w:t>se uloží odvod v plné výši.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E674C54" w14:textId="77777777" w:rsidR="00D66F46" w:rsidRPr="008B0B51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č. 27-4228120277/0100. </w:t>
      </w:r>
      <w:r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27-4228320287/0100. </w:t>
      </w:r>
    </w:p>
    <w:p w14:paraId="1BE80889" w14:textId="77777777" w:rsidR="00D66F46" w:rsidRPr="000B5078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2F9C3754" w14:textId="02E56D5C" w:rsidR="00D66F46" w:rsidRPr="00AF25EA" w:rsidRDefault="00D66F46" w:rsidP="00D66F46">
      <w:pPr>
        <w:numPr>
          <w:ilvl w:val="0"/>
          <w:numId w:val="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25EA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147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účinnosti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007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15. 4. 2036</w:t>
      </w:r>
      <w:r w:rsidRPr="00AF25EA">
        <w:rPr>
          <w:rFonts w:ascii="Arial" w:eastAsia="Times New Roman" w:hAnsi="Arial" w:cs="Arial"/>
          <w:sz w:val="24"/>
          <w:szCs w:val="24"/>
          <w:lang w:eastAsia="cs-CZ"/>
        </w:rPr>
        <w:t xml:space="preserve"> umístit do sálu znak Olomouckého kraje a při </w:t>
      </w:r>
      <w:r>
        <w:rPr>
          <w:rFonts w:ascii="Arial" w:eastAsia="Times New Roman" w:hAnsi="Arial" w:cs="Arial"/>
          <w:sz w:val="24"/>
          <w:szCs w:val="24"/>
          <w:lang w:eastAsia="cs-CZ"/>
        </w:rPr>
        <w:t>prezentaci/propagaci</w:t>
      </w:r>
      <w:r w:rsidRPr="00AF25EA">
        <w:rPr>
          <w:rFonts w:ascii="Arial" w:eastAsia="Times New Roman" w:hAnsi="Arial" w:cs="Arial"/>
          <w:sz w:val="24"/>
          <w:szCs w:val="24"/>
          <w:lang w:eastAsia="cs-CZ"/>
        </w:rPr>
        <w:t xml:space="preserve"> provedené </w:t>
      </w:r>
      <w:r w:rsidR="001179D1">
        <w:rPr>
          <w:rFonts w:ascii="Arial" w:eastAsia="Times New Roman" w:hAnsi="Arial" w:cs="Arial"/>
          <w:sz w:val="24"/>
          <w:szCs w:val="24"/>
          <w:lang w:eastAsia="cs-CZ"/>
        </w:rPr>
        <w:t>modernizace</w:t>
      </w:r>
      <w:r w:rsidRPr="00AF2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sálu</w:t>
      </w:r>
      <w:r w:rsidRPr="00AF25EA">
        <w:rPr>
          <w:rFonts w:ascii="Arial" w:eastAsia="Times New Roman" w:hAnsi="Arial" w:cs="Arial"/>
          <w:sz w:val="24"/>
          <w:szCs w:val="24"/>
          <w:lang w:eastAsia="cs-CZ"/>
        </w:rPr>
        <w:t xml:space="preserve"> uvádět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logo </w:t>
      </w:r>
      <w:r w:rsidRPr="00AF25EA">
        <w:rPr>
          <w:rFonts w:ascii="Arial" w:eastAsia="Times New Roman" w:hAnsi="Arial" w:cs="Arial"/>
          <w:sz w:val="24"/>
          <w:szCs w:val="24"/>
          <w:lang w:eastAsia="cs-CZ"/>
        </w:rPr>
        <w:t>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informaci</w:t>
      </w:r>
      <w:r w:rsidRPr="00AF25EA">
        <w:rPr>
          <w:rFonts w:ascii="Arial" w:eastAsia="Times New Roman" w:hAnsi="Arial" w:cs="Arial"/>
          <w:sz w:val="24"/>
          <w:szCs w:val="24"/>
          <w:lang w:eastAsia="cs-CZ"/>
        </w:rPr>
        <w:t>, že poskytovatel finančně přispěl na tuto akci.</w:t>
      </w:r>
      <w:r w:rsidRPr="00AF25E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70356E7" w14:textId="13AB4DC8" w:rsidR="00D66F46" w:rsidRPr="00F90512" w:rsidRDefault="00D66F46" w:rsidP="00D66F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dokládající provedení </w:t>
      </w:r>
      <w:r w:rsidR="001179D1">
        <w:rPr>
          <w:rFonts w:ascii="Arial" w:eastAsia="Times New Roman" w:hAnsi="Arial" w:cs="Arial"/>
          <w:sz w:val="24"/>
          <w:szCs w:val="24"/>
          <w:lang w:eastAsia="cs-CZ"/>
        </w:rPr>
        <w:t>modernizace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sálu a umístění znaku Olomouckého kraje v sále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dle této smlouvy. Povinně pořízená fotodokumentace (minimálně dvě fotografie dokladující </w:t>
      </w:r>
      <w:r>
        <w:rPr>
          <w:rFonts w:ascii="Arial" w:eastAsia="Times New Roman" w:hAnsi="Arial" w:cs="Arial"/>
          <w:sz w:val="24"/>
          <w:szCs w:val="24"/>
          <w:lang w:eastAsia="cs-CZ"/>
        </w:rPr>
        <w:t>umístění znaku Olomouckého kraje v sále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) musí být poskytovateli příjemcem předložena společně se závěrečnou zprávou.</w:t>
      </w:r>
    </w:p>
    <w:p w14:paraId="76299709" w14:textId="77777777" w:rsidR="00D66F46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užitím znaku a loga Olomouckého kraje způsobem a v rozsahu uvedeném v čl. II. odst. 10 této smlouvy.</w:t>
      </w:r>
    </w:p>
    <w:p w14:paraId="34941A2C" w14:textId="77777777" w:rsidR="00D66F46" w:rsidRPr="00E614BE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 zadávání veřejných zakázek, je povinen při její realizaci postupovat dle tohoto zákona.</w:t>
      </w:r>
    </w:p>
    <w:p w14:paraId="30BCE506" w14:textId="77777777" w:rsidR="00D66F46" w:rsidRPr="005F0780" w:rsidRDefault="00D66F46" w:rsidP="00D66F46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</w:p>
    <w:p w14:paraId="59AAE541" w14:textId="77777777" w:rsidR="00D66F46" w:rsidRPr="00FD26CE" w:rsidRDefault="00D66F46" w:rsidP="00D66F46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C29D2CC" w14:textId="77777777" w:rsidR="00D66F46" w:rsidRPr="005F0780" w:rsidRDefault="00D66F46" w:rsidP="00D66F4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B8889F7" w14:textId="77777777" w:rsidR="00D66F46" w:rsidRDefault="00D66F46" w:rsidP="00D66F4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21A8DE" w14:textId="77777777" w:rsidR="00D66F46" w:rsidRPr="00CC0204" w:rsidRDefault="00D66F46" w:rsidP="00D66F4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65801D9" w14:textId="77777777" w:rsidR="00D66F46" w:rsidRPr="00A62D21" w:rsidRDefault="00D66F46" w:rsidP="00D66F46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 znění pozdějších předpisů. Uveřejnění této smlouvy v registru smluv zajistí poskytovatel.</w:t>
      </w:r>
    </w:p>
    <w:p w14:paraId="194BBA54" w14:textId="77777777" w:rsidR="00D66F46" w:rsidRPr="00E261F7" w:rsidRDefault="00D66F46" w:rsidP="00D66F4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937D7E0" w14:textId="77777777" w:rsidR="00D66F46" w:rsidRPr="00D72BF0" w:rsidRDefault="00D66F46" w:rsidP="00D66F46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2BF0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Pr="00D72BF0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Pr="00D72BF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E61580F" w14:textId="77777777" w:rsidR="00D66F46" w:rsidRPr="00CC0204" w:rsidRDefault="00D66F46" w:rsidP="00D66F4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77C0D51" w14:textId="77777777" w:rsidR="00D66F46" w:rsidRDefault="00D66F46" w:rsidP="00D66F4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znění pozdějších předpisů.</w:t>
      </w:r>
    </w:p>
    <w:p w14:paraId="2D17BC69" w14:textId="77777777" w:rsidR="00D66F46" w:rsidRDefault="00D66F46" w:rsidP="00D66F4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2A3D5C6" w14:textId="585AC5B0" w:rsidR="00D66F46" w:rsidRPr="00EB6312" w:rsidRDefault="00D66F46" w:rsidP="00D66F4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B6312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č. </w:t>
      </w:r>
      <w:r w:rsidR="0072230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Pr="00EB6312">
        <w:rPr>
          <w:rFonts w:ascii="Arial" w:eastAsia="Times New Roman" w:hAnsi="Arial" w:cs="Arial"/>
          <w:sz w:val="24"/>
          <w:szCs w:val="24"/>
          <w:lang w:eastAsia="cs-CZ"/>
        </w:rPr>
        <w:t>......... ze dne 17. 6. 2024.</w:t>
      </w:r>
    </w:p>
    <w:p w14:paraId="624CC74C" w14:textId="77777777" w:rsidR="00D66F46" w:rsidRPr="00EB6312" w:rsidRDefault="00D66F46" w:rsidP="00D66F4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B631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 statutárního města Olomouc č. ......... ze dne .........</w:t>
      </w:r>
    </w:p>
    <w:p w14:paraId="36869B8F" w14:textId="77777777" w:rsidR="00D66F46" w:rsidRPr="00D72BF0" w:rsidRDefault="00D66F46" w:rsidP="00D66F46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 w:rsidRPr="00D72BF0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63A59DFC" w14:textId="77777777" w:rsidR="00D66F46" w:rsidRPr="00D72BF0" w:rsidRDefault="00D66F46" w:rsidP="00D66F46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3AAAEED" w14:textId="77777777" w:rsidR="00D66F46" w:rsidRPr="00AD299C" w:rsidRDefault="00D66F46" w:rsidP="00D66F46"/>
    <w:p w14:paraId="3D9CF2BF" w14:textId="77777777" w:rsidR="00581112" w:rsidRPr="00D66F46" w:rsidRDefault="00581112" w:rsidP="00D66F46"/>
    <w:sectPr w:rsidR="00581112" w:rsidRPr="00D66F46" w:rsidSect="000168CA">
      <w:footerReference w:type="default" r:id="rId9"/>
      <w:footerReference w:type="first" r:id="rId10"/>
      <w:pgSz w:w="11906" w:h="16838"/>
      <w:pgMar w:top="1418" w:right="127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013C" w14:textId="77777777" w:rsidR="00C96D44" w:rsidRDefault="00C96D44">
      <w:r>
        <w:separator/>
      </w:r>
    </w:p>
  </w:endnote>
  <w:endnote w:type="continuationSeparator" w:id="0">
    <w:p w14:paraId="1B75DB63" w14:textId="77777777" w:rsidR="00C96D44" w:rsidRDefault="00C9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8BE8" w14:textId="7B5EC90C" w:rsidR="000168CA" w:rsidRPr="000168CA" w:rsidRDefault="000168CA" w:rsidP="000168C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0168CA">
      <w:rPr>
        <w:rFonts w:ascii="Arial" w:hAnsi="Arial" w:cs="Arial"/>
        <w:i/>
        <w:sz w:val="20"/>
        <w:szCs w:val="20"/>
      </w:rPr>
      <w:t xml:space="preserve">Zastupitelstvo Olomouckého kraje </w:t>
    </w:r>
    <w:r w:rsidR="00BF2655">
      <w:rPr>
        <w:rFonts w:ascii="Arial" w:hAnsi="Arial" w:cs="Arial"/>
        <w:i/>
        <w:sz w:val="20"/>
        <w:szCs w:val="20"/>
      </w:rPr>
      <w:t>17</w:t>
    </w:r>
    <w:r w:rsidRPr="000168CA">
      <w:rPr>
        <w:rFonts w:ascii="Arial" w:hAnsi="Arial" w:cs="Arial"/>
        <w:i/>
        <w:sz w:val="20"/>
        <w:szCs w:val="20"/>
      </w:rPr>
      <w:t xml:space="preserve">. </w:t>
    </w:r>
    <w:r w:rsidR="00BF2655">
      <w:rPr>
        <w:rFonts w:ascii="Arial" w:hAnsi="Arial" w:cs="Arial"/>
        <w:i/>
        <w:sz w:val="20"/>
        <w:szCs w:val="20"/>
      </w:rPr>
      <w:t>6</w:t>
    </w:r>
    <w:r w:rsidRPr="000168CA">
      <w:rPr>
        <w:rFonts w:ascii="Arial" w:hAnsi="Arial" w:cs="Arial"/>
        <w:i/>
        <w:sz w:val="20"/>
        <w:szCs w:val="20"/>
      </w:rPr>
      <w:t>. 2024</w:t>
    </w:r>
    <w:r w:rsidRPr="000168CA">
      <w:rPr>
        <w:rFonts w:ascii="Arial" w:hAnsi="Arial" w:cs="Arial"/>
        <w:i/>
        <w:sz w:val="20"/>
        <w:szCs w:val="20"/>
      </w:rPr>
      <w:tab/>
      <w:t xml:space="preserve"> </w:t>
    </w:r>
    <w:r w:rsidRPr="000168CA">
      <w:rPr>
        <w:rFonts w:ascii="Arial" w:hAnsi="Arial" w:cs="Arial"/>
        <w:i/>
        <w:sz w:val="20"/>
        <w:szCs w:val="20"/>
      </w:rPr>
      <w:tab/>
      <w:t xml:space="preserve">Strana </w:t>
    </w:r>
    <w:r w:rsidRPr="000168CA">
      <w:rPr>
        <w:rFonts w:ascii="Arial" w:hAnsi="Arial" w:cs="Arial"/>
        <w:i/>
        <w:sz w:val="20"/>
        <w:szCs w:val="20"/>
      </w:rPr>
      <w:fldChar w:fldCharType="begin"/>
    </w:r>
    <w:r w:rsidRPr="000168CA">
      <w:rPr>
        <w:rFonts w:ascii="Arial" w:hAnsi="Arial" w:cs="Arial"/>
        <w:i/>
        <w:sz w:val="20"/>
        <w:szCs w:val="20"/>
      </w:rPr>
      <w:instrText xml:space="preserve"> PAGE </w:instrText>
    </w:r>
    <w:r w:rsidRPr="000168CA">
      <w:rPr>
        <w:rFonts w:ascii="Arial" w:hAnsi="Arial" w:cs="Arial"/>
        <w:i/>
        <w:sz w:val="20"/>
        <w:szCs w:val="20"/>
      </w:rPr>
      <w:fldChar w:fldCharType="separate"/>
    </w:r>
    <w:r w:rsidRPr="000168CA">
      <w:rPr>
        <w:rFonts w:ascii="Arial" w:hAnsi="Arial" w:cs="Arial"/>
        <w:i/>
        <w:sz w:val="20"/>
        <w:szCs w:val="20"/>
      </w:rPr>
      <w:t>1</w:t>
    </w:r>
    <w:r w:rsidRPr="000168CA">
      <w:rPr>
        <w:rFonts w:ascii="Arial" w:hAnsi="Arial" w:cs="Arial"/>
        <w:i/>
        <w:sz w:val="20"/>
        <w:szCs w:val="20"/>
      </w:rPr>
      <w:fldChar w:fldCharType="end"/>
    </w:r>
    <w:r w:rsidRPr="000168CA">
      <w:rPr>
        <w:rFonts w:ascii="Arial" w:hAnsi="Arial" w:cs="Arial"/>
        <w:i/>
        <w:sz w:val="20"/>
        <w:szCs w:val="20"/>
      </w:rPr>
      <w:t xml:space="preserve"> (celkem </w:t>
    </w:r>
    <w:r w:rsidR="00F066D9">
      <w:rPr>
        <w:rFonts w:ascii="Arial" w:hAnsi="Arial" w:cs="Arial"/>
        <w:i/>
        <w:sz w:val="20"/>
        <w:szCs w:val="20"/>
      </w:rPr>
      <w:t>7</w:t>
    </w:r>
    <w:r w:rsidRPr="000168CA">
      <w:rPr>
        <w:rFonts w:ascii="Arial" w:hAnsi="Arial" w:cs="Arial"/>
        <w:i/>
        <w:sz w:val="20"/>
        <w:szCs w:val="20"/>
      </w:rPr>
      <w:t>)</w:t>
    </w:r>
  </w:p>
  <w:p w14:paraId="10401FBF" w14:textId="6972F63C" w:rsidR="000168CA" w:rsidRDefault="000168CA" w:rsidP="000168CA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0168CA">
      <w:rPr>
        <w:rFonts w:ascii="Arial" w:hAnsi="Arial" w:cs="Arial"/>
        <w:i/>
        <w:sz w:val="20"/>
        <w:szCs w:val="20"/>
      </w:rPr>
      <w:t>3</w:t>
    </w:r>
    <w:r w:rsidR="00BF2655">
      <w:rPr>
        <w:rFonts w:ascii="Arial" w:hAnsi="Arial" w:cs="Arial"/>
        <w:i/>
        <w:sz w:val="20"/>
        <w:szCs w:val="20"/>
      </w:rPr>
      <w:t>5</w:t>
    </w:r>
    <w:r w:rsidRPr="000168CA">
      <w:rPr>
        <w:rFonts w:ascii="Arial" w:hAnsi="Arial" w:cs="Arial"/>
        <w:i/>
        <w:sz w:val="20"/>
        <w:szCs w:val="20"/>
      </w:rPr>
      <w:t xml:space="preserve">. – </w:t>
    </w:r>
    <w:r w:rsidR="00DD32CA" w:rsidRPr="00DD32CA">
      <w:rPr>
        <w:rFonts w:ascii="Arial" w:hAnsi="Arial" w:cs="Arial"/>
        <w:i/>
        <w:sz w:val="20"/>
        <w:szCs w:val="20"/>
      </w:rPr>
      <w:t>Žádost o individuální dotaci v oblasti cestovního ruchu a vnějších vztahů – statutární město Olomouc</w:t>
    </w:r>
  </w:p>
  <w:p w14:paraId="7A5D466B" w14:textId="630B93DB" w:rsidR="00DD32CA" w:rsidRPr="000168CA" w:rsidRDefault="00DD32CA" w:rsidP="000168CA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č.1 usnesení</w:t>
    </w:r>
  </w:p>
  <w:p w14:paraId="7A8F5205" w14:textId="240F1896" w:rsidR="000168CA" w:rsidRDefault="000168CA">
    <w:pPr>
      <w:pStyle w:val="Zpat"/>
    </w:pPr>
  </w:p>
  <w:p w14:paraId="1E1691C0" w14:textId="77777777" w:rsidR="000168CA" w:rsidRDefault="000168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Content>
      <w:p w14:paraId="66557F00" w14:textId="77777777" w:rsidR="00A43925" w:rsidRDefault="005811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F616D6" w14:textId="77777777" w:rsidR="00A43925" w:rsidRPr="00CA24A0" w:rsidRDefault="00A43925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9842" w14:textId="77777777" w:rsidR="00C96D44" w:rsidRDefault="00C96D44">
      <w:r>
        <w:separator/>
      </w:r>
    </w:p>
  </w:footnote>
  <w:footnote w:type="continuationSeparator" w:id="0">
    <w:p w14:paraId="5F9E82DC" w14:textId="77777777" w:rsidR="00C96D44" w:rsidRDefault="00C9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E410E5"/>
    <w:multiLevelType w:val="hybridMultilevel"/>
    <w:tmpl w:val="C27C8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915910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5A67A5"/>
    <w:multiLevelType w:val="hybridMultilevel"/>
    <w:tmpl w:val="6452F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5441F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B4E326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EC72948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23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298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71962">
    <w:abstractNumId w:val="1"/>
  </w:num>
  <w:num w:numId="4" w16cid:durableId="1416632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643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854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555534">
    <w:abstractNumId w:val="7"/>
  </w:num>
  <w:num w:numId="8" w16cid:durableId="1147283291">
    <w:abstractNumId w:val="4"/>
  </w:num>
  <w:num w:numId="9" w16cid:durableId="2139368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1"/>
    <w:rsid w:val="000168CA"/>
    <w:rsid w:val="000535DE"/>
    <w:rsid w:val="00054C1A"/>
    <w:rsid w:val="00054D0A"/>
    <w:rsid w:val="00071D6F"/>
    <w:rsid w:val="0007334C"/>
    <w:rsid w:val="00081A87"/>
    <w:rsid w:val="0008789E"/>
    <w:rsid w:val="000929D5"/>
    <w:rsid w:val="000A4697"/>
    <w:rsid w:val="000C0D52"/>
    <w:rsid w:val="000E6B0E"/>
    <w:rsid w:val="000F19E3"/>
    <w:rsid w:val="000F5E43"/>
    <w:rsid w:val="0010667E"/>
    <w:rsid w:val="001179D1"/>
    <w:rsid w:val="001354DF"/>
    <w:rsid w:val="00152079"/>
    <w:rsid w:val="00183FC0"/>
    <w:rsid w:val="00184F20"/>
    <w:rsid w:val="001A0914"/>
    <w:rsid w:val="001B2B7E"/>
    <w:rsid w:val="001C17F2"/>
    <w:rsid w:val="00206E71"/>
    <w:rsid w:val="00211BCE"/>
    <w:rsid w:val="0021392E"/>
    <w:rsid w:val="002378C9"/>
    <w:rsid w:val="0024245A"/>
    <w:rsid w:val="00256A0F"/>
    <w:rsid w:val="00257904"/>
    <w:rsid w:val="00264780"/>
    <w:rsid w:val="00273F1D"/>
    <w:rsid w:val="00274339"/>
    <w:rsid w:val="002808BA"/>
    <w:rsid w:val="002870FA"/>
    <w:rsid w:val="002A64EF"/>
    <w:rsid w:val="002B2E98"/>
    <w:rsid w:val="002C234D"/>
    <w:rsid w:val="002F3F0F"/>
    <w:rsid w:val="00332B4F"/>
    <w:rsid w:val="003339DE"/>
    <w:rsid w:val="00380B4A"/>
    <w:rsid w:val="003B34FF"/>
    <w:rsid w:val="00414763"/>
    <w:rsid w:val="00420FA4"/>
    <w:rsid w:val="004432B2"/>
    <w:rsid w:val="00496C19"/>
    <w:rsid w:val="004A4F85"/>
    <w:rsid w:val="004A70DB"/>
    <w:rsid w:val="004C02B8"/>
    <w:rsid w:val="004D7CD6"/>
    <w:rsid w:val="004E519F"/>
    <w:rsid w:val="004F5B5F"/>
    <w:rsid w:val="00524B80"/>
    <w:rsid w:val="00541124"/>
    <w:rsid w:val="00574F56"/>
    <w:rsid w:val="00581112"/>
    <w:rsid w:val="00581280"/>
    <w:rsid w:val="00586135"/>
    <w:rsid w:val="00597A8B"/>
    <w:rsid w:val="00597B66"/>
    <w:rsid w:val="005A045C"/>
    <w:rsid w:val="005B146B"/>
    <w:rsid w:val="005B19B1"/>
    <w:rsid w:val="005C46AF"/>
    <w:rsid w:val="005D6F9D"/>
    <w:rsid w:val="005E351F"/>
    <w:rsid w:val="005E457A"/>
    <w:rsid w:val="005F133A"/>
    <w:rsid w:val="00602AF5"/>
    <w:rsid w:val="006139B7"/>
    <w:rsid w:val="00614DEE"/>
    <w:rsid w:val="00665E64"/>
    <w:rsid w:val="00670B06"/>
    <w:rsid w:val="006A32FD"/>
    <w:rsid w:val="006E3FF7"/>
    <w:rsid w:val="006F771E"/>
    <w:rsid w:val="006F7837"/>
    <w:rsid w:val="0072230A"/>
    <w:rsid w:val="00743F8C"/>
    <w:rsid w:val="00797FC4"/>
    <w:rsid w:val="007B426B"/>
    <w:rsid w:val="007D697D"/>
    <w:rsid w:val="007E22E2"/>
    <w:rsid w:val="007F7AE2"/>
    <w:rsid w:val="0080796C"/>
    <w:rsid w:val="008114B0"/>
    <w:rsid w:val="00813A51"/>
    <w:rsid w:val="008276B8"/>
    <w:rsid w:val="00853D4B"/>
    <w:rsid w:val="00871936"/>
    <w:rsid w:val="008C6223"/>
    <w:rsid w:val="008D530C"/>
    <w:rsid w:val="008E194B"/>
    <w:rsid w:val="008F11B0"/>
    <w:rsid w:val="008F143D"/>
    <w:rsid w:val="008F64A4"/>
    <w:rsid w:val="00931C89"/>
    <w:rsid w:val="00992BEF"/>
    <w:rsid w:val="009B6B66"/>
    <w:rsid w:val="009D7CCB"/>
    <w:rsid w:val="009E317D"/>
    <w:rsid w:val="00A0073D"/>
    <w:rsid w:val="00A11F3C"/>
    <w:rsid w:val="00A1443E"/>
    <w:rsid w:val="00A21FC3"/>
    <w:rsid w:val="00A23D55"/>
    <w:rsid w:val="00A334EE"/>
    <w:rsid w:val="00A43925"/>
    <w:rsid w:val="00A7352D"/>
    <w:rsid w:val="00A73F41"/>
    <w:rsid w:val="00A75E25"/>
    <w:rsid w:val="00A91289"/>
    <w:rsid w:val="00A9252E"/>
    <w:rsid w:val="00AA6B10"/>
    <w:rsid w:val="00AB0EB8"/>
    <w:rsid w:val="00AD299C"/>
    <w:rsid w:val="00AE09B1"/>
    <w:rsid w:val="00AE6183"/>
    <w:rsid w:val="00B04BAC"/>
    <w:rsid w:val="00B240E8"/>
    <w:rsid w:val="00B3193E"/>
    <w:rsid w:val="00B40035"/>
    <w:rsid w:val="00B609E6"/>
    <w:rsid w:val="00B648A9"/>
    <w:rsid w:val="00B67D23"/>
    <w:rsid w:val="00B74D47"/>
    <w:rsid w:val="00B82E30"/>
    <w:rsid w:val="00B97928"/>
    <w:rsid w:val="00BB3682"/>
    <w:rsid w:val="00BB36E6"/>
    <w:rsid w:val="00BE2EEC"/>
    <w:rsid w:val="00BF2655"/>
    <w:rsid w:val="00C06938"/>
    <w:rsid w:val="00C07F42"/>
    <w:rsid w:val="00C23A24"/>
    <w:rsid w:val="00C3151C"/>
    <w:rsid w:val="00C93BFC"/>
    <w:rsid w:val="00C94C35"/>
    <w:rsid w:val="00C96D44"/>
    <w:rsid w:val="00CC24C0"/>
    <w:rsid w:val="00D01FFD"/>
    <w:rsid w:val="00D11AFC"/>
    <w:rsid w:val="00D138B4"/>
    <w:rsid w:val="00D64B4D"/>
    <w:rsid w:val="00D66F46"/>
    <w:rsid w:val="00D91736"/>
    <w:rsid w:val="00DB72BB"/>
    <w:rsid w:val="00DD32CA"/>
    <w:rsid w:val="00DF12B4"/>
    <w:rsid w:val="00DF755B"/>
    <w:rsid w:val="00E12158"/>
    <w:rsid w:val="00E23CC3"/>
    <w:rsid w:val="00E25A37"/>
    <w:rsid w:val="00E354E2"/>
    <w:rsid w:val="00E5490B"/>
    <w:rsid w:val="00E76365"/>
    <w:rsid w:val="00EA061C"/>
    <w:rsid w:val="00EB6312"/>
    <w:rsid w:val="00EC5CFB"/>
    <w:rsid w:val="00ED22DB"/>
    <w:rsid w:val="00EE0512"/>
    <w:rsid w:val="00EE37EA"/>
    <w:rsid w:val="00EE7BE6"/>
    <w:rsid w:val="00F04A2B"/>
    <w:rsid w:val="00F066D9"/>
    <w:rsid w:val="00F147A8"/>
    <w:rsid w:val="00F24319"/>
    <w:rsid w:val="00F45BF5"/>
    <w:rsid w:val="00F65E1B"/>
    <w:rsid w:val="00F94F1B"/>
    <w:rsid w:val="00FA6D75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9228"/>
  <w15:docId w15:val="{19B7DDC0-D240-4B80-8B1A-55FE982F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112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1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1112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581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112"/>
  </w:style>
  <w:style w:type="paragraph" w:styleId="Textbubliny">
    <w:name w:val="Balloon Text"/>
    <w:basedOn w:val="Normln"/>
    <w:link w:val="TextbublinyChar"/>
    <w:uiPriority w:val="99"/>
    <w:semiHidden/>
    <w:unhideWhenUsed/>
    <w:rsid w:val="009E31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17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3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31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31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17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73F1D"/>
    <w:pPr>
      <w:spacing w:after="0" w:line="240" w:lineRule="auto"/>
    </w:pPr>
  </w:style>
  <w:style w:type="paragraph" w:customStyle="1" w:styleId="pf0">
    <w:name w:val="pf0"/>
    <w:basedOn w:val="Normln"/>
    <w:rsid w:val="00B648A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648A9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6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18E9-A322-4FDB-B9F0-68DA1D97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2543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Neumannová Hana</dc:creator>
  <cp:lastModifiedBy>Niče Luděk</cp:lastModifiedBy>
  <cp:revision>4</cp:revision>
  <cp:lastPrinted>2024-05-13T10:23:00Z</cp:lastPrinted>
  <dcterms:created xsi:type="dcterms:W3CDTF">2024-06-05T13:08:00Z</dcterms:created>
  <dcterms:modified xsi:type="dcterms:W3CDTF">2024-06-10T12:37:00Z</dcterms:modified>
</cp:coreProperties>
</file>