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4E84" w14:textId="77777777" w:rsidR="004E1377" w:rsidRPr="00CD2835" w:rsidRDefault="004E1377" w:rsidP="004E1377">
      <w:pPr>
        <w:rPr>
          <w:rFonts w:ascii="Arial" w:hAnsi="Arial" w:cs="Arial"/>
        </w:rPr>
      </w:pPr>
      <w:r w:rsidRPr="00CD283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7CF17D1" wp14:editId="4ED17A67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E8CF" w14:textId="77777777" w:rsidR="004E1377" w:rsidRPr="00CD2835" w:rsidRDefault="004E1377" w:rsidP="004E1377">
      <w:pPr>
        <w:rPr>
          <w:rFonts w:ascii="Arial" w:hAnsi="Arial" w:cs="Arial"/>
        </w:rPr>
      </w:pPr>
    </w:p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269"/>
        <w:gridCol w:w="333"/>
        <w:gridCol w:w="4428"/>
        <w:gridCol w:w="609"/>
      </w:tblGrid>
      <w:tr w:rsidR="004E1377" w:rsidRPr="00CD2835" w14:paraId="1BB80D71" w14:textId="77777777" w:rsidTr="00E37A12">
        <w:trPr>
          <w:gridBefore w:val="1"/>
          <w:wBefore w:w="80" w:type="dxa"/>
          <w:trHeight w:val="3394"/>
        </w:trPr>
        <w:tc>
          <w:tcPr>
            <w:tcW w:w="9639" w:type="dxa"/>
            <w:gridSpan w:val="4"/>
          </w:tcPr>
          <w:p w14:paraId="5A231248" w14:textId="77777777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</w:p>
          <w:p w14:paraId="0E814022" w14:textId="75F9E58F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Zápis č. </w:t>
            </w:r>
            <w:r w:rsidR="001C6764" w:rsidRPr="00CD2835">
              <w:rPr>
                <w:rFonts w:cs="Arial"/>
                <w:sz w:val="24"/>
                <w:szCs w:val="24"/>
              </w:rPr>
              <w:t>1</w:t>
            </w:r>
            <w:r w:rsidR="00277D65">
              <w:rPr>
                <w:rFonts w:cs="Arial"/>
                <w:sz w:val="24"/>
                <w:szCs w:val="24"/>
              </w:rPr>
              <w:t>9</w:t>
            </w:r>
          </w:p>
          <w:p w14:paraId="0F860204" w14:textId="77777777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ze zasedání Výboru </w:t>
            </w:r>
            <w:r w:rsidR="005177F8" w:rsidRPr="00CD2835">
              <w:rPr>
                <w:rFonts w:cs="Arial"/>
                <w:sz w:val="24"/>
                <w:szCs w:val="24"/>
              </w:rPr>
              <w:t>pro regionální rozvoj</w:t>
            </w:r>
          </w:p>
          <w:p w14:paraId="230806A2" w14:textId="77777777"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Zastupitelstva Olomouckého kraje</w:t>
            </w:r>
          </w:p>
          <w:p w14:paraId="05F32AA7" w14:textId="69A0A1FD" w:rsidR="004E1377" w:rsidRPr="00CD2835" w:rsidRDefault="004E1377" w:rsidP="00110075">
            <w:pPr>
              <w:jc w:val="center"/>
              <w:rPr>
                <w:rFonts w:ascii="Arial" w:hAnsi="Arial" w:cs="Arial"/>
                <w:b/>
                <w:i/>
              </w:rPr>
            </w:pPr>
            <w:r w:rsidRPr="00CD2835">
              <w:rPr>
                <w:rFonts w:ascii="Arial" w:hAnsi="Arial" w:cs="Arial"/>
                <w:b/>
              </w:rPr>
              <w:t>ze dne</w:t>
            </w:r>
            <w:r w:rsidR="001C6764" w:rsidRPr="00CD2835">
              <w:rPr>
                <w:rFonts w:ascii="Arial" w:hAnsi="Arial" w:cs="Arial"/>
                <w:b/>
              </w:rPr>
              <w:t xml:space="preserve"> </w:t>
            </w:r>
            <w:r w:rsidR="00277D65">
              <w:rPr>
                <w:rFonts w:ascii="Arial" w:hAnsi="Arial" w:cs="Arial"/>
                <w:b/>
              </w:rPr>
              <w:t>5. 6</w:t>
            </w:r>
            <w:r w:rsidR="002A3BD3">
              <w:rPr>
                <w:rFonts w:ascii="Arial" w:hAnsi="Arial" w:cs="Arial"/>
                <w:b/>
              </w:rPr>
              <w:t>.</w:t>
            </w:r>
            <w:r w:rsidR="008E2475">
              <w:rPr>
                <w:rFonts w:ascii="Arial" w:hAnsi="Arial" w:cs="Arial"/>
                <w:b/>
              </w:rPr>
              <w:t xml:space="preserve"> 2024</w:t>
            </w:r>
          </w:p>
          <w:p w14:paraId="5CB80C2D" w14:textId="77777777" w:rsidR="005C664E" w:rsidRPr="00CD2835" w:rsidRDefault="005C664E" w:rsidP="00110075">
            <w:pPr>
              <w:pStyle w:val="Vbornadpis"/>
              <w:rPr>
                <w:rFonts w:cs="Arial"/>
                <w:sz w:val="24"/>
                <w:szCs w:val="24"/>
              </w:rPr>
            </w:pPr>
          </w:p>
        </w:tc>
      </w:tr>
      <w:tr w:rsidR="005C664E" w:rsidRPr="00CD2835" w14:paraId="72901504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5B86" w14:textId="77777777" w:rsidR="005C664E" w:rsidRPr="00CD2835" w:rsidRDefault="005C664E" w:rsidP="00110075">
            <w:pPr>
              <w:pStyle w:val="Vborptomni"/>
              <w:rPr>
                <w:sz w:val="24"/>
                <w:szCs w:val="24"/>
              </w:rPr>
            </w:pPr>
            <w:r w:rsidRPr="00CD2835">
              <w:rPr>
                <w:sz w:val="24"/>
                <w:szCs w:val="24"/>
              </w:rPr>
              <w:t>Přítomni: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1BB7" w14:textId="77777777" w:rsidR="005C664E" w:rsidRPr="00375B3E" w:rsidRDefault="005C664E" w:rsidP="00110075">
            <w:pPr>
              <w:pStyle w:val="Vborptomni"/>
              <w:rPr>
                <w:sz w:val="24"/>
                <w:szCs w:val="24"/>
              </w:rPr>
            </w:pPr>
            <w:r w:rsidRPr="00375B3E">
              <w:rPr>
                <w:sz w:val="24"/>
                <w:szCs w:val="24"/>
              </w:rPr>
              <w:t xml:space="preserve">Nepřítomni: </w:t>
            </w:r>
          </w:p>
        </w:tc>
      </w:tr>
      <w:tr w:rsidR="005C664E" w:rsidRPr="00CD2835" w14:paraId="0D14F407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2CD7" w14:textId="77777777" w:rsidR="005A1602" w:rsidRPr="00CD2835" w:rsidRDefault="005A1602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Čech Martin</w:t>
            </w:r>
          </w:p>
          <w:p w14:paraId="6D5E394C" w14:textId="5C099F65" w:rsidR="00277D65" w:rsidRDefault="005C664E" w:rsidP="00626A6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Hons </w:t>
            </w:r>
            <w:r w:rsidR="00953C8F">
              <w:rPr>
                <w:rFonts w:cs="Arial"/>
                <w:sz w:val="24"/>
                <w:szCs w:val="24"/>
              </w:rPr>
              <w:t>Martin, Ing</w:t>
            </w:r>
            <w:r w:rsidR="00277D65">
              <w:rPr>
                <w:rFonts w:cs="Arial"/>
                <w:sz w:val="24"/>
                <w:szCs w:val="24"/>
              </w:rPr>
              <w:t>.</w:t>
            </w:r>
            <w:r w:rsidR="00277D65" w:rsidRPr="00CD2835">
              <w:rPr>
                <w:rFonts w:cs="Arial"/>
                <w:sz w:val="24"/>
                <w:szCs w:val="24"/>
              </w:rPr>
              <w:t xml:space="preserve"> </w:t>
            </w:r>
          </w:p>
          <w:p w14:paraId="71293E70" w14:textId="78626754" w:rsidR="0089505B" w:rsidRDefault="0089505B" w:rsidP="00626A6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Kocián Miroslav, Ing.</w:t>
            </w:r>
          </w:p>
          <w:p w14:paraId="7223095C" w14:textId="33B125D2" w:rsidR="00277D65" w:rsidRDefault="00277D65" w:rsidP="00626A6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Kouba Petr, Mgr.</w:t>
            </w:r>
          </w:p>
          <w:p w14:paraId="2E04A862" w14:textId="45C3CCE1" w:rsidR="00277D65" w:rsidRPr="00CD2835" w:rsidRDefault="00277D65" w:rsidP="00626A6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Kryl Václav</w:t>
            </w:r>
          </w:p>
          <w:p w14:paraId="6E39FDDC" w14:textId="4170224B" w:rsidR="00FA0381" w:rsidRPr="00CD2835" w:rsidRDefault="00FA0381" w:rsidP="005C664E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Lebedová Eva, Mgr.</w:t>
            </w:r>
            <w:r w:rsidR="00375B3E">
              <w:rPr>
                <w:rFonts w:cs="Arial"/>
                <w:sz w:val="24"/>
                <w:szCs w:val="24"/>
              </w:rPr>
              <w:t>,</w:t>
            </w:r>
            <w:r w:rsidRPr="00CD2835">
              <w:rPr>
                <w:rFonts w:cs="Arial"/>
                <w:sz w:val="24"/>
                <w:szCs w:val="24"/>
              </w:rPr>
              <w:t xml:space="preserve"> Ph.D.</w:t>
            </w:r>
          </w:p>
          <w:p w14:paraId="41CCDE6D" w14:textId="77777777" w:rsidR="00626A6C" w:rsidRPr="00CD2835" w:rsidRDefault="0019639C" w:rsidP="00E37A12">
            <w:pPr>
              <w:pStyle w:val="Vborobdr"/>
              <w:tabs>
                <w:tab w:val="center" w:pos="2066"/>
              </w:tabs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Lužný Ivo, Ing.</w:t>
            </w:r>
          </w:p>
          <w:p w14:paraId="56E1EACE" w14:textId="77777777"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Rakušan Milan</w:t>
            </w:r>
          </w:p>
          <w:p w14:paraId="33F9C3F8" w14:textId="0AD26398" w:rsidR="00FA0381" w:rsidRPr="00CD2835" w:rsidRDefault="00FA0381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Roubínek Pavel, Mgr.</w:t>
            </w:r>
            <w:r w:rsidR="00277D65">
              <w:rPr>
                <w:rFonts w:cs="Arial"/>
                <w:sz w:val="24"/>
                <w:szCs w:val="24"/>
              </w:rPr>
              <w:t>, Ph.</w:t>
            </w:r>
            <w:r w:rsidR="00375B3E">
              <w:rPr>
                <w:rFonts w:cs="Arial"/>
                <w:sz w:val="24"/>
                <w:szCs w:val="24"/>
              </w:rPr>
              <w:t>D.</w:t>
            </w:r>
          </w:p>
          <w:p w14:paraId="3415A8B3" w14:textId="33FA58D7" w:rsidR="00FA7962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Šťastný Roman, Mgr.</w:t>
            </w:r>
          </w:p>
          <w:p w14:paraId="262F127D" w14:textId="1C7431EF" w:rsidR="00953C8F" w:rsidRDefault="00953C8F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Vitonský Daniel</w:t>
            </w:r>
          </w:p>
          <w:p w14:paraId="2359A2B2" w14:textId="77777777"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Vogel Jiří, Bc.</w:t>
            </w:r>
          </w:p>
          <w:p w14:paraId="40C33B90" w14:textId="77777777" w:rsidR="00373C1C" w:rsidRPr="00CD2835" w:rsidRDefault="00373C1C" w:rsidP="00373C1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Zatloukal Ivo, Ing.</w:t>
            </w:r>
          </w:p>
          <w:p w14:paraId="03AB87EB" w14:textId="77777777" w:rsidR="005C664E" w:rsidRDefault="005C664E" w:rsidP="00E37A12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</w:p>
          <w:p w14:paraId="5957B923" w14:textId="77777777" w:rsidR="00555BA6" w:rsidRDefault="00555BA6" w:rsidP="00E37A12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</w:p>
          <w:p w14:paraId="1CD0E64C" w14:textId="2A494E90" w:rsidR="00953C8F" w:rsidRPr="00CD2835" w:rsidRDefault="00953C8F" w:rsidP="00E37A12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78B6" w14:textId="77777777" w:rsidR="00953C8F" w:rsidRDefault="00953C8F" w:rsidP="00953C8F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277D65">
              <w:rPr>
                <w:rFonts w:cs="Arial"/>
                <w:sz w:val="24"/>
                <w:szCs w:val="24"/>
              </w:rPr>
              <w:t>Jüngling Lenka, Ing</w:t>
            </w:r>
            <w:r>
              <w:rPr>
                <w:rFonts w:cs="Arial"/>
                <w:sz w:val="24"/>
                <w:szCs w:val="24"/>
              </w:rPr>
              <w:t>.</w:t>
            </w:r>
            <w:r w:rsidRPr="00CD2835">
              <w:rPr>
                <w:rFonts w:cs="Arial"/>
                <w:sz w:val="24"/>
                <w:szCs w:val="24"/>
              </w:rPr>
              <w:t xml:space="preserve"> </w:t>
            </w:r>
          </w:p>
          <w:p w14:paraId="1F6C4CB8" w14:textId="77777777" w:rsidR="00953C8F" w:rsidRPr="00CD2835" w:rsidRDefault="00953C8F" w:rsidP="00953C8F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Procházka Michal, Ing.</w:t>
            </w:r>
          </w:p>
          <w:p w14:paraId="79BF7227" w14:textId="77777777" w:rsidR="005C664E" w:rsidRPr="00CD2835" w:rsidRDefault="005C664E" w:rsidP="005C664E">
            <w:pPr>
              <w:pStyle w:val="Vborptomni"/>
              <w:rPr>
                <w:b w:val="0"/>
                <w:sz w:val="24"/>
                <w:szCs w:val="24"/>
              </w:rPr>
            </w:pPr>
          </w:p>
          <w:p w14:paraId="408B3E1A" w14:textId="77777777" w:rsidR="00E37A12" w:rsidRPr="00CD2835" w:rsidRDefault="00E37A12" w:rsidP="005C664E">
            <w:pPr>
              <w:pStyle w:val="Vborptomni"/>
              <w:rPr>
                <w:b w:val="0"/>
                <w:sz w:val="24"/>
                <w:szCs w:val="24"/>
              </w:rPr>
            </w:pPr>
          </w:p>
          <w:p w14:paraId="38DA2FB5" w14:textId="0DAFDF27" w:rsidR="005C664E" w:rsidRDefault="005C664E" w:rsidP="00110075">
            <w:pPr>
              <w:pStyle w:val="Vborptomni"/>
              <w:rPr>
                <w:b w:val="0"/>
                <w:sz w:val="24"/>
                <w:szCs w:val="24"/>
              </w:rPr>
            </w:pPr>
            <w:r w:rsidRPr="00375B3E">
              <w:rPr>
                <w:sz w:val="24"/>
                <w:szCs w:val="24"/>
              </w:rPr>
              <w:t>Omluveni:</w:t>
            </w:r>
            <w:r w:rsidRPr="00CD2835">
              <w:rPr>
                <w:b w:val="0"/>
                <w:sz w:val="24"/>
                <w:szCs w:val="24"/>
              </w:rPr>
              <w:t xml:space="preserve"> </w:t>
            </w:r>
          </w:p>
          <w:p w14:paraId="2F1095D7" w14:textId="07F76BEF" w:rsidR="00953C8F" w:rsidRPr="00953C8F" w:rsidRDefault="00953C8F" w:rsidP="00110075">
            <w:pPr>
              <w:pStyle w:val="Vborptomni"/>
              <w:rPr>
                <w:b w:val="0"/>
                <w:sz w:val="24"/>
                <w:szCs w:val="24"/>
              </w:rPr>
            </w:pPr>
            <w:r w:rsidRPr="00953C8F">
              <w:rPr>
                <w:b w:val="0"/>
                <w:sz w:val="24"/>
                <w:szCs w:val="24"/>
              </w:rPr>
              <w:t>Blišťanová Zdeňka, Mgr. Bc</w:t>
            </w:r>
          </w:p>
          <w:p w14:paraId="0942DDDF" w14:textId="77777777" w:rsidR="00277D65" w:rsidRPr="00CD2835" w:rsidRDefault="00277D65" w:rsidP="00277D65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Sršeň Radim, Ing., Ph.D</w:t>
            </w:r>
          </w:p>
          <w:p w14:paraId="15BAAAC4" w14:textId="4F55C5DE" w:rsidR="00375B3E" w:rsidRDefault="00277D65" w:rsidP="00110075">
            <w:pPr>
              <w:pStyle w:val="Vborptomni"/>
              <w:rPr>
                <w:b w:val="0"/>
                <w:sz w:val="24"/>
                <w:szCs w:val="24"/>
              </w:rPr>
            </w:pPr>
            <w:r w:rsidRPr="00277D65">
              <w:rPr>
                <w:b w:val="0"/>
                <w:sz w:val="24"/>
                <w:szCs w:val="24"/>
              </w:rPr>
              <w:t>Šafařík Jan, Ing., MBA</w:t>
            </w:r>
          </w:p>
          <w:p w14:paraId="160879FA" w14:textId="77777777" w:rsidR="00953C8F" w:rsidRDefault="00953C8F" w:rsidP="00953C8F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Stawaritschová Jarmila, Bc.</w:t>
            </w:r>
          </w:p>
          <w:p w14:paraId="17EBEA3D" w14:textId="77777777" w:rsidR="00953C8F" w:rsidRPr="00CD2835" w:rsidRDefault="00953C8F" w:rsidP="00953C8F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Vlazlo Tomáš</w:t>
            </w:r>
          </w:p>
          <w:p w14:paraId="48CD8485" w14:textId="77777777" w:rsidR="00953C8F" w:rsidRPr="00277D65" w:rsidRDefault="00953C8F" w:rsidP="00953C8F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 w:rsidRPr="00277D65">
              <w:rPr>
                <w:rFonts w:cs="Arial"/>
                <w:bCs/>
                <w:sz w:val="24"/>
                <w:szCs w:val="24"/>
              </w:rPr>
              <w:t>Dosoudil Radek, Ing.</w:t>
            </w:r>
          </w:p>
          <w:p w14:paraId="2894C88D" w14:textId="103F003F" w:rsidR="00953C8F" w:rsidRPr="00953C8F" w:rsidRDefault="00953C8F" w:rsidP="00953C8F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Kopecký František, Mgr.</w:t>
            </w:r>
          </w:p>
          <w:p w14:paraId="757CE58C" w14:textId="05ACBB6C" w:rsidR="00626A6C" w:rsidRPr="00277D65" w:rsidRDefault="00953C8F" w:rsidP="00626A6C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Šafařík Jan, Ing., MBA</w:t>
            </w:r>
          </w:p>
          <w:p w14:paraId="34B195E3" w14:textId="204D7964" w:rsidR="0069277E" w:rsidRDefault="0069277E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</w:p>
          <w:p w14:paraId="5736C745" w14:textId="77777777" w:rsidR="00953C8F" w:rsidRDefault="00953C8F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</w:p>
          <w:p w14:paraId="00355715" w14:textId="7D06D48E" w:rsidR="001119D9" w:rsidRDefault="001119D9" w:rsidP="00626A6C">
            <w:pPr>
              <w:pStyle w:val="Vborobdr"/>
              <w:rPr>
                <w:rFonts w:cs="Arial"/>
                <w:b/>
                <w:bCs/>
                <w:sz w:val="24"/>
                <w:szCs w:val="24"/>
              </w:rPr>
            </w:pPr>
            <w:r w:rsidRPr="001119D9">
              <w:rPr>
                <w:rFonts w:cs="Arial"/>
                <w:b/>
                <w:bCs/>
                <w:sz w:val="24"/>
                <w:szCs w:val="24"/>
              </w:rPr>
              <w:t>Hosté:</w:t>
            </w:r>
          </w:p>
          <w:p w14:paraId="20A0B19E" w14:textId="407E4AFB" w:rsidR="0069277E" w:rsidRDefault="00277D65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Palová Stanislava, Ing</w:t>
            </w:r>
            <w:r w:rsidR="00375B3E">
              <w:rPr>
                <w:rFonts w:cs="Arial"/>
                <w:bCs/>
                <w:sz w:val="24"/>
                <w:szCs w:val="24"/>
              </w:rPr>
              <w:t>.</w:t>
            </w:r>
          </w:p>
          <w:p w14:paraId="49E263A1" w14:textId="67805E15" w:rsidR="00375B3E" w:rsidRPr="00CD2835" w:rsidRDefault="00375B3E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C664E" w:rsidRPr="00CD2835" w14:paraId="4316D99E" w14:textId="77777777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087" w14:textId="77777777" w:rsidR="005C664E" w:rsidRPr="00CD2835" w:rsidRDefault="005C664E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EFE4" w14:textId="77777777" w:rsidR="005C664E" w:rsidRPr="00CD2835" w:rsidRDefault="005C664E" w:rsidP="00110075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5C664E" w:rsidRPr="00CD2835" w14:paraId="15F60DE6" w14:textId="77777777" w:rsidTr="00626A6C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E24B" w14:textId="77777777" w:rsidR="005C664E" w:rsidRPr="00CD2835" w:rsidRDefault="005C664E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  <w:r w:rsidRPr="00CD2835">
              <w:rPr>
                <w:rFonts w:cs="Arial"/>
                <w:b/>
                <w:sz w:val="24"/>
                <w:szCs w:val="24"/>
              </w:rPr>
              <w:t>Tajemník:</w:t>
            </w:r>
            <w:r w:rsidR="00917EBA" w:rsidRPr="00CD2835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2F37" w14:textId="43A1ECFE" w:rsidR="005C664E" w:rsidRPr="00CD2835" w:rsidRDefault="00A12957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  <w:r w:rsidRPr="00CD2835">
              <w:rPr>
                <w:rFonts w:cs="Arial"/>
                <w:b/>
                <w:sz w:val="24"/>
                <w:szCs w:val="24"/>
              </w:rPr>
              <w:t>Garant za Radu Olomouckého kraje:</w:t>
            </w:r>
          </w:p>
        </w:tc>
      </w:tr>
      <w:tr w:rsidR="005C664E" w:rsidRPr="00CD2835" w14:paraId="0E4305B7" w14:textId="77777777" w:rsidTr="001C6764">
        <w:tblPrEx>
          <w:tblLook w:val="04A0" w:firstRow="1" w:lastRow="0" w:firstColumn="1" w:lastColumn="0" w:noHBand="0" w:noVBand="1"/>
        </w:tblPrEx>
        <w:trPr>
          <w:gridAfter w:val="1"/>
          <w:wAfter w:w="609" w:type="dxa"/>
          <w:trHeight w:val="70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FDE2" w14:textId="77777777" w:rsidR="005C664E" w:rsidRPr="00CD2835" w:rsidRDefault="005C664E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Novotná Marta, Ing.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336F" w14:textId="584F3E5C" w:rsidR="005C664E" w:rsidRPr="00CD2835" w:rsidRDefault="00A12957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Šafařík Jan, Ing., MBA </w:t>
            </w:r>
          </w:p>
        </w:tc>
      </w:tr>
      <w:tr w:rsidR="00975D37" w:rsidRPr="00CD2835" w14:paraId="7BB5C250" w14:textId="77777777" w:rsidTr="00E37A1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4602" w:type="dxa"/>
            <w:gridSpan w:val="2"/>
          </w:tcPr>
          <w:p w14:paraId="3C3EEF88" w14:textId="77777777" w:rsidR="00376EF0" w:rsidRPr="00CD2835" w:rsidRDefault="00376EF0">
            <w:pPr>
              <w:pStyle w:val="Vborptomni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36" w:type="dxa"/>
            <w:gridSpan w:val="2"/>
          </w:tcPr>
          <w:p w14:paraId="55781B22" w14:textId="77777777" w:rsidR="00975D37" w:rsidRPr="00CD2835" w:rsidRDefault="00975D37">
            <w:pPr>
              <w:pStyle w:val="Vborptomni"/>
              <w:rPr>
                <w:sz w:val="24"/>
                <w:szCs w:val="24"/>
                <w:highlight w:val="yellow"/>
              </w:rPr>
            </w:pPr>
          </w:p>
        </w:tc>
      </w:tr>
    </w:tbl>
    <w:p w14:paraId="6018073E" w14:textId="679C1BD5" w:rsidR="005D51DB" w:rsidRDefault="005D51DB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6AE4B0EA" w14:textId="77777777" w:rsidR="00953C8F" w:rsidRDefault="00953C8F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1D2F85D4" w14:textId="08A13BC4" w:rsidR="001119D9" w:rsidRDefault="001119D9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2C7E70D2" w14:textId="4A63E782" w:rsidR="00375B3E" w:rsidRDefault="00375B3E" w:rsidP="0056511D">
      <w:pPr>
        <w:pStyle w:val="slo1text"/>
        <w:ind w:left="0" w:firstLine="0"/>
        <w:rPr>
          <w:rFonts w:cs="Arial"/>
          <w:b/>
          <w:szCs w:val="24"/>
        </w:rPr>
      </w:pPr>
    </w:p>
    <w:p w14:paraId="14DAAF97" w14:textId="570276F7" w:rsidR="00975D37" w:rsidRPr="00CD2835" w:rsidRDefault="005C664E" w:rsidP="00277D65">
      <w:pPr>
        <w:pStyle w:val="slo1text"/>
        <w:ind w:left="0" w:firstLine="0"/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lastRenderedPageBreak/>
        <w:t>Program:</w:t>
      </w:r>
    </w:p>
    <w:p w14:paraId="248EF412" w14:textId="77777777" w:rsidR="00975D37" w:rsidRPr="00CD2835" w:rsidRDefault="005C664E" w:rsidP="00C2270B">
      <w:pPr>
        <w:pStyle w:val="slo1text"/>
        <w:numPr>
          <w:ilvl w:val="0"/>
          <w:numId w:val="26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Kontrola usnesení z minulého zasedání, schválení programu zasedání</w:t>
      </w:r>
    </w:p>
    <w:p w14:paraId="1B362391" w14:textId="77777777" w:rsidR="005C664E" w:rsidRPr="00CD2835" w:rsidRDefault="005C664E" w:rsidP="00C2270B">
      <w:pPr>
        <w:pStyle w:val="slo1text"/>
        <w:numPr>
          <w:ilvl w:val="0"/>
          <w:numId w:val="26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Informace z jednání orgánů kraje</w:t>
      </w:r>
    </w:p>
    <w:p w14:paraId="06FF4107" w14:textId="7956A680" w:rsidR="005C664E" w:rsidRPr="00CD2835" w:rsidRDefault="00277D65" w:rsidP="00C2270B">
      <w:pPr>
        <w:pStyle w:val="slo1text"/>
        <w:numPr>
          <w:ilvl w:val="0"/>
          <w:numId w:val="26"/>
        </w:numPr>
        <w:rPr>
          <w:rFonts w:cs="Arial"/>
          <w:b/>
          <w:szCs w:val="24"/>
        </w:rPr>
      </w:pPr>
      <w:r>
        <w:rPr>
          <w:rFonts w:cs="Arial"/>
          <w:szCs w:val="24"/>
        </w:rPr>
        <w:t>Aktuální informace o čerpání Kotlíkových dotací v Olomouckém kraji</w:t>
      </w:r>
    </w:p>
    <w:p w14:paraId="096E6ABC" w14:textId="5817F641" w:rsidR="005C664E" w:rsidRPr="00CD2835" w:rsidRDefault="00277D65" w:rsidP="00C2270B">
      <w:pPr>
        <w:pStyle w:val="slo1text"/>
        <w:numPr>
          <w:ilvl w:val="0"/>
          <w:numId w:val="26"/>
        </w:numPr>
        <w:rPr>
          <w:rFonts w:cs="Arial"/>
          <w:b/>
          <w:szCs w:val="24"/>
        </w:rPr>
      </w:pPr>
      <w:r>
        <w:rPr>
          <w:rFonts w:cs="Arial"/>
          <w:szCs w:val="24"/>
        </w:rPr>
        <w:t>Realizovaná opatření v oblasti energetického hospodářství kraje v roce 2024</w:t>
      </w:r>
    </w:p>
    <w:p w14:paraId="6C0162D2" w14:textId="1F2BFEA2" w:rsidR="005C664E" w:rsidRPr="00CD2835" w:rsidRDefault="003C5D6B" w:rsidP="00C2270B">
      <w:pPr>
        <w:pStyle w:val="slo1text"/>
        <w:numPr>
          <w:ilvl w:val="0"/>
          <w:numId w:val="26"/>
        </w:numPr>
        <w:rPr>
          <w:rFonts w:cs="Arial"/>
          <w:b/>
          <w:szCs w:val="24"/>
        </w:rPr>
      </w:pPr>
      <w:r>
        <w:rPr>
          <w:rFonts w:cs="Arial"/>
          <w:szCs w:val="24"/>
        </w:rPr>
        <w:t>Individuální dotace v oblasti strategického rozvoje</w:t>
      </w:r>
    </w:p>
    <w:p w14:paraId="7E1B138F" w14:textId="5F00924F" w:rsidR="00D46E26" w:rsidRPr="00CD2835" w:rsidRDefault="00D46E26" w:rsidP="00C2270B">
      <w:pPr>
        <w:pStyle w:val="slo1text"/>
        <w:numPr>
          <w:ilvl w:val="0"/>
          <w:numId w:val="26"/>
        </w:numPr>
        <w:rPr>
          <w:rFonts w:cs="Arial"/>
          <w:b/>
          <w:szCs w:val="24"/>
        </w:rPr>
      </w:pPr>
      <w:r>
        <w:rPr>
          <w:rFonts w:cs="Arial"/>
          <w:szCs w:val="24"/>
        </w:rPr>
        <w:t>Různé</w:t>
      </w:r>
    </w:p>
    <w:p w14:paraId="00AD49CF" w14:textId="77777777" w:rsidR="005C664E" w:rsidRPr="00CD2835" w:rsidRDefault="005C664E" w:rsidP="005C664E">
      <w:pPr>
        <w:pStyle w:val="slo1text"/>
        <w:tabs>
          <w:tab w:val="clear" w:pos="567"/>
        </w:tabs>
        <w:rPr>
          <w:rFonts w:cs="Arial"/>
          <w:szCs w:val="24"/>
        </w:rPr>
      </w:pPr>
    </w:p>
    <w:p w14:paraId="12F5374F" w14:textId="77777777" w:rsidR="005C664E" w:rsidRPr="00CD2835" w:rsidRDefault="005C664E" w:rsidP="005C664E">
      <w:pPr>
        <w:pStyle w:val="slo1text"/>
        <w:tabs>
          <w:tab w:val="clear" w:pos="567"/>
        </w:tabs>
        <w:rPr>
          <w:rFonts w:cs="Arial"/>
          <w:b/>
          <w:szCs w:val="24"/>
          <w:u w:val="single"/>
        </w:rPr>
      </w:pPr>
      <w:r w:rsidRPr="00CD2835">
        <w:rPr>
          <w:rFonts w:cs="Arial"/>
          <w:b/>
          <w:szCs w:val="24"/>
          <w:u w:val="single"/>
        </w:rPr>
        <w:t>Zápis:</w:t>
      </w:r>
    </w:p>
    <w:p w14:paraId="64579283" w14:textId="77777777" w:rsidR="005C664E" w:rsidRPr="00CD2835" w:rsidRDefault="005C664E" w:rsidP="00C2270B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Kontrola usnesení z minulého zasedání, schválení programu zasedání</w:t>
      </w:r>
    </w:p>
    <w:p w14:paraId="689C33C6" w14:textId="4E0D0344" w:rsidR="00D77982" w:rsidRDefault="00D77982" w:rsidP="001C676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Zasedání zahájil předseda Výboru Mgr. Roman Šťastný, přivítal členy Výboru</w:t>
      </w:r>
      <w:r w:rsidR="00236628">
        <w:rPr>
          <w:rFonts w:cs="Arial"/>
          <w:szCs w:val="24"/>
        </w:rPr>
        <w:t xml:space="preserve"> a uvedl</w:t>
      </w:r>
      <w:r w:rsidRPr="00CD2835">
        <w:rPr>
          <w:rFonts w:cs="Arial"/>
          <w:szCs w:val="24"/>
        </w:rPr>
        <w:t xml:space="preserve">, </w:t>
      </w:r>
      <w:r w:rsidR="000D0E16">
        <w:rPr>
          <w:rFonts w:cs="Arial"/>
          <w:szCs w:val="24"/>
        </w:rPr>
        <w:t xml:space="preserve">že pan resortní náměstek Ing. Jan Šafařík </w:t>
      </w:r>
      <w:r w:rsidR="00236628">
        <w:rPr>
          <w:rFonts w:cs="Arial"/>
          <w:szCs w:val="24"/>
        </w:rPr>
        <w:t xml:space="preserve">se </w:t>
      </w:r>
      <w:r w:rsidR="000D0E16">
        <w:rPr>
          <w:rFonts w:cs="Arial"/>
          <w:szCs w:val="24"/>
        </w:rPr>
        <w:t xml:space="preserve">omluvil z jednání. </w:t>
      </w:r>
      <w:r w:rsidRPr="00CD2835">
        <w:rPr>
          <w:rFonts w:cs="Arial"/>
          <w:szCs w:val="24"/>
        </w:rPr>
        <w:t xml:space="preserve">Výbor je s ohledem na přítomnost nadpoloviční většiny členů usnášeníschopný. Dále uvedl, že členům byla předem zaslána pozvánka s programem zasedání a podkladové materiály. </w:t>
      </w:r>
    </w:p>
    <w:p w14:paraId="51B4D27C" w14:textId="7AB66787" w:rsidR="003C5D6B" w:rsidRPr="00C2270B" w:rsidRDefault="005A1602" w:rsidP="00C2270B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DA6F62">
        <w:rPr>
          <w:rFonts w:cs="Arial"/>
          <w:szCs w:val="24"/>
        </w:rPr>
        <w:t xml:space="preserve">Na zasedání Výboru dne </w:t>
      </w:r>
      <w:r w:rsidR="00C2270B">
        <w:rPr>
          <w:rFonts w:cs="Arial"/>
          <w:szCs w:val="24"/>
        </w:rPr>
        <w:t>3. 4</w:t>
      </w:r>
      <w:r w:rsidR="003C5D6B">
        <w:rPr>
          <w:rFonts w:cs="Arial"/>
          <w:szCs w:val="24"/>
        </w:rPr>
        <w:t>. 2024</w:t>
      </w:r>
      <w:r w:rsidR="00D77982" w:rsidRPr="00DA6F62">
        <w:rPr>
          <w:rFonts w:cs="Arial"/>
          <w:szCs w:val="24"/>
        </w:rPr>
        <w:t xml:space="preserve"> bylo přijato</w:t>
      </w:r>
      <w:r w:rsidR="00C2270B">
        <w:rPr>
          <w:rFonts w:cs="Arial"/>
          <w:szCs w:val="24"/>
        </w:rPr>
        <w:t xml:space="preserve"> následující usnesení, ke kterému</w:t>
      </w:r>
      <w:r w:rsidR="00D77982" w:rsidRPr="00DA6F62">
        <w:rPr>
          <w:rFonts w:cs="Arial"/>
          <w:szCs w:val="24"/>
        </w:rPr>
        <w:t xml:space="preserve"> byly podány informace o plnění:</w:t>
      </w:r>
      <w:r w:rsidR="00CD2835">
        <w:rPr>
          <w:rFonts w:cs="Arial"/>
          <w:szCs w:val="24"/>
        </w:rPr>
        <w:t xml:space="preserve"> </w:t>
      </w:r>
    </w:p>
    <w:p w14:paraId="423D61A6" w14:textId="77777777" w:rsidR="00C2270B" w:rsidRDefault="00C2270B" w:rsidP="00C2270B">
      <w:pPr>
        <w:pStyle w:val="Odstavecseseznamem"/>
        <w:numPr>
          <w:ilvl w:val="0"/>
          <w:numId w:val="28"/>
        </w:numPr>
        <w:spacing w:before="80" w:after="120"/>
        <w:jc w:val="both"/>
        <w:rPr>
          <w:rFonts w:ascii="Arial" w:hAnsi="Arial" w:cs="Arial"/>
          <w:sz w:val="24"/>
          <w:szCs w:val="24"/>
        </w:rPr>
      </w:pPr>
      <w:r w:rsidRPr="0098596A">
        <w:rPr>
          <w:rFonts w:ascii="Arial" w:hAnsi="Arial" w:cs="Arial"/>
          <w:sz w:val="24"/>
          <w:szCs w:val="24"/>
          <w:u w:val="single"/>
        </w:rPr>
        <w:t>kontrola usnesení</w:t>
      </w:r>
      <w:r>
        <w:rPr>
          <w:rFonts w:ascii="Arial" w:hAnsi="Arial" w:cs="Arial"/>
          <w:sz w:val="24"/>
          <w:szCs w:val="24"/>
        </w:rPr>
        <w:t>:</w:t>
      </w:r>
    </w:p>
    <w:p w14:paraId="47D7F904" w14:textId="77777777" w:rsidR="00C2270B" w:rsidRPr="00572986" w:rsidRDefault="00C2270B" w:rsidP="00C2270B">
      <w:pPr>
        <w:pStyle w:val="Default"/>
        <w:ind w:left="1416"/>
        <w:rPr>
          <w:rFonts w:eastAsia="Times New Roman" w:cs="Times New Roman"/>
          <w:noProof/>
          <w:color w:val="auto"/>
          <w:szCs w:val="20"/>
          <w:lang w:eastAsia="cs-CZ"/>
        </w:rPr>
      </w:pPr>
      <w:r w:rsidRPr="00E73E43">
        <w:rPr>
          <w:rFonts w:eastAsia="Times New Roman" w:cs="Times New Roman"/>
          <w:b/>
          <w:noProof/>
          <w:color w:val="auto"/>
          <w:szCs w:val="20"/>
          <w:lang w:eastAsia="cs-CZ"/>
        </w:rPr>
        <w:t xml:space="preserve">UVR/18/2/2024 </w:t>
      </w:r>
      <w:r w:rsidRPr="00572986">
        <w:rPr>
          <w:rFonts w:eastAsia="Times New Roman" w:cs="Times New Roman"/>
          <w:noProof/>
          <w:color w:val="auto"/>
          <w:szCs w:val="20"/>
          <w:lang w:eastAsia="cs-CZ"/>
        </w:rPr>
        <w:t xml:space="preserve">Strategie rozvoje územního obvodu Olomouckého kraje – vyhodnocení za rok 2023 a vstupní hodnoty monitorovacích indikátorů pro hodnocení strategie </w:t>
      </w:r>
    </w:p>
    <w:p w14:paraId="4378F4E1" w14:textId="77777777" w:rsidR="00C2270B" w:rsidRPr="003B3A93" w:rsidRDefault="00C2270B" w:rsidP="00C2270B">
      <w:pPr>
        <w:pStyle w:val="Default"/>
        <w:numPr>
          <w:ilvl w:val="0"/>
          <w:numId w:val="29"/>
        </w:numPr>
        <w:rPr>
          <w:color w:val="auto"/>
        </w:rPr>
      </w:pPr>
      <w:r w:rsidRPr="00E73E43">
        <w:rPr>
          <w:rFonts w:eastAsia="Times New Roman" w:cs="Times New Roman"/>
          <w:b/>
          <w:noProof/>
          <w:color w:val="auto"/>
          <w:szCs w:val="20"/>
          <w:lang w:eastAsia="cs-CZ"/>
        </w:rPr>
        <w:t>doporučuje Zastupitelstvu Olomouckého kraje</w:t>
      </w:r>
      <w:r>
        <w:rPr>
          <w:b/>
          <w:bCs/>
          <w:sz w:val="22"/>
          <w:szCs w:val="22"/>
        </w:rPr>
        <w:t xml:space="preserve"> </w:t>
      </w:r>
      <w:r w:rsidRPr="003B3A93">
        <w:rPr>
          <w:color w:val="auto"/>
        </w:rPr>
        <w:t xml:space="preserve">vzít na vědomí Zprávu o plnění cílů Strategie rozvoje územního obvodu Olomouckého kraje za rok 2023 </w:t>
      </w:r>
    </w:p>
    <w:p w14:paraId="12574132" w14:textId="77777777" w:rsidR="00C2270B" w:rsidRPr="003B3A93" w:rsidRDefault="00C2270B" w:rsidP="00C2270B">
      <w:pPr>
        <w:pStyle w:val="Default"/>
        <w:numPr>
          <w:ilvl w:val="0"/>
          <w:numId w:val="29"/>
        </w:numPr>
        <w:rPr>
          <w:sz w:val="22"/>
          <w:szCs w:val="22"/>
        </w:rPr>
      </w:pPr>
      <w:r w:rsidRPr="00E73E43">
        <w:rPr>
          <w:rFonts w:eastAsia="Times New Roman" w:cs="Times New Roman"/>
          <w:b/>
          <w:noProof/>
          <w:color w:val="auto"/>
          <w:szCs w:val="20"/>
          <w:lang w:eastAsia="cs-CZ"/>
        </w:rPr>
        <w:t>doporučuje Zastupitelstvu Olomouckého kraje</w:t>
      </w:r>
      <w:r>
        <w:rPr>
          <w:b/>
          <w:bCs/>
          <w:sz w:val="22"/>
          <w:szCs w:val="22"/>
        </w:rPr>
        <w:t xml:space="preserve"> </w:t>
      </w:r>
      <w:r>
        <w:t>schválit Akční plán pro vlajkové projekty Strategie rozvoje územního obvodu na období 2024 – 2026</w:t>
      </w:r>
    </w:p>
    <w:p w14:paraId="386CCC65" w14:textId="77777777" w:rsidR="00C2270B" w:rsidRPr="00C2270B" w:rsidRDefault="00C2270B" w:rsidP="00C2270B">
      <w:pPr>
        <w:spacing w:before="80" w:after="120"/>
        <w:jc w:val="both"/>
        <w:rPr>
          <w:rFonts w:ascii="Arial" w:hAnsi="Arial" w:cs="Arial"/>
          <w:b/>
        </w:rPr>
      </w:pPr>
      <w:r w:rsidRPr="00C2270B">
        <w:rPr>
          <w:rFonts w:ascii="Arial" w:hAnsi="Arial" w:cs="Arial"/>
          <w:b/>
        </w:rPr>
        <w:t>Výsledek:</w:t>
      </w:r>
    </w:p>
    <w:p w14:paraId="6BED76EB" w14:textId="15875696" w:rsidR="00C2270B" w:rsidRPr="00C2270B" w:rsidRDefault="00C2270B" w:rsidP="00C2270B">
      <w:pPr>
        <w:spacing w:before="80" w:after="120"/>
        <w:jc w:val="both"/>
        <w:rPr>
          <w:rFonts w:ascii="Arial" w:hAnsi="Arial" w:cs="Arial"/>
        </w:rPr>
      </w:pPr>
      <w:r w:rsidRPr="00C2270B">
        <w:rPr>
          <w:rFonts w:ascii="Arial" w:hAnsi="Arial" w:cs="Arial"/>
        </w:rPr>
        <w:t xml:space="preserve">Zastupitelstvo Olomouckého kraje </w:t>
      </w:r>
      <w:r w:rsidRPr="00C2270B">
        <w:rPr>
          <w:rFonts w:ascii="Arial" w:hAnsi="Arial" w:cs="Arial"/>
          <w:b/>
          <w:color w:val="000000"/>
        </w:rPr>
        <w:t>UZ</w:t>
      </w:r>
      <w:r w:rsidRPr="00C2270B">
        <w:rPr>
          <w:rFonts w:ascii="Arial" w:hAnsi="Arial" w:cs="Arial"/>
          <w:b/>
        </w:rPr>
        <w:t>/19/60/</w:t>
      </w:r>
      <w:r w:rsidRPr="00C2270B">
        <w:rPr>
          <w:rFonts w:ascii="Arial" w:hAnsi="Arial" w:cs="Arial"/>
          <w:b/>
          <w:color w:val="000000"/>
        </w:rPr>
        <w:t xml:space="preserve">2024 </w:t>
      </w:r>
      <w:r w:rsidRPr="00C2270B">
        <w:rPr>
          <w:rFonts w:ascii="Arial" w:hAnsi="Arial" w:cs="Arial"/>
          <w:b/>
        </w:rPr>
        <w:t>ze dne 29. 4. 2024</w:t>
      </w:r>
      <w:r>
        <w:rPr>
          <w:rFonts w:ascii="Arial" w:hAnsi="Arial" w:cs="Arial"/>
        </w:rPr>
        <w:t xml:space="preserve"> </w:t>
      </w:r>
      <w:r w:rsidRPr="00C2270B">
        <w:rPr>
          <w:rFonts w:ascii="Arial" w:hAnsi="Arial" w:cs="Arial"/>
          <w:b/>
        </w:rPr>
        <w:t xml:space="preserve">vzalo na vědomí </w:t>
      </w:r>
      <w:r w:rsidRPr="00C2270B">
        <w:rPr>
          <w:rFonts w:ascii="Arial" w:hAnsi="Arial" w:cs="Arial"/>
        </w:rPr>
        <w:t xml:space="preserve">Zprávu o plnění cílů Strategie rozvoje územního obvodu Olomouckého kraje za rok 2023 </w:t>
      </w:r>
      <w:r w:rsidRPr="00C2270B">
        <w:rPr>
          <w:rFonts w:ascii="Arial" w:hAnsi="Arial" w:cs="Arial"/>
          <w:b/>
        </w:rPr>
        <w:t>a schválilo</w:t>
      </w:r>
      <w:r w:rsidRPr="00C2270B">
        <w:rPr>
          <w:rFonts w:ascii="Arial" w:hAnsi="Arial" w:cs="Arial"/>
        </w:rPr>
        <w:t xml:space="preserve"> Akční plán pro vlajkové projekty Strategie rozvoje územního obvodu na období 2024 – 2026.</w:t>
      </w:r>
    </w:p>
    <w:p w14:paraId="51F90E12" w14:textId="77777777" w:rsidR="003C5D6B" w:rsidRPr="00CD2835" w:rsidRDefault="003C5D6B" w:rsidP="00D46E26">
      <w:pPr>
        <w:pStyle w:val="slo1text"/>
        <w:tabs>
          <w:tab w:val="clear" w:pos="567"/>
        </w:tabs>
        <w:ind w:left="927" w:firstLine="0"/>
        <w:rPr>
          <w:rFonts w:cs="Arial"/>
          <w:b/>
          <w:szCs w:val="24"/>
        </w:rPr>
      </w:pPr>
    </w:p>
    <w:p w14:paraId="02A477AE" w14:textId="77777777" w:rsidR="001C6764" w:rsidRPr="00CD2835" w:rsidRDefault="001C6764" w:rsidP="00C2270B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Informace z jednání orgánů kraje</w:t>
      </w:r>
    </w:p>
    <w:p w14:paraId="7A9010AB" w14:textId="5CD099C7" w:rsidR="00FB5B15" w:rsidRPr="00CD2835" w:rsidRDefault="000D0E16" w:rsidP="00E6059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Paní </w:t>
      </w:r>
      <w:r w:rsidR="00E60597" w:rsidRPr="00CD2835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Marta </w:t>
      </w:r>
      <w:r w:rsidR="00E60597" w:rsidRPr="00CD2835">
        <w:rPr>
          <w:rFonts w:ascii="Arial" w:hAnsi="Arial" w:cs="Arial"/>
        </w:rPr>
        <w:t xml:space="preserve">Novotná představila materiály projednané Radou Olomouckého kraje a Zastupitelstvem Olomouckého kraje, které byly předloženy Odborem strategického rozvoje kraje KÚOK, a to za období od zasedání Výboru </w:t>
      </w:r>
      <w:r w:rsidR="002E4EAD" w:rsidRPr="00CD2835">
        <w:rPr>
          <w:rFonts w:ascii="Arial" w:hAnsi="Arial" w:cs="Arial"/>
        </w:rPr>
        <w:t xml:space="preserve">od </w:t>
      </w:r>
      <w:r w:rsidR="00F81D85">
        <w:rPr>
          <w:rFonts w:ascii="Arial" w:hAnsi="Arial" w:cs="Arial"/>
        </w:rPr>
        <w:t>8. 4.</w:t>
      </w:r>
      <w:r w:rsidR="00D46E26">
        <w:rPr>
          <w:rFonts w:ascii="Arial" w:hAnsi="Arial" w:cs="Arial"/>
        </w:rPr>
        <w:t xml:space="preserve"> do </w:t>
      </w:r>
      <w:r w:rsidR="00F81D85">
        <w:rPr>
          <w:rFonts w:ascii="Arial" w:hAnsi="Arial" w:cs="Arial"/>
        </w:rPr>
        <w:t>5. 6</w:t>
      </w:r>
      <w:r w:rsidR="007103E0">
        <w:rPr>
          <w:rFonts w:ascii="Arial" w:hAnsi="Arial" w:cs="Arial"/>
        </w:rPr>
        <w:t>.</w:t>
      </w:r>
      <w:r w:rsidR="00D46E26">
        <w:rPr>
          <w:rFonts w:ascii="Arial" w:hAnsi="Arial" w:cs="Arial"/>
        </w:rPr>
        <w:t xml:space="preserve"> 2024.</w:t>
      </w:r>
    </w:p>
    <w:p w14:paraId="03DC74C0" w14:textId="77777777" w:rsidR="00E60597" w:rsidRPr="00CD2835" w:rsidRDefault="00011F65" w:rsidP="00E60597">
      <w:pPr>
        <w:spacing w:after="120"/>
        <w:jc w:val="both"/>
        <w:rPr>
          <w:rFonts w:ascii="Arial" w:hAnsi="Arial" w:cs="Arial"/>
        </w:rPr>
      </w:pPr>
      <w:r w:rsidRPr="0056511D">
        <w:rPr>
          <w:rFonts w:ascii="Arial" w:hAnsi="Arial" w:cs="Arial"/>
        </w:rPr>
        <w:t>Přehled materiálů OSR předkládaných do ROK a ZOK</w:t>
      </w:r>
      <w:r w:rsidR="00E60597" w:rsidRPr="0056511D">
        <w:rPr>
          <w:rFonts w:ascii="Arial" w:hAnsi="Arial" w:cs="Arial"/>
        </w:rPr>
        <w:t xml:space="preserve"> je </w:t>
      </w:r>
      <w:r w:rsidR="00E60597" w:rsidRPr="005D4974">
        <w:rPr>
          <w:rFonts w:ascii="Arial" w:hAnsi="Arial" w:cs="Arial"/>
        </w:rPr>
        <w:t>přílohou č. 1 zápisu.</w:t>
      </w:r>
    </w:p>
    <w:p w14:paraId="3B33112B" w14:textId="76773FEC" w:rsidR="0056511D" w:rsidRPr="00CD2835" w:rsidRDefault="0056511D" w:rsidP="001C6764">
      <w:pPr>
        <w:pStyle w:val="slo1text"/>
        <w:tabs>
          <w:tab w:val="clear" w:pos="567"/>
        </w:tabs>
        <w:ind w:left="0" w:firstLine="0"/>
        <w:rPr>
          <w:rFonts w:cs="Arial"/>
          <w:b/>
          <w:szCs w:val="24"/>
        </w:rPr>
      </w:pPr>
    </w:p>
    <w:p w14:paraId="7772C4C1" w14:textId="2D493279" w:rsidR="007456B9" w:rsidRPr="00C41E9A" w:rsidRDefault="00F81D85" w:rsidP="00C2270B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Aktuální informace o čerpání Kotlíkových dotací v Olomouckém kraji</w:t>
      </w:r>
    </w:p>
    <w:p w14:paraId="5BC9444E" w14:textId="77777777" w:rsidR="00CD09A9" w:rsidRDefault="00F81D85" w:rsidP="00F81D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Paní Ing. Stanislava Palová prezentovala členům Výboru aktuální informace o čerpání Kotlíkových dotací v Olomouckém kraji.</w:t>
      </w:r>
      <w:r w:rsidR="005D4974">
        <w:rPr>
          <w:rFonts w:ascii="Arial" w:hAnsi="Arial" w:cs="Arial"/>
        </w:rPr>
        <w:t xml:space="preserve"> Aktuální vyhlášená výzva pro dotační program Kotlíkové dotace v Olomouckém kraji V. byla 20. 6. 2023, elektronické evidence žádostí jsou přijímány od 1. 8. 2023 – 30. 8. 2024. Upřesnila účel programu, typ oprávněného žadatele, výši dotace a jaké kritéria musí žadatel splňovat, tzv. způsobilé výdaje. </w:t>
      </w:r>
    </w:p>
    <w:p w14:paraId="2848386E" w14:textId="25CD9B3D" w:rsidR="0056511D" w:rsidRDefault="005D4974" w:rsidP="00F81D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Přiblížila proces kontroly a schválení žádostí a jejich příloh. Závěrem zmínila možnost</w:t>
      </w:r>
      <w:r w:rsidR="00A91DB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dotace od 1. 9. 2024</w:t>
      </w:r>
      <w:r w:rsidR="00A91DBD">
        <w:rPr>
          <w:rFonts w:ascii="Arial" w:hAnsi="Arial" w:cs="Arial"/>
        </w:rPr>
        <w:t>, kdy dojde k pokračování podpory na výměnu zdrojů a dotace na výměnu kotlů všech emisních tříd.</w:t>
      </w:r>
    </w:p>
    <w:p w14:paraId="391422B7" w14:textId="18216EA6" w:rsidR="00F81D85" w:rsidRDefault="00F81D85" w:rsidP="00F81D85">
      <w:pPr>
        <w:jc w:val="both"/>
        <w:rPr>
          <w:rFonts w:ascii="Arial" w:hAnsi="Arial" w:cs="Arial"/>
        </w:rPr>
      </w:pPr>
    </w:p>
    <w:p w14:paraId="69E1E8E5" w14:textId="7E5BDE38" w:rsidR="00011F65" w:rsidRDefault="007103E0" w:rsidP="00011F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Prezentace na téma </w:t>
      </w:r>
      <w:r w:rsidR="00F81D85">
        <w:rPr>
          <w:rFonts w:ascii="Arial" w:hAnsi="Arial" w:cs="Arial"/>
        </w:rPr>
        <w:t>Aktuální informace o čerpání Kotlíkových dotací v Olomouckém kraje</w:t>
      </w:r>
      <w:r w:rsidR="00D46E26" w:rsidRPr="0056511D">
        <w:rPr>
          <w:rFonts w:ascii="Arial" w:hAnsi="Arial" w:cs="Arial"/>
        </w:rPr>
        <w:t xml:space="preserve"> </w:t>
      </w:r>
      <w:r w:rsidR="00D46E26" w:rsidRPr="00A91DBD">
        <w:rPr>
          <w:rFonts w:ascii="Arial" w:hAnsi="Arial" w:cs="Arial"/>
        </w:rPr>
        <w:t>j</w:t>
      </w:r>
      <w:r w:rsidR="00011F65" w:rsidRPr="00A91DBD">
        <w:rPr>
          <w:rFonts w:ascii="Arial" w:hAnsi="Arial" w:cs="Arial"/>
        </w:rPr>
        <w:t xml:space="preserve">e přílohou č. </w:t>
      </w:r>
      <w:r w:rsidR="00D46E26" w:rsidRPr="00A91DBD">
        <w:rPr>
          <w:rFonts w:ascii="Arial" w:hAnsi="Arial" w:cs="Arial"/>
        </w:rPr>
        <w:t>2</w:t>
      </w:r>
      <w:r w:rsidR="00011F65" w:rsidRPr="00A91DBD">
        <w:rPr>
          <w:rFonts w:ascii="Arial" w:hAnsi="Arial" w:cs="Arial"/>
        </w:rPr>
        <w:t xml:space="preserve"> zápisu.</w:t>
      </w:r>
    </w:p>
    <w:p w14:paraId="1DE54228" w14:textId="28EAD3A5" w:rsidR="007103E0" w:rsidRDefault="007103E0" w:rsidP="0074210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69647C" w14:textId="77777777" w:rsidR="00742107" w:rsidRPr="00742107" w:rsidRDefault="00742107" w:rsidP="0074210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8AD7E7" w14:textId="7D88E4BA" w:rsidR="001C6764" w:rsidRPr="00CD2835" w:rsidRDefault="00F81D85" w:rsidP="00C2270B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Realizovaná opatření v oblasti energetického hospodářství kraje v roce 2024</w:t>
      </w:r>
    </w:p>
    <w:p w14:paraId="05F2F598" w14:textId="229D8F5F" w:rsidR="00B735AF" w:rsidRDefault="007357F0" w:rsidP="00622C81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S prezentací vystoupila Ing. </w:t>
      </w:r>
      <w:r w:rsidR="00F81D85">
        <w:rPr>
          <w:rFonts w:cs="Arial"/>
          <w:szCs w:val="24"/>
        </w:rPr>
        <w:t>Marta Novotná</w:t>
      </w:r>
      <w:r w:rsidR="00312962">
        <w:rPr>
          <w:rFonts w:cs="Arial"/>
          <w:szCs w:val="24"/>
        </w:rPr>
        <w:t xml:space="preserve">, která popsala rozpočet </w:t>
      </w:r>
      <w:r w:rsidR="0043030C">
        <w:rPr>
          <w:rFonts w:cs="Arial"/>
          <w:szCs w:val="24"/>
        </w:rPr>
        <w:t>Olomouckého kraje</w:t>
      </w:r>
      <w:r w:rsidR="00312962">
        <w:rPr>
          <w:rFonts w:cs="Arial"/>
          <w:szCs w:val="24"/>
        </w:rPr>
        <w:t xml:space="preserve"> na energetiku a typy opatření (energetické služby, kotelny – výměna a obnova zdrojů tepla, realizace energeticky úsporných opatření, okna – výměna otvorových výplní, fotovoltaické elektrárny</w:t>
      </w:r>
      <w:r w:rsidR="0043030C">
        <w:rPr>
          <w:rFonts w:cs="Arial"/>
          <w:szCs w:val="24"/>
        </w:rPr>
        <w:t>)</w:t>
      </w:r>
      <w:r w:rsidR="00312962">
        <w:rPr>
          <w:rFonts w:cs="Arial"/>
          <w:szCs w:val="24"/>
        </w:rPr>
        <w:t xml:space="preserve">. </w:t>
      </w:r>
      <w:r w:rsidR="00CA0A07">
        <w:rPr>
          <w:rFonts w:cs="Arial"/>
          <w:szCs w:val="24"/>
        </w:rPr>
        <w:t xml:space="preserve">Představila blíže finanční </w:t>
      </w:r>
      <w:r w:rsidR="00312962">
        <w:rPr>
          <w:rFonts w:cs="Arial"/>
          <w:szCs w:val="24"/>
        </w:rPr>
        <w:t xml:space="preserve"> příspěvky na energeticky úsporná opatření Olomouckého kraje svým příspěvkovým organizacím. V dubnu 2024 ROK</w:t>
      </w:r>
      <w:r w:rsidR="00B735AF">
        <w:rPr>
          <w:rFonts w:cs="Arial"/>
          <w:szCs w:val="24"/>
        </w:rPr>
        <w:t xml:space="preserve"> schválila již 3</w:t>
      </w:r>
      <w:r w:rsidR="00CA0A07">
        <w:rPr>
          <w:rFonts w:cs="Arial"/>
          <w:szCs w:val="24"/>
        </w:rPr>
        <w:t>.</w:t>
      </w:r>
      <w:r w:rsidR="00B735AF">
        <w:rPr>
          <w:rFonts w:cs="Arial"/>
          <w:szCs w:val="24"/>
        </w:rPr>
        <w:t xml:space="preserve"> kolo </w:t>
      </w:r>
      <w:r w:rsidR="00312962">
        <w:rPr>
          <w:rFonts w:cs="Arial"/>
          <w:szCs w:val="24"/>
        </w:rPr>
        <w:t>ve výši 44,7 mil. K</w:t>
      </w:r>
      <w:r w:rsidR="00B735AF">
        <w:rPr>
          <w:rFonts w:cs="Arial"/>
          <w:szCs w:val="24"/>
        </w:rPr>
        <w:t xml:space="preserve">č. Podpořeno bylo </w:t>
      </w:r>
      <w:r w:rsidR="00312962">
        <w:rPr>
          <w:rFonts w:cs="Arial"/>
          <w:szCs w:val="24"/>
        </w:rPr>
        <w:t>celkem 95 žádanek pro 69 PO.</w:t>
      </w:r>
      <w:r w:rsidR="00B735AF">
        <w:rPr>
          <w:rFonts w:cs="Arial"/>
          <w:szCs w:val="24"/>
        </w:rPr>
        <w:t xml:space="preserve"> Obdobné příspěvky byly administrovány již v květnu loňského roku ve výši 37,9 mil. Kč a v listopadu 6,6 mil. Kč.</w:t>
      </w:r>
    </w:p>
    <w:p w14:paraId="0D67AAE0" w14:textId="0744D405" w:rsidR="00B735AF" w:rsidRDefault="00B735AF" w:rsidP="00622C81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Ing. Marta Novotná seznámila členy Výboru o výběru </w:t>
      </w:r>
      <w:r w:rsidR="00312962">
        <w:rPr>
          <w:rFonts w:cs="Arial"/>
          <w:szCs w:val="24"/>
        </w:rPr>
        <w:t>poskytovatel</w:t>
      </w:r>
      <w:r>
        <w:rPr>
          <w:rFonts w:cs="Arial"/>
          <w:szCs w:val="24"/>
        </w:rPr>
        <w:t>e</w:t>
      </w:r>
      <w:r w:rsidR="00312962">
        <w:rPr>
          <w:rFonts w:cs="Arial"/>
          <w:szCs w:val="24"/>
        </w:rPr>
        <w:t xml:space="preserve"> pro proskytování energetických služeb se zaručeným výsledkem </w:t>
      </w:r>
      <w:r w:rsidR="00CA0A07">
        <w:rPr>
          <w:rFonts w:cs="Arial"/>
          <w:szCs w:val="24"/>
        </w:rPr>
        <w:t>– EPC projekt. Vybraným dodavatelem je firma</w:t>
      </w:r>
      <w:r w:rsidR="00312962">
        <w:rPr>
          <w:rFonts w:cs="Arial"/>
          <w:szCs w:val="24"/>
        </w:rPr>
        <w:t xml:space="preserve"> ENESA, a.s.,</w:t>
      </w:r>
      <w:r>
        <w:rPr>
          <w:rFonts w:cs="Arial"/>
          <w:szCs w:val="24"/>
        </w:rPr>
        <w:t xml:space="preserve"> </w:t>
      </w:r>
      <w:r w:rsidR="00CA0A07">
        <w:rPr>
          <w:rFonts w:cs="Arial"/>
          <w:szCs w:val="24"/>
        </w:rPr>
        <w:t xml:space="preserve">se kterou </w:t>
      </w:r>
      <w:r>
        <w:rPr>
          <w:rFonts w:cs="Arial"/>
          <w:szCs w:val="24"/>
        </w:rPr>
        <w:t>byla uzavřena</w:t>
      </w:r>
      <w:r w:rsidR="00312962">
        <w:rPr>
          <w:rFonts w:cs="Arial"/>
          <w:szCs w:val="24"/>
        </w:rPr>
        <w:t xml:space="preserve"> smlouva na </w:t>
      </w:r>
      <w:r w:rsidR="00CA0A07">
        <w:rPr>
          <w:rFonts w:cs="Arial"/>
          <w:szCs w:val="24"/>
        </w:rPr>
        <w:t xml:space="preserve">investice do energetických opatření </w:t>
      </w:r>
      <w:r w:rsidR="00CA0A07">
        <w:rPr>
          <w:rFonts w:cs="Arial"/>
          <w:szCs w:val="24"/>
        </w:rPr>
        <w:t>(stavební opatření, modernizace zdroje tepla, instalace regulace teplot, modernizace zdroje osvětlení)</w:t>
      </w:r>
      <w:r w:rsidR="00CA0A07">
        <w:rPr>
          <w:rFonts w:cs="Arial"/>
          <w:szCs w:val="24"/>
        </w:rPr>
        <w:t xml:space="preserve"> ve výši </w:t>
      </w:r>
      <w:r w:rsidR="00312962">
        <w:rPr>
          <w:rFonts w:cs="Arial"/>
          <w:szCs w:val="24"/>
        </w:rPr>
        <w:t>169 mil. Kč vč. DPH. Cílem je nastavit úsporná opatření na 18 objektech</w:t>
      </w:r>
      <w:r w:rsidR="0060791D">
        <w:rPr>
          <w:rFonts w:cs="Arial"/>
          <w:szCs w:val="24"/>
        </w:rPr>
        <w:t xml:space="preserve"> v 15ti příspěvkových organizací</w:t>
      </w:r>
      <w:r w:rsidR="00312962">
        <w:rPr>
          <w:rFonts w:cs="Arial"/>
          <w:szCs w:val="24"/>
        </w:rPr>
        <w:t>, které nebyly řešeny v rám</w:t>
      </w:r>
      <w:r w:rsidR="00E7766C">
        <w:rPr>
          <w:rFonts w:cs="Arial"/>
          <w:szCs w:val="24"/>
        </w:rPr>
        <w:t>c</w:t>
      </w:r>
      <w:r w:rsidR="00312962">
        <w:rPr>
          <w:rFonts w:cs="Arial"/>
          <w:szCs w:val="24"/>
        </w:rPr>
        <w:t>i poskytnutí příspěvku na energeticky úsporná opatření</w:t>
      </w:r>
      <w:r w:rsidR="00CA0A07">
        <w:rPr>
          <w:rFonts w:cs="Arial"/>
          <w:szCs w:val="24"/>
        </w:rPr>
        <w:t>.</w:t>
      </w:r>
      <w:r w:rsidR="00312962">
        <w:rPr>
          <w:rFonts w:cs="Arial"/>
          <w:szCs w:val="24"/>
        </w:rPr>
        <w:t xml:space="preserve"> </w:t>
      </w:r>
    </w:p>
    <w:p w14:paraId="35B59ADA" w14:textId="0EB34BEB" w:rsidR="00F81D85" w:rsidRPr="00B735AF" w:rsidRDefault="00B735AF" w:rsidP="00B735AF">
      <w:pPr>
        <w:pStyle w:val="Default"/>
        <w:spacing w:after="65"/>
        <w:jc w:val="both"/>
        <w:rPr>
          <w:color w:val="auto"/>
        </w:rPr>
      </w:pPr>
      <w:r>
        <w:t xml:space="preserve">Rada Olomouckého kraje v srpnu 2023 schválila přípravu projektu „Zajištění kapacit energetické agentury Olomouckého kraje“ do programu Evropské komise LIFE. </w:t>
      </w:r>
      <w:r w:rsidR="00622C81">
        <w:t xml:space="preserve">Ing. Novotná představila členům nový Projekt </w:t>
      </w:r>
      <w:proofErr w:type="spellStart"/>
      <w:r w:rsidR="00622C81">
        <w:t>Living</w:t>
      </w:r>
      <w:proofErr w:type="spellEnd"/>
      <w:r w:rsidR="00622C81">
        <w:t xml:space="preserve"> </w:t>
      </w:r>
      <w:proofErr w:type="spellStart"/>
      <w:r w:rsidR="00622C81">
        <w:t>Lab</w:t>
      </w:r>
      <w:proofErr w:type="spellEnd"/>
      <w:r w:rsidR="00622C81">
        <w:t xml:space="preserve">, </w:t>
      </w:r>
      <w:r w:rsidR="00CA0A07">
        <w:t>který má cíl zintenzivnit přípravu úsporných energetických opatření nejen na majetku kraje, ale i v území kraje. Projekt získal dotaci z komunitárního programu EU – LIFE a dotace činí</w:t>
      </w:r>
      <w:r w:rsidR="00622C81">
        <w:t xml:space="preserve"> 95</w:t>
      </w:r>
      <w:r w:rsidR="0043030C">
        <w:t xml:space="preserve"> </w:t>
      </w:r>
      <w:r w:rsidR="00622C81">
        <w:t xml:space="preserve">% </w:t>
      </w:r>
      <w:r w:rsidR="00CA0A07">
        <w:t>rozpočtu.</w:t>
      </w:r>
      <w:r w:rsidR="00622C81">
        <w:t xml:space="preserve"> </w:t>
      </w:r>
      <w:r w:rsidR="00CA0A07">
        <w:t xml:space="preserve">Celkové výdaje projektu činí cca 918 tis. EUR, způsobilými výdaji jsou mzdové výdaje, cestovní, nájemné, režie a externí služby. </w:t>
      </w:r>
      <w:r>
        <w:t>Zároveň je připravováno podání žádosti do národního dotačního programu MŽP k dofinancování zbývajících 5</w:t>
      </w:r>
      <w:r w:rsidR="0043030C">
        <w:t xml:space="preserve"> </w:t>
      </w:r>
      <w:r>
        <w:t xml:space="preserve">% celkových nákladů. </w:t>
      </w:r>
      <w:proofErr w:type="spellStart"/>
      <w:r w:rsidR="00622C81">
        <w:t>Finančími</w:t>
      </w:r>
      <w:proofErr w:type="spellEnd"/>
      <w:r w:rsidR="00622C81">
        <w:t xml:space="preserve"> partnery jsou Univerzita Palackého v Olomouci, Inovační centrum Olomouckého kraje a Ensytra, s. r. </w:t>
      </w:r>
      <w:proofErr w:type="gramStart"/>
      <w:r w:rsidR="00622C81">
        <w:t>o.</w:t>
      </w:r>
      <w:r w:rsidR="0043030C">
        <w:t>.</w:t>
      </w:r>
      <w:proofErr w:type="gramEnd"/>
      <w:r w:rsidR="00622C81">
        <w:t xml:space="preserve"> </w:t>
      </w:r>
      <w:r w:rsidR="00CA0A07">
        <w:t>Zahájení projektu se předpokládá od</w:t>
      </w:r>
      <w:r>
        <w:rPr>
          <w:color w:val="auto"/>
        </w:rPr>
        <w:t xml:space="preserve"> 1. 10. 2024. </w:t>
      </w:r>
      <w:r w:rsidR="00CA0A07">
        <w:t xml:space="preserve">Právní forma energetické agentury, která je jednou z aktivit projektu, je v jednání. </w:t>
      </w:r>
      <w:r>
        <w:rPr>
          <w:color w:val="auto"/>
        </w:rPr>
        <w:t xml:space="preserve">Dle harmonogramu projektu má energetická agentura následně vzniknout do 1. 4. 2025. Doba realizace projektu je 36 měsíců a udržitelnost výstupů je po dobu 5 let od ukončení projektu. </w:t>
      </w:r>
      <w:r w:rsidR="00622C81">
        <w:t xml:space="preserve">Závěrem popsala </w:t>
      </w:r>
      <w:r w:rsidR="00535419">
        <w:t xml:space="preserve">členům Výboru </w:t>
      </w:r>
      <w:r w:rsidR="00622C81">
        <w:t>prezentující hlavní aktivity, harmonogram a indikátory Projektu LivingLab.</w:t>
      </w:r>
    </w:p>
    <w:p w14:paraId="4F50643F" w14:textId="77777777" w:rsidR="00F81D85" w:rsidRPr="00742107" w:rsidRDefault="00F81D85" w:rsidP="00742107">
      <w:pPr>
        <w:jc w:val="both"/>
        <w:rPr>
          <w:rFonts w:ascii="Arial" w:hAnsi="Arial" w:cs="Arial"/>
        </w:rPr>
      </w:pPr>
    </w:p>
    <w:p w14:paraId="599DCB2D" w14:textId="06578BC3" w:rsidR="00C31E35" w:rsidRPr="00CD2835" w:rsidRDefault="00C31E35" w:rsidP="00485A0A">
      <w:pPr>
        <w:jc w:val="both"/>
        <w:rPr>
          <w:rFonts w:ascii="Arial" w:eastAsiaTheme="minorEastAsia" w:hAnsi="Arial" w:cs="Arial"/>
        </w:rPr>
      </w:pPr>
      <w:r w:rsidRPr="00CD2835">
        <w:rPr>
          <w:rFonts w:ascii="Arial" w:eastAsiaTheme="minorEastAsia" w:hAnsi="Arial" w:cs="Arial"/>
        </w:rPr>
        <w:t xml:space="preserve">Prezentace je </w:t>
      </w:r>
      <w:r w:rsidRPr="00622C81">
        <w:rPr>
          <w:rFonts w:ascii="Arial" w:eastAsiaTheme="minorEastAsia" w:hAnsi="Arial" w:cs="Arial"/>
        </w:rPr>
        <w:t>přílohou č</w:t>
      </w:r>
      <w:r w:rsidR="00E2368B" w:rsidRPr="00622C81">
        <w:rPr>
          <w:rFonts w:ascii="Arial" w:eastAsiaTheme="minorEastAsia" w:hAnsi="Arial" w:cs="Arial"/>
        </w:rPr>
        <w:t xml:space="preserve">. </w:t>
      </w:r>
      <w:r w:rsidR="00990E46" w:rsidRPr="00622C81">
        <w:rPr>
          <w:rFonts w:ascii="Arial" w:eastAsiaTheme="minorEastAsia" w:hAnsi="Arial" w:cs="Arial"/>
        </w:rPr>
        <w:t>3</w:t>
      </w:r>
      <w:r w:rsidRPr="00622C81">
        <w:rPr>
          <w:rFonts w:ascii="Arial" w:eastAsiaTheme="minorEastAsia" w:hAnsi="Arial" w:cs="Arial"/>
        </w:rPr>
        <w:t xml:space="preserve"> zápisu.</w:t>
      </w:r>
    </w:p>
    <w:p w14:paraId="15886EB8" w14:textId="570883A8" w:rsidR="000F3AEB" w:rsidRDefault="000F3AEB" w:rsidP="000F3AEB">
      <w:pPr>
        <w:jc w:val="both"/>
        <w:rPr>
          <w:rFonts w:ascii="Arial" w:hAnsi="Arial" w:cs="Arial"/>
          <w:noProof/>
        </w:rPr>
      </w:pPr>
    </w:p>
    <w:p w14:paraId="7CAFBACA" w14:textId="0D675BDA" w:rsidR="00610167" w:rsidRDefault="00B700D1" w:rsidP="000F3AEB">
      <w:pPr>
        <w:jc w:val="both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Výstupy z diskuze:</w:t>
      </w:r>
    </w:p>
    <w:p w14:paraId="0B91CF01" w14:textId="16AB5299" w:rsidR="009610C9" w:rsidRDefault="00B700D1" w:rsidP="000F3AEB">
      <w:pPr>
        <w:jc w:val="both"/>
        <w:rPr>
          <w:rFonts w:ascii="Arial" w:hAnsi="Arial" w:cs="Arial"/>
          <w:noProof/>
        </w:rPr>
      </w:pPr>
      <w:r w:rsidRPr="00B700D1">
        <w:rPr>
          <w:rFonts w:ascii="Arial" w:hAnsi="Arial" w:cs="Arial"/>
          <w:noProof/>
        </w:rPr>
        <w:t>Mgr. Eva Lebedová</w:t>
      </w:r>
      <w:r w:rsidR="008C306F">
        <w:rPr>
          <w:rFonts w:ascii="Arial" w:hAnsi="Arial" w:cs="Arial"/>
          <w:noProof/>
        </w:rPr>
        <w:t xml:space="preserve"> se dotázala</w:t>
      </w:r>
      <w:r w:rsidR="009610C9">
        <w:rPr>
          <w:rFonts w:ascii="Arial" w:hAnsi="Arial" w:cs="Arial"/>
          <w:noProof/>
        </w:rPr>
        <w:t>,</w:t>
      </w:r>
      <w:r w:rsidR="008C306F">
        <w:rPr>
          <w:rFonts w:ascii="Arial" w:hAnsi="Arial" w:cs="Arial"/>
          <w:noProof/>
        </w:rPr>
        <w:t xml:space="preserve"> zda bude kraj propagovat agenturu kraje. Na to reagovala Ing. Novotná, že </w:t>
      </w:r>
      <w:r w:rsidR="0086400E">
        <w:rPr>
          <w:rFonts w:ascii="Arial" w:hAnsi="Arial" w:cs="Arial"/>
          <w:noProof/>
        </w:rPr>
        <w:t xml:space="preserve">propagace bude navazovat až na rozhodnutí orgánů kraje založit agenturu. Pokud zastupitelstvo kraje schválí založení agentury, bude prezentace v území kraje určitě probíhat. </w:t>
      </w:r>
    </w:p>
    <w:p w14:paraId="513B7038" w14:textId="3116E8C0" w:rsidR="00B700D1" w:rsidRDefault="008C306F" w:rsidP="000F3AE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Dalším dotazem bylo</w:t>
      </w:r>
      <w:r w:rsidR="009610C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</w:t>
      </w:r>
      <w:r w:rsidR="0086400E">
        <w:rPr>
          <w:rFonts w:ascii="Arial" w:hAnsi="Arial" w:cs="Arial"/>
          <w:noProof/>
        </w:rPr>
        <w:t xml:space="preserve">jak Olomoucký kraj spolupracuje </w:t>
      </w:r>
      <w:r>
        <w:rPr>
          <w:rFonts w:ascii="Arial" w:hAnsi="Arial" w:cs="Arial"/>
          <w:noProof/>
        </w:rPr>
        <w:t xml:space="preserve">s agenturami jiných krajů. Ing. Novotná uvedla, že </w:t>
      </w:r>
      <w:r w:rsidR="0086400E">
        <w:rPr>
          <w:rFonts w:ascii="Arial" w:hAnsi="Arial" w:cs="Arial"/>
          <w:noProof/>
        </w:rPr>
        <w:t>Olomoucký kraj má informace ze všech krajů ČR o ne/fungování energetických agentur v krajích. Tyto podklady byly zpracovávány již při přípravě projektu Living Lab. Problematiku energetických úspor, legislativy i dotací sleduje rovněž Asociace krajů ČR. Olomoucký kraj rozhodl uzavřít</w:t>
      </w:r>
      <w:r>
        <w:rPr>
          <w:rFonts w:ascii="Arial" w:hAnsi="Arial" w:cs="Arial"/>
          <w:noProof/>
        </w:rPr>
        <w:t xml:space="preserve"> Memorand</w:t>
      </w:r>
      <w:r w:rsidR="0086400E">
        <w:rPr>
          <w:rFonts w:ascii="Arial" w:hAnsi="Arial" w:cs="Arial"/>
          <w:noProof/>
        </w:rPr>
        <w:t>um</w:t>
      </w:r>
      <w:r>
        <w:rPr>
          <w:rFonts w:ascii="Arial" w:hAnsi="Arial" w:cs="Arial"/>
          <w:noProof/>
        </w:rPr>
        <w:t xml:space="preserve"> o partnerství a spolupráci v oblasti </w:t>
      </w:r>
      <w:r>
        <w:rPr>
          <w:rFonts w:ascii="Arial" w:hAnsi="Arial" w:cs="Arial"/>
          <w:noProof/>
        </w:rPr>
        <w:lastRenderedPageBreak/>
        <w:t>transformace energetiky, k</w:t>
      </w:r>
      <w:r w:rsidR="0086400E">
        <w:rPr>
          <w:rFonts w:ascii="Arial" w:hAnsi="Arial" w:cs="Arial"/>
          <w:noProof/>
        </w:rPr>
        <w:t xml:space="preserve">teré připravila energetická agentura Ústeckého kraje a přistoupilo k němu 7 krajů. </w:t>
      </w:r>
    </w:p>
    <w:p w14:paraId="02E68B15" w14:textId="34A27128" w:rsidR="009610C9" w:rsidRDefault="009610C9" w:rsidP="000F3AE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 pléna vzešel dotaz ohledně </w:t>
      </w:r>
      <w:r w:rsidR="0086400E">
        <w:rPr>
          <w:rFonts w:ascii="Arial" w:hAnsi="Arial" w:cs="Arial"/>
          <w:noProof/>
        </w:rPr>
        <w:t xml:space="preserve">podmínek programu LIFE na </w:t>
      </w:r>
      <w:r>
        <w:rPr>
          <w:rFonts w:ascii="Arial" w:hAnsi="Arial" w:cs="Arial"/>
          <w:noProof/>
        </w:rPr>
        <w:t>financování energetické agentury</w:t>
      </w:r>
      <w:r w:rsidR="0086400E">
        <w:rPr>
          <w:rFonts w:ascii="Arial" w:hAnsi="Arial" w:cs="Arial"/>
          <w:noProof/>
        </w:rPr>
        <w:t xml:space="preserve"> zřizovatelem.</w:t>
      </w:r>
      <w:r>
        <w:rPr>
          <w:rFonts w:ascii="Arial" w:hAnsi="Arial" w:cs="Arial"/>
          <w:noProof/>
        </w:rPr>
        <w:t xml:space="preserve"> Ing. Novotná dodala, že projekt je financován 36 měsíců z projektu LIFE, a po této době </w:t>
      </w:r>
      <w:r w:rsidR="0086400E">
        <w:rPr>
          <w:rFonts w:ascii="Arial" w:hAnsi="Arial" w:cs="Arial"/>
          <w:noProof/>
        </w:rPr>
        <w:t>má zřizovatel závazek financovat dalších 5 let agenturu z jiných veřejných zdrojů.</w:t>
      </w:r>
    </w:p>
    <w:p w14:paraId="0F190C61" w14:textId="79B2D698" w:rsidR="00A04CC8" w:rsidRPr="00B700D1" w:rsidRDefault="00A04CC8" w:rsidP="000F3AE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Pan Mgr. Roman Šťastný poukázal na nastavení plnění monitorovacích indikátorů energetické krajské agentury. Ing. Novotná odpověděla, že </w:t>
      </w:r>
      <w:r w:rsidR="0086400E">
        <w:rPr>
          <w:rFonts w:ascii="Arial" w:hAnsi="Arial" w:cs="Arial"/>
          <w:noProof/>
        </w:rPr>
        <w:t xml:space="preserve">indikátory pro projekt stanovil partner projektu, </w:t>
      </w:r>
      <w:r w:rsidR="00BE5B7A">
        <w:rPr>
          <w:rFonts w:ascii="Arial" w:hAnsi="Arial" w:cs="Arial"/>
          <w:noProof/>
        </w:rPr>
        <w:t xml:space="preserve">firma </w:t>
      </w:r>
      <w:r>
        <w:rPr>
          <w:rFonts w:ascii="Arial" w:hAnsi="Arial" w:cs="Arial"/>
          <w:noProof/>
        </w:rPr>
        <w:t>Ensytra</w:t>
      </w:r>
      <w:r w:rsidR="00BE5B7A">
        <w:rPr>
          <w:rFonts w:ascii="Arial" w:hAnsi="Arial" w:cs="Arial"/>
          <w:noProof/>
        </w:rPr>
        <w:t xml:space="preserve">, s. r.o. </w:t>
      </w:r>
      <w:r w:rsidR="0086400E">
        <w:rPr>
          <w:rFonts w:ascii="Arial" w:hAnsi="Arial" w:cs="Arial"/>
          <w:noProof/>
        </w:rPr>
        <w:t xml:space="preserve">a </w:t>
      </w:r>
      <w:r>
        <w:rPr>
          <w:rFonts w:ascii="Arial" w:hAnsi="Arial" w:cs="Arial"/>
          <w:noProof/>
        </w:rPr>
        <w:t xml:space="preserve">vycházela z dat, které doložil kraj </w:t>
      </w:r>
      <w:r w:rsidR="0086400E">
        <w:rPr>
          <w:rFonts w:ascii="Arial" w:hAnsi="Arial" w:cs="Arial"/>
          <w:noProof/>
        </w:rPr>
        <w:t>o investicích v uplynulých dvou letech.</w:t>
      </w:r>
      <w:r>
        <w:rPr>
          <w:rFonts w:ascii="Arial" w:hAnsi="Arial" w:cs="Arial"/>
          <w:noProof/>
        </w:rPr>
        <w:t xml:space="preserve"> ROK dne 10. 6. 2024 </w:t>
      </w:r>
      <w:r w:rsidR="0086400E">
        <w:rPr>
          <w:rFonts w:ascii="Arial" w:hAnsi="Arial" w:cs="Arial"/>
          <w:noProof/>
        </w:rPr>
        <w:t>je</w:t>
      </w:r>
      <w:r>
        <w:rPr>
          <w:rFonts w:ascii="Arial" w:hAnsi="Arial" w:cs="Arial"/>
          <w:noProof/>
        </w:rPr>
        <w:t xml:space="preserve"> požádána</w:t>
      </w:r>
      <w:r w:rsidR="0086400E">
        <w:rPr>
          <w:rFonts w:ascii="Arial" w:hAnsi="Arial" w:cs="Arial"/>
          <w:noProof/>
        </w:rPr>
        <w:t xml:space="preserve"> o souhlas se zpracováním</w:t>
      </w:r>
      <w:r>
        <w:rPr>
          <w:rFonts w:ascii="Arial" w:hAnsi="Arial" w:cs="Arial"/>
          <w:noProof/>
        </w:rPr>
        <w:t xml:space="preserve"> speciální</w:t>
      </w:r>
      <w:r w:rsidR="0086400E">
        <w:rPr>
          <w:rFonts w:ascii="Arial" w:hAnsi="Arial" w:cs="Arial"/>
          <w:noProof/>
        </w:rPr>
        <w:t>ho</w:t>
      </w:r>
      <w:r>
        <w:rPr>
          <w:rFonts w:ascii="Arial" w:hAnsi="Arial" w:cs="Arial"/>
          <w:noProof/>
        </w:rPr>
        <w:t xml:space="preserve"> investiční</w:t>
      </w:r>
      <w:r w:rsidR="0086400E">
        <w:rPr>
          <w:rFonts w:ascii="Arial" w:hAnsi="Arial" w:cs="Arial"/>
          <w:noProof/>
        </w:rPr>
        <w:t>ho</w:t>
      </w:r>
      <w:r>
        <w:rPr>
          <w:rFonts w:ascii="Arial" w:hAnsi="Arial" w:cs="Arial"/>
          <w:noProof/>
        </w:rPr>
        <w:t xml:space="preserve"> finanční</w:t>
      </w:r>
      <w:r w:rsidR="0086400E">
        <w:rPr>
          <w:rFonts w:ascii="Arial" w:hAnsi="Arial" w:cs="Arial"/>
          <w:noProof/>
        </w:rPr>
        <w:t>ho</w:t>
      </w:r>
      <w:r>
        <w:rPr>
          <w:rFonts w:ascii="Arial" w:hAnsi="Arial" w:cs="Arial"/>
          <w:noProof/>
        </w:rPr>
        <w:t xml:space="preserve"> plán</w:t>
      </w:r>
      <w:r w:rsidR="0086400E">
        <w:rPr>
          <w:rFonts w:ascii="Arial" w:hAnsi="Arial" w:cs="Arial"/>
          <w:noProof/>
        </w:rPr>
        <w:t>u</w:t>
      </w:r>
      <w:r>
        <w:rPr>
          <w:rFonts w:ascii="Arial" w:hAnsi="Arial" w:cs="Arial"/>
          <w:noProof/>
        </w:rPr>
        <w:t xml:space="preserve">, </w:t>
      </w:r>
      <w:r w:rsidR="0086400E">
        <w:rPr>
          <w:rFonts w:ascii="Arial" w:hAnsi="Arial" w:cs="Arial"/>
          <w:noProof/>
        </w:rPr>
        <w:t>který zajistí splnění monitorovacích indikátorů projektu.</w:t>
      </w:r>
    </w:p>
    <w:p w14:paraId="5C59DA03" w14:textId="77777777" w:rsidR="00F81D85" w:rsidRDefault="00F81D85" w:rsidP="000F3AEB">
      <w:pPr>
        <w:jc w:val="both"/>
        <w:rPr>
          <w:rFonts w:ascii="Arial" w:hAnsi="Arial" w:cs="Arial"/>
          <w:noProof/>
        </w:rPr>
      </w:pPr>
    </w:p>
    <w:p w14:paraId="700AF96D" w14:textId="77777777" w:rsidR="00610167" w:rsidRPr="00CD2835" w:rsidRDefault="00610167" w:rsidP="000F3AEB">
      <w:pPr>
        <w:jc w:val="both"/>
        <w:rPr>
          <w:rFonts w:ascii="Arial" w:hAnsi="Arial" w:cs="Arial"/>
          <w:noProof/>
        </w:rPr>
      </w:pPr>
    </w:p>
    <w:p w14:paraId="1847793F" w14:textId="61175C93" w:rsidR="00610167" w:rsidRDefault="00610167" w:rsidP="00C2270B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Individuální dotace v oblasti strategického rozvoje</w:t>
      </w:r>
    </w:p>
    <w:p w14:paraId="60543499" w14:textId="498E7DE1" w:rsidR="0088285D" w:rsidRPr="0088285D" w:rsidRDefault="00610167" w:rsidP="0088285D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610167">
        <w:rPr>
          <w:rFonts w:cs="Arial"/>
          <w:szCs w:val="24"/>
        </w:rPr>
        <w:t>Paní Ing. Marta Novotná</w:t>
      </w:r>
      <w:r>
        <w:rPr>
          <w:rFonts w:cs="Arial"/>
          <w:szCs w:val="24"/>
        </w:rPr>
        <w:t xml:space="preserve"> prezentov</w:t>
      </w:r>
      <w:r w:rsidR="00F81D85">
        <w:rPr>
          <w:rFonts w:cs="Arial"/>
          <w:szCs w:val="24"/>
        </w:rPr>
        <w:t>ala podrobné informace k žádostem</w:t>
      </w:r>
      <w:r>
        <w:rPr>
          <w:rFonts w:cs="Arial"/>
          <w:szCs w:val="24"/>
        </w:rPr>
        <w:t xml:space="preserve"> o individuální dotace. </w:t>
      </w:r>
      <w:r w:rsidR="0088285D">
        <w:rPr>
          <w:rFonts w:cs="Arial"/>
          <w:szCs w:val="24"/>
        </w:rPr>
        <w:t xml:space="preserve"> </w:t>
      </w:r>
      <w:r w:rsidR="0088285D" w:rsidRPr="0088285D">
        <w:rPr>
          <w:rFonts w:cs="Arial"/>
          <w:szCs w:val="24"/>
        </w:rPr>
        <w:t xml:space="preserve">Dne 10. 6. 2024 budou Radě Olomouckého kraje předloženy žádosti o individuální dotaci v oblasti strategického rozvoje kraje, konkrétně se jedná o žadatele: </w:t>
      </w:r>
    </w:p>
    <w:p w14:paraId="1972B204" w14:textId="77777777" w:rsidR="0088285D" w:rsidRPr="0088285D" w:rsidRDefault="0088285D" w:rsidP="0088285D">
      <w:pPr>
        <w:pStyle w:val="Dopisosloven"/>
        <w:spacing w:before="0" w:after="0" w:line="22" w:lineRule="atLeast"/>
        <w:rPr>
          <w:bCs/>
        </w:rPr>
      </w:pPr>
      <w:r w:rsidRPr="0088285D">
        <w:rPr>
          <w:u w:val="single"/>
        </w:rPr>
        <w:t>Žadatel č. 1</w:t>
      </w:r>
      <w:r w:rsidRPr="0088285D">
        <w:t>: Krajské sdružení NS MAS ČR Olomouckého kraje</w:t>
      </w:r>
    </w:p>
    <w:p w14:paraId="6334470C" w14:textId="0E2A734A" w:rsidR="0088285D" w:rsidRPr="0088285D" w:rsidRDefault="0088285D" w:rsidP="00A04CC8">
      <w:pPr>
        <w:pStyle w:val="Dopisosloven"/>
        <w:spacing w:before="120" w:after="0" w:line="22" w:lineRule="atLeast"/>
        <w:rPr>
          <w:bCs/>
        </w:rPr>
      </w:pPr>
      <w:r w:rsidRPr="0088285D">
        <w:rPr>
          <w:bCs/>
        </w:rPr>
        <w:t xml:space="preserve">Název projektu: </w:t>
      </w:r>
      <w:bookmarkStart w:id="0" w:name="_Hlk163049240"/>
      <w:r w:rsidRPr="0088285D">
        <w:rPr>
          <w:bCs/>
        </w:rPr>
        <w:t>Podpora spolupráce Olomouckého kraje s Krajským sdružením NS MAS ČR OK v roce 2024</w:t>
      </w:r>
      <w:bookmarkEnd w:id="0"/>
      <w:r w:rsidRPr="0088285D">
        <w:rPr>
          <w:bCs/>
        </w:rPr>
        <w:t>, požadovaná dotace z rozpočtu OK ve výši 250 000 Kč</w:t>
      </w:r>
    </w:p>
    <w:p w14:paraId="6796868D" w14:textId="77777777" w:rsidR="0088285D" w:rsidRPr="0088285D" w:rsidRDefault="0088285D" w:rsidP="0088285D">
      <w:pPr>
        <w:pStyle w:val="Dopisosloven"/>
        <w:spacing w:before="0" w:after="0" w:line="264" w:lineRule="auto"/>
      </w:pPr>
      <w:r w:rsidRPr="0088285D">
        <w:rPr>
          <w:bCs/>
        </w:rPr>
        <w:t>Stanovisko porady vedení</w:t>
      </w:r>
      <w:r w:rsidRPr="0088285D">
        <w:t xml:space="preserve"> ze dne 15. 4. 2024: vyhovět – 250 000 Kč</w:t>
      </w:r>
    </w:p>
    <w:p w14:paraId="14B4BE58" w14:textId="77777777" w:rsidR="0088285D" w:rsidRPr="0088285D" w:rsidRDefault="0088285D" w:rsidP="0088285D">
      <w:pPr>
        <w:pStyle w:val="Dopisosloven"/>
        <w:spacing w:before="0" w:after="0" w:line="264" w:lineRule="auto"/>
        <w:ind w:left="1080"/>
      </w:pPr>
    </w:p>
    <w:p w14:paraId="74F6F7C1" w14:textId="77777777" w:rsidR="0088285D" w:rsidRPr="0088285D" w:rsidRDefault="0088285D" w:rsidP="0088285D">
      <w:pPr>
        <w:pStyle w:val="Dopisosloven"/>
        <w:spacing w:before="0" w:after="0" w:line="22" w:lineRule="atLeast"/>
      </w:pPr>
      <w:r w:rsidRPr="0088285D">
        <w:rPr>
          <w:u w:val="single"/>
        </w:rPr>
        <w:t>Žadatel č. 2</w:t>
      </w:r>
      <w:r w:rsidRPr="0088285D">
        <w:t>:</w:t>
      </w:r>
      <w:bookmarkStart w:id="1" w:name="_Hlk167174382"/>
      <w:r w:rsidRPr="0088285D">
        <w:rPr>
          <w:bCs/>
        </w:rPr>
        <w:t xml:space="preserve"> </w:t>
      </w:r>
      <w:r w:rsidRPr="0088285D">
        <w:t>Sdružení místních samospráv České republiky,  z.s.</w:t>
      </w:r>
      <w:bookmarkEnd w:id="1"/>
    </w:p>
    <w:p w14:paraId="22A20293" w14:textId="4DCB5FE3" w:rsidR="0088285D" w:rsidRPr="0088285D" w:rsidRDefault="0088285D" w:rsidP="0088285D">
      <w:pPr>
        <w:pStyle w:val="Dopisosloven"/>
        <w:spacing w:before="120" w:after="0" w:line="22" w:lineRule="atLeast"/>
        <w:rPr>
          <w:bCs/>
        </w:rPr>
      </w:pPr>
      <w:r w:rsidRPr="0088285D">
        <w:rPr>
          <w:bCs/>
        </w:rPr>
        <w:t xml:space="preserve">Název projektu: </w:t>
      </w:r>
      <w:bookmarkStart w:id="2" w:name="_Hlk167174421"/>
      <w:r w:rsidRPr="0088285D">
        <w:rPr>
          <w:bCs/>
        </w:rPr>
        <w:t>Partnerství krajské a místní samosprávy pro rozvoj venkova v roce 2024 v Olomouckém kraji</w:t>
      </w:r>
      <w:bookmarkEnd w:id="2"/>
      <w:r w:rsidRPr="0088285D">
        <w:rPr>
          <w:bCs/>
        </w:rPr>
        <w:t>, požadovaná dotace z rozpočtu OK ve výši 250 000 Kč</w:t>
      </w:r>
    </w:p>
    <w:p w14:paraId="3C49916D" w14:textId="77777777" w:rsidR="0088285D" w:rsidRPr="0088285D" w:rsidRDefault="0088285D" w:rsidP="0088285D">
      <w:pPr>
        <w:pStyle w:val="Dopisosloven"/>
        <w:spacing w:before="0" w:after="0" w:line="264" w:lineRule="auto"/>
      </w:pPr>
      <w:r w:rsidRPr="0088285D">
        <w:rPr>
          <w:bCs/>
        </w:rPr>
        <w:t>Stanovisko porady vedení</w:t>
      </w:r>
      <w:r w:rsidRPr="0088285D">
        <w:t xml:space="preserve"> ze dne 13. 5. 2024: vyhovět – 250 000 Kč</w:t>
      </w:r>
    </w:p>
    <w:p w14:paraId="2FD23158" w14:textId="77777777" w:rsidR="0088285D" w:rsidRPr="0088285D" w:rsidRDefault="0088285D" w:rsidP="0088285D">
      <w:pPr>
        <w:pStyle w:val="Dopisosloven"/>
        <w:spacing w:before="0" w:after="0" w:line="22" w:lineRule="atLeast"/>
      </w:pPr>
    </w:p>
    <w:p w14:paraId="1E7606E1" w14:textId="1389FD96" w:rsidR="0088285D" w:rsidRPr="0088285D" w:rsidRDefault="0088285D" w:rsidP="0088285D">
      <w:pPr>
        <w:pStyle w:val="Dopisosloven"/>
        <w:spacing w:before="0" w:after="0" w:line="22" w:lineRule="atLeast"/>
        <w:rPr>
          <w:bCs/>
        </w:rPr>
      </w:pPr>
      <w:r w:rsidRPr="0088285D">
        <w:rPr>
          <w:u w:val="single"/>
        </w:rPr>
        <w:t>Žadatel č. 3</w:t>
      </w:r>
      <w:r w:rsidRPr="0088285D">
        <w:t>: Asociace dobrovolných svazků obcí České republiky, z.s.</w:t>
      </w:r>
    </w:p>
    <w:p w14:paraId="30F2A966" w14:textId="2EC81B48" w:rsidR="0088285D" w:rsidRPr="0088285D" w:rsidRDefault="0088285D" w:rsidP="0088285D">
      <w:pPr>
        <w:pStyle w:val="Dopisosloven"/>
        <w:spacing w:before="120" w:after="0" w:line="22" w:lineRule="atLeast"/>
        <w:rPr>
          <w:bCs/>
        </w:rPr>
      </w:pPr>
      <w:r w:rsidRPr="0088285D">
        <w:rPr>
          <w:bCs/>
        </w:rPr>
        <w:t>Název projektu: Podpora meziobecní spolupráce jako nástroje efektivnější veřejné správy v Olomouckém kraji 2024, požadovaná dotace z rozpočtu OK ve výši 120 000 Kč</w:t>
      </w:r>
    </w:p>
    <w:p w14:paraId="685988B7" w14:textId="501796B5" w:rsidR="0088285D" w:rsidRDefault="0088285D" w:rsidP="0088285D">
      <w:pPr>
        <w:pStyle w:val="Dopisosloven"/>
        <w:spacing w:before="0" w:after="0" w:line="264" w:lineRule="auto"/>
      </w:pPr>
      <w:r w:rsidRPr="0088285D">
        <w:rPr>
          <w:bCs/>
        </w:rPr>
        <w:t>Stanovisko porady vedení</w:t>
      </w:r>
      <w:r w:rsidRPr="0088285D">
        <w:t xml:space="preserve"> ze dne 20. 5. 2024: vyhovět – 120 000 Kč</w:t>
      </w:r>
    </w:p>
    <w:p w14:paraId="7C5297AE" w14:textId="77777777" w:rsidR="00BB1B4B" w:rsidRPr="00BB1B4B" w:rsidRDefault="00BB1B4B" w:rsidP="00BB1B4B">
      <w:pPr>
        <w:pStyle w:val="Dopisosloven"/>
        <w:spacing w:before="180" w:after="180" w:line="22" w:lineRule="atLeast"/>
      </w:pPr>
      <w:r w:rsidRPr="00BB1B4B">
        <w:rPr>
          <w:u w:val="single"/>
        </w:rPr>
        <w:t>Žádost č. 4</w:t>
      </w:r>
      <w:r w:rsidRPr="00BB1B4B">
        <w:t>: MAS Moravská cesta, z.s.</w:t>
      </w:r>
    </w:p>
    <w:p w14:paraId="73B2349E" w14:textId="2319C5DB" w:rsidR="00A04CC8" w:rsidRDefault="00BB1B4B" w:rsidP="00A04CC8">
      <w:pPr>
        <w:pStyle w:val="Dopisosloven"/>
        <w:spacing w:before="120" w:after="0" w:line="22" w:lineRule="atLeast"/>
        <w:rPr>
          <w:bCs/>
        </w:rPr>
      </w:pPr>
      <w:r w:rsidRPr="00BB1B4B">
        <w:rPr>
          <w:bCs/>
        </w:rPr>
        <w:t>Název projektu: Propagační činnost MAS Moravská cesta a podpora projektu Od vidlí po vidličku, požadovaná dotace z rozpočtu OK ve výši 200 000 Kč</w:t>
      </w:r>
    </w:p>
    <w:p w14:paraId="010771C7" w14:textId="64823EDB" w:rsidR="00BB1B4B" w:rsidRPr="00BB1B4B" w:rsidRDefault="00BB1B4B" w:rsidP="00A04CC8">
      <w:pPr>
        <w:pStyle w:val="Dopisosloven"/>
        <w:spacing w:before="120" w:after="0" w:line="22" w:lineRule="atLeast"/>
        <w:rPr>
          <w:bCs/>
        </w:rPr>
      </w:pPr>
      <w:r w:rsidRPr="00BB1B4B">
        <w:rPr>
          <w:bCs/>
        </w:rPr>
        <w:t>Stanovisko porady vedení ze dne 3. 6. 2024: vyhovět částečně – 70 000 Kč</w:t>
      </w:r>
    </w:p>
    <w:p w14:paraId="33FD7605" w14:textId="77777777" w:rsidR="00BB1B4B" w:rsidRPr="0088285D" w:rsidRDefault="00BB1B4B" w:rsidP="00A04CC8">
      <w:pPr>
        <w:pStyle w:val="Dopisosloven"/>
        <w:spacing w:before="0" w:after="0"/>
      </w:pPr>
    </w:p>
    <w:p w14:paraId="04FD1C40" w14:textId="680450E7" w:rsidR="0088285D" w:rsidRDefault="0088285D" w:rsidP="0088285D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Prezentovaný materiál Důvodová zpráva –Žádosti o poskytnutí individuální dotace v oblasti strategického rozvoje OSR, Zpráva k </w:t>
      </w:r>
      <w:proofErr w:type="spellStart"/>
      <w:r>
        <w:rPr>
          <w:rFonts w:ascii="Arial" w:eastAsiaTheme="minorEastAsia" w:hAnsi="Arial" w:cs="Arial"/>
        </w:rPr>
        <w:t>DZ_Podrobné</w:t>
      </w:r>
      <w:proofErr w:type="spellEnd"/>
      <w:r>
        <w:rPr>
          <w:rFonts w:ascii="Arial" w:eastAsiaTheme="minorEastAsia" w:hAnsi="Arial" w:cs="Arial"/>
        </w:rPr>
        <w:t xml:space="preserve"> informace k žádostem o individuální dotaci, a tabulka je</w:t>
      </w:r>
      <w:r w:rsidRPr="00CD2835">
        <w:rPr>
          <w:rFonts w:ascii="Arial" w:eastAsiaTheme="minorEastAsia" w:hAnsi="Arial" w:cs="Arial"/>
        </w:rPr>
        <w:t xml:space="preserve"> </w:t>
      </w:r>
      <w:r w:rsidRPr="00BB1B4B">
        <w:rPr>
          <w:rFonts w:ascii="Arial" w:eastAsiaTheme="minorEastAsia" w:hAnsi="Arial" w:cs="Arial"/>
        </w:rPr>
        <w:t>přílohou č. 4 zápisu.</w:t>
      </w:r>
    </w:p>
    <w:p w14:paraId="199BA53C" w14:textId="4A1EC66C" w:rsidR="00A91DBD" w:rsidRDefault="00A91DBD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19AEEE9C" w14:textId="77777777" w:rsidR="00AF36B0" w:rsidRPr="00CD2835" w:rsidRDefault="00AF36B0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1B099651" w14:textId="4BDE5283" w:rsidR="00990E46" w:rsidRPr="00034C26" w:rsidRDefault="00034C26" w:rsidP="00C2270B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Různé</w:t>
      </w:r>
    </w:p>
    <w:p w14:paraId="72742434" w14:textId="0B3F856B" w:rsidR="00A91DBD" w:rsidRDefault="00E448E8" w:rsidP="003C736D">
      <w:pPr>
        <w:pStyle w:val="slo1text"/>
        <w:widowControl/>
        <w:tabs>
          <w:tab w:val="clear" w:pos="567"/>
        </w:tabs>
        <w:ind w:left="0" w:firstLine="0"/>
        <w:outlineLvl w:val="9"/>
        <w:rPr>
          <w:rFonts w:cs="Arial"/>
          <w:szCs w:val="24"/>
        </w:rPr>
      </w:pPr>
      <w:r>
        <w:rPr>
          <w:rFonts w:cs="Arial"/>
          <w:szCs w:val="24"/>
        </w:rPr>
        <w:t>Ing. Marta Novotná uvedla</w:t>
      </w:r>
      <w:r w:rsidR="003B4ED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že</w:t>
      </w:r>
      <w:r w:rsidR="0088285D">
        <w:rPr>
          <w:rFonts w:cs="Arial"/>
          <w:szCs w:val="24"/>
        </w:rPr>
        <w:t xml:space="preserve"> další zasedání Výboru je naplánováno</w:t>
      </w:r>
      <w:r>
        <w:rPr>
          <w:rFonts w:cs="Arial"/>
          <w:szCs w:val="24"/>
        </w:rPr>
        <w:t xml:space="preserve"> dne 4. 9. 2024</w:t>
      </w:r>
      <w:r w:rsidR="00174C2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bude </w:t>
      </w:r>
      <w:r w:rsidR="00174C2C">
        <w:rPr>
          <w:rFonts w:cs="Arial"/>
          <w:szCs w:val="24"/>
        </w:rPr>
        <w:t xml:space="preserve">se </w:t>
      </w:r>
      <w:r>
        <w:rPr>
          <w:rFonts w:cs="Arial"/>
          <w:szCs w:val="24"/>
        </w:rPr>
        <w:t>konat výjezdní zasedání V</w:t>
      </w:r>
      <w:r w:rsidR="00125131">
        <w:rPr>
          <w:rFonts w:cs="Arial"/>
          <w:szCs w:val="24"/>
        </w:rPr>
        <w:t xml:space="preserve">ýboru </w:t>
      </w:r>
      <w:r>
        <w:rPr>
          <w:rFonts w:cs="Arial"/>
          <w:szCs w:val="24"/>
        </w:rPr>
        <w:t>v obci Bílá Voda</w:t>
      </w:r>
      <w:r w:rsidR="00AF36B0">
        <w:rPr>
          <w:rFonts w:cs="Arial"/>
          <w:szCs w:val="24"/>
        </w:rPr>
        <w:t xml:space="preserve"> na sále v muzeu, předběžně </w:t>
      </w:r>
      <w:r w:rsidR="00174C2C">
        <w:rPr>
          <w:rFonts w:cs="Arial"/>
          <w:szCs w:val="24"/>
        </w:rPr>
        <w:t>od</w:t>
      </w:r>
      <w:r w:rsidR="00AF36B0">
        <w:rPr>
          <w:rFonts w:cs="Arial"/>
          <w:szCs w:val="24"/>
        </w:rPr>
        <w:t> 10 hodin</w:t>
      </w:r>
      <w:r>
        <w:rPr>
          <w:rFonts w:cs="Arial"/>
          <w:szCs w:val="24"/>
        </w:rPr>
        <w:t>.</w:t>
      </w:r>
      <w:r w:rsidR="00A91DBD">
        <w:rPr>
          <w:rFonts w:cs="Arial"/>
          <w:szCs w:val="24"/>
        </w:rPr>
        <w:t xml:space="preserve"> Po schválení výjezdního zasedání v ROK 22. 7. 2024 bude členům rozeslána pozvánka.</w:t>
      </w:r>
      <w:r w:rsidR="00125131">
        <w:rPr>
          <w:rFonts w:cs="Arial"/>
          <w:szCs w:val="24"/>
        </w:rPr>
        <w:t xml:space="preserve"> </w:t>
      </w:r>
    </w:p>
    <w:p w14:paraId="1EEE07A8" w14:textId="77777777" w:rsidR="00BE5B7A" w:rsidRDefault="00BE5B7A" w:rsidP="003C736D">
      <w:pPr>
        <w:pStyle w:val="slo1text"/>
        <w:widowControl/>
        <w:tabs>
          <w:tab w:val="clear" w:pos="567"/>
        </w:tabs>
        <w:ind w:left="0" w:firstLine="0"/>
        <w:outlineLvl w:val="9"/>
        <w:rPr>
          <w:rFonts w:cs="Arial"/>
          <w:szCs w:val="24"/>
        </w:rPr>
      </w:pPr>
    </w:p>
    <w:p w14:paraId="4BD67C1D" w14:textId="65972505" w:rsidR="00E448E8" w:rsidRPr="00CD2835" w:rsidRDefault="003B4ED8" w:rsidP="003C736D">
      <w:pPr>
        <w:pStyle w:val="slo1text"/>
        <w:widowControl/>
        <w:tabs>
          <w:tab w:val="clear" w:pos="567"/>
        </w:tabs>
        <w:ind w:left="0" w:firstLine="0"/>
        <w:outlineLvl w:val="9"/>
        <w:rPr>
          <w:rFonts w:cs="Arial"/>
          <w:szCs w:val="24"/>
        </w:rPr>
      </w:pPr>
      <w:r w:rsidRPr="00A91DBD">
        <w:t>Závěrečné zasedání se bude konat 18. 9. 2024.</w:t>
      </w:r>
    </w:p>
    <w:p w14:paraId="0EC33625" w14:textId="4E5BBD7D" w:rsidR="00E536C2" w:rsidRPr="00CD2835" w:rsidRDefault="00684D52" w:rsidP="00E536C2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Pan </w:t>
      </w:r>
      <w:r w:rsidR="00E448E8">
        <w:rPr>
          <w:rFonts w:cs="Arial"/>
          <w:szCs w:val="24"/>
        </w:rPr>
        <w:t>předseda všem</w:t>
      </w:r>
      <w:r w:rsidRPr="00CD2835">
        <w:rPr>
          <w:rFonts w:cs="Arial"/>
          <w:szCs w:val="24"/>
        </w:rPr>
        <w:t xml:space="preserve"> poděkoval za </w:t>
      </w:r>
      <w:r w:rsidR="00E448E8">
        <w:rPr>
          <w:rFonts w:cs="Arial"/>
          <w:szCs w:val="24"/>
        </w:rPr>
        <w:t xml:space="preserve">účast a </w:t>
      </w:r>
      <w:r w:rsidRPr="00CD2835">
        <w:rPr>
          <w:rFonts w:cs="Arial"/>
          <w:szCs w:val="24"/>
        </w:rPr>
        <w:t>spolupráci.</w:t>
      </w:r>
    </w:p>
    <w:p w14:paraId="0DE34398" w14:textId="75B76298" w:rsidR="003C5614" w:rsidRPr="00CD2835" w:rsidRDefault="003C5614" w:rsidP="00E536C2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27F1007B" w14:textId="77777777" w:rsidR="007F2BF4" w:rsidRPr="00CD2835" w:rsidRDefault="007F2BF4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63AC4513" w14:textId="728AF1B5" w:rsidR="00975D37" w:rsidRPr="00CD2835" w:rsidRDefault="00975D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V Olomouci dne </w:t>
      </w:r>
      <w:r w:rsidR="0088285D">
        <w:rPr>
          <w:rFonts w:cs="Arial"/>
          <w:szCs w:val="24"/>
        </w:rPr>
        <w:t>10. 6.</w:t>
      </w:r>
      <w:r w:rsidR="00990E46" w:rsidRPr="0030769D">
        <w:rPr>
          <w:rFonts w:cs="Arial"/>
          <w:szCs w:val="24"/>
        </w:rPr>
        <w:t xml:space="preserve"> </w:t>
      </w:r>
      <w:r w:rsidR="00206160" w:rsidRPr="0030769D">
        <w:rPr>
          <w:rFonts w:cs="Arial"/>
          <w:szCs w:val="24"/>
        </w:rPr>
        <w:t>202</w:t>
      </w:r>
      <w:r w:rsidR="00990E46" w:rsidRPr="0030769D">
        <w:rPr>
          <w:rFonts w:cs="Arial"/>
          <w:szCs w:val="24"/>
        </w:rPr>
        <w:t>4</w:t>
      </w:r>
    </w:p>
    <w:p w14:paraId="62E2D44C" w14:textId="77777777" w:rsidR="00F74237" w:rsidRPr="00CD2835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32F7651E" w14:textId="77777777" w:rsidR="00F74237" w:rsidRPr="00CD2835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14:paraId="57EEECE4" w14:textId="77777777" w:rsidR="00975D37" w:rsidRPr="00CD2835" w:rsidRDefault="00975D37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……………………………….</w:t>
      </w:r>
    </w:p>
    <w:p w14:paraId="0402BB20" w14:textId="77777777" w:rsidR="00975D37" w:rsidRPr="00CD2835" w:rsidRDefault="00900A46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Mgr. Roman Šťastný</w:t>
      </w:r>
    </w:p>
    <w:p w14:paraId="77D17B5C" w14:textId="77777777" w:rsidR="00975D37" w:rsidRPr="00CD2835" w:rsidRDefault="00900A46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předseda Vý</w:t>
      </w:r>
      <w:r w:rsidR="00975D37" w:rsidRPr="00CD2835">
        <w:rPr>
          <w:rFonts w:cs="Arial"/>
          <w:szCs w:val="24"/>
        </w:rPr>
        <w:t>boru</w:t>
      </w:r>
    </w:p>
    <w:p w14:paraId="3A76763A" w14:textId="77777777" w:rsidR="005060CA" w:rsidRPr="00CD2835" w:rsidRDefault="005060CA" w:rsidP="00ED3B94">
      <w:pPr>
        <w:pStyle w:val="Vborplohy"/>
        <w:jc w:val="both"/>
        <w:rPr>
          <w:b/>
          <w:sz w:val="24"/>
          <w:szCs w:val="24"/>
        </w:rPr>
      </w:pPr>
    </w:p>
    <w:p w14:paraId="359E0A87" w14:textId="77777777" w:rsidR="00B5152C" w:rsidRDefault="00B5152C" w:rsidP="00ED3B94">
      <w:pPr>
        <w:pStyle w:val="Vborplohy"/>
        <w:jc w:val="both"/>
        <w:rPr>
          <w:b/>
          <w:sz w:val="24"/>
          <w:szCs w:val="24"/>
        </w:rPr>
      </w:pPr>
    </w:p>
    <w:p w14:paraId="6DA26802" w14:textId="5C800072" w:rsidR="0019639C" w:rsidRPr="00CD2835" w:rsidRDefault="00975D37" w:rsidP="00ED3B94">
      <w:pPr>
        <w:pStyle w:val="Vborplohy"/>
        <w:jc w:val="both"/>
        <w:rPr>
          <w:sz w:val="24"/>
          <w:szCs w:val="24"/>
        </w:rPr>
      </w:pPr>
      <w:r w:rsidRPr="00CD2835">
        <w:rPr>
          <w:b/>
          <w:sz w:val="24"/>
          <w:szCs w:val="24"/>
        </w:rPr>
        <w:t>Přílohy</w:t>
      </w:r>
      <w:r w:rsidRPr="00CD2835">
        <w:rPr>
          <w:sz w:val="24"/>
          <w:szCs w:val="24"/>
        </w:rPr>
        <w:t xml:space="preserve">: </w:t>
      </w:r>
      <w:r w:rsidR="00897C2D" w:rsidRPr="00CD2835">
        <w:rPr>
          <w:sz w:val="24"/>
          <w:szCs w:val="24"/>
        </w:rPr>
        <w:tab/>
      </w:r>
    </w:p>
    <w:p w14:paraId="0A7D05DF" w14:textId="77777777" w:rsidR="00975D37" w:rsidRPr="00CD2835" w:rsidRDefault="0019639C" w:rsidP="00ED3B94">
      <w:pPr>
        <w:pStyle w:val="Vborplohy"/>
        <w:jc w:val="both"/>
        <w:rPr>
          <w:sz w:val="24"/>
          <w:szCs w:val="24"/>
        </w:rPr>
      </w:pPr>
      <w:r w:rsidRPr="00CD2835">
        <w:rPr>
          <w:sz w:val="24"/>
          <w:szCs w:val="24"/>
        </w:rPr>
        <w:t xml:space="preserve">Příloha č. 1 </w:t>
      </w:r>
      <w:r w:rsidR="00ED3B94" w:rsidRPr="00CD2835">
        <w:rPr>
          <w:sz w:val="24"/>
          <w:szCs w:val="24"/>
        </w:rPr>
        <w:t>–</w:t>
      </w:r>
      <w:r w:rsidRPr="00CD2835">
        <w:rPr>
          <w:noProof/>
          <w:sz w:val="24"/>
          <w:szCs w:val="24"/>
        </w:rPr>
        <w:t xml:space="preserve"> </w:t>
      </w:r>
      <w:r w:rsidR="00E536C2" w:rsidRPr="00CD2835">
        <w:rPr>
          <w:noProof/>
          <w:sz w:val="24"/>
          <w:szCs w:val="24"/>
        </w:rPr>
        <w:t>Informace z jednání orgánů kraje</w:t>
      </w:r>
    </w:p>
    <w:p w14:paraId="7956FA46" w14:textId="44B6D3DD" w:rsidR="00230A6F" w:rsidRPr="00CD2835" w:rsidRDefault="0019639C" w:rsidP="00E2368B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Příloha č. 2 </w:t>
      </w:r>
      <w:r w:rsidR="00ED3B94" w:rsidRPr="00CD2835">
        <w:rPr>
          <w:rFonts w:cs="Arial"/>
          <w:szCs w:val="24"/>
        </w:rPr>
        <w:t>–</w:t>
      </w:r>
      <w:r w:rsidR="00EE50FE" w:rsidRPr="00CD2835">
        <w:rPr>
          <w:rFonts w:cs="Arial"/>
          <w:szCs w:val="24"/>
        </w:rPr>
        <w:t xml:space="preserve"> </w:t>
      </w:r>
      <w:r w:rsidR="0088285D">
        <w:rPr>
          <w:rFonts w:cs="Arial"/>
          <w:szCs w:val="24"/>
        </w:rPr>
        <w:t>Aktuální informace o čerpání Kotlíkových dotací v Olomouckém kraji</w:t>
      </w:r>
    </w:p>
    <w:p w14:paraId="18CC4D76" w14:textId="4DC93099" w:rsidR="00230A6F" w:rsidRPr="00CD2835" w:rsidRDefault="0019639C" w:rsidP="00ED3B9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Příloha č. 3 </w:t>
      </w:r>
      <w:r w:rsidR="00ED3B94" w:rsidRPr="00CD2835">
        <w:rPr>
          <w:rFonts w:cs="Arial"/>
          <w:szCs w:val="24"/>
        </w:rPr>
        <w:t>–</w:t>
      </w:r>
      <w:r w:rsidR="00E536C2" w:rsidRPr="00CD2835">
        <w:rPr>
          <w:rFonts w:cs="Arial"/>
          <w:szCs w:val="24"/>
        </w:rPr>
        <w:t xml:space="preserve"> </w:t>
      </w:r>
      <w:r w:rsidR="0088285D">
        <w:rPr>
          <w:rFonts w:cs="Arial"/>
        </w:rPr>
        <w:t>Realizovaná opatření v oblasti energetického hospodářství kraje v roce 2024</w:t>
      </w:r>
    </w:p>
    <w:p w14:paraId="70C46F6C" w14:textId="20B607DB" w:rsidR="003C676B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CD2835">
        <w:rPr>
          <w:rFonts w:cs="Arial"/>
          <w:szCs w:val="24"/>
        </w:rPr>
        <w:t xml:space="preserve">Příloha č. </w:t>
      </w:r>
      <w:r w:rsidR="00EE50FE" w:rsidRPr="00CD2835">
        <w:rPr>
          <w:rFonts w:cs="Arial"/>
          <w:szCs w:val="24"/>
        </w:rPr>
        <w:t xml:space="preserve">4 </w:t>
      </w:r>
      <w:r w:rsidR="001C6764" w:rsidRPr="00CD2835">
        <w:rPr>
          <w:rFonts w:cs="Arial"/>
          <w:szCs w:val="24"/>
        </w:rPr>
        <w:t>–</w:t>
      </w:r>
      <w:r w:rsidR="00E536C2" w:rsidRPr="00CD2835">
        <w:rPr>
          <w:rFonts w:cs="Arial"/>
          <w:szCs w:val="24"/>
        </w:rPr>
        <w:t xml:space="preserve"> </w:t>
      </w:r>
      <w:r w:rsidR="00034C26">
        <w:rPr>
          <w:szCs w:val="24"/>
        </w:rPr>
        <w:t xml:space="preserve">Individuální dotace v oblasti </w:t>
      </w:r>
      <w:r w:rsidR="006C2D4E">
        <w:rPr>
          <w:szCs w:val="24"/>
        </w:rPr>
        <w:t>strategického roz</w:t>
      </w:r>
      <w:r w:rsidR="00034C26">
        <w:rPr>
          <w:szCs w:val="24"/>
        </w:rPr>
        <w:t>voje</w:t>
      </w:r>
      <w:r w:rsidR="00B5152C">
        <w:rPr>
          <w:szCs w:val="24"/>
        </w:rPr>
        <w:t xml:space="preserve"> (důvodová zpráva, tabulka</w:t>
      </w:r>
      <w:r w:rsidR="00A91DBD">
        <w:rPr>
          <w:szCs w:val="24"/>
        </w:rPr>
        <w:t>, zpráva k DZ</w:t>
      </w:r>
      <w:r w:rsidR="00B5152C">
        <w:rPr>
          <w:szCs w:val="24"/>
        </w:rPr>
        <w:t>)</w:t>
      </w:r>
    </w:p>
    <w:p w14:paraId="3AF36DFB" w14:textId="77777777" w:rsidR="00975D37" w:rsidRPr="00CD2835" w:rsidRDefault="00975D37">
      <w:pPr>
        <w:pStyle w:val="Zkladntext"/>
        <w:rPr>
          <w:rFonts w:cs="Arial"/>
          <w:szCs w:val="24"/>
        </w:rPr>
      </w:pPr>
    </w:p>
    <w:sectPr w:rsidR="00975D37" w:rsidRPr="00CD283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D744" w14:textId="77777777" w:rsidR="006553DF" w:rsidRDefault="006553DF">
      <w:r>
        <w:separator/>
      </w:r>
    </w:p>
  </w:endnote>
  <w:endnote w:type="continuationSeparator" w:id="0">
    <w:p w14:paraId="0AD71411" w14:textId="77777777" w:rsidR="006553DF" w:rsidRDefault="006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97CE" w14:textId="65F31E60" w:rsidR="001467FA" w:rsidRPr="00FD67F2" w:rsidRDefault="001467F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700D1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B700D1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DF65" w14:textId="77777777" w:rsidR="006553DF" w:rsidRDefault="006553DF">
      <w:r>
        <w:separator/>
      </w:r>
    </w:p>
  </w:footnote>
  <w:footnote w:type="continuationSeparator" w:id="0">
    <w:p w14:paraId="5AD942F0" w14:textId="77777777" w:rsidR="006553DF" w:rsidRDefault="0065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4051"/>
    <w:multiLevelType w:val="hybridMultilevel"/>
    <w:tmpl w:val="BC442D58"/>
    <w:lvl w:ilvl="0" w:tplc="123AB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20992"/>
    <w:multiLevelType w:val="hybridMultilevel"/>
    <w:tmpl w:val="3EB2A6B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33420"/>
    <w:multiLevelType w:val="hybridMultilevel"/>
    <w:tmpl w:val="C01C65EA"/>
    <w:lvl w:ilvl="0" w:tplc="F8EAD9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FD3F73"/>
    <w:multiLevelType w:val="hybridMultilevel"/>
    <w:tmpl w:val="35125700"/>
    <w:lvl w:ilvl="0" w:tplc="831060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275328">
    <w:abstractNumId w:val="11"/>
  </w:num>
  <w:num w:numId="2" w16cid:durableId="957686809">
    <w:abstractNumId w:val="19"/>
  </w:num>
  <w:num w:numId="3" w16cid:durableId="1555503065">
    <w:abstractNumId w:val="28"/>
  </w:num>
  <w:num w:numId="4" w16cid:durableId="1388450295">
    <w:abstractNumId w:val="14"/>
  </w:num>
  <w:num w:numId="5" w16cid:durableId="199822910">
    <w:abstractNumId w:val="9"/>
  </w:num>
  <w:num w:numId="6" w16cid:durableId="1837769279">
    <w:abstractNumId w:val="25"/>
  </w:num>
  <w:num w:numId="7" w16cid:durableId="84963309">
    <w:abstractNumId w:val="5"/>
  </w:num>
  <w:num w:numId="8" w16cid:durableId="1337810348">
    <w:abstractNumId w:val="13"/>
  </w:num>
  <w:num w:numId="9" w16cid:durableId="1091702892">
    <w:abstractNumId w:val="21"/>
  </w:num>
  <w:num w:numId="10" w16cid:durableId="1855726153">
    <w:abstractNumId w:val="3"/>
  </w:num>
  <w:num w:numId="11" w16cid:durableId="353728063">
    <w:abstractNumId w:val="24"/>
  </w:num>
  <w:num w:numId="12" w16cid:durableId="1585262128">
    <w:abstractNumId w:val="27"/>
  </w:num>
  <w:num w:numId="13" w16cid:durableId="2042706813">
    <w:abstractNumId w:val="23"/>
  </w:num>
  <w:num w:numId="14" w16cid:durableId="648704947">
    <w:abstractNumId w:val="26"/>
  </w:num>
  <w:num w:numId="15" w16cid:durableId="775752471">
    <w:abstractNumId w:val="8"/>
  </w:num>
  <w:num w:numId="16" w16cid:durableId="543100482">
    <w:abstractNumId w:val="15"/>
  </w:num>
  <w:num w:numId="17" w16cid:durableId="283851120">
    <w:abstractNumId w:val="18"/>
  </w:num>
  <w:num w:numId="18" w16cid:durableId="11418794">
    <w:abstractNumId w:val="17"/>
  </w:num>
  <w:num w:numId="19" w16cid:durableId="2082868547">
    <w:abstractNumId w:val="12"/>
  </w:num>
  <w:num w:numId="20" w16cid:durableId="105583551">
    <w:abstractNumId w:val="4"/>
  </w:num>
  <w:num w:numId="21" w16cid:durableId="1029184710">
    <w:abstractNumId w:val="20"/>
  </w:num>
  <w:num w:numId="22" w16cid:durableId="1342440130">
    <w:abstractNumId w:val="0"/>
  </w:num>
  <w:num w:numId="23" w16cid:durableId="1655643923">
    <w:abstractNumId w:val="6"/>
  </w:num>
  <w:num w:numId="24" w16cid:durableId="1298755370">
    <w:abstractNumId w:val="16"/>
  </w:num>
  <w:num w:numId="25" w16cid:durableId="1657996110">
    <w:abstractNumId w:val="10"/>
  </w:num>
  <w:num w:numId="26" w16cid:durableId="148403184">
    <w:abstractNumId w:val="1"/>
  </w:num>
  <w:num w:numId="27" w16cid:durableId="1569923642">
    <w:abstractNumId w:val="22"/>
  </w:num>
  <w:num w:numId="28" w16cid:durableId="1558474416">
    <w:abstractNumId w:val="7"/>
  </w:num>
  <w:num w:numId="29" w16cid:durableId="1272517063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17FD"/>
    <w:rsid w:val="000076B9"/>
    <w:rsid w:val="00011F42"/>
    <w:rsid w:val="00011F65"/>
    <w:rsid w:val="00015351"/>
    <w:rsid w:val="00034C26"/>
    <w:rsid w:val="00052E94"/>
    <w:rsid w:val="00056272"/>
    <w:rsid w:val="000604BD"/>
    <w:rsid w:val="00065C3A"/>
    <w:rsid w:val="00072D68"/>
    <w:rsid w:val="00073E5E"/>
    <w:rsid w:val="000A0CCB"/>
    <w:rsid w:val="000B7200"/>
    <w:rsid w:val="000B7615"/>
    <w:rsid w:val="000D0E16"/>
    <w:rsid w:val="000D26F3"/>
    <w:rsid w:val="000D409D"/>
    <w:rsid w:val="000E560F"/>
    <w:rsid w:val="000F0049"/>
    <w:rsid w:val="000F3AEB"/>
    <w:rsid w:val="000F798C"/>
    <w:rsid w:val="00110075"/>
    <w:rsid w:val="00110E94"/>
    <w:rsid w:val="001119D9"/>
    <w:rsid w:val="00112C2C"/>
    <w:rsid w:val="00117D2E"/>
    <w:rsid w:val="00125131"/>
    <w:rsid w:val="00130BC6"/>
    <w:rsid w:val="001467FA"/>
    <w:rsid w:val="001514B6"/>
    <w:rsid w:val="00154621"/>
    <w:rsid w:val="00156878"/>
    <w:rsid w:val="00161D08"/>
    <w:rsid w:val="00164C6F"/>
    <w:rsid w:val="00167B28"/>
    <w:rsid w:val="00171113"/>
    <w:rsid w:val="00174C2C"/>
    <w:rsid w:val="00175449"/>
    <w:rsid w:val="001806BB"/>
    <w:rsid w:val="00187F04"/>
    <w:rsid w:val="0019639C"/>
    <w:rsid w:val="001A1F12"/>
    <w:rsid w:val="001B1E5D"/>
    <w:rsid w:val="001B55D6"/>
    <w:rsid w:val="001B7E25"/>
    <w:rsid w:val="001C1EFD"/>
    <w:rsid w:val="001C334D"/>
    <w:rsid w:val="001C3659"/>
    <w:rsid w:val="001C6764"/>
    <w:rsid w:val="001D6F43"/>
    <w:rsid w:val="001F5DD8"/>
    <w:rsid w:val="001F6056"/>
    <w:rsid w:val="001F6C25"/>
    <w:rsid w:val="00205498"/>
    <w:rsid w:val="00206160"/>
    <w:rsid w:val="0021638E"/>
    <w:rsid w:val="00230A6F"/>
    <w:rsid w:val="00236628"/>
    <w:rsid w:val="00255696"/>
    <w:rsid w:val="00277D65"/>
    <w:rsid w:val="00284ACC"/>
    <w:rsid w:val="00285CF5"/>
    <w:rsid w:val="002A2758"/>
    <w:rsid w:val="002A3BD3"/>
    <w:rsid w:val="002A4742"/>
    <w:rsid w:val="002B09DB"/>
    <w:rsid w:val="002B63E8"/>
    <w:rsid w:val="002C720E"/>
    <w:rsid w:val="002D30EA"/>
    <w:rsid w:val="002D5585"/>
    <w:rsid w:val="002D7DAD"/>
    <w:rsid w:val="002E358E"/>
    <w:rsid w:val="002E4EAD"/>
    <w:rsid w:val="002F563B"/>
    <w:rsid w:val="0030769D"/>
    <w:rsid w:val="00312962"/>
    <w:rsid w:val="00315273"/>
    <w:rsid w:val="00316209"/>
    <w:rsid w:val="00320BA1"/>
    <w:rsid w:val="00325DD5"/>
    <w:rsid w:val="00327903"/>
    <w:rsid w:val="00337A88"/>
    <w:rsid w:val="003479CB"/>
    <w:rsid w:val="003510F6"/>
    <w:rsid w:val="00354340"/>
    <w:rsid w:val="003707C8"/>
    <w:rsid w:val="00373C1C"/>
    <w:rsid w:val="003747B9"/>
    <w:rsid w:val="00375B3E"/>
    <w:rsid w:val="00376EF0"/>
    <w:rsid w:val="00383E57"/>
    <w:rsid w:val="00384B8D"/>
    <w:rsid w:val="00386403"/>
    <w:rsid w:val="0039124B"/>
    <w:rsid w:val="003A26F7"/>
    <w:rsid w:val="003A28EA"/>
    <w:rsid w:val="003B0C9D"/>
    <w:rsid w:val="003B4ED8"/>
    <w:rsid w:val="003C5614"/>
    <w:rsid w:val="003C5D6B"/>
    <w:rsid w:val="003C676B"/>
    <w:rsid w:val="003C736D"/>
    <w:rsid w:val="003D34A9"/>
    <w:rsid w:val="003D55CF"/>
    <w:rsid w:val="003E607E"/>
    <w:rsid w:val="003F0E5D"/>
    <w:rsid w:val="0040165F"/>
    <w:rsid w:val="00423B18"/>
    <w:rsid w:val="0043030C"/>
    <w:rsid w:val="0043546D"/>
    <w:rsid w:val="00457712"/>
    <w:rsid w:val="004629F0"/>
    <w:rsid w:val="0046530A"/>
    <w:rsid w:val="00470524"/>
    <w:rsid w:val="00485A0A"/>
    <w:rsid w:val="00486913"/>
    <w:rsid w:val="004949D6"/>
    <w:rsid w:val="004A2B08"/>
    <w:rsid w:val="004E1377"/>
    <w:rsid w:val="004E490F"/>
    <w:rsid w:val="004F399F"/>
    <w:rsid w:val="00503504"/>
    <w:rsid w:val="005060CA"/>
    <w:rsid w:val="005177F8"/>
    <w:rsid w:val="00523988"/>
    <w:rsid w:val="00526048"/>
    <w:rsid w:val="00526B0B"/>
    <w:rsid w:val="005330E3"/>
    <w:rsid w:val="00535419"/>
    <w:rsid w:val="005543EB"/>
    <w:rsid w:val="00555BA6"/>
    <w:rsid w:val="0056511D"/>
    <w:rsid w:val="00570AA0"/>
    <w:rsid w:val="005736D6"/>
    <w:rsid w:val="00573C16"/>
    <w:rsid w:val="005871AE"/>
    <w:rsid w:val="005A1602"/>
    <w:rsid w:val="005B70B1"/>
    <w:rsid w:val="005C09EF"/>
    <w:rsid w:val="005C664E"/>
    <w:rsid w:val="005D474B"/>
    <w:rsid w:val="005D4974"/>
    <w:rsid w:val="005D51DB"/>
    <w:rsid w:val="0060791D"/>
    <w:rsid w:val="00610167"/>
    <w:rsid w:val="00622C81"/>
    <w:rsid w:val="00623CD9"/>
    <w:rsid w:val="0062567E"/>
    <w:rsid w:val="00626A6C"/>
    <w:rsid w:val="00630BFF"/>
    <w:rsid w:val="0064057D"/>
    <w:rsid w:val="00643FF1"/>
    <w:rsid w:val="00646847"/>
    <w:rsid w:val="006553DF"/>
    <w:rsid w:val="00655D9C"/>
    <w:rsid w:val="00661F4E"/>
    <w:rsid w:val="006626C4"/>
    <w:rsid w:val="00662BF0"/>
    <w:rsid w:val="00684D52"/>
    <w:rsid w:val="00687835"/>
    <w:rsid w:val="00690BB6"/>
    <w:rsid w:val="0069277E"/>
    <w:rsid w:val="006948D5"/>
    <w:rsid w:val="00694B1E"/>
    <w:rsid w:val="00695D83"/>
    <w:rsid w:val="006975EF"/>
    <w:rsid w:val="006B33DE"/>
    <w:rsid w:val="006B4E9C"/>
    <w:rsid w:val="006B50C5"/>
    <w:rsid w:val="006B69CB"/>
    <w:rsid w:val="006C2D4E"/>
    <w:rsid w:val="006D0FF8"/>
    <w:rsid w:val="007103E0"/>
    <w:rsid w:val="007123B2"/>
    <w:rsid w:val="00714167"/>
    <w:rsid w:val="00714423"/>
    <w:rsid w:val="00722786"/>
    <w:rsid w:val="0073077E"/>
    <w:rsid w:val="007357F0"/>
    <w:rsid w:val="007358D7"/>
    <w:rsid w:val="007362EC"/>
    <w:rsid w:val="00742107"/>
    <w:rsid w:val="00744BDF"/>
    <w:rsid w:val="0074532E"/>
    <w:rsid w:val="007456B9"/>
    <w:rsid w:val="00750161"/>
    <w:rsid w:val="0076193D"/>
    <w:rsid w:val="0076293B"/>
    <w:rsid w:val="00775B3B"/>
    <w:rsid w:val="007761A8"/>
    <w:rsid w:val="0079208F"/>
    <w:rsid w:val="007C1B4E"/>
    <w:rsid w:val="007D3003"/>
    <w:rsid w:val="007D45D6"/>
    <w:rsid w:val="007E2955"/>
    <w:rsid w:val="007E318C"/>
    <w:rsid w:val="007F03FF"/>
    <w:rsid w:val="007F2BF4"/>
    <w:rsid w:val="0080028F"/>
    <w:rsid w:val="00806E80"/>
    <w:rsid w:val="008271F3"/>
    <w:rsid w:val="00830627"/>
    <w:rsid w:val="00837C8D"/>
    <w:rsid w:val="0086400E"/>
    <w:rsid w:val="008728AA"/>
    <w:rsid w:val="0087519E"/>
    <w:rsid w:val="0088285D"/>
    <w:rsid w:val="00882ED9"/>
    <w:rsid w:val="00883EBE"/>
    <w:rsid w:val="0089505B"/>
    <w:rsid w:val="00895CDE"/>
    <w:rsid w:val="00897C2D"/>
    <w:rsid w:val="008A0C12"/>
    <w:rsid w:val="008A2F08"/>
    <w:rsid w:val="008A7639"/>
    <w:rsid w:val="008C306F"/>
    <w:rsid w:val="008E2475"/>
    <w:rsid w:val="008E4E58"/>
    <w:rsid w:val="008F2213"/>
    <w:rsid w:val="00900A46"/>
    <w:rsid w:val="009119A6"/>
    <w:rsid w:val="00917EBA"/>
    <w:rsid w:val="009338B9"/>
    <w:rsid w:val="00953C8F"/>
    <w:rsid w:val="009610C9"/>
    <w:rsid w:val="00964761"/>
    <w:rsid w:val="00975D37"/>
    <w:rsid w:val="00990E46"/>
    <w:rsid w:val="009A046B"/>
    <w:rsid w:val="009B3968"/>
    <w:rsid w:val="009B6752"/>
    <w:rsid w:val="009C7F31"/>
    <w:rsid w:val="009E3FA7"/>
    <w:rsid w:val="009F4A73"/>
    <w:rsid w:val="00A0217E"/>
    <w:rsid w:val="00A04CC8"/>
    <w:rsid w:val="00A06C9D"/>
    <w:rsid w:val="00A1021D"/>
    <w:rsid w:val="00A12957"/>
    <w:rsid w:val="00A238BA"/>
    <w:rsid w:val="00A264FD"/>
    <w:rsid w:val="00A36E60"/>
    <w:rsid w:val="00A37D6E"/>
    <w:rsid w:val="00A5136B"/>
    <w:rsid w:val="00A563B1"/>
    <w:rsid w:val="00A73AF7"/>
    <w:rsid w:val="00A76F6F"/>
    <w:rsid w:val="00A91DBD"/>
    <w:rsid w:val="00AB0448"/>
    <w:rsid w:val="00AB1FEF"/>
    <w:rsid w:val="00AC58AB"/>
    <w:rsid w:val="00AD06B5"/>
    <w:rsid w:val="00AD372E"/>
    <w:rsid w:val="00AD5092"/>
    <w:rsid w:val="00AD62E1"/>
    <w:rsid w:val="00AE1FBE"/>
    <w:rsid w:val="00AF36B0"/>
    <w:rsid w:val="00B2098B"/>
    <w:rsid w:val="00B2719B"/>
    <w:rsid w:val="00B5152C"/>
    <w:rsid w:val="00B51654"/>
    <w:rsid w:val="00B64919"/>
    <w:rsid w:val="00B700D1"/>
    <w:rsid w:val="00B735AF"/>
    <w:rsid w:val="00B870E6"/>
    <w:rsid w:val="00B921F5"/>
    <w:rsid w:val="00BB1B4B"/>
    <w:rsid w:val="00BB6578"/>
    <w:rsid w:val="00BC1E2E"/>
    <w:rsid w:val="00BC3349"/>
    <w:rsid w:val="00BD069E"/>
    <w:rsid w:val="00BE422F"/>
    <w:rsid w:val="00BE5B7A"/>
    <w:rsid w:val="00BE6B25"/>
    <w:rsid w:val="00C01844"/>
    <w:rsid w:val="00C06141"/>
    <w:rsid w:val="00C105C6"/>
    <w:rsid w:val="00C2270B"/>
    <w:rsid w:val="00C2361B"/>
    <w:rsid w:val="00C31E35"/>
    <w:rsid w:val="00C41E9A"/>
    <w:rsid w:val="00C46A67"/>
    <w:rsid w:val="00C50AD3"/>
    <w:rsid w:val="00C52DF4"/>
    <w:rsid w:val="00C56872"/>
    <w:rsid w:val="00C66D5B"/>
    <w:rsid w:val="00C67E7B"/>
    <w:rsid w:val="00C71504"/>
    <w:rsid w:val="00C776B0"/>
    <w:rsid w:val="00C84A92"/>
    <w:rsid w:val="00C90E96"/>
    <w:rsid w:val="00CA0A07"/>
    <w:rsid w:val="00CC0E5B"/>
    <w:rsid w:val="00CD09A9"/>
    <w:rsid w:val="00CD2835"/>
    <w:rsid w:val="00CF3AC8"/>
    <w:rsid w:val="00CF5955"/>
    <w:rsid w:val="00CF5C31"/>
    <w:rsid w:val="00D0686A"/>
    <w:rsid w:val="00D071C7"/>
    <w:rsid w:val="00D1053D"/>
    <w:rsid w:val="00D10F7A"/>
    <w:rsid w:val="00D11196"/>
    <w:rsid w:val="00D1513D"/>
    <w:rsid w:val="00D318DA"/>
    <w:rsid w:val="00D466B9"/>
    <w:rsid w:val="00D46E26"/>
    <w:rsid w:val="00D53B41"/>
    <w:rsid w:val="00D54FE7"/>
    <w:rsid w:val="00D55EAD"/>
    <w:rsid w:val="00D7401A"/>
    <w:rsid w:val="00D77982"/>
    <w:rsid w:val="00D93D33"/>
    <w:rsid w:val="00D97D5D"/>
    <w:rsid w:val="00DA6F62"/>
    <w:rsid w:val="00DB1C5F"/>
    <w:rsid w:val="00DB2F47"/>
    <w:rsid w:val="00DB5E50"/>
    <w:rsid w:val="00DC50E8"/>
    <w:rsid w:val="00DD09CF"/>
    <w:rsid w:val="00DD1D4D"/>
    <w:rsid w:val="00DF5653"/>
    <w:rsid w:val="00E2368B"/>
    <w:rsid w:val="00E37A12"/>
    <w:rsid w:val="00E418DD"/>
    <w:rsid w:val="00E448E8"/>
    <w:rsid w:val="00E44D76"/>
    <w:rsid w:val="00E536C2"/>
    <w:rsid w:val="00E60597"/>
    <w:rsid w:val="00E66878"/>
    <w:rsid w:val="00E7766C"/>
    <w:rsid w:val="00E86B09"/>
    <w:rsid w:val="00EB1A48"/>
    <w:rsid w:val="00EB34A5"/>
    <w:rsid w:val="00EC357F"/>
    <w:rsid w:val="00ED3B94"/>
    <w:rsid w:val="00EE20AD"/>
    <w:rsid w:val="00EE4A7C"/>
    <w:rsid w:val="00EE50FE"/>
    <w:rsid w:val="00EF76AF"/>
    <w:rsid w:val="00EF7DDC"/>
    <w:rsid w:val="00EF7EC8"/>
    <w:rsid w:val="00F026EE"/>
    <w:rsid w:val="00F30C37"/>
    <w:rsid w:val="00F45ED4"/>
    <w:rsid w:val="00F74237"/>
    <w:rsid w:val="00F8113E"/>
    <w:rsid w:val="00F81D85"/>
    <w:rsid w:val="00F94B55"/>
    <w:rsid w:val="00FA0381"/>
    <w:rsid w:val="00FA7962"/>
    <w:rsid w:val="00FB3CC1"/>
    <w:rsid w:val="00FB5B15"/>
    <w:rsid w:val="00FC3657"/>
    <w:rsid w:val="00FC7379"/>
    <w:rsid w:val="00FD26BD"/>
    <w:rsid w:val="00FD4A26"/>
    <w:rsid w:val="00FD67F2"/>
    <w:rsid w:val="00FE605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F49DD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Normln"/>
    <w:rsid w:val="00DC50E8"/>
    <w:pPr>
      <w:widowControl w:val="0"/>
      <w:pBdr>
        <w:top w:val="single" w:sz="4" w:space="1" w:color="auto"/>
      </w:pBdr>
      <w:tabs>
        <w:tab w:val="num" w:pos="567"/>
      </w:tabs>
      <w:jc w:val="both"/>
    </w:pPr>
    <w:rPr>
      <w:rFonts w:ascii="Arial" w:hAnsi="Arial"/>
      <w:noProof/>
      <w:sz w:val="16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83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5060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2E35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BD069E"/>
    <w:rPr>
      <w:color w:val="954F72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2556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7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9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2BFD-9BAD-4F8F-A2FB-C7FA3677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1461</Words>
  <Characters>8502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Novotná Marta</cp:lastModifiedBy>
  <cp:revision>2</cp:revision>
  <cp:lastPrinted>2023-06-21T10:38:00Z</cp:lastPrinted>
  <dcterms:created xsi:type="dcterms:W3CDTF">2024-06-10T11:01:00Z</dcterms:created>
  <dcterms:modified xsi:type="dcterms:W3CDTF">2024-06-10T11:01:00Z</dcterms:modified>
</cp:coreProperties>
</file>