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5AB52" w14:textId="77777777" w:rsidR="00CB01A6" w:rsidRPr="004224D5" w:rsidRDefault="00CB01A6" w:rsidP="00CB01A6">
      <w:pPr>
        <w:spacing w:after="120"/>
        <w:ind w:left="0" w:firstLine="0"/>
        <w:jc w:val="center"/>
        <w:rPr>
          <w:rFonts w:ascii="Arial" w:eastAsia="Times New Roman" w:hAnsi="Arial" w:cs="Arial"/>
          <w:b/>
          <w:bCs/>
          <w:caps/>
          <w:sz w:val="28"/>
          <w:szCs w:val="28"/>
          <w:lang w:eastAsia="cs-CZ"/>
        </w:rPr>
      </w:pPr>
      <w:bookmarkStart w:id="0" w:name="_GoBack"/>
      <w:bookmarkEnd w:id="0"/>
      <w:r w:rsidRPr="004224D5">
        <w:rPr>
          <w:rFonts w:ascii="Arial" w:eastAsia="Times New Roman" w:hAnsi="Arial" w:cs="Arial"/>
          <w:b/>
          <w:bCs/>
          <w:caps/>
          <w:sz w:val="28"/>
          <w:szCs w:val="28"/>
          <w:lang w:eastAsia="cs-CZ"/>
        </w:rPr>
        <w:t xml:space="preserve">vzor veřejnoprávní smlouvy o poskytnutí dotace </w:t>
      </w:r>
      <w:r w:rsidRPr="004224D5">
        <w:rPr>
          <w:rFonts w:ascii="Arial" w:eastAsia="Times New Roman" w:hAnsi="Arial" w:cs="Arial"/>
          <w:b/>
          <w:caps/>
          <w:sz w:val="28"/>
          <w:szCs w:val="28"/>
          <w:lang w:eastAsia="cs-CZ"/>
        </w:rPr>
        <w:t>na úh</w:t>
      </w:r>
      <w:r>
        <w:rPr>
          <w:rFonts w:ascii="Arial" w:eastAsia="Times New Roman" w:hAnsi="Arial" w:cs="Arial"/>
          <w:b/>
          <w:caps/>
          <w:sz w:val="28"/>
          <w:szCs w:val="28"/>
          <w:lang w:eastAsia="cs-CZ"/>
        </w:rPr>
        <w:t>radu výdajů na činnost příjemce</w:t>
      </w:r>
      <w:r w:rsidRPr="004224D5">
        <w:rPr>
          <w:rFonts w:ascii="Arial" w:eastAsia="Times New Roman" w:hAnsi="Arial" w:cs="Arial"/>
          <w:b/>
          <w:bCs/>
          <w:caps/>
          <w:sz w:val="28"/>
          <w:szCs w:val="28"/>
          <w:lang w:eastAsia="cs-CZ"/>
        </w:rPr>
        <w:t xml:space="preserve"> </w:t>
      </w:r>
      <w:r>
        <w:rPr>
          <w:rFonts w:ascii="Arial" w:eastAsia="Times New Roman" w:hAnsi="Arial" w:cs="Arial"/>
          <w:b/>
          <w:bCs/>
          <w:caps/>
          <w:sz w:val="28"/>
          <w:szCs w:val="28"/>
          <w:lang w:eastAsia="cs-CZ"/>
        </w:rPr>
        <w:br/>
        <w:t>u dotačního titulu č. 3</w:t>
      </w:r>
    </w:p>
    <w:p w14:paraId="455A495F" w14:textId="77777777" w:rsidR="00CB01A6" w:rsidRDefault="00CB01A6" w:rsidP="00CB01A6">
      <w:pPr>
        <w:ind w:left="0" w:firstLine="0"/>
        <w:jc w:val="center"/>
        <w:outlineLvl w:val="0"/>
        <w:rPr>
          <w:rFonts w:ascii="Arial" w:eastAsia="Times New Roman" w:hAnsi="Arial" w:cs="Arial"/>
          <w:b/>
          <w:bCs/>
          <w:sz w:val="28"/>
          <w:szCs w:val="28"/>
          <w:lang w:eastAsia="cs-CZ"/>
        </w:rPr>
      </w:pPr>
    </w:p>
    <w:p w14:paraId="33BDA086" w14:textId="77777777" w:rsidR="00CB01A6" w:rsidRPr="004224D5" w:rsidRDefault="00CB01A6" w:rsidP="00CB01A6">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14:paraId="0CC3F472" w14:textId="77777777" w:rsidR="00CB01A6" w:rsidRPr="004224D5" w:rsidRDefault="00CB01A6" w:rsidP="00CB01A6">
      <w:pPr>
        <w:spacing w:after="120"/>
        <w:ind w:left="0" w:firstLine="0"/>
        <w:jc w:val="center"/>
        <w:rPr>
          <w:rFonts w:ascii="Arial" w:eastAsia="Times New Roman" w:hAnsi="Arial" w:cs="Arial"/>
          <w:lang w:eastAsia="cs-CZ"/>
        </w:rPr>
      </w:pPr>
      <w:r w:rsidRPr="004224D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48582FE" w14:textId="77777777" w:rsidR="00CB01A6" w:rsidRPr="004224D5" w:rsidRDefault="00CB01A6" w:rsidP="00CB01A6">
      <w:pPr>
        <w:keepNext/>
        <w:spacing w:after="240"/>
        <w:ind w:left="0" w:firstLine="0"/>
        <w:jc w:val="center"/>
        <w:rPr>
          <w:rFonts w:ascii="Arial" w:eastAsia="Times New Roman" w:hAnsi="Arial" w:cs="Arial"/>
          <w:b/>
          <w:bCs/>
          <w:sz w:val="24"/>
          <w:szCs w:val="24"/>
          <w:lang w:eastAsia="cs-CZ"/>
        </w:rPr>
      </w:pPr>
    </w:p>
    <w:p w14:paraId="20FF325A" w14:textId="77777777" w:rsidR="00CB01A6" w:rsidRPr="004224D5" w:rsidRDefault="00CB01A6" w:rsidP="00CB01A6">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14:paraId="793B65A2" w14:textId="77777777" w:rsidR="00CB01A6" w:rsidRPr="004224D5" w:rsidRDefault="00CB01A6" w:rsidP="00CB01A6">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14:paraId="76B6E7DE" w14:textId="77777777" w:rsidR="00CB01A6" w:rsidRPr="004224D5" w:rsidRDefault="00CB01A6" w:rsidP="00CB01A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14:paraId="61EA1EC4" w14:textId="77777777" w:rsidR="00CB01A6" w:rsidRPr="004224D5" w:rsidRDefault="00CB01A6" w:rsidP="00CB01A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14:paraId="6DAB2D6D" w14:textId="77777777" w:rsidR="00CB01A6" w:rsidRPr="004224D5" w:rsidRDefault="00CB01A6" w:rsidP="00CB01A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  ....................................…………</w:t>
      </w:r>
    </w:p>
    <w:p w14:paraId="5AFAA1D6" w14:textId="77777777" w:rsidR="00CB01A6" w:rsidRPr="0026791B" w:rsidRDefault="00CB01A6" w:rsidP="00CB01A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w:t>
      </w:r>
      <w:r w:rsidRPr="0026791B">
        <w:rPr>
          <w:rFonts w:ascii="Arial" w:eastAsia="Times New Roman" w:hAnsi="Arial" w:cs="Arial"/>
          <w:sz w:val="24"/>
          <w:szCs w:val="24"/>
          <w:lang w:eastAsia="cs-CZ"/>
        </w:rPr>
        <w:t>Komerční banka, a. s. Olomouc</w:t>
      </w:r>
    </w:p>
    <w:p w14:paraId="5C1F76AB" w14:textId="77777777" w:rsidR="00CB01A6" w:rsidRPr="0026791B" w:rsidRDefault="00CB01A6" w:rsidP="00CB01A6">
      <w:pPr>
        <w:spacing w:after="120"/>
        <w:ind w:left="0"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č. ú.: 27- 4228120277/0100 </w:t>
      </w:r>
      <w:r w:rsidRPr="0026791B">
        <w:rPr>
          <w:rFonts w:ascii="Arial" w:eastAsia="Times New Roman" w:hAnsi="Arial" w:cs="Arial"/>
          <w:sz w:val="24"/>
          <w:szCs w:val="24"/>
          <w:highlight w:val="lightGray"/>
          <w:lang w:eastAsia="cs-CZ"/>
        </w:rPr>
        <w:t>(pro obce a DSO)</w:t>
      </w:r>
      <w:r w:rsidRPr="0026791B">
        <w:rPr>
          <w:rFonts w:ascii="Arial" w:eastAsia="Times New Roman" w:hAnsi="Arial" w:cs="Arial"/>
          <w:sz w:val="24"/>
          <w:szCs w:val="24"/>
          <w:lang w:eastAsia="cs-CZ"/>
        </w:rPr>
        <w:t xml:space="preserve"> / 27- 4228330207/0100 </w:t>
      </w:r>
      <w:r w:rsidRPr="0026791B">
        <w:rPr>
          <w:rFonts w:ascii="Arial" w:eastAsia="Times New Roman" w:hAnsi="Arial" w:cs="Arial"/>
          <w:sz w:val="24"/>
          <w:szCs w:val="24"/>
          <w:highlight w:val="lightGray"/>
          <w:lang w:eastAsia="cs-CZ"/>
        </w:rPr>
        <w:t>(ostatní subjekty)</w:t>
      </w:r>
    </w:p>
    <w:p w14:paraId="3E18557D" w14:textId="77777777" w:rsidR="00CB01A6" w:rsidRPr="004224D5" w:rsidRDefault="00CB01A6" w:rsidP="00CB01A6">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14:paraId="46946E4F" w14:textId="77777777" w:rsidR="00CB01A6" w:rsidRPr="004224D5" w:rsidRDefault="00CB01A6" w:rsidP="00CB01A6">
      <w:pPr>
        <w:spacing w:after="120"/>
        <w:ind w:left="0" w:firstLine="0"/>
        <w:rPr>
          <w:rFonts w:ascii="Arial" w:eastAsia="Times New Roman" w:hAnsi="Arial" w:cs="Arial"/>
          <w:sz w:val="24"/>
          <w:szCs w:val="24"/>
          <w:lang w:eastAsia="cs-CZ"/>
        </w:rPr>
      </w:pPr>
    </w:p>
    <w:p w14:paraId="475894A1" w14:textId="77777777" w:rsidR="00CB01A6" w:rsidRPr="004224D5" w:rsidRDefault="00CB01A6" w:rsidP="00CB01A6">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14:paraId="2C4ACCB7" w14:textId="77777777" w:rsidR="00CB01A6" w:rsidRPr="008D264D" w:rsidRDefault="00CB01A6" w:rsidP="00CB01A6">
      <w:pPr>
        <w:suppressAutoHyphens/>
        <w:spacing w:after="120"/>
        <w:rPr>
          <w:rFonts w:ascii="Arial" w:hAnsi="Arial" w:cs="Arial"/>
          <w:b/>
          <w:bCs/>
          <w:sz w:val="24"/>
          <w:lang w:eastAsia="ar-SA"/>
        </w:rPr>
      </w:pPr>
      <w:r w:rsidRPr="008D264D">
        <w:rPr>
          <w:rFonts w:ascii="Arial" w:hAnsi="Arial" w:cs="Arial"/>
          <w:b/>
          <w:bCs/>
          <w:sz w:val="24"/>
          <w:lang w:eastAsia="ar-SA"/>
        </w:rPr>
        <w:t>Příjemce</w:t>
      </w:r>
    </w:p>
    <w:p w14:paraId="4C9C555B" w14:textId="77777777" w:rsidR="00CB01A6" w:rsidRPr="008D264D" w:rsidRDefault="00CB01A6" w:rsidP="00CB01A6">
      <w:pPr>
        <w:tabs>
          <w:tab w:val="right" w:pos="9072"/>
        </w:tabs>
        <w:suppressAutoHyphens/>
        <w:spacing w:after="120"/>
        <w:rPr>
          <w:rFonts w:ascii="Arial" w:hAnsi="Arial"/>
          <w:sz w:val="24"/>
          <w:lang w:eastAsia="ar-SA"/>
        </w:rPr>
      </w:pPr>
      <w:r w:rsidRPr="008D264D">
        <w:rPr>
          <w:rFonts w:ascii="Arial" w:hAnsi="Arial"/>
          <w:sz w:val="24"/>
          <w:lang w:eastAsia="ar-SA"/>
        </w:rPr>
        <w:t>adresa</w:t>
      </w:r>
      <w:r w:rsidR="00EB7828" w:rsidRPr="008D264D">
        <w:rPr>
          <w:rFonts w:ascii="Arial" w:hAnsi="Arial"/>
          <w:sz w:val="24"/>
          <w:lang w:eastAsia="ar-SA"/>
        </w:rPr>
        <w:t>/sídlo (u podnikající FO, u PO)</w:t>
      </w:r>
      <w:r w:rsidRPr="008D264D">
        <w:rPr>
          <w:rFonts w:ascii="Arial" w:hAnsi="Arial"/>
          <w:sz w:val="24"/>
          <w:lang w:eastAsia="ar-SA"/>
        </w:rPr>
        <w:tab/>
      </w:r>
    </w:p>
    <w:p w14:paraId="24836BD6" w14:textId="77777777" w:rsidR="00CB01A6" w:rsidRPr="008D264D" w:rsidRDefault="00CB01A6" w:rsidP="00CB01A6">
      <w:pPr>
        <w:suppressAutoHyphens/>
        <w:overflowPunct w:val="0"/>
        <w:autoSpaceDE w:val="0"/>
        <w:spacing w:after="120" w:line="228" w:lineRule="auto"/>
        <w:rPr>
          <w:rFonts w:ascii="Arial" w:hAnsi="Arial" w:cs="Arial"/>
          <w:sz w:val="24"/>
          <w:lang w:eastAsia="ar-SA"/>
        </w:rPr>
      </w:pPr>
      <w:r w:rsidRPr="008D264D">
        <w:rPr>
          <w:rFonts w:ascii="Arial" w:hAnsi="Arial" w:cs="Arial"/>
          <w:sz w:val="24"/>
          <w:lang w:eastAsia="ar-SA"/>
        </w:rPr>
        <w:t xml:space="preserve">Právní forma: </w:t>
      </w:r>
    </w:p>
    <w:p w14:paraId="60CCBA2C" w14:textId="77777777" w:rsidR="00CB01A6" w:rsidRPr="008D264D" w:rsidRDefault="00CB01A6" w:rsidP="00CB01A6">
      <w:pPr>
        <w:suppressAutoHyphens/>
        <w:spacing w:after="120"/>
        <w:rPr>
          <w:rFonts w:ascii="Arial" w:hAnsi="Arial" w:cs="Arial"/>
          <w:sz w:val="24"/>
          <w:lang w:eastAsia="ar-SA"/>
        </w:rPr>
      </w:pPr>
      <w:r w:rsidRPr="008D264D">
        <w:rPr>
          <w:rFonts w:ascii="Arial" w:hAnsi="Arial" w:cs="Arial"/>
          <w:sz w:val="24"/>
          <w:lang w:eastAsia="ar-SA"/>
        </w:rPr>
        <w:t xml:space="preserve">IČ: </w:t>
      </w:r>
    </w:p>
    <w:p w14:paraId="290F0420" w14:textId="77777777" w:rsidR="00CB01A6" w:rsidRPr="008D264D" w:rsidRDefault="00CB01A6" w:rsidP="00CB01A6">
      <w:pPr>
        <w:suppressAutoHyphens/>
        <w:spacing w:after="120"/>
        <w:rPr>
          <w:sz w:val="24"/>
          <w:lang w:eastAsia="ar-SA"/>
        </w:rPr>
      </w:pPr>
      <w:r w:rsidRPr="008D264D">
        <w:rPr>
          <w:rFonts w:ascii="Arial" w:hAnsi="Arial" w:cs="Arial"/>
          <w:sz w:val="24"/>
          <w:lang w:eastAsia="ar-SA"/>
        </w:rPr>
        <w:t xml:space="preserve">DIČ: </w:t>
      </w:r>
    </w:p>
    <w:p w14:paraId="401E06CF" w14:textId="77777777" w:rsidR="00CB01A6" w:rsidRPr="008D264D" w:rsidRDefault="00CB01A6" w:rsidP="00CB01A6">
      <w:pPr>
        <w:suppressAutoHyphens/>
        <w:spacing w:after="120"/>
        <w:ind w:left="22" w:hanging="22"/>
        <w:rPr>
          <w:rFonts w:ascii="Arial" w:hAnsi="Arial" w:cs="Arial"/>
          <w:bCs/>
          <w:sz w:val="24"/>
        </w:rPr>
      </w:pPr>
      <w:r w:rsidRPr="008D264D">
        <w:rPr>
          <w:rFonts w:ascii="Arial" w:hAnsi="Arial" w:cs="Arial"/>
          <w:bCs/>
          <w:sz w:val="24"/>
        </w:rPr>
        <w:t xml:space="preserve">zapsaný v …………… </w:t>
      </w:r>
    </w:p>
    <w:p w14:paraId="5AF7FC1A" w14:textId="77777777" w:rsidR="00CB01A6" w:rsidRPr="008D264D" w:rsidRDefault="00CB01A6" w:rsidP="00CB01A6">
      <w:pPr>
        <w:suppressAutoHyphens/>
        <w:spacing w:after="120"/>
        <w:ind w:left="22" w:hanging="22"/>
        <w:rPr>
          <w:rFonts w:ascii="Arial" w:hAnsi="Arial" w:cs="Arial"/>
          <w:bCs/>
          <w:sz w:val="24"/>
        </w:rPr>
      </w:pPr>
      <w:r w:rsidRPr="008D264D">
        <w:rPr>
          <w:rFonts w:ascii="Arial" w:hAnsi="Arial" w:cs="Arial"/>
          <w:bCs/>
          <w:sz w:val="24"/>
        </w:rPr>
        <w:t>datum narození: (u FO)</w:t>
      </w:r>
    </w:p>
    <w:p w14:paraId="768F6787" w14:textId="77777777" w:rsidR="00CB01A6" w:rsidRPr="008D264D" w:rsidRDefault="00CB01A6" w:rsidP="00CB01A6">
      <w:pPr>
        <w:spacing w:after="120"/>
        <w:ind w:left="0" w:firstLine="0"/>
        <w:outlineLvl w:val="0"/>
        <w:rPr>
          <w:rFonts w:ascii="Arial" w:eastAsia="Times New Roman" w:hAnsi="Arial" w:cs="Arial"/>
          <w:bCs/>
          <w:sz w:val="28"/>
          <w:szCs w:val="24"/>
          <w:lang w:eastAsia="cs-CZ"/>
        </w:rPr>
      </w:pPr>
      <w:r w:rsidRPr="008D264D">
        <w:rPr>
          <w:rFonts w:ascii="Arial" w:hAnsi="Arial" w:cs="Arial"/>
          <w:sz w:val="24"/>
        </w:rPr>
        <w:t>Z</w:t>
      </w:r>
      <w:r w:rsidRPr="008D264D">
        <w:rPr>
          <w:rFonts w:ascii="Arial" w:hAnsi="Arial" w:cs="Arial"/>
          <w:bCs/>
          <w:sz w:val="24"/>
        </w:rPr>
        <w:t>astoupený:</w:t>
      </w:r>
    </w:p>
    <w:p w14:paraId="7683B06F" w14:textId="77777777" w:rsidR="00CB01A6" w:rsidRPr="004224D5" w:rsidRDefault="00CB01A6" w:rsidP="00CB01A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14:paraId="35147F0C" w14:textId="77777777" w:rsidR="00CB01A6" w:rsidRPr="004224D5" w:rsidRDefault="00CB01A6" w:rsidP="00CB01A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14:paraId="6E5AB869" w14:textId="77777777" w:rsidR="00CB01A6" w:rsidRPr="004224D5" w:rsidRDefault="00CB01A6" w:rsidP="00CB01A6">
      <w:pPr>
        <w:spacing w:after="120"/>
        <w:ind w:left="0" w:firstLine="0"/>
        <w:rPr>
          <w:rFonts w:ascii="Arial" w:eastAsia="Times New Roman" w:hAnsi="Arial" w:cs="Arial"/>
          <w:sz w:val="24"/>
          <w:szCs w:val="24"/>
          <w:lang w:eastAsia="cs-CZ"/>
        </w:rPr>
      </w:pPr>
    </w:p>
    <w:p w14:paraId="2961982B" w14:textId="77777777" w:rsidR="00CB01A6" w:rsidRPr="004224D5" w:rsidRDefault="00CB01A6" w:rsidP="00CB01A6">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14:paraId="2017858F" w14:textId="77777777" w:rsidR="00CB01A6" w:rsidRPr="004224D5" w:rsidRDefault="00CB01A6" w:rsidP="00CB01A6">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14:paraId="416B93EB" w14:textId="77777777" w:rsidR="00CB01A6" w:rsidRPr="004224D5" w:rsidRDefault="00CB01A6" w:rsidP="00CB01A6">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14:paraId="57167776" w14:textId="125818B6" w:rsidR="00CB01A6" w:rsidRPr="005400F8" w:rsidRDefault="00CB01A6" w:rsidP="00CB01A6">
      <w:pPr>
        <w:numPr>
          <w:ilvl w:val="0"/>
          <w:numId w:val="1"/>
        </w:numPr>
        <w:spacing w:after="120"/>
        <w:rPr>
          <w:rFonts w:ascii="Arial" w:eastAsia="Times New Roman" w:hAnsi="Arial" w:cs="Arial"/>
          <w:b/>
          <w:i/>
          <w:color w:val="FF0000"/>
          <w:sz w:val="24"/>
          <w:szCs w:val="24"/>
          <w:lang w:eastAsia="cs-CZ"/>
        </w:rPr>
      </w:pPr>
      <w:r w:rsidRPr="00134579">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w:t>
      </w:r>
      <w:r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doplňkových služeb poskytovaných turistům (jako průvodcovství, zajištění či zprostředkování ubytování, zajištění komplexnější akce skupinám či 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8" w:history="1">
        <w:r w:rsidRPr="0026791B">
          <w:rPr>
            <w:rStyle w:val="Hypertextovodkaz"/>
            <w:rFonts w:ascii="Arial" w:eastAsia="Times New Roman" w:hAnsi="Arial" w:cs="Arial"/>
            <w:sz w:val="24"/>
            <w:szCs w:val="24"/>
            <w:lang w:eastAsia="cs-CZ"/>
          </w:rPr>
          <w:t>www.ok-tourism.cz</w:t>
        </w:r>
      </w:hyperlink>
      <w:r w:rsidRPr="0026791B">
        <w:rPr>
          <w:rFonts w:ascii="Arial" w:eastAsia="Times New Roman" w:hAnsi="Arial" w:cs="Arial"/>
          <w:sz w:val="24"/>
          <w:szCs w:val="24"/>
          <w:lang w:eastAsia="cs-CZ"/>
        </w:rPr>
        <w:t xml:space="preserve"> (bude upraveno dle konkrétní žádosti)  </w:t>
      </w:r>
      <w:r w:rsidR="002568B2">
        <w:rPr>
          <w:rFonts w:ascii="Arial" w:eastAsia="Times New Roman" w:hAnsi="Arial" w:cs="Arial"/>
          <w:sz w:val="24"/>
          <w:szCs w:val="24"/>
          <w:lang w:eastAsia="cs-CZ"/>
        </w:rPr>
        <w:t xml:space="preserve"> </w:t>
      </w:r>
      <w:r w:rsidR="002568B2" w:rsidRPr="00E61039">
        <w:rPr>
          <w:rFonts w:ascii="Arial" w:hAnsi="Arial" w:cs="Arial"/>
        </w:rPr>
        <w:t xml:space="preserve">dle vyhlášeného dotačního titulu </w:t>
      </w:r>
      <w:r w:rsidR="002568B2" w:rsidRPr="009D392C">
        <w:rPr>
          <w:rFonts w:ascii="Arial" w:hAnsi="Arial" w:cs="Arial"/>
        </w:rPr>
        <w:t>č.</w:t>
      </w:r>
      <w:r w:rsidR="002568B2">
        <w:rPr>
          <w:rFonts w:ascii="Arial" w:hAnsi="Arial" w:cs="Arial"/>
        </w:rPr>
        <w:t xml:space="preserve"> 3 Podpora zkvalitnění služeb turistických informačních center v Olomouckém kraji.</w:t>
      </w:r>
    </w:p>
    <w:p w14:paraId="13F1C296" w14:textId="77777777" w:rsidR="00CB01A6" w:rsidRPr="004421B5" w:rsidRDefault="00CB01A6" w:rsidP="00CB01A6">
      <w:pPr>
        <w:numPr>
          <w:ilvl w:val="0"/>
          <w:numId w:val="1"/>
        </w:numPr>
        <w:spacing w:after="120"/>
        <w:rPr>
          <w:rFonts w:ascii="Arial" w:eastAsia="Times New Roman" w:hAnsi="Arial" w:cs="Arial"/>
          <w:i/>
          <w:iCs/>
          <w:sz w:val="24"/>
          <w:szCs w:val="24"/>
          <w:lang w:eastAsia="cs-CZ"/>
        </w:rPr>
      </w:pPr>
      <w:r w:rsidRPr="00AF161F">
        <w:rPr>
          <w:rFonts w:ascii="Arial" w:eastAsia="Times New Roman" w:hAnsi="Arial" w:cs="Arial"/>
          <w:sz w:val="24"/>
          <w:szCs w:val="24"/>
          <w:lang w:eastAsia="cs-CZ"/>
        </w:rPr>
        <w:t>Účelem poskytnutí dotace je částečná úhrada výdajů na činnost</w:t>
      </w:r>
      <w:r w:rsidRPr="00E5518B">
        <w:rPr>
          <w:rFonts w:ascii="Arial" w:eastAsia="Times New Roman" w:hAnsi="Arial" w:cs="Arial"/>
          <w:sz w:val="24"/>
          <w:szCs w:val="24"/>
          <w:lang w:eastAsia="cs-CZ"/>
        </w:rPr>
        <w:t xml:space="preserve"> </w:t>
      </w:r>
      <w:r w:rsidRPr="0026791B">
        <w:rPr>
          <w:rFonts w:ascii="Arial" w:eastAsia="Times New Roman" w:hAnsi="Arial" w:cs="Arial"/>
          <w:sz w:val="24"/>
          <w:szCs w:val="24"/>
          <w:lang w:eastAsia="cs-CZ"/>
        </w:rPr>
        <w:t xml:space="preserve">turistického informačního centra v </w:t>
      </w:r>
      <w:r w:rsidRPr="00AB0D33">
        <w:rPr>
          <w:rFonts w:ascii="Arial" w:eastAsia="Times New Roman" w:hAnsi="Arial" w:cs="Arial"/>
          <w:sz w:val="24"/>
          <w:szCs w:val="24"/>
          <w:lang w:eastAsia="cs-CZ"/>
        </w:rPr>
        <w:t>……………</w:t>
      </w:r>
      <w:r w:rsidRPr="00AF161F">
        <w:rPr>
          <w:rFonts w:ascii="Arial" w:eastAsia="Times New Roman" w:hAnsi="Arial" w:cs="Arial"/>
          <w:sz w:val="24"/>
          <w:szCs w:val="24"/>
          <w:lang w:eastAsia="cs-CZ"/>
        </w:rPr>
        <w:t>(dle proj</w:t>
      </w:r>
      <w:r>
        <w:rPr>
          <w:rFonts w:ascii="Arial" w:eastAsia="Times New Roman" w:hAnsi="Arial" w:cs="Arial"/>
          <w:sz w:val="24"/>
          <w:szCs w:val="24"/>
          <w:lang w:eastAsia="cs-CZ"/>
        </w:rPr>
        <w:t>ektu specifikovaného v žádosti).</w:t>
      </w:r>
    </w:p>
    <w:p w14:paraId="3CC2AA5E" w14:textId="0F8B0926" w:rsidR="00CB01A6" w:rsidRPr="004224D5" w:rsidRDefault="00CB01A6" w:rsidP="00CB01A6">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w:t>
      </w:r>
      <w:r>
        <w:rPr>
          <w:rFonts w:ascii="Arial" w:eastAsia="Times New Roman" w:hAnsi="Arial" w:cs="Arial"/>
          <w:sz w:val="24"/>
          <w:szCs w:val="24"/>
          <w:lang w:eastAsia="cs-CZ"/>
        </w:rPr>
        <w:t>/zřizovatele</w:t>
      </w:r>
      <w:r w:rsidRPr="004224D5">
        <w:rPr>
          <w:rFonts w:ascii="Arial" w:eastAsia="Times New Roman" w:hAnsi="Arial" w:cs="Arial"/>
          <w:sz w:val="24"/>
          <w:szCs w:val="24"/>
          <w:lang w:eastAsia="cs-CZ"/>
        </w:rPr>
        <w:t xml:space="preserv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w:t>
      </w:r>
      <w:r w:rsidR="00EB7828">
        <w:rPr>
          <w:rFonts w:ascii="Arial" w:eastAsia="Times New Roman" w:hAnsi="Arial" w:cs="Arial"/>
          <w:sz w:val="24"/>
          <w:szCs w:val="24"/>
          <w:lang w:eastAsia="cs-CZ"/>
        </w:rPr>
        <w:t>připsání</w:t>
      </w:r>
      <w:r w:rsidR="00EB7828" w:rsidRPr="0026791B">
        <w:rPr>
          <w:rFonts w:ascii="Arial" w:eastAsia="Times New Roman" w:hAnsi="Arial" w:cs="Arial"/>
          <w:sz w:val="24"/>
          <w:szCs w:val="24"/>
          <w:lang w:eastAsia="cs-CZ"/>
        </w:rPr>
        <w:t xml:space="preserve"> </w:t>
      </w:r>
      <w:r w:rsidRPr="0026791B">
        <w:rPr>
          <w:rFonts w:ascii="Arial" w:eastAsia="Times New Roman" w:hAnsi="Arial" w:cs="Arial"/>
          <w:sz w:val="24"/>
          <w:szCs w:val="24"/>
          <w:lang w:eastAsia="cs-CZ"/>
        </w:rPr>
        <w:t xml:space="preserve">finančních prostředků </w:t>
      </w:r>
      <w:r w:rsidR="00EB7828">
        <w:rPr>
          <w:rFonts w:ascii="Arial" w:eastAsia="Times New Roman" w:hAnsi="Arial" w:cs="Arial"/>
          <w:sz w:val="24"/>
          <w:szCs w:val="24"/>
          <w:lang w:eastAsia="cs-CZ"/>
        </w:rPr>
        <w:t>na</w:t>
      </w:r>
      <w:r w:rsidR="00EB7828" w:rsidRPr="0026791B">
        <w:rPr>
          <w:rFonts w:ascii="Arial" w:eastAsia="Times New Roman" w:hAnsi="Arial" w:cs="Arial"/>
          <w:sz w:val="24"/>
          <w:szCs w:val="24"/>
          <w:lang w:eastAsia="cs-CZ"/>
        </w:rPr>
        <w:t xml:space="preserve"> úč</w:t>
      </w:r>
      <w:r w:rsidR="00EB7828">
        <w:rPr>
          <w:rFonts w:ascii="Arial" w:eastAsia="Times New Roman" w:hAnsi="Arial" w:cs="Arial"/>
          <w:sz w:val="24"/>
          <w:szCs w:val="24"/>
          <w:lang w:eastAsia="cs-CZ"/>
        </w:rPr>
        <w:t>et</w:t>
      </w:r>
      <w:r w:rsidR="00EB7828" w:rsidRPr="0026791B">
        <w:rPr>
          <w:rFonts w:ascii="Arial" w:eastAsia="Times New Roman" w:hAnsi="Arial" w:cs="Arial"/>
          <w:sz w:val="24"/>
          <w:szCs w:val="24"/>
          <w:lang w:eastAsia="cs-CZ"/>
        </w:rPr>
        <w:t xml:space="preserve"> </w:t>
      </w:r>
      <w:r w:rsidR="00EB7828">
        <w:rPr>
          <w:rFonts w:ascii="Arial" w:eastAsia="Times New Roman" w:hAnsi="Arial" w:cs="Arial"/>
          <w:sz w:val="24"/>
          <w:szCs w:val="24"/>
          <w:lang w:eastAsia="cs-CZ"/>
        </w:rPr>
        <w:t>příjemce</w:t>
      </w:r>
      <w:r w:rsidRPr="0026791B">
        <w:rPr>
          <w:rFonts w:ascii="Arial" w:eastAsia="Times New Roman" w:hAnsi="Arial" w:cs="Arial"/>
          <w:sz w:val="24"/>
          <w:szCs w:val="24"/>
          <w:lang w:eastAsia="cs-CZ"/>
        </w:rPr>
        <w:t>.</w:t>
      </w:r>
    </w:p>
    <w:p w14:paraId="130EA2A1" w14:textId="77777777" w:rsidR="00CB01A6" w:rsidRPr="004224D5" w:rsidRDefault="00CB01A6" w:rsidP="00CB01A6">
      <w:pPr>
        <w:numPr>
          <w:ilvl w:val="0"/>
          <w:numId w:val="1"/>
        </w:numPr>
        <w:spacing w:after="120"/>
        <w:rPr>
          <w:rFonts w:ascii="Arial" w:eastAsia="Times New Roman" w:hAnsi="Arial" w:cs="Arial"/>
          <w:b/>
          <w:sz w:val="24"/>
          <w:szCs w:val="24"/>
          <w:lang w:eastAsia="cs-CZ"/>
        </w:rPr>
      </w:pPr>
      <w:r w:rsidRPr="004224D5">
        <w:rPr>
          <w:rFonts w:ascii="Arial" w:eastAsia="Times New Roman" w:hAnsi="Arial" w:cs="Arial"/>
          <w:sz w:val="24"/>
          <w:szCs w:val="24"/>
          <w:lang w:eastAsia="cs-CZ"/>
        </w:rPr>
        <w:t xml:space="preserve">Dotace se poskytuje na účel stanovený v čl. I. odst. 2 této smlouvy jako dotace </w:t>
      </w:r>
      <w:r w:rsidRPr="000078CB">
        <w:rPr>
          <w:rFonts w:ascii="Arial" w:eastAsia="Times New Roman" w:hAnsi="Arial" w:cs="Arial"/>
          <w:b/>
          <w:sz w:val="24"/>
          <w:szCs w:val="24"/>
          <w:lang w:eastAsia="cs-CZ"/>
        </w:rPr>
        <w:t>neinvestiční</w:t>
      </w:r>
      <w:r w:rsidRPr="004224D5">
        <w:rPr>
          <w:rFonts w:ascii="Arial" w:eastAsia="Times New Roman" w:hAnsi="Arial" w:cs="Arial"/>
          <w:i/>
          <w:iCs/>
          <w:sz w:val="24"/>
          <w:szCs w:val="24"/>
          <w:lang w:eastAsia="cs-CZ"/>
        </w:rPr>
        <w:t>.</w:t>
      </w:r>
    </w:p>
    <w:p w14:paraId="3381C318" w14:textId="77777777" w:rsidR="00CB01A6" w:rsidRPr="004224D5"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14:paraId="142649EF" w14:textId="77777777" w:rsidR="00CB01A6" w:rsidRPr="004224D5" w:rsidRDefault="00CB01A6" w:rsidP="00CB01A6">
      <w:pPr>
        <w:numPr>
          <w:ilvl w:val="0"/>
          <w:numId w:val="4"/>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BEF23FA" w14:textId="77777777" w:rsidR="00CB01A6" w:rsidRPr="004224D5" w:rsidRDefault="00CB01A6" w:rsidP="00CB01A6">
      <w:pPr>
        <w:numPr>
          <w:ilvl w:val="0"/>
          <w:numId w:val="4"/>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nehmotného majetku dle § 32a odst. 1 a 2 cit. zákona,</w:t>
      </w:r>
    </w:p>
    <w:p w14:paraId="4043F29B" w14:textId="77777777" w:rsidR="00CB01A6" w:rsidRPr="004224D5" w:rsidRDefault="00CB01A6" w:rsidP="00CB01A6">
      <w:pPr>
        <w:numPr>
          <w:ilvl w:val="0"/>
          <w:numId w:val="4"/>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technickým zhodnocením, rekonstrukcí a modernizací ve smyslu § 33 cit. zákona.</w:t>
      </w:r>
    </w:p>
    <w:p w14:paraId="09BEF469" w14:textId="77777777" w:rsidR="00CB01A6" w:rsidRPr="004224D5" w:rsidRDefault="00CB01A6" w:rsidP="00CB01A6">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14:paraId="7DB31A49" w14:textId="77777777" w:rsidR="00CB01A6" w:rsidRPr="00E5518B" w:rsidRDefault="00CB01A6" w:rsidP="00CB01A6">
      <w:pPr>
        <w:numPr>
          <w:ilvl w:val="0"/>
          <w:numId w:val="2"/>
        </w:numPr>
        <w:tabs>
          <w:tab w:val="left" w:pos="8100"/>
        </w:tabs>
        <w:spacing w:after="120"/>
        <w:rPr>
          <w:rFonts w:ascii="Arial" w:eastAsia="Times New Roman" w:hAnsi="Arial" w:cs="Arial"/>
          <w:iCs/>
          <w:color w:val="FF0000"/>
          <w:sz w:val="24"/>
          <w:szCs w:val="24"/>
          <w:lang w:eastAsia="cs-CZ"/>
        </w:rPr>
      </w:pPr>
      <w:r w:rsidRPr="004224D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w:t>
      </w:r>
      <w:r w:rsidRPr="000C4519">
        <w:rPr>
          <w:rFonts w:ascii="Arial" w:eastAsia="Times New Roman" w:hAnsi="Arial" w:cs="Arial"/>
          <w:sz w:val="24"/>
          <w:szCs w:val="24"/>
          <w:lang w:eastAsia="cs-CZ"/>
        </w:rPr>
        <w:t>Pravidly dotačního programu Program na podporu cestovního ruchu a zahraničních vztahů</w:t>
      </w:r>
      <w:r>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 xml:space="preserve">Dotace musí být použita hospodárně. Příjemce je oprávněn dotaci použít pouze na </w:t>
      </w:r>
      <w:r w:rsidRPr="00507D3A">
        <w:rPr>
          <w:rFonts w:ascii="Arial" w:eastAsia="Times New Roman" w:hAnsi="Arial" w:cs="Arial"/>
          <w:sz w:val="24"/>
          <w:szCs w:val="24"/>
          <w:lang w:eastAsia="cs-CZ"/>
        </w:rPr>
        <w:t>….</w:t>
      </w:r>
      <w:r w:rsidRPr="00507D3A">
        <w:rPr>
          <w:rFonts w:ascii="Arial" w:eastAsia="Times New Roman" w:hAnsi="Arial" w:cs="Arial"/>
          <w:i/>
          <w:sz w:val="24"/>
          <w:szCs w:val="24"/>
          <w:shd w:val="clear" w:color="auto" w:fill="BFBFBF" w:themeFill="background1" w:themeFillShade="BF"/>
          <w:lang w:eastAsia="cs-CZ"/>
        </w:rPr>
        <w:t>(</w:t>
      </w:r>
      <w:r w:rsidRPr="00507D3A">
        <w:rPr>
          <w:rFonts w:ascii="Arial" w:eastAsia="Times New Roman" w:hAnsi="Arial" w:cs="Arial"/>
          <w:b/>
          <w:i/>
          <w:sz w:val="24"/>
          <w:szCs w:val="24"/>
          <w:shd w:val="clear" w:color="auto" w:fill="BFBFBF" w:themeFill="background1" w:themeFillShade="BF"/>
          <w:lang w:eastAsia="cs-CZ"/>
        </w:rPr>
        <w:t>vymezení uznatelných nákladů bude upřesněno na základě údajů v žádosti o dotaci</w:t>
      </w:r>
      <w:r w:rsidRPr="00507D3A">
        <w:rPr>
          <w:rFonts w:ascii="Arial" w:eastAsia="Times New Roman" w:hAnsi="Arial" w:cs="Arial"/>
          <w:i/>
          <w:sz w:val="24"/>
          <w:szCs w:val="24"/>
          <w:shd w:val="clear" w:color="auto" w:fill="BFBFBF" w:themeFill="background1" w:themeFillShade="BF"/>
          <w:lang w:eastAsia="cs-CZ"/>
        </w:rPr>
        <w:t>)</w:t>
      </w:r>
    </w:p>
    <w:p w14:paraId="5B0460EC" w14:textId="77777777" w:rsidR="00CB01A6" w:rsidRPr="004224D5" w:rsidRDefault="00CB01A6" w:rsidP="00CB01A6">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t xml:space="preserve">(tj. v poměrné výši podle § 75 ZDPH nebo krácené výši podle § 76 ZDPH, popř. </w:t>
      </w:r>
      <w:r w:rsidRPr="004224D5">
        <w:rPr>
          <w:rFonts w:ascii="Arial" w:eastAsia="Times New Roman" w:hAnsi="Arial" w:cs="Arial"/>
          <w:iCs/>
          <w:sz w:val="24"/>
          <w:szCs w:val="24"/>
          <w:lang w:eastAsia="cs-CZ"/>
        </w:rPr>
        <w:lastRenderedPageBreak/>
        <w:t xml:space="preserve">kombinací obou způsobů), nelze z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t xml:space="preserve">v souvislosti s realizací projektu, na který byla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5207280F" w14:textId="77777777" w:rsidR="00CB01A6" w:rsidRPr="004224D5" w:rsidRDefault="00CB01A6" w:rsidP="00CB01A6">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V případě, že se příjemce stane plátcem DPH v průběhu čerpání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xml:space="preserve">, je příjemce povinen snížit výši dosud čerpané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14:paraId="7798979F" w14:textId="77777777" w:rsidR="00CB01A6" w:rsidRPr="004224D5" w:rsidRDefault="00CB01A6" w:rsidP="00CB01A6">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V případě, že dojde k registraci příjemce k DPH a příjemce při registraci podle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t xml:space="preserve">§ 79 ZDPH je oprávněn až po vyúčtování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uplatnit nárok na odpočet DPH, jež byla uhrazena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je příjemce povinen vrátit poskytovateli částku ve výši nároku odpočtu DPH, který byl čerpán jako uznatelný výdaj.</w:t>
      </w:r>
    </w:p>
    <w:p w14:paraId="33FD963D" w14:textId="77777777" w:rsidR="00CB01A6" w:rsidRPr="004224D5" w:rsidRDefault="00CB01A6" w:rsidP="00CB01A6">
      <w:pPr>
        <w:tabs>
          <w:tab w:val="left" w:pos="8100"/>
        </w:tabs>
        <w:spacing w:after="120"/>
        <w:ind w:left="567" w:firstLine="0"/>
        <w:rPr>
          <w:rFonts w:ascii="Arial" w:eastAsia="Times New Roman" w:hAnsi="Arial" w:cs="Arial"/>
          <w:iCs/>
          <w:sz w:val="24"/>
          <w:szCs w:val="24"/>
          <w:highlight w:val="lightGray"/>
          <w:lang w:eastAsia="cs-CZ"/>
        </w:rPr>
      </w:pPr>
      <w:r w:rsidRPr="00EC375D">
        <w:rPr>
          <w:rFonts w:ascii="Arial" w:eastAsia="Times New Roman" w:hAnsi="Arial" w:cs="Arial"/>
          <w:iCs/>
          <w:sz w:val="24"/>
          <w:szCs w:val="24"/>
          <w:lang w:eastAsia="cs-CZ"/>
        </w:rPr>
        <w:t xml:space="preserve">Pokud má příjemce (plátce daně) ve shodě </w:t>
      </w:r>
      <w:r w:rsidRPr="008F2DB8">
        <w:rPr>
          <w:rFonts w:ascii="Arial" w:eastAsia="Times New Roman" w:hAnsi="Arial" w:cs="Arial"/>
          <w:i/>
          <w:iCs/>
          <w:sz w:val="24"/>
          <w:szCs w:val="24"/>
          <w:highlight w:val="lightGray"/>
          <w:lang w:eastAsia="cs-CZ"/>
        </w:rPr>
        <w:t>s</w:t>
      </w:r>
      <w:r w:rsidRPr="008F2DB8">
        <w:rPr>
          <w:rFonts w:ascii="Arial" w:eastAsia="Times New Roman" w:hAnsi="Arial" w:cs="Arial"/>
          <w:i/>
          <w:iCs/>
          <w:color w:val="C00000"/>
          <w:sz w:val="24"/>
          <w:szCs w:val="24"/>
          <w:highlight w:val="lightGray"/>
          <w:lang w:eastAsia="cs-CZ"/>
        </w:rPr>
        <w:t xml:space="preserve"> </w:t>
      </w:r>
      <w:r w:rsidRPr="008F2DB8">
        <w:rPr>
          <w:rFonts w:ascii="Arial" w:eastAsia="Times New Roman" w:hAnsi="Arial" w:cs="Arial"/>
          <w:i/>
          <w:iCs/>
          <w:sz w:val="24"/>
          <w:szCs w:val="24"/>
          <w:highlight w:val="lightGray"/>
          <w:lang w:eastAsia="cs-CZ"/>
        </w:rPr>
        <w:t>opravou odpočtu podle § 75 ZDPH, vypořádáním odpočtu podle § 76 ZDPH</w:t>
      </w:r>
      <w:r>
        <w:rPr>
          <w:rFonts w:ascii="Arial" w:eastAsia="Times New Roman" w:hAnsi="Arial" w:cs="Arial"/>
          <w:i/>
          <w:iCs/>
          <w:sz w:val="24"/>
          <w:szCs w:val="24"/>
          <w:highlight w:val="lightGray"/>
          <w:lang w:eastAsia="cs-CZ"/>
        </w:rPr>
        <w:t xml:space="preserve"> </w:t>
      </w:r>
      <w:r w:rsidRPr="008F2DB8">
        <w:rPr>
          <w:rFonts w:ascii="Arial" w:eastAsia="Times New Roman" w:hAnsi="Arial" w:cs="Arial"/>
          <w:i/>
          <w:iCs/>
          <w:sz w:val="24"/>
          <w:szCs w:val="24"/>
          <w:highlight w:val="lightGray"/>
          <w:lang w:eastAsia="cs-CZ"/>
        </w:rPr>
        <w:t>(</w:t>
      </w:r>
      <w:r w:rsidRPr="0026791B">
        <w:rPr>
          <w:rFonts w:ascii="Arial" w:eastAsia="Times New Roman" w:hAnsi="Arial" w:cs="Arial"/>
          <w:i/>
          <w:iCs/>
          <w:sz w:val="24"/>
          <w:szCs w:val="24"/>
          <w:highlight w:val="lightGray"/>
          <w:lang w:eastAsia="cs-CZ"/>
        </w:rPr>
        <w:t>bude uvedeno pouze</w:t>
      </w:r>
      <w:r>
        <w:rPr>
          <w:rFonts w:ascii="Arial" w:eastAsia="Times New Roman" w:hAnsi="Arial" w:cs="Arial"/>
          <w:i/>
          <w:iCs/>
          <w:sz w:val="24"/>
          <w:szCs w:val="24"/>
          <w:highlight w:val="lightGray"/>
          <w:lang w:eastAsia="cs-CZ"/>
        </w:rPr>
        <w:t>,</w:t>
      </w:r>
      <w:r w:rsidRPr="0026791B">
        <w:rPr>
          <w:rFonts w:ascii="Arial" w:eastAsia="Times New Roman" w:hAnsi="Arial" w:cs="Arial"/>
          <w:i/>
          <w:iCs/>
          <w:sz w:val="24"/>
          <w:szCs w:val="24"/>
          <w:highlight w:val="lightGray"/>
          <w:lang w:eastAsia="cs-CZ"/>
        </w:rPr>
        <w:t xml:space="preserve"> pokud se bude vyúčtování dotace předkládat po skončení kalendářního roku. V opačném případě se tento vypustí</w:t>
      </w:r>
      <w:r>
        <w:rPr>
          <w:rFonts w:ascii="Arial" w:eastAsia="Times New Roman" w:hAnsi="Arial" w:cs="Arial"/>
          <w:i/>
          <w:iCs/>
          <w:sz w:val="24"/>
          <w:szCs w:val="24"/>
          <w:highlight w:val="lightGray"/>
          <w:lang w:eastAsia="cs-CZ"/>
        </w:rPr>
        <w:t>)</w:t>
      </w:r>
      <w:r w:rsidRPr="00EC375D">
        <w:rPr>
          <w:rFonts w:ascii="Arial" w:eastAsia="Times New Roman" w:hAnsi="Arial" w:cs="Arial"/>
          <w:iCs/>
          <w:sz w:val="24"/>
          <w:szCs w:val="24"/>
          <w:lang w:eastAsia="cs-CZ"/>
        </w:rPr>
        <w:t xml:space="preserve"> a</w:t>
      </w:r>
      <w:r w:rsidRPr="00EC375D">
        <w:rPr>
          <w:rFonts w:ascii="Arial" w:eastAsia="Times New Roman" w:hAnsi="Arial" w:cs="Arial"/>
          <w:iCs/>
          <w:color w:val="C00000"/>
          <w:sz w:val="24"/>
          <w:szCs w:val="24"/>
          <w:lang w:eastAsia="cs-CZ"/>
        </w:rPr>
        <w:t xml:space="preserve"> </w:t>
      </w:r>
      <w:r w:rsidRPr="00EC375D">
        <w:rPr>
          <w:rFonts w:ascii="Arial" w:eastAsia="Times New Roman" w:hAnsi="Arial" w:cs="Arial"/>
          <w:iCs/>
          <w:sz w:val="24"/>
          <w:szCs w:val="24"/>
          <w:lang w:eastAsia="cs-CZ"/>
        </w:rPr>
        <w:t>úpravou odpočtu podle</w:t>
      </w:r>
      <w:r w:rsidRPr="004224D5">
        <w:rPr>
          <w:rFonts w:ascii="Arial" w:eastAsia="Times New Roman" w:hAnsi="Arial" w:cs="Arial"/>
          <w:iCs/>
          <w:sz w:val="24"/>
          <w:szCs w:val="24"/>
          <w:lang w:eastAsia="cs-CZ"/>
        </w:rPr>
        <w:t xml:space="preserve"> § 78 až 78c ZDPH právo zvýšit ve lhůtě stanovené ZDPH svůj původně uplatněný nárok na odpočet DPH, který se vztahuje na zdanitelná plnění hrazená včetně příslušné DPH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t xml:space="preserve">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xml:space="preserve">, je příjemce povinen upravit a vrátit poskytovateli část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ve výši uplatněného odpočtu DPH, a to do jednoho měsíce ode dne, kdy příslušný státní orgán vrátil příjemci uhrazenou DPH.</w:t>
      </w:r>
      <w:r w:rsidRPr="004224D5">
        <w:rPr>
          <w:rFonts w:ascii="Arial" w:eastAsia="Times New Roman" w:hAnsi="Arial" w:cs="Arial"/>
          <w:iCs/>
          <w:color w:val="C00000"/>
          <w:sz w:val="24"/>
          <w:szCs w:val="24"/>
          <w:lang w:eastAsia="cs-CZ"/>
        </w:rPr>
        <w:t xml:space="preserve"> </w:t>
      </w:r>
    </w:p>
    <w:p w14:paraId="22797628" w14:textId="77777777" w:rsidR="00CB01A6" w:rsidRPr="004224D5" w:rsidRDefault="00CB01A6" w:rsidP="00CB01A6">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Nevrátí-li příjemce takovou část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14:paraId="28B6A7C3" w14:textId="77777777" w:rsidR="00CB01A6" w:rsidRPr="004224D5" w:rsidRDefault="00CB01A6" w:rsidP="00CB01A6">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Dotaci </w:t>
      </w:r>
      <w:r w:rsidRPr="004224D5">
        <w:rPr>
          <w:rFonts w:ascii="Arial" w:eastAsia="Times New Roman" w:hAnsi="Arial" w:cs="Arial"/>
          <w:iCs/>
          <w:sz w:val="24"/>
          <w:szCs w:val="24"/>
          <w:lang w:eastAsia="cs-CZ"/>
        </w:rPr>
        <w:t xml:space="preserve">nelze rovněž použít na úhradu ostatních daní. </w:t>
      </w:r>
    </w:p>
    <w:p w14:paraId="024EA568" w14:textId="77777777" w:rsidR="00CB01A6" w:rsidRPr="0026791B" w:rsidRDefault="00CB01A6" w:rsidP="00CB01A6">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nesmí dotaci použít zejména na</w:t>
      </w:r>
      <w:r w:rsidRPr="0098154C">
        <w:rPr>
          <w:rFonts w:ascii="Arial" w:eastAsia="Times New Roman" w:hAnsi="Arial" w:cs="Arial"/>
          <w:color w:val="FF0000"/>
          <w:sz w:val="24"/>
          <w:szCs w:val="24"/>
          <w:lang w:eastAsia="cs-CZ"/>
        </w:rPr>
        <w:t xml:space="preserve"> </w:t>
      </w:r>
      <w:r w:rsidRPr="0026791B">
        <w:rPr>
          <w:rFonts w:ascii="Arial" w:eastAsia="Times New Roman" w:hAnsi="Arial" w:cs="Arial"/>
          <w:sz w:val="24"/>
          <w:szCs w:val="24"/>
          <w:lang w:eastAsia="cs-CZ"/>
        </w:rPr>
        <w:t>náklady uvedené v bodu 9.</w:t>
      </w:r>
      <w:r>
        <w:rPr>
          <w:rFonts w:ascii="Arial" w:eastAsia="Times New Roman" w:hAnsi="Arial" w:cs="Arial"/>
          <w:sz w:val="24"/>
          <w:szCs w:val="24"/>
          <w:lang w:eastAsia="cs-CZ"/>
        </w:rPr>
        <w:t>2</w:t>
      </w:r>
      <w:r w:rsidRPr="0026791B">
        <w:rPr>
          <w:rFonts w:ascii="Arial" w:eastAsia="Times New Roman" w:hAnsi="Arial" w:cs="Arial"/>
          <w:sz w:val="24"/>
          <w:szCs w:val="24"/>
          <w:lang w:eastAsia="cs-CZ"/>
        </w:rPr>
        <w:t xml:space="preserve"> Pravidel dotačního programu Program na podporu cestovního ruchu a zahraničních vztahů. </w:t>
      </w:r>
    </w:p>
    <w:p w14:paraId="1E2C37C9" w14:textId="77777777" w:rsidR="00CB01A6" w:rsidRPr="004224D5"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2164EBEC" w14:textId="77777777" w:rsidR="00CB01A6" w:rsidRPr="004224D5"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vést dotaci ve svém účetnictví odděleně. </w:t>
      </w:r>
    </w:p>
    <w:p w14:paraId="37BB754E" w14:textId="77777777" w:rsidR="00CB01A6" w:rsidRPr="004224D5" w:rsidRDefault="00CB01A6" w:rsidP="00CB01A6">
      <w:pPr>
        <w:numPr>
          <w:ilvl w:val="0"/>
          <w:numId w:val="2"/>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Příjemce je povinen použít poskytnutou dotaci nejpozději do </w:t>
      </w:r>
      <w:r w:rsidRPr="0026791B">
        <w:rPr>
          <w:rFonts w:ascii="Arial" w:eastAsia="Times New Roman" w:hAnsi="Arial" w:cs="Arial"/>
          <w:b/>
          <w:sz w:val="24"/>
          <w:szCs w:val="24"/>
          <w:lang w:eastAsia="cs-CZ"/>
        </w:rPr>
        <w:t>31. 12. 2016</w:t>
      </w:r>
      <w:r w:rsidRPr="0026791B">
        <w:rPr>
          <w:rFonts w:ascii="Arial" w:eastAsia="Times New Roman" w:hAnsi="Arial" w:cs="Arial"/>
          <w:sz w:val="24"/>
          <w:szCs w:val="24"/>
          <w:lang w:eastAsia="cs-CZ"/>
        </w:rPr>
        <w:t>.</w:t>
      </w:r>
      <w:r w:rsidRPr="00E5518B">
        <w:rPr>
          <w:rFonts w:ascii="Arial" w:eastAsia="Times New Roman" w:hAnsi="Arial" w:cs="Arial"/>
          <w:color w:val="FF0000"/>
          <w:sz w:val="24"/>
          <w:szCs w:val="24"/>
          <w:lang w:eastAsia="cs-CZ"/>
        </w:rPr>
        <w:t xml:space="preserve"> </w:t>
      </w:r>
    </w:p>
    <w:p w14:paraId="2D90107F" w14:textId="77777777" w:rsidR="00CB01A6" w:rsidRPr="00567C69"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iCs/>
          <w:sz w:val="24"/>
          <w:szCs w:val="24"/>
          <w:lang w:eastAsia="cs-CZ"/>
        </w:rPr>
        <w:t xml:space="preserve">Příjemce je oprávněn použít </w:t>
      </w:r>
      <w:r w:rsidRPr="004224D5">
        <w:rPr>
          <w:rFonts w:ascii="Arial" w:eastAsia="Times New Roman" w:hAnsi="Arial" w:cs="Arial"/>
          <w:sz w:val="24"/>
          <w:szCs w:val="24"/>
          <w:lang w:eastAsia="cs-CZ"/>
        </w:rPr>
        <w:t xml:space="preserve">dotaci </w:t>
      </w:r>
      <w:r w:rsidRPr="004224D5">
        <w:rPr>
          <w:rFonts w:ascii="Arial" w:eastAsia="Times New Roman" w:hAnsi="Arial" w:cs="Arial"/>
          <w:iCs/>
          <w:sz w:val="24"/>
          <w:szCs w:val="24"/>
          <w:lang w:eastAsia="cs-CZ"/>
        </w:rPr>
        <w:t xml:space="preserve">také na úhradu nákladů vynaložených příjemcem v souladu s účelem poskytnutí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dle čl. I. odst. 2 a 4 této smlouvy a podmínkami užití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dle čl. II. odst. 1 této smlouvy v období od </w:t>
      </w:r>
      <w:r>
        <w:rPr>
          <w:rFonts w:ascii="Arial" w:eastAsia="Times New Roman" w:hAnsi="Arial" w:cs="Arial"/>
          <w:iCs/>
          <w:sz w:val="24"/>
          <w:szCs w:val="24"/>
          <w:lang w:eastAsia="cs-CZ"/>
        </w:rPr>
        <w:br/>
      </w:r>
      <w:r w:rsidRPr="0026791B">
        <w:rPr>
          <w:rFonts w:ascii="Arial" w:eastAsia="Times New Roman" w:hAnsi="Arial" w:cs="Arial"/>
          <w:iCs/>
          <w:sz w:val="24"/>
          <w:szCs w:val="24"/>
          <w:lang w:eastAsia="cs-CZ"/>
        </w:rPr>
        <w:t xml:space="preserve">1. 1. 2016 do uzavření této smlouvy. </w:t>
      </w:r>
      <w:r w:rsidRPr="00567C69">
        <w:rPr>
          <w:rFonts w:ascii="Arial" w:eastAsia="Times New Roman" w:hAnsi="Arial" w:cs="Arial"/>
          <w:sz w:val="24"/>
          <w:szCs w:val="24"/>
          <w:lang w:eastAsia="cs-CZ"/>
        </w:rPr>
        <w:t xml:space="preserve">V případě mzdových nákladů lze hradit pouze výdaje, které souvisí se zajištěním provozu turistického informačního </w:t>
      </w:r>
      <w:r w:rsidRPr="00567C69">
        <w:rPr>
          <w:rFonts w:ascii="Arial" w:eastAsia="Times New Roman" w:hAnsi="Arial" w:cs="Arial"/>
          <w:sz w:val="24"/>
          <w:szCs w:val="24"/>
          <w:lang w:eastAsia="cs-CZ"/>
        </w:rPr>
        <w:lastRenderedPageBreak/>
        <w:t xml:space="preserve">centra v letní turistické sezóně a které vznikly v období od 1. 6. 2016 do </w:t>
      </w:r>
      <w:r w:rsidRPr="00567C69">
        <w:rPr>
          <w:rFonts w:ascii="Arial" w:eastAsia="Times New Roman" w:hAnsi="Arial" w:cs="Arial"/>
          <w:sz w:val="24"/>
          <w:szCs w:val="24"/>
          <w:lang w:eastAsia="cs-CZ"/>
        </w:rPr>
        <w:br/>
        <w:t>30. 9. 2016.</w:t>
      </w:r>
    </w:p>
    <w:p w14:paraId="0AD5A5D7" w14:textId="77777777" w:rsidR="001F0B1E" w:rsidRPr="00553450" w:rsidRDefault="001F0B1E" w:rsidP="001F0B1E">
      <w:pPr>
        <w:shd w:val="clear" w:color="auto" w:fill="FFFFFF" w:themeFill="background1"/>
        <w:spacing w:after="120"/>
        <w:ind w:left="567" w:firstLine="0"/>
        <w:rPr>
          <w:rFonts w:ascii="Arial" w:hAnsi="Arial" w:cs="Arial"/>
          <w:sz w:val="24"/>
          <w:szCs w:val="24"/>
          <w:shd w:val="clear" w:color="auto" w:fill="D9D9D9" w:themeFill="background1" w:themeFillShade="D9"/>
        </w:rPr>
      </w:pPr>
      <w:r w:rsidRPr="00553450">
        <w:rPr>
          <w:rFonts w:ascii="Arial" w:hAnsi="Arial" w:cs="Arial"/>
          <w:sz w:val="24"/>
          <w:szCs w:val="24"/>
          <w:shd w:val="clear" w:color="auto" w:fill="D9D9D9" w:themeFill="background1" w:themeFillShade="D9"/>
        </w:rPr>
        <w:t>Varianta I.</w:t>
      </w:r>
    </w:p>
    <w:p w14:paraId="4147EA71" w14:textId="77777777" w:rsidR="001F0B1E" w:rsidRDefault="001F0B1E" w:rsidP="001F0B1E">
      <w:pPr>
        <w:spacing w:after="120"/>
        <w:ind w:left="567" w:firstLine="0"/>
        <w:rPr>
          <w:rFonts w:ascii="Arial" w:hAnsi="Arial" w:cs="Arial"/>
          <w:color w:val="FF0000"/>
          <w:sz w:val="24"/>
          <w:szCs w:val="24"/>
        </w:rPr>
      </w:pPr>
      <w:r w:rsidRPr="00553450">
        <w:rPr>
          <w:rFonts w:ascii="Arial" w:hAnsi="Arial" w:cs="Arial"/>
          <w:sz w:val="24"/>
          <w:szCs w:val="24"/>
          <w:shd w:val="clear" w:color="auto" w:fill="D9D9D9" w:themeFill="background1" w:themeFillShade="D9"/>
        </w:rPr>
        <w:t xml:space="preserve">V případě, že </w:t>
      </w:r>
      <w:r>
        <w:rPr>
          <w:rFonts w:ascii="Arial" w:hAnsi="Arial" w:cs="Arial"/>
          <w:sz w:val="24"/>
          <w:szCs w:val="24"/>
          <w:shd w:val="clear" w:color="auto" w:fill="D9D9D9" w:themeFill="background1" w:themeFillShade="D9"/>
        </w:rPr>
        <w:t>bude</w:t>
      </w:r>
      <w:r w:rsidRPr="00553450">
        <w:rPr>
          <w:rFonts w:ascii="Arial" w:hAnsi="Arial" w:cs="Arial"/>
          <w:sz w:val="24"/>
          <w:szCs w:val="24"/>
          <w:shd w:val="clear" w:color="auto" w:fill="D9D9D9" w:themeFill="background1" w:themeFillShade="D9"/>
        </w:rPr>
        <w:t xml:space="preserve"> poskytnuta dotace v žádané výši, bude v čl. II. odst. 2 smlouvy uvedeno:</w:t>
      </w:r>
    </w:p>
    <w:p w14:paraId="7EF9D9DF" w14:textId="77777777" w:rsidR="00EC7933" w:rsidRPr="00567C69" w:rsidRDefault="00EC7933" w:rsidP="00CB01A6">
      <w:pPr>
        <w:spacing w:after="120"/>
        <w:ind w:left="567" w:firstLine="0"/>
        <w:rPr>
          <w:rFonts w:ascii="Arial" w:eastAsia="Times New Roman" w:hAnsi="Arial" w:cs="Arial"/>
          <w:iCs/>
          <w:sz w:val="24"/>
          <w:szCs w:val="24"/>
          <w:lang w:eastAsia="cs-CZ"/>
        </w:rPr>
      </w:pPr>
      <w:r w:rsidRPr="00567C69">
        <w:rPr>
          <w:rFonts w:ascii="Arial" w:eastAsia="Times New Roman" w:hAnsi="Arial" w:cs="Arial"/>
          <w:iCs/>
          <w:sz w:val="24"/>
          <w:szCs w:val="24"/>
          <w:lang w:eastAsia="cs-CZ"/>
        </w:rPr>
        <w:t>Příjemce se zavazuje na účel uvedený v čl. I odst. 2 a 4 této smlouvy vynaložit z vlastních a jiných zdrojů částku ……….. Kč (slovy: …………. korun českých). Budou-li celkové skutečné náklady vynaložené na účel uvedený v čl. I odst. 2 a 4 této smlouvy nižší než ………… Kč (slovy: ………..korun českých), vrátí příjemce poskytovateli v rámci vyúčtování část dotace ve výši rozdílu mezi touto částkou a celkovými skutečnými náklady, a to až do výše poskytnuté dotace.</w:t>
      </w:r>
    </w:p>
    <w:p w14:paraId="522844A2" w14:textId="77777777" w:rsidR="001F0B1E" w:rsidRPr="00553450" w:rsidRDefault="001F0B1E" w:rsidP="001F0B1E">
      <w:pPr>
        <w:shd w:val="clear" w:color="auto" w:fill="FFFFFF" w:themeFill="background1"/>
        <w:spacing w:after="120"/>
        <w:ind w:left="567" w:firstLine="0"/>
        <w:rPr>
          <w:rFonts w:ascii="Arial" w:hAnsi="Arial" w:cs="Arial"/>
          <w:sz w:val="24"/>
          <w:szCs w:val="24"/>
          <w:shd w:val="clear" w:color="auto" w:fill="D9D9D9" w:themeFill="background1" w:themeFillShade="D9"/>
        </w:rPr>
      </w:pPr>
      <w:r w:rsidRPr="00553450">
        <w:rPr>
          <w:rFonts w:ascii="Arial" w:hAnsi="Arial" w:cs="Arial"/>
          <w:sz w:val="24"/>
          <w:szCs w:val="24"/>
          <w:shd w:val="clear" w:color="auto" w:fill="D9D9D9" w:themeFill="background1" w:themeFillShade="D9"/>
        </w:rPr>
        <w:t>Varianta II.</w:t>
      </w:r>
    </w:p>
    <w:p w14:paraId="6DDDE82B" w14:textId="77777777" w:rsidR="00EC7933" w:rsidRDefault="001F0B1E" w:rsidP="001F0B1E">
      <w:pPr>
        <w:spacing w:after="120"/>
        <w:ind w:left="567" w:firstLine="0"/>
        <w:rPr>
          <w:rFonts w:ascii="Arial" w:eastAsia="Times New Roman" w:hAnsi="Arial" w:cs="Arial"/>
          <w:iCs/>
          <w:sz w:val="24"/>
          <w:szCs w:val="24"/>
          <w:lang w:eastAsia="cs-CZ"/>
        </w:rPr>
      </w:pPr>
      <w:r>
        <w:rPr>
          <w:rFonts w:ascii="Arial" w:hAnsi="Arial" w:cs="Arial"/>
          <w:sz w:val="24"/>
          <w:szCs w:val="24"/>
          <w:shd w:val="clear" w:color="auto" w:fill="D9D9D9" w:themeFill="background1" w:themeFillShade="D9"/>
        </w:rPr>
        <w:t>V případě, že bude</w:t>
      </w:r>
      <w:r w:rsidRPr="00553450">
        <w:rPr>
          <w:rFonts w:ascii="Arial" w:hAnsi="Arial" w:cs="Arial"/>
          <w:sz w:val="24"/>
          <w:szCs w:val="24"/>
          <w:shd w:val="clear" w:color="auto" w:fill="D9D9D9" w:themeFill="background1" w:themeFillShade="D9"/>
        </w:rPr>
        <w:t xml:space="preserve"> poskytnuta dotace v </w:t>
      </w:r>
      <w:r>
        <w:rPr>
          <w:rFonts w:ascii="Arial" w:hAnsi="Arial" w:cs="Arial"/>
          <w:sz w:val="24"/>
          <w:szCs w:val="24"/>
          <w:shd w:val="clear" w:color="auto" w:fill="D9D9D9" w:themeFill="background1" w:themeFillShade="D9"/>
        </w:rPr>
        <w:t>nižší</w:t>
      </w:r>
      <w:r w:rsidRPr="00553450">
        <w:rPr>
          <w:rFonts w:ascii="Arial" w:hAnsi="Arial" w:cs="Arial"/>
          <w:sz w:val="24"/>
          <w:szCs w:val="24"/>
          <w:shd w:val="clear" w:color="auto" w:fill="D9D9D9" w:themeFill="background1" w:themeFillShade="D9"/>
        </w:rPr>
        <w:t xml:space="preserve"> než žádané výši, bude ve čl. II odst. 2 smlouvy uvedeno:</w:t>
      </w:r>
    </w:p>
    <w:p w14:paraId="7520BA58" w14:textId="77777777" w:rsidR="00EC7933" w:rsidRPr="00EC7933" w:rsidRDefault="00EC7933" w:rsidP="00CB01A6">
      <w:pPr>
        <w:spacing w:after="120"/>
        <w:ind w:left="567" w:firstLine="0"/>
        <w:rPr>
          <w:rFonts w:ascii="Arial" w:eastAsia="Times New Roman" w:hAnsi="Arial" w:cs="Arial"/>
          <w:iCs/>
          <w:sz w:val="24"/>
          <w:szCs w:val="24"/>
          <w:lang w:eastAsia="cs-CZ"/>
        </w:rPr>
      </w:pPr>
      <w:r w:rsidRPr="00567C69">
        <w:rPr>
          <w:rFonts w:ascii="Arial" w:eastAsia="Times New Roman" w:hAnsi="Arial" w:cs="Arial"/>
          <w:iCs/>
          <w:sz w:val="24"/>
          <w:szCs w:val="24"/>
          <w:lang w:eastAsia="cs-CZ"/>
        </w:rPr>
        <w:t xml:space="preserve">Příjemce se zavazuje na účel uvedený v čl. I odst. 2 a 4 této smlouvy vynaložit z vlastních a jiných zdrojů částku nejméně ve výši …….. Kč (slovy …. korun českých) </w:t>
      </w:r>
      <w:r w:rsidRPr="00315B79">
        <w:rPr>
          <w:rFonts w:ascii="Arial" w:eastAsia="Times New Roman" w:hAnsi="Arial" w:cs="Arial"/>
          <w:b/>
          <w:i/>
          <w:iCs/>
          <w:sz w:val="24"/>
          <w:szCs w:val="24"/>
          <w:lang w:eastAsia="cs-CZ"/>
        </w:rPr>
        <w:t>(zde bude uvedena částka ve výši poloviny celkových předpokládaných nákladů dle žádosti)</w:t>
      </w:r>
      <w:r w:rsidRPr="00315B79">
        <w:rPr>
          <w:rFonts w:ascii="Arial" w:eastAsia="Times New Roman" w:hAnsi="Arial" w:cs="Arial"/>
          <w:b/>
          <w:iCs/>
          <w:sz w:val="24"/>
          <w:szCs w:val="24"/>
          <w:lang w:eastAsia="cs-CZ"/>
        </w:rPr>
        <w:t>.</w:t>
      </w:r>
      <w:r w:rsidRPr="00567C69">
        <w:rPr>
          <w:rFonts w:ascii="Arial" w:eastAsia="Times New Roman" w:hAnsi="Arial" w:cs="Arial"/>
          <w:iCs/>
          <w:sz w:val="24"/>
          <w:szCs w:val="24"/>
          <w:lang w:eastAsia="cs-CZ"/>
        </w:rPr>
        <w:t xml:space="preserve"> Budou-li celkové skutečné náklady vynaložené na účel uvedený v čl. I odst. 2 a 4 této smlouvy nižší než ………….. Kč (slovy: ….. korun českých) </w:t>
      </w:r>
      <w:r w:rsidRPr="00315B79">
        <w:rPr>
          <w:rFonts w:ascii="Arial" w:eastAsia="Times New Roman" w:hAnsi="Arial" w:cs="Arial"/>
          <w:b/>
          <w:i/>
          <w:iCs/>
          <w:sz w:val="24"/>
          <w:szCs w:val="24"/>
          <w:lang w:eastAsia="cs-CZ"/>
        </w:rPr>
        <w:t>(zde bude uvedena částka ve výši součtu částky poskytované dotace dle čl. I odst. 1 této smlouvy a částky stanovené spoluúčasti příjemce dle předchozí věty)</w:t>
      </w:r>
      <w:r w:rsidRPr="00567C69">
        <w:rPr>
          <w:rFonts w:ascii="Arial" w:eastAsia="Times New Roman" w:hAnsi="Arial" w:cs="Arial"/>
          <w:iCs/>
          <w:sz w:val="24"/>
          <w:szCs w:val="24"/>
          <w:lang w:eastAsia="cs-CZ"/>
        </w:rPr>
        <w:t>, je příjemce povinen vrátit poskytovateli v rámci vyúčtování část dotace ve výši rozdílu mezi touto částkou a celkovými skutečnými náklady, a to až do výše poskytnuté dotace.</w:t>
      </w:r>
    </w:p>
    <w:p w14:paraId="3D16DF98" w14:textId="77777777" w:rsidR="00CB01A6" w:rsidRPr="004224D5" w:rsidRDefault="00CB01A6" w:rsidP="00CB01A6">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18C99CB" w14:textId="77777777" w:rsidR="00CB01A6" w:rsidRPr="004224D5" w:rsidRDefault="00CB01A6" w:rsidP="00CB01A6">
      <w:pPr>
        <w:tabs>
          <w:tab w:val="left" w:pos="540"/>
        </w:tabs>
        <w:spacing w:after="120"/>
        <w:ind w:left="540" w:hanging="540"/>
        <w:rPr>
          <w:rFonts w:ascii="Arial" w:eastAsia="Times New Roman" w:hAnsi="Arial" w:cs="Arial"/>
          <w:i/>
          <w:iCs/>
          <w:sz w:val="24"/>
          <w:szCs w:val="24"/>
          <w:lang w:eastAsia="cs-CZ"/>
        </w:rPr>
      </w:pPr>
      <w:r w:rsidRPr="004224D5">
        <w:rPr>
          <w:rFonts w:ascii="Arial" w:eastAsia="Times New Roman" w:hAnsi="Arial" w:cs="Arial"/>
          <w:sz w:val="24"/>
          <w:szCs w:val="24"/>
          <w:lang w:eastAsia="cs-CZ"/>
        </w:rPr>
        <w:t>4.</w:t>
      </w:r>
      <w:r w:rsidRPr="004224D5">
        <w:rPr>
          <w:rFonts w:ascii="Arial" w:eastAsia="Times New Roman" w:hAnsi="Arial" w:cs="Arial"/>
          <w:sz w:val="24"/>
          <w:szCs w:val="24"/>
          <w:lang w:eastAsia="cs-CZ"/>
        </w:rPr>
        <w:tab/>
        <w:t xml:space="preserve">Příjemce je povinen nejpozději </w:t>
      </w:r>
      <w:r w:rsidRPr="008830B9">
        <w:rPr>
          <w:rFonts w:ascii="Arial" w:eastAsia="Times New Roman" w:hAnsi="Arial" w:cs="Arial"/>
          <w:b/>
          <w:sz w:val="24"/>
          <w:szCs w:val="24"/>
          <w:lang w:eastAsia="cs-CZ"/>
        </w:rPr>
        <w:t>do 30. 1. 2017</w:t>
      </w:r>
      <w:r w:rsidRPr="0026791B">
        <w:rPr>
          <w:rFonts w:ascii="Arial" w:eastAsia="Times New Roman" w:hAnsi="Arial" w:cs="Arial"/>
          <w:sz w:val="24"/>
          <w:szCs w:val="24"/>
          <w:lang w:eastAsia="cs-CZ"/>
        </w:rPr>
        <w:t xml:space="preserve"> </w:t>
      </w:r>
      <w:r w:rsidRPr="004224D5">
        <w:rPr>
          <w:rFonts w:ascii="Arial" w:eastAsia="Times New Roman" w:hAnsi="Arial" w:cs="Arial"/>
          <w:sz w:val="24"/>
          <w:szCs w:val="24"/>
          <w:lang w:eastAsia="cs-CZ"/>
        </w:rPr>
        <w:t>předložit poskytovateli vyúčtování poskytnuté dotace (dále jen „vyúčtování“).</w:t>
      </w:r>
      <w:r>
        <w:rPr>
          <w:rFonts w:ascii="Arial" w:eastAsia="Times New Roman" w:hAnsi="Arial" w:cs="Arial"/>
          <w:sz w:val="24"/>
          <w:szCs w:val="24"/>
          <w:lang w:eastAsia="cs-CZ"/>
        </w:rPr>
        <w:t xml:space="preserve">  </w:t>
      </w:r>
    </w:p>
    <w:p w14:paraId="79F4D6D6" w14:textId="77777777" w:rsidR="00CB01A6" w:rsidRPr="004224D5"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14:paraId="40E2C4A1" w14:textId="362CBD18" w:rsidR="00CB01A6" w:rsidRPr="004328FE" w:rsidRDefault="00CB01A6" w:rsidP="00CB01A6">
      <w:pPr>
        <w:spacing w:after="120"/>
        <w:ind w:left="1270" w:hanging="703"/>
        <w:rPr>
          <w:rFonts w:ascii="Arial" w:eastAsia="Times New Roman" w:hAnsi="Arial" w:cs="Arial"/>
          <w:b/>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292D7B">
        <w:rPr>
          <w:rFonts w:ascii="Arial" w:eastAsia="Times New Roman" w:hAnsi="Arial" w:cs="Arial"/>
          <w:sz w:val="24"/>
          <w:szCs w:val="24"/>
          <w:lang w:eastAsia="cs-CZ"/>
        </w:rPr>
        <w:t xml:space="preserve">soupis výdajů hrazených z poskytnuté dotace v rozsahu uvedeném </w:t>
      </w:r>
      <w:r>
        <w:rPr>
          <w:rFonts w:ascii="Arial" w:eastAsia="Times New Roman" w:hAnsi="Arial" w:cs="Arial"/>
          <w:sz w:val="24"/>
          <w:szCs w:val="24"/>
          <w:lang w:eastAsia="cs-CZ"/>
        </w:rPr>
        <w:br/>
      </w:r>
      <w:r w:rsidRPr="00292D7B">
        <w:rPr>
          <w:rFonts w:ascii="Arial" w:eastAsia="Times New Roman" w:hAnsi="Arial" w:cs="Arial"/>
          <w:sz w:val="24"/>
          <w:szCs w:val="24"/>
          <w:lang w:eastAsia="cs-CZ"/>
        </w:rPr>
        <w:t xml:space="preserve">v příloze č. 1 „Finanční vyúčtování příspěvku“. </w:t>
      </w:r>
      <w:r w:rsidRPr="00292D7B">
        <w:rPr>
          <w:rFonts w:ascii="Arial" w:eastAsia="Times New Roman" w:hAnsi="Arial" w:cs="Arial"/>
          <w:b/>
          <w:sz w:val="24"/>
          <w:szCs w:val="24"/>
          <w:lang w:eastAsia="cs-CZ"/>
        </w:rPr>
        <w:t xml:space="preserve">Příloha č. 1 je pro příjemce k dispozici v elektronické formě na webu </w:t>
      </w:r>
      <w:r w:rsidR="002B5FA5" w:rsidRPr="000666E6">
        <w:rPr>
          <w:rFonts w:ascii="Arial" w:eastAsia="Times New Roman" w:hAnsi="Arial" w:cs="Arial"/>
          <w:b/>
          <w:sz w:val="24"/>
          <w:szCs w:val="24"/>
          <w:lang w:eastAsia="cs-CZ"/>
        </w:rPr>
        <w:t xml:space="preserve">OK </w:t>
      </w:r>
      <w:hyperlink r:id="rId9" w:history="1">
        <w:r w:rsidR="00567C69" w:rsidRPr="00612317">
          <w:rPr>
            <w:rStyle w:val="Hypertextovodkaz"/>
            <w:rFonts w:ascii="Arial" w:hAnsi="Arial" w:cs="Arial"/>
            <w:b/>
            <w:bCs/>
          </w:rPr>
          <w:t>https://www.kr-olomoucky.cz/vyuctovani-prispevku-dotace-cl-3424.html</w:t>
        </w:r>
      </w:hyperlink>
      <w:r w:rsidRPr="004328FE">
        <w:rPr>
          <w:rFonts w:ascii="Arial" w:eastAsia="Times New Roman" w:hAnsi="Arial" w:cs="Arial"/>
          <w:sz w:val="24"/>
          <w:szCs w:val="24"/>
          <w:lang w:eastAsia="cs-CZ"/>
        </w:rPr>
        <w:t xml:space="preserve">, </w:t>
      </w:r>
    </w:p>
    <w:p w14:paraId="569E3C1D" w14:textId="77777777" w:rsidR="00CB01A6" w:rsidRPr="004224D5" w:rsidRDefault="00CB01A6" w:rsidP="00CB01A6">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fotokopie všech výpisů z bankovního účtu, které dokládají úhradu jednotlivých dokladů a faktur, s vyznačením dotčených plateb,</w:t>
      </w:r>
    </w:p>
    <w:p w14:paraId="0F750665" w14:textId="77777777" w:rsidR="00CB01A6" w:rsidRPr="004224D5" w:rsidRDefault="00CB01A6" w:rsidP="00CB01A6">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4.3.</w:t>
      </w:r>
      <w:r w:rsidRPr="004224D5">
        <w:rPr>
          <w:rFonts w:ascii="Arial" w:eastAsia="Times New Roman" w:hAnsi="Arial" w:cs="Arial"/>
          <w:sz w:val="24"/>
          <w:szCs w:val="24"/>
          <w:lang w:eastAsia="cs-CZ"/>
        </w:rPr>
        <w:tab/>
        <w:t xml:space="preserve">čestné prohlášení, že fotokopie předaných dokladů jsou shodné </w:t>
      </w:r>
      <w:r>
        <w:rPr>
          <w:rFonts w:ascii="Arial" w:eastAsia="Times New Roman" w:hAnsi="Arial" w:cs="Arial"/>
          <w:sz w:val="24"/>
          <w:szCs w:val="24"/>
          <w:lang w:eastAsia="cs-CZ"/>
        </w:rPr>
        <w:br/>
      </w:r>
      <w:r w:rsidRPr="004224D5">
        <w:rPr>
          <w:rFonts w:ascii="Arial" w:eastAsia="Times New Roman" w:hAnsi="Arial" w:cs="Arial"/>
          <w:sz w:val="24"/>
          <w:szCs w:val="24"/>
          <w:lang w:eastAsia="cs-CZ"/>
        </w:rPr>
        <w:t>s originály a výdaje uvedené v soupisech jsou shodné se záznamy v účetnictví příjemce.</w:t>
      </w:r>
    </w:p>
    <w:p w14:paraId="17830CB6" w14:textId="77777777" w:rsidR="00CB01A6" w:rsidRPr="004224D5"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Společně s vyúčtováním příjemce předloží poskytovateli závěrečnou zprávu.</w:t>
      </w:r>
    </w:p>
    <w:p w14:paraId="198B688D" w14:textId="77777777" w:rsidR="00CB01A6" w:rsidRPr="0026791B" w:rsidRDefault="00CB01A6" w:rsidP="00CB01A6">
      <w:pPr>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Závěrečná zpráva musí být poskytovateli předložena v listinné podobě a musí obsahovat</w:t>
      </w:r>
      <w:r w:rsidRPr="0026791B">
        <w:rPr>
          <w:rFonts w:ascii="Arial" w:eastAsia="Times New Roman" w:hAnsi="Arial" w:cs="Arial"/>
          <w:i/>
          <w:iCs/>
          <w:sz w:val="24"/>
          <w:szCs w:val="24"/>
          <w:lang w:eastAsia="cs-CZ"/>
        </w:rPr>
        <w:t xml:space="preserve"> </w:t>
      </w:r>
      <w:r w:rsidRPr="0026791B">
        <w:rPr>
          <w:rFonts w:ascii="Arial" w:eastAsia="Times New Roman" w:hAnsi="Arial" w:cs="Arial"/>
          <w:sz w:val="24"/>
          <w:szCs w:val="24"/>
          <w:lang w:eastAsia="cs-CZ"/>
        </w:rPr>
        <w:t xml:space="preserve">popis využití dotace, popis užití loga a fotodokumentaci propagace </w:t>
      </w:r>
      <w:r w:rsidRPr="0026791B">
        <w:rPr>
          <w:rFonts w:ascii="Arial" w:eastAsia="Times New Roman" w:hAnsi="Arial" w:cs="Arial"/>
          <w:sz w:val="24"/>
          <w:szCs w:val="24"/>
          <w:lang w:eastAsia="cs-CZ"/>
        </w:rPr>
        <w:lastRenderedPageBreak/>
        <w:t>Olomou</w:t>
      </w:r>
      <w:r>
        <w:rPr>
          <w:rFonts w:ascii="Arial" w:eastAsia="Times New Roman" w:hAnsi="Arial" w:cs="Arial"/>
          <w:sz w:val="24"/>
          <w:szCs w:val="24"/>
          <w:lang w:eastAsia="cs-CZ"/>
        </w:rPr>
        <w:t>ckého kraje dle čl. II odst. 10</w:t>
      </w:r>
      <w:r w:rsidRPr="0026791B">
        <w:rPr>
          <w:rFonts w:ascii="Arial" w:eastAsia="Times New Roman" w:hAnsi="Arial" w:cs="Arial"/>
          <w:sz w:val="24"/>
          <w:szCs w:val="24"/>
          <w:lang w:eastAsia="cs-CZ"/>
        </w:rPr>
        <w:t xml:space="preserve">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547075">
        <w:rPr>
          <w:rFonts w:ascii="Arial" w:eastAsia="Times New Roman" w:hAnsi="Arial" w:cs="Arial"/>
          <w:b/>
          <w:i/>
          <w:sz w:val="24"/>
          <w:szCs w:val="24"/>
          <w:highlight w:val="lightGray"/>
          <w:lang w:eastAsia="cs-CZ"/>
        </w:rPr>
        <w:t>(bude uvedeno, pokud certifikace nebyla předložena se žádostí nebo její platnost končí před 30. 11. 2016)</w:t>
      </w:r>
      <w:r>
        <w:rPr>
          <w:rFonts w:ascii="Arial" w:eastAsia="Times New Roman" w:hAnsi="Arial" w:cs="Arial"/>
          <w:b/>
          <w:i/>
          <w:sz w:val="24"/>
          <w:szCs w:val="24"/>
          <w:lang w:eastAsia="cs-CZ"/>
        </w:rPr>
        <w:t>.</w:t>
      </w:r>
      <w:r w:rsidRPr="0026791B">
        <w:rPr>
          <w:rFonts w:ascii="Arial" w:eastAsia="Times New Roman" w:hAnsi="Arial" w:cs="Arial"/>
          <w:sz w:val="24"/>
          <w:szCs w:val="24"/>
          <w:lang w:eastAsia="cs-CZ"/>
        </w:rPr>
        <w:t xml:space="preserve"> </w:t>
      </w:r>
    </w:p>
    <w:p w14:paraId="1436B92D" w14:textId="47990162" w:rsidR="00CB01A6" w:rsidRPr="004224D5" w:rsidRDefault="00CB01A6" w:rsidP="00CB01A6">
      <w:pPr>
        <w:numPr>
          <w:ilvl w:val="0"/>
          <w:numId w:val="1"/>
        </w:numPr>
        <w:spacing w:after="120"/>
        <w:rPr>
          <w:rFonts w:ascii="Arial" w:eastAsia="Times New Roman" w:hAnsi="Arial" w:cs="Arial"/>
          <w:i/>
          <w:sz w:val="24"/>
          <w:szCs w:val="24"/>
          <w:lang w:eastAsia="cs-CZ"/>
        </w:rPr>
      </w:pPr>
      <w:r w:rsidRPr="004224D5">
        <w:rPr>
          <w:rFonts w:ascii="Arial" w:eastAsia="Times New Roman" w:hAnsi="Arial" w:cs="Arial"/>
          <w:sz w:val="24"/>
          <w:szCs w:val="24"/>
          <w:lang w:eastAsia="cs-CZ"/>
        </w:rPr>
        <w:t>V případě, že dotace nebyla použita v celé výši ve lhůtě uvedené v čl. II. odst. 2 této smlouvy</w:t>
      </w:r>
      <w:r w:rsidRPr="006724D1">
        <w:rPr>
          <w:rFonts w:ascii="Arial" w:eastAsia="Times New Roman" w:hAnsi="Arial" w:cs="Arial"/>
          <w:sz w:val="24"/>
          <w:szCs w:val="24"/>
          <w:lang w:eastAsia="cs-CZ"/>
        </w:rPr>
        <w:t>, nebo v případě, že celkové příjemcem skutečně vynaložené náklady na účel uvedený v čl. I. odst. 2 a 4 této smlouvy byly nižší než ….. Kč (slovy: …. korun českých)</w:t>
      </w:r>
      <w:r w:rsidR="006724D1">
        <w:rPr>
          <w:rFonts w:ascii="Arial" w:eastAsia="Times New Roman" w:hAnsi="Arial" w:cs="Arial"/>
          <w:sz w:val="24"/>
          <w:szCs w:val="24"/>
          <w:lang w:eastAsia="cs-CZ"/>
        </w:rPr>
        <w:t xml:space="preserve"> </w:t>
      </w:r>
      <w:r w:rsidR="006724D1" w:rsidRPr="00315B79">
        <w:rPr>
          <w:rFonts w:ascii="Arial" w:eastAsia="Times New Roman" w:hAnsi="Arial" w:cs="Arial"/>
          <w:b/>
          <w:i/>
          <w:iCs/>
          <w:sz w:val="24"/>
          <w:szCs w:val="24"/>
          <w:lang w:eastAsia="cs-CZ"/>
        </w:rPr>
        <w:t>(v případě varianty I zde bude uvedena částka celkových předpokládaných nákladů dle čl. II odst. 2 smlouvy, v případě varianty II zde bude uvedena částka ve výši součtu částky poskytované dotace a částky stanovené spoluúčasti příjemce)</w:t>
      </w:r>
      <w:r w:rsidRPr="00315B79">
        <w:rPr>
          <w:rFonts w:ascii="Arial" w:eastAsia="Times New Roman" w:hAnsi="Arial" w:cs="Arial"/>
          <w:b/>
          <w:i/>
          <w:iCs/>
          <w:sz w:val="24"/>
          <w:szCs w:val="24"/>
          <w:lang w:eastAsia="cs-CZ"/>
        </w:rPr>
        <w:t>,</w:t>
      </w:r>
      <w:r w:rsidRPr="006724D1">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w:t>
      </w:r>
      <w:r w:rsidRPr="004224D5">
        <w:rPr>
          <w:rFonts w:ascii="Arial" w:eastAsia="Times New Roman" w:hAnsi="Arial" w:cs="Arial"/>
          <w:sz w:val="24"/>
          <w:szCs w:val="24"/>
          <w:lang w:eastAsia="cs-CZ"/>
        </w:rPr>
        <w:t xml:space="preserve"> kázně ve smyslu ust. § 22 zákona č. 250/2000 Sb., o rozpočtových pravidlech územních rozpočtů, ve znění pozdějších předpisů. </w:t>
      </w:r>
    </w:p>
    <w:p w14:paraId="126A9F8F" w14:textId="77777777" w:rsidR="00CB01A6" w:rsidRPr="004224D5" w:rsidRDefault="00CB01A6" w:rsidP="00CB01A6">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F77EADF" w14:textId="77777777" w:rsidR="00CB01A6" w:rsidRPr="004224D5" w:rsidRDefault="00CB01A6" w:rsidP="00CB01A6">
      <w:pPr>
        <w:numPr>
          <w:ilvl w:val="0"/>
          <w:numId w:val="1"/>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B01A6" w:rsidRPr="004224D5" w14:paraId="1B73CB2B" w14:textId="77777777" w:rsidTr="00F91C4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7A3025" w14:textId="77777777" w:rsidR="00CB01A6" w:rsidRPr="004224D5" w:rsidRDefault="00CB01A6" w:rsidP="00F91C4E">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895F20E" w14:textId="77777777" w:rsidR="00CB01A6" w:rsidRPr="004224D5" w:rsidRDefault="00CB01A6" w:rsidP="00F91C4E">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CB01A6" w:rsidRPr="004224D5" w14:paraId="09BA742D" w14:textId="77777777" w:rsidTr="00F91C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46006B" w14:textId="77777777" w:rsidR="00CB01A6" w:rsidRPr="004224D5" w:rsidRDefault="00CB01A6" w:rsidP="00F91C4E">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8AF3DE" w14:textId="77777777" w:rsidR="00CB01A6" w:rsidRPr="004224D5" w:rsidRDefault="00CB01A6" w:rsidP="00F91C4E">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CB01A6" w:rsidRPr="004224D5" w14:paraId="2E8F46C9" w14:textId="77777777" w:rsidTr="00F91C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07A4BC" w14:textId="77777777" w:rsidR="00CB01A6" w:rsidRPr="004224D5" w:rsidRDefault="00CB01A6" w:rsidP="00F91C4E">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479797" w14:textId="77777777" w:rsidR="00CB01A6" w:rsidRPr="004224D5" w:rsidRDefault="00CB01A6" w:rsidP="00F91C4E">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CB01A6" w:rsidRPr="004224D5" w14:paraId="23509FBA" w14:textId="77777777" w:rsidTr="00F91C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9B5912" w14:textId="77777777" w:rsidR="00CB01A6" w:rsidRPr="004224D5" w:rsidRDefault="00CB01A6" w:rsidP="00F91C4E">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4EF63" w14:textId="77777777" w:rsidR="00CB01A6" w:rsidRPr="004224D5" w:rsidRDefault="00CB01A6" w:rsidP="00F91C4E">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CB01A6" w:rsidRPr="004224D5" w14:paraId="5DCBA7E4" w14:textId="77777777" w:rsidTr="00F91C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0C7896" w14:textId="77777777" w:rsidR="00CB01A6" w:rsidRPr="004224D5" w:rsidRDefault="00CB01A6" w:rsidP="00F91C4E">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7B0069" w14:textId="77777777" w:rsidR="00CB01A6" w:rsidRPr="004224D5" w:rsidRDefault="00CB01A6" w:rsidP="00F91C4E">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CB01A6" w:rsidRPr="004224D5" w14:paraId="3B46E9FC" w14:textId="77777777" w:rsidTr="00F91C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F4B74F" w14:textId="77777777" w:rsidR="00CB01A6" w:rsidRPr="004224D5" w:rsidRDefault="00CB01A6" w:rsidP="00F91C4E">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29379B" w14:textId="77777777" w:rsidR="00CB01A6" w:rsidRPr="004224D5" w:rsidRDefault="00CB01A6" w:rsidP="00F91C4E">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CB01A6" w:rsidRPr="004224D5" w14:paraId="62DCD2C5" w14:textId="77777777" w:rsidTr="00F91C4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8B36A0" w14:textId="77777777" w:rsidR="00CB01A6" w:rsidRPr="004224D5" w:rsidRDefault="00CB01A6" w:rsidP="00F91C4E">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BB55F1" w14:textId="77777777" w:rsidR="00CB01A6" w:rsidRPr="004224D5" w:rsidRDefault="00CB01A6" w:rsidP="00F91C4E">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14:paraId="4C8EAFB3" w14:textId="77777777" w:rsidR="00CB01A6" w:rsidRPr="00AD1E6D" w:rsidRDefault="00CB01A6" w:rsidP="00CB01A6">
      <w:pPr>
        <w:spacing w:after="120"/>
        <w:ind w:left="567" w:firstLine="0"/>
        <w:rPr>
          <w:rFonts w:ascii="Arial" w:eastAsia="Times New Roman" w:hAnsi="Arial" w:cs="Arial"/>
          <w:strike/>
          <w:sz w:val="24"/>
          <w:szCs w:val="24"/>
          <w:lang w:eastAsia="cs-CZ"/>
        </w:rPr>
      </w:pPr>
    </w:p>
    <w:p w14:paraId="250FE87B" w14:textId="4859074C" w:rsidR="002B5FA5" w:rsidRPr="00315B79" w:rsidRDefault="002B5FA5" w:rsidP="00315B79">
      <w:pPr>
        <w:pStyle w:val="Odstavecseseznamem"/>
        <w:numPr>
          <w:ilvl w:val="0"/>
          <w:numId w:val="1"/>
        </w:numPr>
        <w:rPr>
          <w:rFonts w:ascii="Arial" w:eastAsia="Times New Roman" w:hAnsi="Arial" w:cs="Arial"/>
          <w:sz w:val="24"/>
          <w:szCs w:val="24"/>
          <w:lang w:eastAsia="cs-CZ"/>
        </w:rPr>
      </w:pPr>
      <w:r w:rsidRPr="00315B79">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00EB7828" w:rsidRPr="00315B79">
        <w:rPr>
          <w:rFonts w:ascii="Arial" w:eastAsia="Times New Roman" w:hAnsi="Arial" w:cs="Arial"/>
          <w:sz w:val="24"/>
          <w:szCs w:val="24"/>
          <w:lang w:eastAsia="cs-CZ"/>
        </w:rPr>
        <w:t>(dle povahy příjemce bude vybrána jedna z níže uvedených variant).</w:t>
      </w:r>
    </w:p>
    <w:p w14:paraId="6E5675D8" w14:textId="77777777" w:rsidR="002B5FA5" w:rsidRPr="00315B79" w:rsidRDefault="002B5FA5" w:rsidP="002B5FA5">
      <w:pPr>
        <w:pStyle w:val="Odstavecseseznamem"/>
        <w:ind w:left="567" w:firstLine="0"/>
        <w:rPr>
          <w:rFonts w:ascii="Arial" w:eastAsia="Times New Roman" w:hAnsi="Arial" w:cs="Arial"/>
          <w:sz w:val="24"/>
          <w:szCs w:val="24"/>
          <w:lang w:eastAsia="cs-CZ"/>
        </w:rPr>
      </w:pPr>
    </w:p>
    <w:p w14:paraId="05F3E465" w14:textId="77777777" w:rsidR="002B5FA5" w:rsidRPr="00315B79" w:rsidRDefault="002B5FA5" w:rsidP="002B5FA5">
      <w:pPr>
        <w:pStyle w:val="Odstavecseseznamem"/>
        <w:numPr>
          <w:ilvl w:val="0"/>
          <w:numId w:val="5"/>
        </w:numPr>
        <w:rPr>
          <w:rFonts w:ascii="Arial" w:eastAsia="Times New Roman" w:hAnsi="Arial" w:cs="Arial"/>
          <w:sz w:val="24"/>
          <w:szCs w:val="24"/>
          <w:lang w:eastAsia="cs-CZ"/>
        </w:rPr>
      </w:pPr>
      <w:r w:rsidRPr="00315B79">
        <w:rPr>
          <w:rFonts w:ascii="Arial" w:eastAsia="Times New Roman" w:hAnsi="Arial" w:cs="Arial"/>
          <w:sz w:val="24"/>
          <w:szCs w:val="24"/>
          <w:lang w:eastAsia="cs-CZ"/>
        </w:rPr>
        <w:t>V případě, že v hlavičce smlouvy byl použit bankovní účet 27-4228120277/0100 (pro obce), pak vratka je zasílána také na tento účet 27-4228120277/0100</w:t>
      </w:r>
    </w:p>
    <w:p w14:paraId="788DB328" w14:textId="77777777" w:rsidR="002B5FA5" w:rsidRPr="00315B79" w:rsidRDefault="002B5FA5" w:rsidP="002B5FA5">
      <w:pPr>
        <w:pStyle w:val="Odstavecseseznamem"/>
        <w:ind w:left="567" w:firstLine="0"/>
        <w:rPr>
          <w:rFonts w:ascii="Arial" w:eastAsia="Times New Roman" w:hAnsi="Arial" w:cs="Arial"/>
          <w:sz w:val="24"/>
          <w:szCs w:val="24"/>
          <w:lang w:eastAsia="cs-CZ"/>
        </w:rPr>
      </w:pPr>
    </w:p>
    <w:p w14:paraId="6F1EF5C5" w14:textId="77777777" w:rsidR="002B5FA5" w:rsidRPr="00315B79" w:rsidRDefault="002B5FA5" w:rsidP="002B5FA5">
      <w:pPr>
        <w:pStyle w:val="Odstavecseseznamem"/>
        <w:numPr>
          <w:ilvl w:val="0"/>
          <w:numId w:val="5"/>
        </w:numPr>
        <w:rPr>
          <w:rFonts w:ascii="Arial" w:eastAsia="Times New Roman" w:hAnsi="Arial" w:cs="Arial"/>
          <w:sz w:val="24"/>
          <w:szCs w:val="24"/>
          <w:lang w:eastAsia="cs-CZ"/>
        </w:rPr>
      </w:pPr>
      <w:r w:rsidRPr="00315B79">
        <w:rPr>
          <w:rFonts w:ascii="Arial" w:eastAsia="Times New Roman" w:hAnsi="Arial" w:cs="Arial"/>
          <w:sz w:val="24"/>
          <w:szCs w:val="24"/>
          <w:lang w:eastAsia="cs-CZ"/>
        </w:rPr>
        <w:t>v případě, že v hlavičce smlouvy byl použit účet 27-4228330207/0100 (pro ostatní subjekty) vratka je realizována v roce, kdy obdržel dotaci (2016) pak se použije výdajový účet 27-4228330207/0100, v případě, že je vratka realizována následující rok (2017) pak se použije příjmový účet 27-4228320287/0100)</w:t>
      </w:r>
    </w:p>
    <w:p w14:paraId="11C78AAB" w14:textId="77777777" w:rsidR="002B5FA5" w:rsidRPr="00315B79" w:rsidRDefault="002B5FA5" w:rsidP="002B5FA5">
      <w:pPr>
        <w:ind w:left="567" w:firstLine="0"/>
        <w:rPr>
          <w:rFonts w:ascii="Arial" w:eastAsia="Times New Roman" w:hAnsi="Arial" w:cs="Arial"/>
          <w:sz w:val="24"/>
          <w:szCs w:val="24"/>
          <w:lang w:eastAsia="cs-CZ"/>
        </w:rPr>
      </w:pPr>
    </w:p>
    <w:p w14:paraId="2F1F7E97" w14:textId="77777777" w:rsidR="002B5FA5" w:rsidRPr="0026791B" w:rsidRDefault="002B5FA5" w:rsidP="002B5FA5">
      <w:pPr>
        <w:spacing w:after="120"/>
        <w:ind w:left="567" w:firstLine="0"/>
        <w:rPr>
          <w:rFonts w:ascii="Arial" w:eastAsia="Times New Roman" w:hAnsi="Arial" w:cs="Arial"/>
          <w:sz w:val="24"/>
          <w:szCs w:val="24"/>
          <w:lang w:eastAsia="cs-CZ"/>
        </w:rPr>
      </w:pPr>
      <w:r w:rsidRPr="00315B79">
        <w:rPr>
          <w:rFonts w:ascii="Arial" w:eastAsia="Times New Roman" w:hAnsi="Arial" w:cs="Arial"/>
          <w:sz w:val="24"/>
          <w:szCs w:val="24"/>
          <w:lang w:eastAsia="cs-CZ"/>
        </w:rPr>
        <w:t>Případný odvod či penále se hradí na účet poskytovatele č. 27-4228320287/0100 na základě vystavené faktury.</w:t>
      </w:r>
    </w:p>
    <w:p w14:paraId="664830BC" w14:textId="77777777" w:rsidR="00CB01A6" w:rsidRPr="00695665" w:rsidRDefault="00CB01A6" w:rsidP="00CB01A6">
      <w:pPr>
        <w:numPr>
          <w:ilvl w:val="0"/>
          <w:numId w:val="1"/>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78C62FDF" w14:textId="77777777" w:rsidR="00695665" w:rsidRPr="008D264D" w:rsidRDefault="00695665" w:rsidP="00695665">
      <w:pPr>
        <w:spacing w:after="120"/>
        <w:ind w:left="567" w:firstLine="0"/>
        <w:rPr>
          <w:rFonts w:ascii="Arial" w:eastAsia="Times New Roman" w:hAnsi="Arial" w:cs="Arial"/>
          <w:sz w:val="24"/>
          <w:szCs w:val="24"/>
          <w:lang w:eastAsia="cs-CZ"/>
        </w:rPr>
      </w:pPr>
      <w:r w:rsidRPr="008D264D">
        <w:rPr>
          <w:rFonts w:ascii="Arial" w:eastAsia="Times New Roman" w:hAnsi="Arial" w:cs="Arial"/>
          <w:sz w:val="24"/>
          <w:szCs w:val="24"/>
          <w:lang w:eastAsia="cs-CZ"/>
        </w:rPr>
        <w:t xml:space="preserve">Příjemce se zavazuje, že bude po dobu jednoho roku ode dne platnosti a účinnosti Smlouvy provozovat podporované aktivity a neukončí je ani nepřeruší bez vědomí a písemného souhlasu vyhlašovatele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Dále </w:t>
      </w:r>
      <w:r w:rsidRPr="008D264D">
        <w:rPr>
          <w:rFonts w:ascii="Arial" w:eastAsia="Times New Roman" w:hAnsi="Arial" w:cs="Arial"/>
          <w:sz w:val="24"/>
          <w:szCs w:val="24"/>
          <w:lang w:eastAsia="cs-CZ"/>
        </w:rPr>
        <w:lastRenderedPageBreak/>
        <w:t>pak, že bude po dobu, minimálně 2 let ode dne platnosti a účinnosti Smlouvy provozovat turistické informační centrum.</w:t>
      </w:r>
    </w:p>
    <w:p w14:paraId="71843A87" w14:textId="77777777" w:rsidR="00695665" w:rsidRPr="004224D5" w:rsidRDefault="00695665" w:rsidP="00695665">
      <w:pPr>
        <w:tabs>
          <w:tab w:val="num" w:pos="747"/>
        </w:tabs>
        <w:spacing w:after="120"/>
        <w:ind w:left="0" w:firstLine="0"/>
        <w:rPr>
          <w:rFonts w:ascii="Arial" w:eastAsia="Times New Roman" w:hAnsi="Arial" w:cs="Arial"/>
          <w:i/>
          <w:iCs/>
          <w:sz w:val="24"/>
          <w:szCs w:val="24"/>
          <w:lang w:eastAsia="cs-CZ"/>
        </w:rPr>
      </w:pPr>
    </w:p>
    <w:p w14:paraId="7A8279E1" w14:textId="77777777" w:rsidR="00CB01A6" w:rsidRDefault="00CB01A6" w:rsidP="00CB01A6">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Při použití dotace ke shora stanovenému účelu je příjemce dále povinen: </w:t>
      </w:r>
    </w:p>
    <w:p w14:paraId="7A8AA7EB" w14:textId="77777777" w:rsidR="00CB01A6" w:rsidRPr="0026791B" w:rsidRDefault="00CB01A6" w:rsidP="00CB01A6">
      <w:pPr>
        <w:numPr>
          <w:ilvl w:val="1"/>
          <w:numId w:val="1"/>
        </w:numPr>
        <w:tabs>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zajistit sběr, příp. sezónní aktualizaci a zveřejňování informací </w:t>
      </w:r>
      <w:r w:rsidRPr="0026791B">
        <w:rPr>
          <w:rFonts w:ascii="Arial" w:eastAsia="Times New Roman" w:hAnsi="Arial" w:cs="Arial"/>
          <w:sz w:val="24"/>
          <w:szCs w:val="24"/>
          <w:lang w:eastAsia="cs-CZ"/>
        </w:rPr>
        <w:br/>
        <w:t xml:space="preserve">o zajímavých místech, atrakcích, službách, produktech, programech </w:t>
      </w:r>
      <w:r w:rsidRPr="0026791B">
        <w:rPr>
          <w:rFonts w:ascii="Arial" w:eastAsia="Times New Roman" w:hAnsi="Arial" w:cs="Arial"/>
          <w:sz w:val="24"/>
          <w:szCs w:val="24"/>
          <w:lang w:eastAsia="cs-CZ"/>
        </w:rPr>
        <w:br/>
        <w:t xml:space="preserve">a akcích cestovního ruchu na turistickém informačním portálu Olomouckého kraje </w:t>
      </w:r>
      <w:hyperlink r:id="rId10"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dle metodiky, která je zveřejněna na internetových stránkách Olomouckého kraje (</w:t>
      </w:r>
      <w:hyperlink r:id="rId11"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14:paraId="3458D3E3" w14:textId="77777777" w:rsidR="00CB01A6" w:rsidRPr="0026791B" w:rsidRDefault="00CB01A6" w:rsidP="00CB01A6">
      <w:pPr>
        <w:numPr>
          <w:ilvl w:val="1"/>
          <w:numId w:val="1"/>
        </w:numPr>
        <w:tabs>
          <w:tab w:val="num" w:pos="1420"/>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zveřejňovat stávající informace o zajímavých místech, atrakcích, službách, produktech, programech a akcích cestovního ruchu na turistickém informačním portálu Olomouckého kraje </w:t>
      </w:r>
      <w:hyperlink r:id="rId12"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v měsíčních intervalech za období od 1. 6. 201</w:t>
      </w:r>
      <w:r w:rsidR="002B5FA5">
        <w:rPr>
          <w:rFonts w:ascii="Arial" w:eastAsia="Times New Roman" w:hAnsi="Arial" w:cs="Arial"/>
          <w:sz w:val="24"/>
          <w:szCs w:val="24"/>
          <w:lang w:eastAsia="cs-CZ"/>
        </w:rPr>
        <w:t>6</w:t>
      </w:r>
      <w:r w:rsidRPr="0026791B">
        <w:rPr>
          <w:rFonts w:ascii="Arial" w:eastAsia="Times New Roman" w:hAnsi="Arial" w:cs="Arial"/>
          <w:sz w:val="24"/>
          <w:szCs w:val="24"/>
          <w:lang w:eastAsia="cs-CZ"/>
        </w:rPr>
        <w:t xml:space="preserve"> do 31. 12. 201</w:t>
      </w:r>
      <w:r w:rsidR="002B5FA5">
        <w:rPr>
          <w:rFonts w:ascii="Arial" w:eastAsia="Times New Roman" w:hAnsi="Arial" w:cs="Arial"/>
          <w:sz w:val="24"/>
          <w:szCs w:val="24"/>
          <w:lang w:eastAsia="cs-CZ"/>
        </w:rPr>
        <w:t>6</w:t>
      </w:r>
      <w:r w:rsidRPr="0026791B">
        <w:rPr>
          <w:rFonts w:ascii="Arial" w:eastAsia="Times New Roman" w:hAnsi="Arial" w:cs="Arial"/>
          <w:sz w:val="24"/>
          <w:szCs w:val="24"/>
          <w:lang w:eastAsia="cs-CZ"/>
        </w:rPr>
        <w:t xml:space="preserve"> vždy nejpozději k poslednímu dni předcházejícího měsíce dle metodiky, která je zveřejněna na internetových stránkách Olomouckého kraje (</w:t>
      </w:r>
      <w:hyperlink r:id="rId13"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14:paraId="4EC58C7F" w14:textId="77777777" w:rsidR="00CB01A6" w:rsidRPr="0026791B" w:rsidRDefault="00CB01A6" w:rsidP="00CB01A6">
      <w:pPr>
        <w:numPr>
          <w:ilvl w:val="1"/>
          <w:numId w:val="1"/>
        </w:numPr>
        <w:tabs>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provést posezónní aktualizaci informací o zajímavých místech, atrakcích, službách, produktech a programech cestovního ruchu na turistickém informačním portálu Olomouckého kraje </w:t>
      </w:r>
      <w:hyperlink r:id="rId14"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a to ve lhůtě do 30. 11. 201</w:t>
      </w:r>
      <w:r w:rsidR="002B5FA5">
        <w:rPr>
          <w:rFonts w:ascii="Arial" w:eastAsia="Times New Roman" w:hAnsi="Arial" w:cs="Arial"/>
          <w:sz w:val="24"/>
          <w:szCs w:val="24"/>
          <w:lang w:eastAsia="cs-CZ"/>
        </w:rPr>
        <w:t>6</w:t>
      </w:r>
      <w:r w:rsidRPr="0026791B">
        <w:rPr>
          <w:rFonts w:ascii="Arial" w:eastAsia="Times New Roman" w:hAnsi="Arial" w:cs="Arial"/>
          <w:sz w:val="24"/>
          <w:szCs w:val="24"/>
          <w:lang w:eastAsia="cs-CZ"/>
        </w:rPr>
        <w:t>, dle metodiky, která je zveřejněna na internetových stránkách Olomouckého kraje (</w:t>
      </w:r>
      <w:hyperlink r:id="rId15"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14:paraId="0BABC699" w14:textId="77777777" w:rsidR="00CB01A6" w:rsidRPr="0026791B" w:rsidRDefault="00CB01A6" w:rsidP="00CB01A6">
      <w:pPr>
        <w:numPr>
          <w:ilvl w:val="1"/>
          <w:numId w:val="1"/>
        </w:numPr>
        <w:tabs>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provádět aktualizaci databanky akcí (včetně zabezpečení fotografie jednotlivých prezentovaných akcí) na turistickém informačním portálu Olomouckého kraje </w:t>
      </w:r>
      <w:hyperlink r:id="rId16"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v měsíčních intervalech za období od 1. 6. 201</w:t>
      </w:r>
      <w:r w:rsidR="002B5FA5">
        <w:rPr>
          <w:rFonts w:ascii="Arial" w:eastAsia="Times New Roman" w:hAnsi="Arial" w:cs="Arial"/>
          <w:sz w:val="24"/>
          <w:szCs w:val="24"/>
          <w:lang w:eastAsia="cs-CZ"/>
        </w:rPr>
        <w:t>6</w:t>
      </w:r>
      <w:r w:rsidRPr="0026791B">
        <w:rPr>
          <w:rFonts w:ascii="Arial" w:eastAsia="Times New Roman" w:hAnsi="Arial" w:cs="Arial"/>
          <w:sz w:val="24"/>
          <w:szCs w:val="24"/>
          <w:lang w:eastAsia="cs-CZ"/>
        </w:rPr>
        <w:t xml:space="preserve"> do 31. 12. 201</w:t>
      </w:r>
      <w:r w:rsidR="002B5FA5">
        <w:rPr>
          <w:rFonts w:ascii="Arial" w:eastAsia="Times New Roman" w:hAnsi="Arial" w:cs="Arial"/>
          <w:sz w:val="24"/>
          <w:szCs w:val="24"/>
          <w:lang w:eastAsia="cs-CZ"/>
        </w:rPr>
        <w:t>6</w:t>
      </w:r>
      <w:r w:rsidRPr="0026791B">
        <w:rPr>
          <w:rFonts w:ascii="Arial" w:eastAsia="Times New Roman" w:hAnsi="Arial" w:cs="Arial"/>
          <w:sz w:val="24"/>
          <w:szCs w:val="24"/>
          <w:lang w:eastAsia="cs-CZ"/>
        </w:rPr>
        <w:t xml:space="preserve"> vždy nejpozději k poslednímu dni předcházejícího měsíce dle metodiky, která je zveřejněna na internetových stránkách Olomouckého kraje (</w:t>
      </w:r>
      <w:hyperlink r:id="rId17"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14:paraId="57EE829E" w14:textId="378ACA5C" w:rsidR="00CB01A6" w:rsidRPr="0026791B" w:rsidRDefault="00CB01A6" w:rsidP="00CB01A6">
      <w:pPr>
        <w:numPr>
          <w:ilvl w:val="1"/>
          <w:numId w:val="1"/>
        </w:numPr>
        <w:tabs>
          <w:tab w:val="num" w:pos="1420"/>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zajistit provoz turistického informačního centra v letní turistické sezóně (min. měsíce červenec a srpen, min. otevírací doba </w:t>
      </w:r>
      <w:r w:rsidR="00DD29AD" w:rsidRPr="00315B79">
        <w:rPr>
          <w:rFonts w:ascii="Arial" w:eastAsia="Times New Roman" w:hAnsi="Arial" w:cs="Arial"/>
          <w:sz w:val="24"/>
          <w:szCs w:val="24"/>
          <w:lang w:eastAsia="cs-CZ"/>
        </w:rPr>
        <w:t>uvedená žadatelem v příloze žádosti o dotaci Způsob zajištění rozšíření otevírací doby TIC v hlavní letní turistické sezóně).</w:t>
      </w:r>
    </w:p>
    <w:p w14:paraId="7415D996" w14:textId="42043D49" w:rsidR="00CB01A6" w:rsidRPr="0026791B" w:rsidRDefault="00CB01A6" w:rsidP="00CB01A6">
      <w:pPr>
        <w:numPr>
          <w:ilvl w:val="1"/>
          <w:numId w:val="1"/>
        </w:numPr>
        <w:tabs>
          <w:tab w:val="num" w:pos="1420"/>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při své činnosti spolupracovat se Jeseníky/Střední Morava – Sdružení cestovního ruchu</w:t>
      </w:r>
      <w:r w:rsidR="00A26305">
        <w:rPr>
          <w:rFonts w:ascii="Arial" w:eastAsia="Times New Roman" w:hAnsi="Arial" w:cs="Arial"/>
          <w:sz w:val="24"/>
          <w:szCs w:val="24"/>
          <w:lang w:eastAsia="cs-CZ"/>
        </w:rPr>
        <w:t>.</w:t>
      </w:r>
      <w:r w:rsidR="0008033C">
        <w:rPr>
          <w:rFonts w:ascii="Arial" w:eastAsia="Times New Roman" w:hAnsi="Arial" w:cs="Arial"/>
          <w:sz w:val="24"/>
          <w:szCs w:val="24"/>
          <w:lang w:eastAsia="cs-CZ"/>
        </w:rPr>
        <w:t xml:space="preserve"> </w:t>
      </w:r>
      <w:r w:rsidR="004A5C9A">
        <w:rPr>
          <w:rFonts w:ascii="Arial" w:eastAsia="Times New Roman" w:hAnsi="Arial" w:cs="Arial"/>
          <w:sz w:val="24"/>
          <w:szCs w:val="24"/>
          <w:lang w:eastAsia="cs-CZ"/>
        </w:rPr>
        <w:t xml:space="preserve"> </w:t>
      </w:r>
    </w:p>
    <w:p w14:paraId="677ABD4F" w14:textId="77777777" w:rsidR="00CB01A6" w:rsidRPr="008D264D" w:rsidRDefault="00CB01A6" w:rsidP="00695665">
      <w:pPr>
        <w:spacing w:after="120"/>
        <w:ind w:left="0" w:firstLine="0"/>
        <w:rPr>
          <w:rFonts w:ascii="Arial" w:eastAsia="Times New Roman" w:hAnsi="Arial" w:cs="Arial"/>
          <w:iCs/>
          <w:sz w:val="24"/>
          <w:szCs w:val="24"/>
          <w:lang w:eastAsia="cs-CZ"/>
        </w:rPr>
      </w:pPr>
    </w:p>
    <w:p w14:paraId="6ABD5B8F" w14:textId="77777777" w:rsidR="00CB01A6" w:rsidRPr="0026791B" w:rsidRDefault="00CB01A6" w:rsidP="00CB01A6">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w:t>
      </w:r>
      <w:r w:rsidRPr="0026791B">
        <w:rPr>
          <w:rFonts w:ascii="Arial" w:eastAsia="Times New Roman" w:hAnsi="Arial" w:cs="Arial"/>
          <w:sz w:val="24"/>
          <w:szCs w:val="24"/>
          <w:lang w:eastAsia="cs-CZ"/>
        </w:rPr>
        <w:t xml:space="preserve">povinen po dobu, na niž je mu dotace podle této smlouvy poskytována, a dále po dobu následujícího kalendářního roku propagovat poskytovatele v níže uvedeném sjednaném rozsahu: </w:t>
      </w:r>
    </w:p>
    <w:p w14:paraId="7D6E714F" w14:textId="77777777" w:rsidR="00CB01A6" w:rsidRPr="0026791B" w:rsidRDefault="00CB01A6" w:rsidP="00CB01A6">
      <w:pPr>
        <w:numPr>
          <w:ilvl w:val="1"/>
          <w:numId w:val="1"/>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na svých případných webových stránkách,</w:t>
      </w:r>
    </w:p>
    <w:p w14:paraId="10FDE747" w14:textId="77777777" w:rsidR="00CB01A6" w:rsidRPr="0026791B" w:rsidRDefault="00CB01A6" w:rsidP="00CB01A6">
      <w:pPr>
        <w:numPr>
          <w:ilvl w:val="1"/>
          <w:numId w:val="1"/>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ve svých případných propagačních materiálech a jiných publikacích vydávaných příjemcem; vždy je toto povinen uvést v materiálech vydaných s využitím dotace,</w:t>
      </w:r>
    </w:p>
    <w:p w14:paraId="779E40C4" w14:textId="77777777" w:rsidR="00CB01A6" w:rsidRPr="0026791B" w:rsidRDefault="00CB01A6" w:rsidP="00CB01A6">
      <w:pPr>
        <w:numPr>
          <w:ilvl w:val="1"/>
          <w:numId w:val="1"/>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ve svých výročních zprávách, jestliže příjemce výroční zprávy vydává,</w:t>
      </w:r>
    </w:p>
    <w:p w14:paraId="0D27A554" w14:textId="77777777" w:rsidR="00CB01A6" w:rsidRPr="0026791B" w:rsidRDefault="00CB01A6" w:rsidP="00CB01A6">
      <w:pPr>
        <w:numPr>
          <w:ilvl w:val="1"/>
          <w:numId w:val="1"/>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lastRenderedPageBreak/>
        <w:t>při kontaktu s médii.</w:t>
      </w:r>
    </w:p>
    <w:p w14:paraId="44FE4063" w14:textId="77777777" w:rsidR="00CB01A6" w:rsidRPr="0026791B" w:rsidRDefault="00CB01A6" w:rsidP="00CB01A6">
      <w:pPr>
        <w:spacing w:after="120"/>
        <w:ind w:left="567" w:firstLine="0"/>
        <w:rPr>
          <w:rFonts w:ascii="Arial" w:eastAsia="Times New Roman" w:hAnsi="Arial" w:cs="Arial"/>
          <w:sz w:val="24"/>
          <w:szCs w:val="24"/>
          <w:highlight w:val="yellow"/>
          <w:lang w:eastAsia="cs-CZ"/>
        </w:rPr>
      </w:pPr>
      <w:r w:rsidRPr="0026791B">
        <w:rPr>
          <w:rFonts w:ascii="Arial" w:eastAsia="Times New Roman" w:hAnsi="Arial" w:cs="Arial"/>
          <w:sz w:val="24"/>
          <w:szCs w:val="24"/>
          <w:lang w:eastAsia="cs-CZ"/>
        </w:rPr>
        <w:t xml:space="preserve">Příjemce je dále povinen umístit logo Olomouckého kraje na viditelném, veřejně přístupném místě v prostorách turistickém informačního centra a k logu připojit následující text: „Na provoz turistického informačního centra finančně přispívá Olomoucký kraj“. Příjemce je dále povinen na svých případných webových stránkách umístit odkaz na turistický informační portál Olomouckého kraje </w:t>
      </w:r>
      <w:hyperlink r:id="rId18" w:history="1">
        <w:r w:rsidRPr="009D6F31">
          <w:rPr>
            <w:rStyle w:val="Hypertextovodkaz"/>
            <w:rFonts w:ascii="Arial" w:eastAsia="Times New Roman" w:hAnsi="Arial" w:cs="Arial"/>
            <w:sz w:val="24"/>
            <w:szCs w:val="24"/>
            <w:lang w:eastAsia="cs-CZ"/>
          </w:rPr>
          <w:t>www.ok-tourism.cz</w:t>
        </w:r>
      </w:hyperlink>
      <w:r>
        <w:rPr>
          <w:rFonts w:ascii="Arial" w:eastAsia="Times New Roman" w:hAnsi="Arial" w:cs="Arial"/>
          <w:color w:val="FF0000"/>
          <w:sz w:val="24"/>
          <w:szCs w:val="24"/>
          <w:lang w:eastAsia="cs-CZ"/>
        </w:rPr>
        <w:t xml:space="preserve">. </w:t>
      </w:r>
    </w:p>
    <w:p w14:paraId="68F8EAA2" w14:textId="77777777" w:rsidR="00CB01A6" w:rsidRPr="0026791B" w:rsidRDefault="00CB01A6" w:rsidP="00CB01A6">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Poskytovatel uděluje příjemci souhlas s bezúplatným užitím loga Olomouckého kraje způsobem a v rozsahu uvedeném </w:t>
      </w:r>
      <w:r w:rsidRPr="0026791B">
        <w:rPr>
          <w:rFonts w:ascii="Arial" w:eastAsia="Times New Roman" w:hAnsi="Arial" w:cs="Arial"/>
          <w:sz w:val="24"/>
          <w:szCs w:val="24"/>
          <w:lang w:eastAsia="cs-CZ"/>
        </w:rPr>
        <w:t>v čl. II. odst. 10 této smlouvy.</w:t>
      </w:r>
    </w:p>
    <w:p w14:paraId="304E2C6F" w14:textId="77777777" w:rsidR="00CB01A6" w:rsidRPr="0008033C" w:rsidRDefault="00CB01A6" w:rsidP="00CB01A6">
      <w:pPr>
        <w:numPr>
          <w:ilvl w:val="0"/>
          <w:numId w:val="1"/>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Pokud bude příjemce při realizaci </w:t>
      </w:r>
      <w:r w:rsidRPr="000A2109">
        <w:rPr>
          <w:rFonts w:ascii="Arial" w:eastAsia="Times New Roman" w:hAnsi="Arial" w:cs="Arial"/>
          <w:sz w:val="24"/>
          <w:szCs w:val="24"/>
          <w:lang w:eastAsia="cs-CZ"/>
        </w:rPr>
        <w:t>akce</w:t>
      </w:r>
      <w:r w:rsidRPr="004224D5">
        <w:rPr>
          <w:rFonts w:ascii="Arial" w:eastAsia="Times New Roman" w:hAnsi="Arial" w:cs="Arial"/>
          <w:sz w:val="24"/>
          <w:szCs w:val="24"/>
          <w:lang w:eastAsia="cs-CZ"/>
        </w:rPr>
        <w:t xml:space="preserve"> v rámci činnosti, na niž je poskytována dotace dle této smlouvy, zadavatelem veřejné zakázky dle příslušných ustanovení zákona o veřejných zakázkách, je povinen při její realizaci postupovat dle tohoto zákona.</w:t>
      </w:r>
    </w:p>
    <w:p w14:paraId="420B6129" w14:textId="77777777" w:rsidR="00EB7828" w:rsidRPr="004224D5" w:rsidRDefault="00EB7828" w:rsidP="00CB01A6">
      <w:pPr>
        <w:numPr>
          <w:ilvl w:val="0"/>
          <w:numId w:val="1"/>
        </w:numPr>
        <w:spacing w:after="120"/>
        <w:rPr>
          <w:rFonts w:ascii="Arial" w:eastAsia="Times New Roman" w:hAnsi="Arial" w:cs="Arial"/>
          <w:i/>
          <w:iCs/>
          <w:sz w:val="24"/>
          <w:szCs w:val="24"/>
          <w:lang w:eastAsia="cs-CZ"/>
        </w:rPr>
      </w:pPr>
      <w:r w:rsidRPr="004824EE">
        <w:rPr>
          <w:rFonts w:ascii="Arial" w:eastAsia="Times New Roman" w:hAnsi="Arial" w:cs="Arial"/>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w:t>
      </w:r>
      <w:r>
        <w:rPr>
          <w:rFonts w:ascii="Arial" w:eastAsia="Times New Roman" w:hAnsi="Arial" w:cs="Arial"/>
          <w:iCs/>
          <w:sz w:val="24"/>
          <w:szCs w:val="24"/>
          <w:lang w:eastAsia="cs-CZ"/>
        </w:rPr>
        <w:t>ti vůči výše uvedeným subjektům</w:t>
      </w:r>
      <w:r w:rsidRPr="004824EE">
        <w:rPr>
          <w:rFonts w:ascii="Arial" w:eastAsia="Times New Roman" w:hAnsi="Arial" w:cs="Arial"/>
          <w:iCs/>
          <w:sz w:val="24"/>
          <w:szCs w:val="24"/>
          <w:lang w:eastAsia="cs-CZ"/>
        </w:rPr>
        <w:t xml:space="preserve">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99B3CA2" w14:textId="77777777" w:rsidR="00CB01A6" w:rsidRPr="004224D5" w:rsidRDefault="00CB01A6" w:rsidP="00CB01A6">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14:paraId="6371EB6A"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Smlouva se uzavírá v souladu s §159 a násl. zákona č. 500/2004 Sb., správní řád, ve znění pozdějších právních předpisů, a se zákonem č. 250/2000 Sb., </w:t>
      </w:r>
      <w:r>
        <w:rPr>
          <w:rFonts w:ascii="Arial" w:eastAsia="Times New Roman" w:hAnsi="Arial" w:cs="Arial"/>
          <w:sz w:val="24"/>
          <w:szCs w:val="24"/>
          <w:lang w:eastAsia="cs-CZ"/>
        </w:rPr>
        <w:br/>
      </w:r>
      <w:r w:rsidRPr="004224D5">
        <w:rPr>
          <w:rFonts w:ascii="Arial" w:eastAsia="Times New Roman" w:hAnsi="Arial" w:cs="Arial"/>
          <w:sz w:val="24"/>
          <w:szCs w:val="24"/>
          <w:lang w:eastAsia="cs-CZ"/>
        </w:rPr>
        <w:t>o rozpočtových pravidlech územních rozpočtů, ve znění pozdějších právních předpisů.</w:t>
      </w:r>
    </w:p>
    <w:p w14:paraId="2461362C"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14:paraId="406808B5"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222CF9B" w14:textId="67B63BA8"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 xml:space="preserve">Komise (EU) č. 1407/2013 ze dne 18. prosince 2013 o použití článků 107 a 108 Smlouvy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lastRenderedPageBreak/>
        <w:t>o fungování Evropské unie na podporu de m</w:t>
      </w:r>
      <w:r w:rsidR="0008033C">
        <w:rPr>
          <w:rFonts w:ascii="Arial" w:eastAsia="Times New Roman" w:hAnsi="Arial" w:cs="Arial"/>
          <w:iCs/>
          <w:sz w:val="24"/>
          <w:szCs w:val="24"/>
          <w:lang w:eastAsia="cs-CZ"/>
        </w:rPr>
        <w:t>inimis (uveřejněno v úředním věs</w:t>
      </w:r>
      <w:r w:rsidRPr="004224D5">
        <w:rPr>
          <w:rFonts w:ascii="Arial" w:eastAsia="Times New Roman" w:hAnsi="Arial" w:cs="Arial"/>
          <w:iCs/>
          <w:sz w:val="24"/>
          <w:szCs w:val="24"/>
          <w:lang w:eastAsia="cs-CZ"/>
        </w:rPr>
        <w:t>tníku EU dne 24. 12. 2013 č. L 352/1)</w:t>
      </w:r>
      <w:r w:rsidRPr="004224D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3C8374EE" w14:textId="77777777" w:rsidR="00CB01A6" w:rsidRPr="004224D5" w:rsidRDefault="00CB01A6" w:rsidP="00CB01A6">
      <w:pPr>
        <w:numPr>
          <w:ilvl w:val="0"/>
          <w:numId w:val="3"/>
        </w:numPr>
        <w:spacing w:after="120"/>
        <w:rPr>
          <w:rFonts w:ascii="Arial" w:eastAsia="Times New Roman" w:hAnsi="Arial" w:cs="Arial"/>
          <w:b/>
          <w:sz w:val="24"/>
          <w:szCs w:val="24"/>
          <w:lang w:eastAsia="cs-CZ"/>
        </w:rPr>
      </w:pPr>
      <w:r w:rsidRPr="004224D5">
        <w:rPr>
          <w:rFonts w:ascii="Arial" w:eastAsia="Times New Roman" w:hAnsi="Arial" w:cs="Arial"/>
          <w:iCs/>
          <w:sz w:val="24"/>
          <w:szCs w:val="24"/>
          <w:lang w:eastAsia="cs-CZ"/>
        </w:rPr>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t xml:space="preserve">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povinen neprodleně po rozdělení kontaktovat poskytovatele za účelem sdělení informace, jak podporu de minimis poskytnutou dle této smlouvy rozdělit </w:t>
      </w:r>
      <w:r>
        <w:rPr>
          <w:rFonts w:ascii="Arial" w:eastAsia="Times New Roman" w:hAnsi="Arial" w:cs="Arial"/>
          <w:iCs/>
          <w:sz w:val="24"/>
          <w:szCs w:val="24"/>
          <w:lang w:eastAsia="cs-CZ"/>
        </w:rPr>
        <w:br/>
      </w:r>
      <w:r w:rsidRPr="004224D5">
        <w:rPr>
          <w:rFonts w:ascii="Arial" w:eastAsia="Times New Roman" w:hAnsi="Arial" w:cs="Arial"/>
          <w:iCs/>
          <w:sz w:val="24"/>
          <w:szCs w:val="24"/>
          <w:lang w:eastAsia="cs-CZ"/>
        </w:rPr>
        <w:t>v Centrálním registru podpor malého rozsahu.</w:t>
      </w:r>
    </w:p>
    <w:p w14:paraId="1A299F9C"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14:paraId="49DCF2A5"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14:paraId="3C558F04"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95C5595" w14:textId="77777777" w:rsidR="00CB01A6" w:rsidRPr="004224D5" w:rsidRDefault="00CB01A6" w:rsidP="00CB01A6">
      <w:pPr>
        <w:numPr>
          <w:ilvl w:val="0"/>
          <w:numId w:val="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Poskytnutí dotace a uzavření této smlouvy bylo schváleno usnesením </w:t>
      </w:r>
      <w:r>
        <w:rPr>
          <w:rFonts w:ascii="Arial" w:eastAsia="Times New Roman" w:hAnsi="Arial" w:cs="Arial"/>
          <w:sz w:val="24"/>
          <w:szCs w:val="24"/>
          <w:lang w:eastAsia="cs-CZ"/>
        </w:rPr>
        <w:t>Rady/</w:t>
      </w:r>
      <w:r w:rsidRPr="004224D5">
        <w:rPr>
          <w:rFonts w:ascii="Arial" w:eastAsia="Times New Roman" w:hAnsi="Arial" w:cs="Arial"/>
          <w:sz w:val="24"/>
          <w:szCs w:val="24"/>
          <w:lang w:eastAsia="cs-CZ"/>
        </w:rPr>
        <w:t>Zastupitelstva Olomouckého kraje č ......... ze dne .........</w:t>
      </w:r>
    </w:p>
    <w:p w14:paraId="264C19C2" w14:textId="77777777" w:rsidR="00CB01A6" w:rsidRPr="00934D27" w:rsidRDefault="00CB01A6" w:rsidP="00CB01A6">
      <w:pPr>
        <w:spacing w:after="120"/>
        <w:ind w:left="567" w:firstLine="0"/>
        <w:rPr>
          <w:rFonts w:ascii="Arial" w:eastAsia="Times New Roman" w:hAnsi="Arial" w:cs="Arial"/>
          <w:i/>
          <w:iCs/>
          <w:sz w:val="24"/>
          <w:szCs w:val="24"/>
          <w:lang w:eastAsia="cs-CZ"/>
        </w:rPr>
      </w:pPr>
      <w:r w:rsidRPr="00934D27">
        <w:rPr>
          <w:rFonts w:ascii="Arial" w:eastAsia="Times New Roman" w:hAnsi="Arial" w:cs="Arial"/>
          <w:i/>
          <w:iCs/>
          <w:sz w:val="24"/>
          <w:szCs w:val="24"/>
          <w:highlight w:val="lightGray"/>
          <w:lang w:eastAsia="cs-CZ"/>
        </w:rPr>
        <w:t>V případě, že druhou smluvní stranou je jiný územní samosprávný celek:</w:t>
      </w:r>
    </w:p>
    <w:p w14:paraId="5084FF24" w14:textId="77777777" w:rsidR="00CB01A6" w:rsidRPr="004224D5" w:rsidRDefault="00CB01A6" w:rsidP="00CB01A6">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Přijetí dotace a uzavření této smlouvy bylo schváleno usnesením Rady/Zastupitelstva obce/města/městyse ………… č. ………… ze dne …………</w:t>
      </w:r>
    </w:p>
    <w:p w14:paraId="193CF5DA" w14:textId="77777777" w:rsidR="00CB01A6" w:rsidRPr="004224D5" w:rsidRDefault="00CB01A6" w:rsidP="00CB01A6">
      <w:pPr>
        <w:numPr>
          <w:ilvl w:val="0"/>
          <w:numId w:val="3"/>
        </w:numPr>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je sepsána ve ......... vyhotoveních, z nichž každá smluvní strana obdrží ......... vyhotovení.</w:t>
      </w:r>
    </w:p>
    <w:p w14:paraId="52B063A4" w14:textId="77777777" w:rsidR="00CB01A6" w:rsidRPr="004224D5" w:rsidRDefault="00CB01A6" w:rsidP="00CB01A6">
      <w:pPr>
        <w:spacing w:before="360" w:after="36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CB01A6" w:rsidRPr="004224D5" w14:paraId="4C6FE83A" w14:textId="77777777" w:rsidTr="00F91C4E">
        <w:tc>
          <w:tcPr>
            <w:tcW w:w="4606" w:type="dxa"/>
            <w:tcMar>
              <w:top w:w="0" w:type="dxa"/>
              <w:left w:w="70" w:type="dxa"/>
              <w:bottom w:w="0" w:type="dxa"/>
              <w:right w:w="70" w:type="dxa"/>
            </w:tcMar>
          </w:tcPr>
          <w:p w14:paraId="53EB744D" w14:textId="77777777" w:rsidR="00CB01A6" w:rsidRPr="004224D5" w:rsidRDefault="00CB01A6" w:rsidP="00F91C4E">
            <w:pPr>
              <w:spacing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14:paraId="0AD99321" w14:textId="77777777" w:rsidR="00CB01A6" w:rsidRPr="007308E0" w:rsidRDefault="00CB01A6" w:rsidP="00F91C4E">
            <w:pPr>
              <w:spacing w:before="40" w:after="40"/>
              <w:ind w:left="0" w:firstLine="0"/>
              <w:rPr>
                <w:rFonts w:ascii="Arial" w:eastAsia="Times New Roman" w:hAnsi="Arial" w:cs="Arial"/>
                <w:sz w:val="16"/>
                <w:szCs w:val="16"/>
                <w:lang w:eastAsia="cs-CZ"/>
              </w:rPr>
            </w:pPr>
          </w:p>
          <w:p w14:paraId="57EE14B4" w14:textId="77777777" w:rsidR="00CB01A6" w:rsidRPr="007308E0" w:rsidRDefault="00CB01A6" w:rsidP="00F91C4E">
            <w:pPr>
              <w:spacing w:before="40" w:after="40"/>
              <w:ind w:left="0" w:firstLine="0"/>
              <w:rPr>
                <w:rFonts w:ascii="Arial" w:eastAsia="Times New Roman" w:hAnsi="Arial" w:cs="Arial"/>
                <w:sz w:val="16"/>
                <w:szCs w:val="16"/>
                <w:lang w:eastAsia="cs-CZ"/>
              </w:rPr>
            </w:pPr>
          </w:p>
          <w:p w14:paraId="639D34AD" w14:textId="77777777" w:rsidR="00CB01A6" w:rsidRPr="004224D5" w:rsidRDefault="00CB01A6" w:rsidP="00F91C4E">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14:paraId="20FAB148" w14:textId="77777777" w:rsidR="00CB01A6" w:rsidRPr="004224D5" w:rsidRDefault="00CB01A6" w:rsidP="00F91C4E">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CB01A6" w:rsidRPr="004224D5" w14:paraId="4B8EC106" w14:textId="77777777" w:rsidTr="00F91C4E">
        <w:tc>
          <w:tcPr>
            <w:tcW w:w="4606" w:type="dxa"/>
            <w:tcMar>
              <w:top w:w="0" w:type="dxa"/>
              <w:left w:w="70" w:type="dxa"/>
              <w:bottom w:w="0" w:type="dxa"/>
              <w:right w:w="70" w:type="dxa"/>
            </w:tcMar>
          </w:tcPr>
          <w:p w14:paraId="7C2CE770" w14:textId="77777777" w:rsidR="00CB01A6" w:rsidRPr="004224D5" w:rsidRDefault="00CB01A6" w:rsidP="00F91C4E">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14:paraId="61B7A2E1" w14:textId="77777777" w:rsidR="00CB01A6" w:rsidRPr="004224D5" w:rsidRDefault="00CB01A6" w:rsidP="00F91C4E">
            <w:pPr>
              <w:ind w:left="0" w:firstLine="0"/>
              <w:jc w:val="center"/>
              <w:rPr>
                <w:rFonts w:ascii="Arial" w:eastAsia="Times New Roman" w:hAnsi="Arial" w:cs="Arial"/>
                <w:i/>
                <w:sz w:val="24"/>
                <w:szCs w:val="24"/>
                <w:lang w:eastAsia="cs-CZ"/>
              </w:rPr>
            </w:pPr>
            <w:r w:rsidRPr="004224D5">
              <w:rPr>
                <w:rFonts w:ascii="Arial" w:eastAsia="Times New Roman" w:hAnsi="Arial" w:cs="Arial"/>
                <w:i/>
                <w:sz w:val="24"/>
                <w:szCs w:val="24"/>
                <w:lang w:eastAsia="cs-CZ"/>
              </w:rPr>
              <w:t>jméno, funkce</w:t>
            </w:r>
          </w:p>
          <w:p w14:paraId="5CF080DB" w14:textId="77777777" w:rsidR="00CB01A6" w:rsidRPr="004224D5" w:rsidRDefault="00CB01A6" w:rsidP="00F91C4E">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14:paraId="118C39B6" w14:textId="77777777" w:rsidR="00CB01A6" w:rsidRPr="004224D5" w:rsidRDefault="00CB01A6" w:rsidP="00F91C4E">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14:paraId="3E8FEF14" w14:textId="77777777" w:rsidR="00CB01A6" w:rsidRDefault="00CB01A6" w:rsidP="00CB01A6">
      <w:pPr>
        <w:ind w:left="0" w:firstLine="0"/>
        <w:rPr>
          <w:sz w:val="16"/>
        </w:rPr>
      </w:pPr>
    </w:p>
    <w:p w14:paraId="32D39B52" w14:textId="77777777" w:rsidR="00CB01A6" w:rsidRDefault="00CB01A6" w:rsidP="00CB01A6">
      <w:pPr>
        <w:rPr>
          <w:rFonts w:ascii="Arial" w:hAnsi="Arial" w:cs="Arial"/>
        </w:rPr>
      </w:pPr>
    </w:p>
    <w:p w14:paraId="7AFA7672" w14:textId="77777777" w:rsidR="00D25FCD" w:rsidRDefault="00D25FCD"/>
    <w:sectPr w:rsidR="00D25FCD" w:rsidSect="0060776F">
      <w:headerReference w:type="default" r:id="rId19"/>
      <w:footerReference w:type="default" r:id="rId20"/>
      <w:headerReference w:type="first" r:id="rId21"/>
      <w:footerReference w:type="first" r:id="rId22"/>
      <w:pgSz w:w="11906" w:h="16838"/>
      <w:pgMar w:top="1418" w:right="1418" w:bottom="1418" w:left="1418" w:header="708" w:footer="708" w:gutter="0"/>
      <w:pgNumType w:start="3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F82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FD744" w14:textId="77777777" w:rsidR="006D33FA" w:rsidRDefault="006D33FA" w:rsidP="00CB01A6">
      <w:r>
        <w:separator/>
      </w:r>
    </w:p>
  </w:endnote>
  <w:endnote w:type="continuationSeparator" w:id="0">
    <w:p w14:paraId="6412714A" w14:textId="77777777" w:rsidR="006D33FA" w:rsidRDefault="006D33FA" w:rsidP="00CB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33645"/>
      <w:docPartObj>
        <w:docPartGallery w:val="Page Numbers (Bottom of Page)"/>
        <w:docPartUnique/>
      </w:docPartObj>
    </w:sdtPr>
    <w:sdtEndPr/>
    <w:sdtContent>
      <w:p w14:paraId="73EA1881" w14:textId="26299A0A" w:rsidR="009A6B99" w:rsidRPr="005C08FD" w:rsidRDefault="00C50A45" w:rsidP="009A6B99">
        <w:pPr>
          <w:pStyle w:val="Zpat"/>
          <w:pBdr>
            <w:top w:val="single" w:sz="4" w:space="1" w:color="auto"/>
          </w:pBdr>
          <w:rPr>
            <w:rStyle w:val="slostrnky"/>
            <w:rFonts w:ascii="Arial" w:hAnsi="Arial" w:cs="Arial"/>
            <w:i/>
            <w:sz w:val="20"/>
            <w:szCs w:val="20"/>
          </w:rPr>
        </w:pPr>
        <w:r>
          <w:rPr>
            <w:rFonts w:ascii="Arial" w:hAnsi="Arial" w:cs="Arial"/>
            <w:i/>
            <w:sz w:val="20"/>
            <w:szCs w:val="20"/>
          </w:rPr>
          <w:t>Zastupitelstvo Olomouckého kraje 11. 3. 2016</w:t>
        </w:r>
        <w:r w:rsidR="009A6B99" w:rsidRPr="005C08FD">
          <w:rPr>
            <w:rFonts w:ascii="Arial" w:hAnsi="Arial" w:cs="Arial"/>
            <w:i/>
            <w:sz w:val="20"/>
            <w:szCs w:val="20"/>
          </w:rPr>
          <w:tab/>
        </w:r>
        <w:r w:rsidR="009A6B99" w:rsidRPr="005C08FD">
          <w:rPr>
            <w:rFonts w:ascii="Arial" w:hAnsi="Arial" w:cs="Arial"/>
            <w:i/>
            <w:sz w:val="20"/>
            <w:szCs w:val="20"/>
          </w:rPr>
          <w:tab/>
          <w:t xml:space="preserve">strana </w:t>
        </w:r>
        <w:r w:rsidR="009A6B99" w:rsidRPr="005C08FD">
          <w:rPr>
            <w:rStyle w:val="slostrnky"/>
            <w:rFonts w:ascii="Arial" w:hAnsi="Arial" w:cs="Arial"/>
            <w:i/>
            <w:sz w:val="20"/>
            <w:szCs w:val="20"/>
          </w:rPr>
          <w:fldChar w:fldCharType="begin"/>
        </w:r>
        <w:r w:rsidR="009A6B99" w:rsidRPr="005C08FD">
          <w:rPr>
            <w:rStyle w:val="slostrnky"/>
            <w:rFonts w:ascii="Arial" w:hAnsi="Arial" w:cs="Arial"/>
            <w:i/>
            <w:sz w:val="20"/>
            <w:szCs w:val="20"/>
          </w:rPr>
          <w:instrText xml:space="preserve"> PAGE </w:instrText>
        </w:r>
        <w:r w:rsidR="009A6B99" w:rsidRPr="005C08FD">
          <w:rPr>
            <w:rStyle w:val="slostrnky"/>
            <w:rFonts w:ascii="Arial" w:hAnsi="Arial" w:cs="Arial"/>
            <w:i/>
            <w:sz w:val="20"/>
            <w:szCs w:val="20"/>
          </w:rPr>
          <w:fldChar w:fldCharType="separate"/>
        </w:r>
        <w:r>
          <w:rPr>
            <w:rStyle w:val="slostrnky"/>
            <w:rFonts w:ascii="Arial" w:hAnsi="Arial" w:cs="Arial"/>
            <w:i/>
            <w:noProof/>
            <w:sz w:val="20"/>
            <w:szCs w:val="20"/>
          </w:rPr>
          <w:t>31</w:t>
        </w:r>
        <w:r w:rsidR="009A6B99" w:rsidRPr="005C08FD">
          <w:rPr>
            <w:rStyle w:val="slostrnky"/>
            <w:rFonts w:ascii="Arial" w:hAnsi="Arial" w:cs="Arial"/>
            <w:i/>
            <w:sz w:val="20"/>
            <w:szCs w:val="20"/>
          </w:rPr>
          <w:fldChar w:fldCharType="end"/>
        </w:r>
        <w:r w:rsidR="009A6B99" w:rsidRPr="005C08FD">
          <w:rPr>
            <w:rStyle w:val="slostrnky"/>
            <w:rFonts w:ascii="Arial" w:hAnsi="Arial" w:cs="Arial"/>
            <w:i/>
            <w:sz w:val="20"/>
            <w:szCs w:val="20"/>
          </w:rPr>
          <w:t xml:space="preserve"> (celkem </w:t>
        </w:r>
        <w:r w:rsidR="00695665">
          <w:rPr>
            <w:rStyle w:val="slostrnky"/>
            <w:rFonts w:ascii="Arial" w:hAnsi="Arial" w:cs="Arial"/>
            <w:i/>
            <w:sz w:val="20"/>
            <w:szCs w:val="20"/>
          </w:rPr>
          <w:t>3</w:t>
        </w:r>
        <w:r w:rsidR="0060776F">
          <w:rPr>
            <w:rStyle w:val="slostrnky"/>
            <w:rFonts w:ascii="Arial" w:hAnsi="Arial" w:cs="Arial"/>
            <w:i/>
            <w:sz w:val="20"/>
            <w:szCs w:val="20"/>
          </w:rPr>
          <w:t>9</w:t>
        </w:r>
        <w:r w:rsidR="009A6B99" w:rsidRPr="005C08FD">
          <w:rPr>
            <w:rStyle w:val="slostrnky"/>
            <w:rFonts w:ascii="Arial" w:hAnsi="Arial" w:cs="Arial"/>
            <w:i/>
            <w:sz w:val="20"/>
            <w:szCs w:val="20"/>
          </w:rPr>
          <w:t>)</w:t>
        </w:r>
      </w:p>
      <w:p w14:paraId="76C57C74" w14:textId="64C73DE4" w:rsidR="009A6B99" w:rsidRDefault="00C50A45" w:rsidP="009A6B99">
        <w:pPr>
          <w:pStyle w:val="Zpat"/>
          <w:pBdr>
            <w:top w:val="single" w:sz="4" w:space="1" w:color="auto"/>
          </w:pBdr>
          <w:ind w:left="0" w:firstLine="0"/>
          <w:rPr>
            <w:rFonts w:ascii="Arial" w:hAnsi="Arial" w:cs="Arial"/>
            <w:i/>
            <w:sz w:val="20"/>
            <w:szCs w:val="20"/>
          </w:rPr>
        </w:pPr>
        <w:r>
          <w:rPr>
            <w:rFonts w:ascii="Arial" w:hAnsi="Arial" w:cs="Arial"/>
            <w:i/>
            <w:sz w:val="20"/>
            <w:szCs w:val="20"/>
          </w:rPr>
          <w:t>25.</w:t>
        </w:r>
        <w:r w:rsidR="009A6B99" w:rsidRPr="005467C5">
          <w:rPr>
            <w:rFonts w:ascii="Arial" w:hAnsi="Arial" w:cs="Arial"/>
            <w:i/>
            <w:sz w:val="20"/>
            <w:szCs w:val="20"/>
          </w:rPr>
          <w:t xml:space="preserve"> – </w:t>
        </w:r>
        <w:r w:rsidR="009A6B99">
          <w:rPr>
            <w:rFonts w:ascii="Arial" w:hAnsi="Arial" w:cs="Arial"/>
            <w:i/>
            <w:sz w:val="20"/>
            <w:szCs w:val="20"/>
          </w:rPr>
          <w:t>Program</w:t>
        </w:r>
        <w:r w:rsidR="009A6B99" w:rsidRPr="002C1384">
          <w:rPr>
            <w:rFonts w:ascii="Arial" w:hAnsi="Arial" w:cs="Arial"/>
            <w:i/>
            <w:sz w:val="20"/>
            <w:szCs w:val="20"/>
          </w:rPr>
          <w:t xml:space="preserve"> na podporu cestovního ruchu a zahraničních vztahů – vyhodnocení dotačních titulů </w:t>
        </w:r>
        <w:r w:rsidR="009A6B99">
          <w:rPr>
            <w:rFonts w:ascii="Arial" w:hAnsi="Arial" w:cs="Arial"/>
            <w:i/>
            <w:sz w:val="20"/>
            <w:szCs w:val="20"/>
          </w:rPr>
          <w:br/>
        </w:r>
        <w:r w:rsidR="009A6B99" w:rsidRPr="002C1384">
          <w:rPr>
            <w:rFonts w:ascii="Arial" w:hAnsi="Arial" w:cs="Arial"/>
            <w:i/>
            <w:sz w:val="20"/>
            <w:szCs w:val="20"/>
          </w:rPr>
          <w:t>č. 1,2,3</w:t>
        </w:r>
      </w:p>
      <w:p w14:paraId="5B7AD39D" w14:textId="56B00511" w:rsidR="004328FE" w:rsidRPr="009A6B99" w:rsidRDefault="009A6B99" w:rsidP="009A6B99">
        <w:pPr>
          <w:pStyle w:val="Zhlav"/>
          <w:pBdr>
            <w:top w:val="single" w:sz="4" w:space="1" w:color="auto"/>
          </w:pBdr>
          <w:ind w:left="0" w:firstLine="0"/>
          <w:rPr>
            <w:i/>
            <w:sz w:val="20"/>
            <w:szCs w:val="20"/>
          </w:rPr>
        </w:pPr>
        <w:r w:rsidRPr="009A6B99">
          <w:rPr>
            <w:rFonts w:ascii="Arial" w:hAnsi="Arial" w:cs="Arial"/>
            <w:bCs/>
            <w:i/>
            <w:sz w:val="20"/>
            <w:szCs w:val="20"/>
          </w:rPr>
          <w:t>Příloha č. 6 – Vzorová veřejnoprávní smlouva v rámci dotačního titulu č. 3 – Podpora zkvalitnění služeb turistických informačních center v Olomouckém kraji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916C" w14:textId="77777777" w:rsidR="001239D8" w:rsidRPr="005467C5" w:rsidRDefault="002B5FA5" w:rsidP="00836C59">
    <w:pPr>
      <w:pStyle w:val="Zpat"/>
      <w:rPr>
        <w:rFonts w:ascii="Arial" w:hAnsi="Arial" w:cs="Arial"/>
        <w:i/>
        <w:sz w:val="20"/>
        <w:szCs w:val="20"/>
      </w:rPr>
    </w:pPr>
    <w:r w:rsidRPr="005467C5">
      <w:rPr>
        <w:rFonts w:ascii="Arial" w:hAnsi="Arial" w:cs="Arial"/>
        <w:i/>
        <w:sz w:val="20"/>
        <w:szCs w:val="20"/>
      </w:rPr>
      <w:t>Rada Olomouckého kraje 2</w:t>
    </w:r>
    <w:r>
      <w:rPr>
        <w:rFonts w:ascii="Arial" w:hAnsi="Arial" w:cs="Arial"/>
        <w:i/>
        <w:sz w:val="20"/>
        <w:szCs w:val="20"/>
      </w:rPr>
      <w:t>6</w:t>
    </w:r>
    <w:r w:rsidRPr="005467C5">
      <w:rPr>
        <w:rFonts w:ascii="Arial" w:hAnsi="Arial" w:cs="Arial"/>
        <w:i/>
        <w:sz w:val="20"/>
        <w:szCs w:val="20"/>
      </w:rPr>
      <w:t>. 11. 2015</w:t>
    </w:r>
    <w:r w:rsidRPr="005467C5">
      <w:rPr>
        <w:rFonts w:ascii="Arial" w:hAnsi="Arial" w:cs="Arial"/>
        <w:i/>
        <w:sz w:val="20"/>
        <w:szCs w:val="20"/>
      </w:rPr>
      <w:tab/>
    </w:r>
    <w:r w:rsidRPr="005467C5">
      <w:rPr>
        <w:rFonts w:ascii="Arial" w:hAnsi="Arial" w:cs="Arial"/>
        <w:i/>
        <w:sz w:val="20"/>
        <w:szCs w:val="20"/>
      </w:rPr>
      <w:tab/>
      <w:t>Strana 1 (celkem 37)</w:t>
    </w:r>
  </w:p>
  <w:p w14:paraId="49DCC4D6" w14:textId="77777777" w:rsidR="001239D8" w:rsidRDefault="002B5FA5">
    <w:pPr>
      <w:pStyle w:val="Zpat"/>
      <w:rPr>
        <w:rFonts w:ascii="Arial" w:hAnsi="Arial" w:cs="Arial"/>
        <w:i/>
        <w:sz w:val="20"/>
        <w:szCs w:val="20"/>
      </w:rPr>
    </w:pPr>
    <w:r>
      <w:rPr>
        <w:rFonts w:ascii="Arial" w:hAnsi="Arial" w:cs="Arial"/>
        <w:i/>
        <w:sz w:val="20"/>
        <w:szCs w:val="20"/>
      </w:rPr>
      <w:t>x.x – 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14:paraId="35780F19" w14:textId="77777777" w:rsidR="001239D8" w:rsidRPr="005467C5" w:rsidRDefault="002B5FA5" w:rsidP="007E0A7B">
    <w:pPr>
      <w:pStyle w:val="Zpat"/>
      <w:ind w:left="0" w:firstLine="0"/>
      <w:rPr>
        <w:rFonts w:ascii="Arial" w:hAnsi="Arial" w:cs="Arial"/>
        <w:i/>
        <w:sz w:val="20"/>
        <w:szCs w:val="20"/>
      </w:rPr>
    </w:pP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14:paraId="59E80540" w14:textId="77777777" w:rsidR="001239D8" w:rsidRPr="005467C5" w:rsidRDefault="00C50A45">
    <w:pPr>
      <w:pStyle w:val="Zpa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E4DA2" w14:textId="77777777" w:rsidR="006D33FA" w:rsidRDefault="006D33FA" w:rsidP="00CB01A6">
      <w:r>
        <w:separator/>
      </w:r>
    </w:p>
  </w:footnote>
  <w:footnote w:type="continuationSeparator" w:id="0">
    <w:p w14:paraId="38AB608F" w14:textId="77777777" w:rsidR="006D33FA" w:rsidRDefault="006D33FA" w:rsidP="00CB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EF6" w14:textId="4F29A111" w:rsidR="00E85EC8" w:rsidRPr="009A6B99" w:rsidRDefault="009A6B99" w:rsidP="00E85EC8">
    <w:pPr>
      <w:pStyle w:val="Zhlav"/>
      <w:ind w:left="0" w:firstLine="0"/>
      <w:rPr>
        <w:i/>
        <w:sz w:val="20"/>
        <w:szCs w:val="20"/>
      </w:rPr>
    </w:pPr>
    <w:r w:rsidRPr="009A6B99">
      <w:rPr>
        <w:rFonts w:ascii="Arial" w:hAnsi="Arial" w:cs="Arial"/>
        <w:bCs/>
        <w:i/>
        <w:sz w:val="20"/>
        <w:szCs w:val="20"/>
      </w:rPr>
      <w:t>Příloha č. 6 – Vzorová veřejnoprávní smlouva v rámci dotačního titulu č. 3 – Podpora zkvalitnění služeb turistických informačních center v Olomouckém kraji</w:t>
    </w:r>
  </w:p>
  <w:p w14:paraId="6728152A" w14:textId="77777777" w:rsidR="009A6B99" w:rsidRDefault="009A6B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77EE" w14:textId="77777777" w:rsidR="001239D8" w:rsidRPr="005467C5" w:rsidRDefault="002B5FA5" w:rsidP="007E0A7B">
    <w:pPr>
      <w:pStyle w:val="Zpat"/>
      <w:ind w:left="0"/>
      <w:rPr>
        <w:rFonts w:ascii="Arial" w:hAnsi="Arial" w:cs="Arial"/>
        <w:i/>
        <w:sz w:val="20"/>
        <w:szCs w:val="20"/>
      </w:rPr>
    </w:pPr>
    <w:r>
      <w:rPr>
        <w:rFonts w:ascii="Arial" w:hAnsi="Arial" w:cs="Arial"/>
        <w:sz w:val="44"/>
        <w:szCs w:val="44"/>
      </w:rPr>
      <w:tab/>
    </w: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14:paraId="7850D70D" w14:textId="77777777" w:rsidR="001239D8" w:rsidRPr="005E5750" w:rsidRDefault="00C50A45" w:rsidP="00836C59">
    <w:pPr>
      <w:pStyle w:val="Zhlav"/>
      <w:ind w:left="-567"/>
      <w:rPr>
        <w:rFonts w:ascii="Arial" w:hAnsi="Arial" w:cs="Arial"/>
        <w:i/>
        <w:sz w:val="20"/>
        <w:szCs w:val="20"/>
      </w:rPr>
    </w:pPr>
  </w:p>
  <w:p w14:paraId="5056F5A6" w14:textId="77777777" w:rsidR="001239D8" w:rsidRPr="00250BAE" w:rsidRDefault="00C50A45" w:rsidP="00836C59">
    <w:pPr>
      <w:spacing w:after="120"/>
      <w:ind w:left="0"/>
      <w:jc w:val="left"/>
      <w:outlineLvl w:val="0"/>
      <w:rPr>
        <w:rFonts w:ascii="Arial" w:hAnsi="Arial" w:cs="Arial"/>
        <w:i/>
        <w:sz w:val="20"/>
        <w:szCs w:val="20"/>
      </w:rPr>
    </w:pPr>
  </w:p>
  <w:p w14:paraId="331AB8BF" w14:textId="77777777" w:rsidR="001239D8" w:rsidRPr="005C7142" w:rsidRDefault="002B5FA5" w:rsidP="00836C59">
    <w:pPr>
      <w:pStyle w:val="Zhlav"/>
      <w:tabs>
        <w:tab w:val="left" w:pos="2295"/>
      </w:tabs>
      <w:rPr>
        <w:rFonts w:ascii="Arial" w:hAnsi="Arial" w:cs="Arial"/>
        <w:sz w:val="44"/>
        <w:szCs w:val="44"/>
      </w:rPr>
    </w:pPr>
    <w:r>
      <w:rPr>
        <w:rFonts w:ascii="Arial" w:hAnsi="Arial" w:cs="Arial"/>
        <w:sz w:val="44"/>
        <w:szCs w:val="44"/>
      </w:rPr>
      <w:tab/>
    </w:r>
    <w:r>
      <w:rPr>
        <w:rFonts w:ascii="Arial" w:hAnsi="Arial" w:cs="Arial"/>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56BC39DF"/>
    <w:multiLevelType w:val="hybridMultilevel"/>
    <w:tmpl w:val="A5FC1EAC"/>
    <w:lvl w:ilvl="0" w:tplc="4378B24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hanesová Zuzana">
    <w15:presenceInfo w15:providerId="AD" w15:userId="S-1-5-21-1345087706-903693047-1615293757-6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6"/>
    <w:rsid w:val="000431FF"/>
    <w:rsid w:val="0008033C"/>
    <w:rsid w:val="00125F4F"/>
    <w:rsid w:val="001E3479"/>
    <w:rsid w:val="001F0B1E"/>
    <w:rsid w:val="002568B2"/>
    <w:rsid w:val="002B5FA5"/>
    <w:rsid w:val="00315B79"/>
    <w:rsid w:val="003C15B0"/>
    <w:rsid w:val="004A5C9A"/>
    <w:rsid w:val="00567C69"/>
    <w:rsid w:val="00601E71"/>
    <w:rsid w:val="0060776F"/>
    <w:rsid w:val="006724D1"/>
    <w:rsid w:val="00695665"/>
    <w:rsid w:val="006D33FA"/>
    <w:rsid w:val="007730C5"/>
    <w:rsid w:val="007C1CFE"/>
    <w:rsid w:val="008D264D"/>
    <w:rsid w:val="009A6B99"/>
    <w:rsid w:val="00A26305"/>
    <w:rsid w:val="00B234FC"/>
    <w:rsid w:val="00C50A45"/>
    <w:rsid w:val="00CB01A6"/>
    <w:rsid w:val="00D25FCD"/>
    <w:rsid w:val="00DD29AD"/>
    <w:rsid w:val="00EB7828"/>
    <w:rsid w:val="00EC79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1A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01A6"/>
    <w:rPr>
      <w:color w:val="0000FF" w:themeColor="hyperlink"/>
      <w:u w:val="single"/>
    </w:rPr>
  </w:style>
  <w:style w:type="paragraph" w:styleId="Zhlav">
    <w:name w:val="header"/>
    <w:basedOn w:val="Normln"/>
    <w:link w:val="ZhlavChar"/>
    <w:uiPriority w:val="99"/>
    <w:unhideWhenUsed/>
    <w:rsid w:val="00CB01A6"/>
    <w:pPr>
      <w:tabs>
        <w:tab w:val="center" w:pos="4536"/>
        <w:tab w:val="right" w:pos="9072"/>
      </w:tabs>
    </w:pPr>
  </w:style>
  <w:style w:type="character" w:customStyle="1" w:styleId="ZhlavChar">
    <w:name w:val="Záhlaví Char"/>
    <w:basedOn w:val="Standardnpsmoodstavce"/>
    <w:link w:val="Zhlav"/>
    <w:uiPriority w:val="99"/>
    <w:rsid w:val="00CB01A6"/>
  </w:style>
  <w:style w:type="paragraph" w:styleId="Zpat">
    <w:name w:val="footer"/>
    <w:basedOn w:val="Normln"/>
    <w:link w:val="ZpatChar"/>
    <w:uiPriority w:val="99"/>
    <w:unhideWhenUsed/>
    <w:rsid w:val="00CB01A6"/>
    <w:pPr>
      <w:tabs>
        <w:tab w:val="center" w:pos="4536"/>
        <w:tab w:val="right" w:pos="9072"/>
      </w:tabs>
    </w:pPr>
  </w:style>
  <w:style w:type="character" w:customStyle="1" w:styleId="ZpatChar">
    <w:name w:val="Zápatí Char"/>
    <w:basedOn w:val="Standardnpsmoodstavce"/>
    <w:link w:val="Zpat"/>
    <w:uiPriority w:val="99"/>
    <w:rsid w:val="00CB01A6"/>
  </w:style>
  <w:style w:type="paragraph" w:styleId="Odstavecseseznamem">
    <w:name w:val="List Paragraph"/>
    <w:basedOn w:val="Normln"/>
    <w:uiPriority w:val="34"/>
    <w:qFormat/>
    <w:rsid w:val="002B5FA5"/>
    <w:pPr>
      <w:ind w:left="720"/>
      <w:contextualSpacing/>
    </w:pPr>
  </w:style>
  <w:style w:type="character" w:styleId="Odkaznakoment">
    <w:name w:val="annotation reference"/>
    <w:basedOn w:val="Standardnpsmoodstavce"/>
    <w:uiPriority w:val="99"/>
    <w:semiHidden/>
    <w:unhideWhenUsed/>
    <w:rsid w:val="00EC7933"/>
    <w:rPr>
      <w:sz w:val="16"/>
      <w:szCs w:val="16"/>
    </w:rPr>
  </w:style>
  <w:style w:type="paragraph" w:styleId="Textkomente">
    <w:name w:val="annotation text"/>
    <w:basedOn w:val="Normln"/>
    <w:link w:val="TextkomenteChar"/>
    <w:uiPriority w:val="99"/>
    <w:unhideWhenUsed/>
    <w:rsid w:val="00EC7933"/>
    <w:pPr>
      <w:spacing w:after="200"/>
      <w:ind w:left="0" w:firstLine="0"/>
      <w:jc w:val="left"/>
    </w:pPr>
    <w:rPr>
      <w:sz w:val="20"/>
      <w:szCs w:val="20"/>
    </w:rPr>
  </w:style>
  <w:style w:type="character" w:customStyle="1" w:styleId="TextkomenteChar">
    <w:name w:val="Text komentáře Char"/>
    <w:basedOn w:val="Standardnpsmoodstavce"/>
    <w:link w:val="Textkomente"/>
    <w:uiPriority w:val="99"/>
    <w:rsid w:val="00EC7933"/>
    <w:rPr>
      <w:sz w:val="20"/>
      <w:szCs w:val="20"/>
    </w:rPr>
  </w:style>
  <w:style w:type="paragraph" w:styleId="Textbubliny">
    <w:name w:val="Balloon Text"/>
    <w:basedOn w:val="Normln"/>
    <w:link w:val="TextbublinyChar"/>
    <w:uiPriority w:val="99"/>
    <w:semiHidden/>
    <w:unhideWhenUsed/>
    <w:rsid w:val="00EC7933"/>
    <w:rPr>
      <w:rFonts w:ascii="Tahoma" w:hAnsi="Tahoma" w:cs="Tahoma"/>
      <w:sz w:val="16"/>
      <w:szCs w:val="16"/>
    </w:rPr>
  </w:style>
  <w:style w:type="character" w:customStyle="1" w:styleId="TextbublinyChar">
    <w:name w:val="Text bubliny Char"/>
    <w:basedOn w:val="Standardnpsmoodstavce"/>
    <w:link w:val="Textbubliny"/>
    <w:uiPriority w:val="99"/>
    <w:semiHidden/>
    <w:rsid w:val="00EC7933"/>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B7828"/>
    <w:pPr>
      <w:spacing w:after="0"/>
      <w:ind w:left="851" w:hanging="851"/>
      <w:jc w:val="both"/>
    </w:pPr>
    <w:rPr>
      <w:b/>
      <w:bCs/>
    </w:rPr>
  </w:style>
  <w:style w:type="character" w:customStyle="1" w:styleId="PedmtkomenteChar">
    <w:name w:val="Předmět komentáře Char"/>
    <w:basedOn w:val="TextkomenteChar"/>
    <w:link w:val="Pedmtkomente"/>
    <w:uiPriority w:val="99"/>
    <w:semiHidden/>
    <w:rsid w:val="00EB7828"/>
    <w:rPr>
      <w:b/>
      <w:bCs/>
      <w:sz w:val="20"/>
      <w:szCs w:val="20"/>
    </w:rPr>
  </w:style>
  <w:style w:type="paragraph" w:customStyle="1" w:styleId="Default">
    <w:name w:val="Default"/>
    <w:rsid w:val="00567C69"/>
    <w:pPr>
      <w:autoSpaceDE w:val="0"/>
      <w:autoSpaceDN w:val="0"/>
      <w:adjustRightInd w:val="0"/>
      <w:spacing w:after="0" w:line="240" w:lineRule="auto"/>
    </w:pPr>
    <w:rPr>
      <w:rFonts w:ascii="Arial" w:hAnsi="Arial" w:cs="Arial"/>
      <w:color w:val="000000"/>
      <w:sz w:val="24"/>
      <w:szCs w:val="24"/>
    </w:rPr>
  </w:style>
  <w:style w:type="character" w:styleId="slostrnky">
    <w:name w:val="page number"/>
    <w:basedOn w:val="Standardnpsmoodstavce"/>
    <w:rsid w:val="009A6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1A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01A6"/>
    <w:rPr>
      <w:color w:val="0000FF" w:themeColor="hyperlink"/>
      <w:u w:val="single"/>
    </w:rPr>
  </w:style>
  <w:style w:type="paragraph" w:styleId="Zhlav">
    <w:name w:val="header"/>
    <w:basedOn w:val="Normln"/>
    <w:link w:val="ZhlavChar"/>
    <w:uiPriority w:val="99"/>
    <w:unhideWhenUsed/>
    <w:rsid w:val="00CB01A6"/>
    <w:pPr>
      <w:tabs>
        <w:tab w:val="center" w:pos="4536"/>
        <w:tab w:val="right" w:pos="9072"/>
      </w:tabs>
    </w:pPr>
  </w:style>
  <w:style w:type="character" w:customStyle="1" w:styleId="ZhlavChar">
    <w:name w:val="Záhlaví Char"/>
    <w:basedOn w:val="Standardnpsmoodstavce"/>
    <w:link w:val="Zhlav"/>
    <w:uiPriority w:val="99"/>
    <w:rsid w:val="00CB01A6"/>
  </w:style>
  <w:style w:type="paragraph" w:styleId="Zpat">
    <w:name w:val="footer"/>
    <w:basedOn w:val="Normln"/>
    <w:link w:val="ZpatChar"/>
    <w:uiPriority w:val="99"/>
    <w:unhideWhenUsed/>
    <w:rsid w:val="00CB01A6"/>
    <w:pPr>
      <w:tabs>
        <w:tab w:val="center" w:pos="4536"/>
        <w:tab w:val="right" w:pos="9072"/>
      </w:tabs>
    </w:pPr>
  </w:style>
  <w:style w:type="character" w:customStyle="1" w:styleId="ZpatChar">
    <w:name w:val="Zápatí Char"/>
    <w:basedOn w:val="Standardnpsmoodstavce"/>
    <w:link w:val="Zpat"/>
    <w:uiPriority w:val="99"/>
    <w:rsid w:val="00CB01A6"/>
  </w:style>
  <w:style w:type="paragraph" w:styleId="Odstavecseseznamem">
    <w:name w:val="List Paragraph"/>
    <w:basedOn w:val="Normln"/>
    <w:uiPriority w:val="34"/>
    <w:qFormat/>
    <w:rsid w:val="002B5FA5"/>
    <w:pPr>
      <w:ind w:left="720"/>
      <w:contextualSpacing/>
    </w:pPr>
  </w:style>
  <w:style w:type="character" w:styleId="Odkaznakoment">
    <w:name w:val="annotation reference"/>
    <w:basedOn w:val="Standardnpsmoodstavce"/>
    <w:uiPriority w:val="99"/>
    <w:semiHidden/>
    <w:unhideWhenUsed/>
    <w:rsid w:val="00EC7933"/>
    <w:rPr>
      <w:sz w:val="16"/>
      <w:szCs w:val="16"/>
    </w:rPr>
  </w:style>
  <w:style w:type="paragraph" w:styleId="Textkomente">
    <w:name w:val="annotation text"/>
    <w:basedOn w:val="Normln"/>
    <w:link w:val="TextkomenteChar"/>
    <w:uiPriority w:val="99"/>
    <w:unhideWhenUsed/>
    <w:rsid w:val="00EC7933"/>
    <w:pPr>
      <w:spacing w:after="200"/>
      <w:ind w:left="0" w:firstLine="0"/>
      <w:jc w:val="left"/>
    </w:pPr>
    <w:rPr>
      <w:sz w:val="20"/>
      <w:szCs w:val="20"/>
    </w:rPr>
  </w:style>
  <w:style w:type="character" w:customStyle="1" w:styleId="TextkomenteChar">
    <w:name w:val="Text komentáře Char"/>
    <w:basedOn w:val="Standardnpsmoodstavce"/>
    <w:link w:val="Textkomente"/>
    <w:uiPriority w:val="99"/>
    <w:rsid w:val="00EC7933"/>
    <w:rPr>
      <w:sz w:val="20"/>
      <w:szCs w:val="20"/>
    </w:rPr>
  </w:style>
  <w:style w:type="paragraph" w:styleId="Textbubliny">
    <w:name w:val="Balloon Text"/>
    <w:basedOn w:val="Normln"/>
    <w:link w:val="TextbublinyChar"/>
    <w:uiPriority w:val="99"/>
    <w:semiHidden/>
    <w:unhideWhenUsed/>
    <w:rsid w:val="00EC7933"/>
    <w:rPr>
      <w:rFonts w:ascii="Tahoma" w:hAnsi="Tahoma" w:cs="Tahoma"/>
      <w:sz w:val="16"/>
      <w:szCs w:val="16"/>
    </w:rPr>
  </w:style>
  <w:style w:type="character" w:customStyle="1" w:styleId="TextbublinyChar">
    <w:name w:val="Text bubliny Char"/>
    <w:basedOn w:val="Standardnpsmoodstavce"/>
    <w:link w:val="Textbubliny"/>
    <w:uiPriority w:val="99"/>
    <w:semiHidden/>
    <w:rsid w:val="00EC7933"/>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B7828"/>
    <w:pPr>
      <w:spacing w:after="0"/>
      <w:ind w:left="851" w:hanging="851"/>
      <w:jc w:val="both"/>
    </w:pPr>
    <w:rPr>
      <w:b/>
      <w:bCs/>
    </w:rPr>
  </w:style>
  <w:style w:type="character" w:customStyle="1" w:styleId="PedmtkomenteChar">
    <w:name w:val="Předmět komentáře Char"/>
    <w:basedOn w:val="TextkomenteChar"/>
    <w:link w:val="Pedmtkomente"/>
    <w:uiPriority w:val="99"/>
    <w:semiHidden/>
    <w:rsid w:val="00EB7828"/>
    <w:rPr>
      <w:b/>
      <w:bCs/>
      <w:sz w:val="20"/>
      <w:szCs w:val="20"/>
    </w:rPr>
  </w:style>
  <w:style w:type="paragraph" w:customStyle="1" w:styleId="Default">
    <w:name w:val="Default"/>
    <w:rsid w:val="00567C69"/>
    <w:pPr>
      <w:autoSpaceDE w:val="0"/>
      <w:autoSpaceDN w:val="0"/>
      <w:adjustRightInd w:val="0"/>
      <w:spacing w:after="0" w:line="240" w:lineRule="auto"/>
    </w:pPr>
    <w:rPr>
      <w:rFonts w:ascii="Arial" w:hAnsi="Arial" w:cs="Arial"/>
      <w:color w:val="000000"/>
      <w:sz w:val="24"/>
      <w:szCs w:val="24"/>
    </w:rPr>
  </w:style>
  <w:style w:type="character" w:styleId="slostrnky">
    <w:name w:val="page number"/>
    <w:basedOn w:val="Standardnpsmoodstavce"/>
    <w:rsid w:val="009A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ourism.cz" TargetMode="External"/><Relationship Id="rId13" Type="http://schemas.openxmlformats.org/officeDocument/2006/relationships/hyperlink" Target="http://www.kr-olomoucky.cz" TargetMode="External"/><Relationship Id="rId18" Type="http://schemas.openxmlformats.org/officeDocument/2006/relationships/hyperlink" Target="http://www.ok-tourism.cz"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ok-tourism.cz" TargetMode="External"/><Relationship Id="rId17" Type="http://schemas.openxmlformats.org/officeDocument/2006/relationships/hyperlink" Target="http://www.kr-olomoucky.cz" TargetMode="External"/><Relationship Id="rId2" Type="http://schemas.openxmlformats.org/officeDocument/2006/relationships/styles" Target="styles.xml"/><Relationship Id="rId16" Type="http://schemas.openxmlformats.org/officeDocument/2006/relationships/hyperlink" Target="http://www.ok-tourism.c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olomouck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olomoucky.cz"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www.ok-tourism.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r-olomoucky.cz/vyuctovani-prispevku-dotace-cl-3424.html" TargetMode="External"/><Relationship Id="rId14" Type="http://schemas.openxmlformats.org/officeDocument/2006/relationships/hyperlink" Target="http://www.ok-tourism.cz"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3190</Words>
  <Characters>18823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Stojan Radek</cp:lastModifiedBy>
  <cp:revision>6</cp:revision>
  <cp:lastPrinted>2016-02-02T09:43:00Z</cp:lastPrinted>
  <dcterms:created xsi:type="dcterms:W3CDTF">2016-02-16T15:49:00Z</dcterms:created>
  <dcterms:modified xsi:type="dcterms:W3CDTF">2016-02-23T10:26:00Z</dcterms:modified>
</cp:coreProperties>
</file>