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BDF38" w14:textId="77777777" w:rsidR="004427D0" w:rsidRDefault="004427D0">
      <w:pPr>
        <w:pStyle w:val="Nzev"/>
      </w:pPr>
      <w:bookmarkStart w:id="0" w:name="_GoBack"/>
      <w:bookmarkEnd w:id="0"/>
      <w:r>
        <w:t>Olomoucký kraj</w:t>
      </w:r>
    </w:p>
    <w:p w14:paraId="41FBDF39" w14:textId="77777777" w:rsidR="004427D0" w:rsidRDefault="004427D0">
      <w:pPr>
        <w:jc w:val="center"/>
        <w:rPr>
          <w:rFonts w:ascii="Arial" w:hAnsi="Arial"/>
        </w:rPr>
      </w:pPr>
      <w:r>
        <w:rPr>
          <w:rFonts w:ascii="Arial" w:hAnsi="Arial"/>
        </w:rPr>
        <w:t>ve spolupráci s</w:t>
      </w:r>
    </w:p>
    <w:p w14:paraId="41FBDF3A" w14:textId="77777777" w:rsidR="004427D0" w:rsidRDefault="004427D0">
      <w:pPr>
        <w:jc w:val="center"/>
        <w:rPr>
          <w:rFonts w:ascii="Arial" w:hAnsi="Arial"/>
        </w:rPr>
      </w:pPr>
      <w:r>
        <w:rPr>
          <w:rFonts w:ascii="Arial" w:hAnsi="Arial"/>
        </w:rPr>
        <w:t>Českou komorou autorizovaných inženýrů a techniků činných ve výstavbě</w:t>
      </w:r>
    </w:p>
    <w:p w14:paraId="41FBDF3B" w14:textId="539A3447" w:rsidR="004427D0" w:rsidRDefault="004427D0">
      <w:pPr>
        <w:jc w:val="center"/>
        <w:rPr>
          <w:rFonts w:ascii="Arial" w:hAnsi="Arial"/>
        </w:rPr>
      </w:pPr>
      <w:r>
        <w:rPr>
          <w:rFonts w:ascii="Arial" w:hAnsi="Arial"/>
        </w:rPr>
        <w:t>Českým svazem stavebních inženýrů</w:t>
      </w:r>
      <w:r w:rsidR="00D013E4">
        <w:rPr>
          <w:rFonts w:ascii="Arial" w:hAnsi="Arial"/>
        </w:rPr>
        <w:t xml:space="preserve"> a</w:t>
      </w:r>
    </w:p>
    <w:p w14:paraId="41FBDF3C" w14:textId="77777777" w:rsidR="004427D0" w:rsidRDefault="004427D0">
      <w:pPr>
        <w:jc w:val="center"/>
        <w:rPr>
          <w:rFonts w:ascii="Arial" w:hAnsi="Arial"/>
        </w:rPr>
      </w:pPr>
      <w:r>
        <w:rPr>
          <w:rFonts w:ascii="Arial" w:hAnsi="Arial"/>
        </w:rPr>
        <w:t>Svazem podnikatelů ve stavebnictví v ČR</w:t>
      </w:r>
    </w:p>
    <w:p w14:paraId="41FBDF3E" w14:textId="77777777" w:rsidR="004427D0" w:rsidRDefault="004427D0">
      <w:pPr>
        <w:jc w:val="center"/>
        <w:rPr>
          <w:rFonts w:ascii="Arial" w:hAnsi="Arial"/>
        </w:rPr>
      </w:pPr>
      <w:r>
        <w:rPr>
          <w:rFonts w:ascii="Arial" w:hAnsi="Arial"/>
        </w:rPr>
        <w:t>vypisuje</w:t>
      </w:r>
    </w:p>
    <w:p w14:paraId="41FBDF3F" w14:textId="77777777" w:rsidR="004427D0" w:rsidRDefault="004427D0">
      <w:pPr>
        <w:jc w:val="center"/>
        <w:rPr>
          <w:rFonts w:ascii="Arial" w:hAnsi="Arial"/>
        </w:rPr>
      </w:pPr>
      <w:r>
        <w:rPr>
          <w:rFonts w:ascii="Arial" w:hAnsi="Arial"/>
        </w:rPr>
        <w:t>veřejnou neanonymní soutěž</w:t>
      </w:r>
    </w:p>
    <w:p w14:paraId="41FBDF40" w14:textId="77777777" w:rsidR="004427D0" w:rsidRDefault="004427D0">
      <w:pPr>
        <w:jc w:val="center"/>
        <w:rPr>
          <w:rFonts w:ascii="Arial" w:hAnsi="Arial"/>
        </w:rPr>
      </w:pPr>
    </w:p>
    <w:p w14:paraId="41FBDF41" w14:textId="77777777" w:rsidR="004427D0" w:rsidRDefault="004427D0">
      <w:pPr>
        <w:rPr>
          <w:rFonts w:ascii="Arial" w:hAnsi="Arial"/>
        </w:rPr>
      </w:pPr>
    </w:p>
    <w:p w14:paraId="41FBDF42" w14:textId="13D67A2F" w:rsidR="004427D0" w:rsidRDefault="004427D0">
      <w:pPr>
        <w:pStyle w:val="Nadpis1"/>
      </w:pPr>
      <w:r>
        <w:tab/>
        <w:t xml:space="preserve">STAVBA </w:t>
      </w:r>
      <w:r w:rsidR="00D013E4">
        <w:t>ROKU 2014</w:t>
      </w:r>
      <w:r>
        <w:t xml:space="preserve">  OLOMOUCKÉHO KRAJE</w:t>
      </w:r>
    </w:p>
    <w:p w14:paraId="41FBDF43" w14:textId="77777777" w:rsidR="004427D0" w:rsidRDefault="004427D0">
      <w:pPr>
        <w:rPr>
          <w:rFonts w:ascii="Arial" w:hAnsi="Arial"/>
        </w:rPr>
      </w:pPr>
    </w:p>
    <w:p w14:paraId="41FBDF44" w14:textId="77777777" w:rsidR="004427D0" w:rsidRDefault="004427D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Cíl soutěže:</w:t>
      </w:r>
    </w:p>
    <w:p w14:paraId="41FBDF45" w14:textId="77777777" w:rsidR="004427D0" w:rsidRDefault="004427D0">
      <w:pPr>
        <w:pStyle w:val="Zkladntext"/>
      </w:pPr>
      <w:r>
        <w:t xml:space="preserve">Seznámit širokou odbornou i laickou veřejnost s úrovní současného stavitelství, architekturou a projektováním v Olomouckém kraji. Soutěž má sloužit k podpoře kvalitní komplexní realizace  staveb a zviditelnění kvalitních dodavatelských firem v Olomouckém kraji. </w:t>
      </w:r>
    </w:p>
    <w:p w14:paraId="41FBDF46" w14:textId="09D36497" w:rsidR="004427D0" w:rsidRDefault="004427D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 xml:space="preserve">Do soutěže mohou být přihlášena stavební díla - novostavby i rekonstrukce - v níže uvedených kategoriích, zkolaudovaná </w:t>
      </w:r>
      <w:r>
        <w:rPr>
          <w:rStyle w:val="Siln"/>
          <w:rFonts w:ascii="Arial" w:hAnsi="Arial" w:cs="Arial"/>
          <w:b w:val="0"/>
          <w:bCs w:val="0"/>
          <w:sz w:val="22"/>
        </w:rPr>
        <w:t>nebo uvedená do užívání dle § 119 Stavebního zá</w:t>
      </w:r>
      <w:r w:rsidR="00D013E4">
        <w:rPr>
          <w:rStyle w:val="Siln"/>
          <w:rFonts w:ascii="Arial" w:hAnsi="Arial" w:cs="Arial"/>
          <w:b w:val="0"/>
          <w:bCs w:val="0"/>
          <w:sz w:val="22"/>
        </w:rPr>
        <w:t>kona 183/2006 v době od 1.1.2013</w:t>
      </w:r>
      <w:r>
        <w:rPr>
          <w:rStyle w:val="Siln"/>
          <w:rFonts w:ascii="Arial" w:hAnsi="Arial" w:cs="Arial"/>
          <w:b w:val="0"/>
          <w:bCs w:val="0"/>
          <w:sz w:val="22"/>
        </w:rPr>
        <w:t xml:space="preserve"> do 31.1</w:t>
      </w:r>
      <w:r w:rsidR="00D013E4">
        <w:rPr>
          <w:rStyle w:val="Siln"/>
          <w:rFonts w:ascii="Arial" w:hAnsi="Arial" w:cs="Arial"/>
          <w:b w:val="0"/>
          <w:bCs w:val="0"/>
          <w:sz w:val="22"/>
        </w:rPr>
        <w:t>2.2014</w:t>
      </w:r>
      <w:r>
        <w:rPr>
          <w:rStyle w:val="Siln"/>
          <w:rFonts w:ascii="Arial" w:hAnsi="Arial" w:cs="Arial"/>
          <w:b w:val="0"/>
          <w:bCs w:val="0"/>
          <w:sz w:val="22"/>
        </w:rPr>
        <w:t>.</w:t>
      </w:r>
    </w:p>
    <w:p w14:paraId="41FBDF47" w14:textId="77777777" w:rsidR="004427D0" w:rsidRDefault="004427D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Stavba musí být zhotovena na území Olomouckého kraje.</w:t>
      </w:r>
    </w:p>
    <w:p w14:paraId="41FBDF48" w14:textId="77777777" w:rsidR="004427D0" w:rsidRDefault="004427D0">
      <w:pPr>
        <w:rPr>
          <w:rFonts w:ascii="Arial" w:hAnsi="Arial"/>
          <w:sz w:val="22"/>
        </w:rPr>
      </w:pPr>
    </w:p>
    <w:p w14:paraId="41FBDF49" w14:textId="77777777" w:rsidR="004427D0" w:rsidRDefault="004427D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Kategorie staveb:</w:t>
      </w:r>
    </w:p>
    <w:p w14:paraId="41FBDF4A" w14:textId="77777777" w:rsidR="004427D0" w:rsidRDefault="004427D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1.Stavby určené k bydlení a rekreaci</w:t>
      </w:r>
    </w:p>
    <w:p w14:paraId="41FBDF4B" w14:textId="77777777" w:rsidR="004427D0" w:rsidRDefault="004427D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2.Stavby občanské vybavenosti a úpravy veřejných prostor</w:t>
      </w:r>
    </w:p>
    <w:p w14:paraId="41FBDF4C" w14:textId="77777777" w:rsidR="004427D0" w:rsidRDefault="004427D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3.Stavby dopravní, inženýrské a vodohospodářské</w:t>
      </w:r>
    </w:p>
    <w:p w14:paraId="41FBDF4D" w14:textId="77777777" w:rsidR="004427D0" w:rsidRDefault="004427D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4.Stavby technologické a pro průmysl a zemědělství</w:t>
      </w:r>
    </w:p>
    <w:p w14:paraId="41FBDF4E" w14:textId="77777777" w:rsidR="004427D0" w:rsidRDefault="004427D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5.Rekonstrukce a obnova</w:t>
      </w:r>
    </w:p>
    <w:p w14:paraId="41FBDF4F" w14:textId="77777777" w:rsidR="004427D0" w:rsidRDefault="004427D0">
      <w:pPr>
        <w:rPr>
          <w:rFonts w:ascii="Arial" w:hAnsi="Arial"/>
          <w:sz w:val="22"/>
        </w:rPr>
      </w:pPr>
    </w:p>
    <w:p w14:paraId="41FBDF50" w14:textId="20D0991A" w:rsidR="004427D0" w:rsidRDefault="004427D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Porota určí v každé kategorii jednu stavbu, kte</w:t>
      </w:r>
      <w:r w:rsidR="00D013E4">
        <w:rPr>
          <w:rFonts w:ascii="Arial" w:hAnsi="Arial"/>
          <w:sz w:val="22"/>
        </w:rPr>
        <w:t>ré udělí titul „Stavba roku 2014</w:t>
      </w:r>
      <w:r>
        <w:rPr>
          <w:rFonts w:ascii="Arial" w:hAnsi="Arial"/>
          <w:sz w:val="22"/>
        </w:rPr>
        <w:t xml:space="preserve">  Olomouckého kraje“ a dále udělí dvě čestná uznání. Na návrh poroty může hejtman udělit zvláštní ocenění.</w:t>
      </w:r>
    </w:p>
    <w:p w14:paraId="41FBDF51" w14:textId="77777777" w:rsidR="004427D0" w:rsidRDefault="004427D0">
      <w:pPr>
        <w:rPr>
          <w:rFonts w:ascii="Arial" w:hAnsi="Arial"/>
          <w:sz w:val="22"/>
        </w:rPr>
      </w:pPr>
    </w:p>
    <w:p w14:paraId="41FBDF52" w14:textId="2A803834" w:rsidR="004427D0" w:rsidRDefault="004427D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Termín vyhodnocení soutěže a vyhlášení a zveřejnění výs</w:t>
      </w:r>
      <w:r w:rsidR="00D013E4">
        <w:rPr>
          <w:rFonts w:ascii="Arial" w:hAnsi="Arial"/>
          <w:sz w:val="22"/>
        </w:rPr>
        <w:t>ledků je stanoven na březen 2015</w:t>
      </w:r>
      <w:r>
        <w:rPr>
          <w:rFonts w:ascii="Arial" w:hAnsi="Arial"/>
          <w:sz w:val="22"/>
        </w:rPr>
        <w:t xml:space="preserve">. </w:t>
      </w:r>
    </w:p>
    <w:p w14:paraId="41FBDF53" w14:textId="77777777" w:rsidR="004427D0" w:rsidRDefault="004427D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Přihlášené práce budou formou panelů vystaveny na veletrhu STAVOTECH v Olomouci.</w:t>
      </w:r>
    </w:p>
    <w:p w14:paraId="41FBDF54" w14:textId="77777777" w:rsidR="004427D0" w:rsidRDefault="004427D0">
      <w:pPr>
        <w:rPr>
          <w:rFonts w:ascii="Arial" w:hAnsi="Arial"/>
          <w:sz w:val="22"/>
        </w:rPr>
      </w:pPr>
    </w:p>
    <w:p w14:paraId="41FBDF55" w14:textId="77777777" w:rsidR="004427D0" w:rsidRDefault="004427D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Kritéria hodnocení:</w:t>
      </w:r>
    </w:p>
    <w:p w14:paraId="41FBDF56" w14:textId="77777777" w:rsidR="004427D0" w:rsidRDefault="004427D0">
      <w:pPr>
        <w:pStyle w:val="Zkladntext"/>
      </w:pPr>
      <w:r>
        <w:t>Porota bude hodnotit ve všech kategoriích zejména:</w:t>
      </w:r>
    </w:p>
    <w:p w14:paraId="41FBDF57" w14:textId="77777777" w:rsidR="004427D0" w:rsidRDefault="004427D0">
      <w:pPr>
        <w:rPr>
          <w:rFonts w:ascii="Arial" w:hAnsi="Arial"/>
          <w:sz w:val="22"/>
        </w:rPr>
      </w:pPr>
      <w:r>
        <w:rPr>
          <w:rFonts w:ascii="Symbol" w:hAnsi="Symbol"/>
          <w:b/>
          <w:sz w:val="22"/>
        </w:rPr>
        <w:t></w:t>
      </w:r>
      <w:r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sz w:val="22"/>
        </w:rPr>
        <w:t>Architektonické vyznění díla a jeho celkový přínos</w:t>
      </w:r>
    </w:p>
    <w:p w14:paraId="41FBDF58" w14:textId="77777777" w:rsidR="004427D0" w:rsidRDefault="004427D0">
      <w:pPr>
        <w:rPr>
          <w:rFonts w:ascii="Arial" w:hAnsi="Arial"/>
          <w:sz w:val="22"/>
        </w:rPr>
      </w:pPr>
      <w:r>
        <w:rPr>
          <w:rFonts w:ascii="Symbol" w:hAnsi="Symbol"/>
          <w:sz w:val="22"/>
        </w:rPr>
        <w:t></w:t>
      </w:r>
      <w:r>
        <w:rPr>
          <w:rFonts w:ascii="Arial" w:hAnsi="Arial"/>
          <w:sz w:val="22"/>
        </w:rPr>
        <w:t xml:space="preserve">  Celkové prostorové a funkční řešení díla</w:t>
      </w:r>
    </w:p>
    <w:p w14:paraId="41FBDF59" w14:textId="77777777" w:rsidR="004427D0" w:rsidRDefault="004427D0">
      <w:pPr>
        <w:rPr>
          <w:rFonts w:ascii="Arial" w:hAnsi="Arial"/>
          <w:sz w:val="22"/>
        </w:rPr>
      </w:pPr>
      <w:r>
        <w:rPr>
          <w:rFonts w:ascii="Symbol" w:hAnsi="Symbol"/>
          <w:sz w:val="22"/>
        </w:rPr>
        <w:t></w:t>
      </w:r>
      <w:r>
        <w:rPr>
          <w:rFonts w:ascii="Arial" w:hAnsi="Arial"/>
          <w:sz w:val="22"/>
        </w:rPr>
        <w:t xml:space="preserve">  Začlenění stavebního díla do daného prostředí včetně širších prostorových vztahů</w:t>
      </w:r>
    </w:p>
    <w:p w14:paraId="41FBDF5A" w14:textId="77777777" w:rsidR="004427D0" w:rsidRDefault="004427D0">
      <w:pPr>
        <w:rPr>
          <w:rFonts w:ascii="Arial" w:hAnsi="Arial"/>
          <w:sz w:val="22"/>
        </w:rPr>
      </w:pPr>
      <w:r>
        <w:rPr>
          <w:rFonts w:ascii="Symbol" w:hAnsi="Symbol"/>
          <w:sz w:val="22"/>
        </w:rPr>
        <w:t></w:t>
      </w:r>
      <w:r>
        <w:rPr>
          <w:rFonts w:ascii="Arial" w:hAnsi="Arial"/>
          <w:sz w:val="22"/>
        </w:rPr>
        <w:t xml:space="preserve">  Kvalita stavebních prací</w:t>
      </w:r>
    </w:p>
    <w:p w14:paraId="41FBDF5B" w14:textId="77777777" w:rsidR="004427D0" w:rsidRDefault="004427D0">
      <w:pPr>
        <w:rPr>
          <w:rFonts w:ascii="Arial" w:hAnsi="Arial"/>
          <w:sz w:val="22"/>
        </w:rPr>
      </w:pPr>
      <w:r>
        <w:rPr>
          <w:rFonts w:ascii="Symbol" w:hAnsi="Symbol"/>
          <w:sz w:val="22"/>
        </w:rPr>
        <w:t></w:t>
      </w:r>
      <w:r>
        <w:rPr>
          <w:rFonts w:ascii="Arial" w:hAnsi="Arial"/>
          <w:sz w:val="22"/>
        </w:rPr>
        <w:t xml:space="preserve">  Vhodnost použití stavebních materiálů a výrobků a profesionalita při jejich užití</w:t>
      </w:r>
    </w:p>
    <w:p w14:paraId="41FBDF5C" w14:textId="77777777" w:rsidR="004427D0" w:rsidRDefault="004427D0">
      <w:pPr>
        <w:rPr>
          <w:rFonts w:ascii="Arial" w:hAnsi="Arial"/>
          <w:sz w:val="22"/>
        </w:rPr>
      </w:pPr>
      <w:r>
        <w:rPr>
          <w:rFonts w:ascii="Symbol" w:hAnsi="Symbol"/>
          <w:sz w:val="22"/>
        </w:rPr>
        <w:t></w:t>
      </w:r>
      <w:r>
        <w:rPr>
          <w:rFonts w:ascii="Arial" w:hAnsi="Arial"/>
          <w:sz w:val="22"/>
        </w:rPr>
        <w:t xml:space="preserve">  Délka doby realizace a dosažená kvalita stavby ve vztahu k celkovým nákladům</w:t>
      </w:r>
    </w:p>
    <w:p w14:paraId="41FBDF5D" w14:textId="77777777" w:rsidR="004427D0" w:rsidRDefault="004427D0">
      <w:pPr>
        <w:rPr>
          <w:rFonts w:ascii="Arial" w:hAnsi="Arial"/>
          <w:sz w:val="22"/>
        </w:rPr>
      </w:pPr>
      <w:r>
        <w:rPr>
          <w:rFonts w:ascii="Symbol" w:hAnsi="Symbol"/>
          <w:sz w:val="22"/>
        </w:rPr>
        <w:t></w:t>
      </w:r>
      <w:r>
        <w:rPr>
          <w:rFonts w:ascii="Arial" w:hAnsi="Arial"/>
          <w:sz w:val="22"/>
        </w:rPr>
        <w:t xml:space="preserve">  Spokojenost stavebníka a uživatele, přijetí veřejností</w:t>
      </w:r>
    </w:p>
    <w:p w14:paraId="41FBDF5E" w14:textId="77777777" w:rsidR="004427D0" w:rsidRDefault="004427D0">
      <w:pPr>
        <w:rPr>
          <w:rFonts w:ascii="Arial" w:hAnsi="Arial"/>
          <w:sz w:val="22"/>
        </w:rPr>
      </w:pPr>
      <w:r>
        <w:rPr>
          <w:rFonts w:ascii="Symbol" w:hAnsi="Symbol"/>
          <w:sz w:val="22"/>
        </w:rPr>
        <w:t></w:t>
      </w:r>
      <w:r>
        <w:rPr>
          <w:rFonts w:ascii="Arial" w:hAnsi="Arial"/>
          <w:sz w:val="22"/>
        </w:rPr>
        <w:t xml:space="preserve">  Vstřícné řešení pro osoby s omezenou schopností pohybu a orientace a další</w:t>
      </w:r>
    </w:p>
    <w:p w14:paraId="41FBDF5F" w14:textId="77777777" w:rsidR="004427D0" w:rsidRDefault="004427D0">
      <w:pPr>
        <w:rPr>
          <w:rFonts w:ascii="Arial" w:hAnsi="Arial"/>
          <w:sz w:val="22"/>
        </w:rPr>
      </w:pPr>
      <w:r>
        <w:rPr>
          <w:rFonts w:ascii="Symbol" w:hAnsi="Symbol"/>
          <w:sz w:val="22"/>
        </w:rPr>
        <w:t></w:t>
      </w:r>
      <w:r>
        <w:rPr>
          <w:rFonts w:ascii="Arial" w:hAnsi="Arial"/>
          <w:sz w:val="22"/>
        </w:rPr>
        <w:t xml:space="preserve">  Další kritéria (např. originálnost konstrukčního řešení, vliv stavby na životní prostředí, úspory  </w:t>
      </w:r>
    </w:p>
    <w:p w14:paraId="41FBDF60" w14:textId="77777777" w:rsidR="004427D0" w:rsidRDefault="004427D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energie a další)</w:t>
      </w:r>
    </w:p>
    <w:p w14:paraId="41FBDF61" w14:textId="77777777" w:rsidR="004427D0" w:rsidRDefault="004427D0">
      <w:pPr>
        <w:rPr>
          <w:rFonts w:ascii="Arial" w:hAnsi="Arial"/>
          <w:sz w:val="22"/>
        </w:rPr>
      </w:pPr>
    </w:p>
    <w:p w14:paraId="41FBDF62" w14:textId="77777777" w:rsidR="004427D0" w:rsidRDefault="004427D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Formulář přihlášky a další dokumentace soutěže:</w:t>
      </w:r>
    </w:p>
    <w:p w14:paraId="41FBDF63" w14:textId="77777777" w:rsidR="004427D0" w:rsidRDefault="004427D0">
      <w:pPr>
        <w:pStyle w:val="Zkladntext"/>
      </w:pPr>
      <w:r>
        <w:t>Je přiložena nebo na sekretariátu soutěže (kontakt níže).</w:t>
      </w:r>
    </w:p>
    <w:p w14:paraId="41FBDF64" w14:textId="77777777" w:rsidR="004427D0" w:rsidRDefault="004427D0">
      <w:pPr>
        <w:rPr>
          <w:rFonts w:ascii="Arial" w:hAnsi="Arial"/>
          <w:b/>
          <w:sz w:val="22"/>
        </w:rPr>
      </w:pPr>
    </w:p>
    <w:p w14:paraId="41FBDF65" w14:textId="77777777" w:rsidR="004427D0" w:rsidRDefault="004427D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Uzávěrka přihlášek:</w:t>
      </w:r>
    </w:p>
    <w:p w14:paraId="41FBDF66" w14:textId="106B8380" w:rsidR="004427D0" w:rsidRDefault="00D013E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30</w:t>
      </w:r>
      <w:r w:rsidR="004427D0">
        <w:rPr>
          <w:rFonts w:ascii="Arial" w:hAnsi="Arial"/>
          <w:sz w:val="22"/>
        </w:rPr>
        <w:t>.ledna 201</w:t>
      </w:r>
      <w:r>
        <w:rPr>
          <w:rFonts w:ascii="Arial" w:hAnsi="Arial"/>
          <w:sz w:val="22"/>
        </w:rPr>
        <w:t>5</w:t>
      </w:r>
      <w:r w:rsidR="004427D0">
        <w:rPr>
          <w:rFonts w:ascii="Arial" w:hAnsi="Arial"/>
          <w:sz w:val="22"/>
        </w:rPr>
        <w:t xml:space="preserve"> do 16.00 hodin v sekretariátu soutěže</w:t>
      </w:r>
    </w:p>
    <w:p w14:paraId="41FBDF67" w14:textId="77777777" w:rsidR="004427D0" w:rsidRDefault="004427D0">
      <w:pPr>
        <w:rPr>
          <w:rFonts w:ascii="Arial" w:hAnsi="Arial"/>
          <w:sz w:val="22"/>
        </w:rPr>
      </w:pPr>
    </w:p>
    <w:p w14:paraId="41FBDF68" w14:textId="77777777" w:rsidR="004427D0" w:rsidRDefault="004427D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Uzávěrka pro doručení panelů a dokumentace:</w:t>
      </w:r>
    </w:p>
    <w:p w14:paraId="41FBDF69" w14:textId="35DCE125" w:rsidR="004427D0" w:rsidRDefault="00D013E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13.února 2015</w:t>
      </w:r>
      <w:r w:rsidR="004427D0">
        <w:rPr>
          <w:rFonts w:ascii="Arial" w:hAnsi="Arial"/>
          <w:sz w:val="22"/>
        </w:rPr>
        <w:t xml:space="preserve"> do 16.00 hodin v sekretariátu soutěže</w:t>
      </w:r>
    </w:p>
    <w:p w14:paraId="41FBDF6A" w14:textId="77777777" w:rsidR="004427D0" w:rsidRDefault="004427D0">
      <w:pPr>
        <w:rPr>
          <w:rFonts w:ascii="Arial" w:hAnsi="Arial"/>
          <w:sz w:val="22"/>
        </w:rPr>
      </w:pPr>
    </w:p>
    <w:p w14:paraId="41FBDF6B" w14:textId="77777777" w:rsidR="004427D0" w:rsidRDefault="004427D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Další informace: </w:t>
      </w:r>
    </w:p>
    <w:p w14:paraId="41FBDF6C" w14:textId="77777777" w:rsidR="004427D0" w:rsidRDefault="004427D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Sekretariát soutěže: OMNIS Olomouc, a.s., Horní lán 10a, 779 00 Olomouc</w:t>
      </w:r>
    </w:p>
    <w:p w14:paraId="41FBDF6D" w14:textId="77777777" w:rsidR="004427D0" w:rsidRDefault="004427D0"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Tel./fax: 588 881 445, e-mail:nasadil@omnis.cz, mobil: 608 711 422</w:t>
      </w:r>
      <w:r>
        <w:rPr>
          <w:rFonts w:ascii="Arial" w:hAnsi="Arial"/>
          <w:sz w:val="22"/>
        </w:rPr>
        <w:tab/>
      </w:r>
    </w:p>
    <w:sectPr w:rsidR="004427D0" w:rsidSect="004427D0">
      <w:pgSz w:w="11905" w:h="16837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D0"/>
    <w:rsid w:val="004427D0"/>
    <w:rsid w:val="00907D07"/>
    <w:rsid w:val="00D013E4"/>
    <w:rsid w:val="00D3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BD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suppressAutoHyphens/>
      <w:outlineLvl w:val="0"/>
    </w:pPr>
    <w:rPr>
      <w:rFonts w:ascii="Arial" w:hAnsi="Arial"/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427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pPr>
      <w:suppressAutoHyphens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link w:val="Zkladntext"/>
    <w:uiPriority w:val="99"/>
    <w:semiHidden/>
    <w:rsid w:val="004427D0"/>
    <w:rPr>
      <w:sz w:val="24"/>
      <w:szCs w:val="24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rFonts w:ascii="Arial" w:hAnsi="Arial"/>
      <w:b/>
      <w:sz w:val="28"/>
    </w:rPr>
  </w:style>
  <w:style w:type="character" w:customStyle="1" w:styleId="NzevChar">
    <w:name w:val="Název Char"/>
    <w:link w:val="Nzev"/>
    <w:uiPriority w:val="10"/>
    <w:rsid w:val="004427D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iln">
    <w:name w:val="Strong"/>
    <w:uiPriority w:val="22"/>
    <w:qFormat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suppressAutoHyphens/>
      <w:outlineLvl w:val="0"/>
    </w:pPr>
    <w:rPr>
      <w:rFonts w:ascii="Arial" w:hAnsi="Arial"/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427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pPr>
      <w:suppressAutoHyphens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link w:val="Zkladntext"/>
    <w:uiPriority w:val="99"/>
    <w:semiHidden/>
    <w:rsid w:val="004427D0"/>
    <w:rPr>
      <w:sz w:val="24"/>
      <w:szCs w:val="24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rFonts w:ascii="Arial" w:hAnsi="Arial"/>
      <w:b/>
      <w:sz w:val="28"/>
    </w:rPr>
  </w:style>
  <w:style w:type="character" w:customStyle="1" w:styleId="NzevChar">
    <w:name w:val="Název Char"/>
    <w:link w:val="Nzev"/>
    <w:uiPriority w:val="10"/>
    <w:rsid w:val="004427D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iln">
    <w:name w:val="Strong"/>
    <w:uiPriority w:val="22"/>
    <w:qFormat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96A551F9FF04BA858DB9058BA0EE1" ma:contentTypeVersion="0" ma:contentTypeDescription="Vytvoří nový dokument" ma:contentTypeScope="" ma:versionID="cfee7f4374716ab91480f66001ef4e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c98b5e5f0a4b7642889d07697278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96C70-FBD6-4057-A0B9-DD66D80F2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25E5CA-2BC2-4E2D-9692-5489873B3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E4D706-388B-4DB2-B177-1A8105683D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Olomoucký kraj</vt:lpstr>
    </vt:vector>
  </TitlesOfParts>
  <Company>OMNIS OLOMOUC,a.s.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Olomoucký kraj</dc:title>
  <dc:creator>petrn</dc:creator>
  <cp:lastModifiedBy>Vyhnálková Petra</cp:lastModifiedBy>
  <cp:revision>2</cp:revision>
  <dcterms:created xsi:type="dcterms:W3CDTF">2014-10-31T11:11:00Z</dcterms:created>
  <dcterms:modified xsi:type="dcterms:W3CDTF">2014-10-31T11:11:00Z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0x010100F0E96A551F9FF04BA858DB9058BA0EE1</vt:lpwstr>
  </property>
</Properties>
</file>