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BD39" w14:textId="77777777" w:rsidR="002271B1" w:rsidRDefault="00BC4982">
      <w:pPr>
        <w:pStyle w:val="Standard"/>
        <w:spacing w:after="120"/>
        <w:ind w:left="0" w:firstLine="0"/>
        <w:jc w:val="center"/>
      </w:pPr>
      <w:r>
        <w:rPr>
          <w:rFonts w:ascii="Arial" w:eastAsia="Times New Roman" w:hAnsi="Arial" w:cs="Arial"/>
          <w:b/>
          <w:bCs/>
          <w:sz w:val="28"/>
          <w:szCs w:val="28"/>
          <w:lang w:eastAsia="cs-CZ"/>
        </w:rPr>
        <w:t>Smlouva o poskytnutí dotace</w:t>
      </w:r>
    </w:p>
    <w:p w14:paraId="7261FD6F" w14:textId="77777777" w:rsidR="002271B1" w:rsidRDefault="00BC4982">
      <w:pPr>
        <w:pStyle w:val="Standard"/>
        <w:spacing w:after="840"/>
        <w:ind w:left="0" w:firstLine="0"/>
        <w:jc w:val="cente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4448156" w14:textId="77777777" w:rsidR="002271B1" w:rsidRDefault="00BC4982">
      <w:pPr>
        <w:pStyle w:val="Standard"/>
        <w:spacing w:after="120"/>
        <w:ind w:left="0" w:firstLine="0"/>
        <w:outlineLvl w:val="0"/>
      </w:pPr>
      <w:r>
        <w:rPr>
          <w:rFonts w:ascii="Arial" w:eastAsia="Times New Roman" w:hAnsi="Arial" w:cs="Arial"/>
          <w:b/>
          <w:bCs/>
          <w:sz w:val="24"/>
          <w:szCs w:val="24"/>
          <w:lang w:eastAsia="cs-CZ"/>
        </w:rPr>
        <w:t>Olomoucký kraj</w:t>
      </w:r>
    </w:p>
    <w:p w14:paraId="43229D61" w14:textId="77777777" w:rsidR="002271B1" w:rsidRDefault="00BC4982">
      <w:pPr>
        <w:pStyle w:val="Standard"/>
        <w:tabs>
          <w:tab w:val="left" w:pos="1560"/>
        </w:tabs>
        <w:spacing w:after="80"/>
        <w:ind w:left="0" w:firstLine="0"/>
        <w:outlineLvl w:val="0"/>
      </w:pPr>
      <w:r>
        <w:rPr>
          <w:rFonts w:ascii="Arial" w:eastAsia="Times New Roman" w:hAnsi="Arial" w:cs="Arial"/>
          <w:sz w:val="24"/>
          <w:szCs w:val="24"/>
          <w:lang w:eastAsia="cs-CZ"/>
        </w:rPr>
        <w:t>Sídlo:</w:t>
      </w:r>
      <w:r>
        <w:rPr>
          <w:rFonts w:ascii="Arial" w:eastAsia="Times New Roman" w:hAnsi="Arial" w:cs="Arial"/>
          <w:sz w:val="24"/>
          <w:szCs w:val="24"/>
          <w:lang w:eastAsia="cs-CZ"/>
        </w:rPr>
        <w:tab/>
        <w:t>Jeremenkova 1191/</w:t>
      </w:r>
      <w:proofErr w:type="gramStart"/>
      <w:r>
        <w:rPr>
          <w:rFonts w:ascii="Arial" w:eastAsia="Times New Roman" w:hAnsi="Arial" w:cs="Arial"/>
          <w:sz w:val="24"/>
          <w:szCs w:val="24"/>
          <w:lang w:eastAsia="cs-CZ"/>
        </w:rPr>
        <w:t>40a</w:t>
      </w:r>
      <w:proofErr w:type="gramEnd"/>
      <w:r>
        <w:rPr>
          <w:rFonts w:ascii="Arial" w:eastAsia="Times New Roman" w:hAnsi="Arial" w:cs="Arial"/>
          <w:sz w:val="24"/>
          <w:szCs w:val="24"/>
          <w:lang w:eastAsia="cs-CZ"/>
        </w:rPr>
        <w:t>, 779 00 Olomouc</w:t>
      </w:r>
    </w:p>
    <w:p w14:paraId="21FC639D" w14:textId="77777777" w:rsidR="002271B1" w:rsidRDefault="00BC4982">
      <w:pPr>
        <w:pStyle w:val="Standard"/>
        <w:tabs>
          <w:tab w:val="left" w:pos="1560"/>
        </w:tabs>
        <w:spacing w:after="80"/>
        <w:ind w:left="0" w:firstLine="0"/>
        <w:outlineLvl w:val="0"/>
      </w:pPr>
      <w:r>
        <w:rPr>
          <w:rFonts w:ascii="Arial" w:eastAsia="Times New Roman" w:hAnsi="Arial" w:cs="Arial"/>
          <w:sz w:val="24"/>
          <w:szCs w:val="24"/>
          <w:lang w:eastAsia="cs-CZ"/>
        </w:rPr>
        <w:t>IČO:</w:t>
      </w:r>
      <w:r>
        <w:rPr>
          <w:rFonts w:ascii="Arial" w:eastAsia="Times New Roman" w:hAnsi="Arial" w:cs="Arial"/>
          <w:sz w:val="24"/>
          <w:szCs w:val="24"/>
          <w:lang w:eastAsia="cs-CZ"/>
        </w:rPr>
        <w:tab/>
        <w:t>60609460</w:t>
      </w:r>
    </w:p>
    <w:p w14:paraId="6A863B8D" w14:textId="77777777" w:rsidR="002271B1" w:rsidRDefault="00BC4982">
      <w:pPr>
        <w:pStyle w:val="Standard"/>
        <w:tabs>
          <w:tab w:val="left" w:pos="1560"/>
        </w:tabs>
        <w:spacing w:after="80"/>
        <w:ind w:left="0" w:firstLine="0"/>
        <w:outlineLvl w:val="0"/>
      </w:pPr>
      <w:r>
        <w:rPr>
          <w:rFonts w:ascii="Arial" w:eastAsia="Times New Roman" w:hAnsi="Arial" w:cs="Arial"/>
          <w:sz w:val="24"/>
          <w:szCs w:val="24"/>
          <w:lang w:eastAsia="cs-CZ"/>
        </w:rPr>
        <w:t>DIČ:</w:t>
      </w:r>
      <w:r>
        <w:rPr>
          <w:rFonts w:ascii="Arial" w:eastAsia="Times New Roman" w:hAnsi="Arial" w:cs="Arial"/>
          <w:sz w:val="24"/>
          <w:szCs w:val="24"/>
          <w:lang w:eastAsia="cs-CZ"/>
        </w:rPr>
        <w:tab/>
        <w:t>CZ60609460</w:t>
      </w:r>
    </w:p>
    <w:p w14:paraId="3AA76EEF" w14:textId="77777777" w:rsidR="002271B1" w:rsidRDefault="00BC4982">
      <w:pPr>
        <w:pStyle w:val="Standard"/>
        <w:tabs>
          <w:tab w:val="left" w:pos="2976"/>
        </w:tabs>
        <w:spacing w:after="80"/>
        <w:ind w:left="1416" w:hanging="1416"/>
        <w:outlineLvl w:val="0"/>
      </w:pPr>
      <w:r>
        <w:rPr>
          <w:rFonts w:ascii="Arial" w:eastAsia="Times New Roman" w:hAnsi="Arial" w:cs="Arial"/>
          <w:sz w:val="24"/>
          <w:szCs w:val="24"/>
          <w:lang w:eastAsia="cs-CZ"/>
        </w:rPr>
        <w:t>Zastoupený:</w:t>
      </w:r>
      <w:r>
        <w:rPr>
          <w:rFonts w:ascii="Arial" w:eastAsia="Times New Roman" w:hAnsi="Arial" w:cs="Arial"/>
          <w:sz w:val="24"/>
          <w:szCs w:val="24"/>
          <w:lang w:eastAsia="cs-CZ"/>
        </w:rPr>
        <w:tab/>
        <w:t xml:space="preserve">Mgr. Ivem </w:t>
      </w:r>
      <w:proofErr w:type="spellStart"/>
      <w:r>
        <w:rPr>
          <w:rFonts w:ascii="Arial" w:eastAsia="Times New Roman" w:hAnsi="Arial" w:cs="Arial"/>
          <w:sz w:val="24"/>
          <w:szCs w:val="24"/>
          <w:lang w:eastAsia="cs-CZ"/>
        </w:rPr>
        <w:t>Slavotínkem</w:t>
      </w:r>
      <w:proofErr w:type="spellEnd"/>
      <w:r>
        <w:rPr>
          <w:rFonts w:ascii="Arial" w:eastAsia="Times New Roman" w:hAnsi="Arial" w:cs="Arial"/>
          <w:sz w:val="24"/>
          <w:szCs w:val="24"/>
          <w:lang w:eastAsia="cs-CZ"/>
        </w:rPr>
        <w:t>, 1. náměstkem hejtmana, na základě pověření ze dne 30. 10. 2020</w:t>
      </w:r>
    </w:p>
    <w:p w14:paraId="44579114" w14:textId="77777777" w:rsidR="002271B1" w:rsidRDefault="00BC4982">
      <w:pPr>
        <w:pStyle w:val="Standard"/>
        <w:tabs>
          <w:tab w:val="left" w:pos="2976"/>
        </w:tabs>
        <w:spacing w:after="80"/>
        <w:ind w:left="1416" w:hanging="1416"/>
        <w:outlineLvl w:val="0"/>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Komerční banka, a.s., pobočka Olomouc,</w:t>
      </w:r>
    </w:p>
    <w:p w14:paraId="6E658654" w14:textId="77777777" w:rsidR="002271B1" w:rsidRDefault="00BC4982">
      <w:pPr>
        <w:pStyle w:val="Standard"/>
        <w:tabs>
          <w:tab w:val="left" w:pos="2127"/>
        </w:tabs>
        <w:spacing w:after="120"/>
        <w:ind w:left="0" w:firstLine="0"/>
        <w:outlineLvl w:val="0"/>
      </w:pPr>
      <w:r>
        <w:rPr>
          <w:rFonts w:ascii="Arial" w:eastAsia="Times New Roman" w:hAnsi="Arial" w:cs="Arial"/>
          <w:sz w:val="24"/>
          <w:szCs w:val="24"/>
          <w:lang w:eastAsia="cs-CZ"/>
        </w:rPr>
        <w:tab/>
        <w:t xml:space="preserve">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27-4228120277/0100</w:t>
      </w:r>
    </w:p>
    <w:p w14:paraId="47DF2B18" w14:textId="77777777" w:rsidR="002271B1" w:rsidRDefault="00BC4982">
      <w:pPr>
        <w:pStyle w:val="Standard"/>
        <w:ind w:left="0" w:firstLine="0"/>
      </w:pPr>
      <w:r>
        <w:rPr>
          <w:rFonts w:ascii="Arial" w:eastAsia="Times New Roman" w:hAnsi="Arial" w:cs="Arial"/>
          <w:sz w:val="24"/>
          <w:szCs w:val="24"/>
          <w:lang w:eastAsia="cs-CZ"/>
        </w:rPr>
        <w:t>(dále jen „</w:t>
      </w:r>
      <w:r>
        <w:rPr>
          <w:rFonts w:ascii="Arial" w:eastAsia="Times New Roman" w:hAnsi="Arial" w:cs="Arial"/>
          <w:bCs/>
          <w:sz w:val="24"/>
          <w:szCs w:val="24"/>
          <w:lang w:eastAsia="cs-CZ"/>
        </w:rPr>
        <w:t>poskytovatel“</w:t>
      </w:r>
      <w:r>
        <w:rPr>
          <w:rFonts w:ascii="Arial" w:eastAsia="Times New Roman" w:hAnsi="Arial" w:cs="Arial"/>
          <w:sz w:val="24"/>
          <w:szCs w:val="24"/>
          <w:lang w:eastAsia="cs-CZ"/>
        </w:rPr>
        <w:t>)</w:t>
      </w:r>
    </w:p>
    <w:p w14:paraId="578504D2" w14:textId="77777777" w:rsidR="002271B1" w:rsidRDefault="00BC4982">
      <w:pPr>
        <w:pStyle w:val="Standard"/>
        <w:spacing w:before="240" w:after="240"/>
        <w:ind w:left="0" w:firstLine="0"/>
      </w:pPr>
      <w:r>
        <w:rPr>
          <w:rFonts w:ascii="Arial" w:eastAsia="Times New Roman" w:hAnsi="Arial" w:cs="Arial"/>
          <w:b/>
          <w:sz w:val="24"/>
          <w:szCs w:val="24"/>
          <w:lang w:eastAsia="cs-CZ"/>
        </w:rPr>
        <w:t>a</w:t>
      </w:r>
    </w:p>
    <w:p w14:paraId="2516C29C" w14:textId="77777777" w:rsidR="002271B1" w:rsidRDefault="00BC4982">
      <w:pPr>
        <w:pStyle w:val="Standard"/>
        <w:spacing w:after="120"/>
        <w:ind w:left="0" w:firstLine="0"/>
        <w:outlineLvl w:val="0"/>
      </w:pPr>
      <w:r>
        <w:rPr>
          <w:rFonts w:ascii="Arial" w:eastAsia="Times New Roman" w:hAnsi="Arial" w:cs="Arial"/>
          <w:b/>
          <w:bCs/>
          <w:color w:val="000000"/>
          <w:sz w:val="24"/>
          <w:szCs w:val="24"/>
          <w:lang w:eastAsia="cs-CZ"/>
        </w:rPr>
        <w:t>Město Hanušovice</w:t>
      </w:r>
    </w:p>
    <w:p w14:paraId="753497BC" w14:textId="77777777" w:rsidR="002271B1" w:rsidRDefault="00BC4982">
      <w:pPr>
        <w:pStyle w:val="Standard"/>
        <w:tabs>
          <w:tab w:val="left" w:pos="1560"/>
        </w:tabs>
        <w:spacing w:after="80"/>
        <w:ind w:left="0" w:firstLine="0"/>
        <w:outlineLvl w:val="0"/>
      </w:pPr>
      <w:r>
        <w:rPr>
          <w:rFonts w:ascii="Arial" w:eastAsia="Times New Roman" w:hAnsi="Arial" w:cs="Arial"/>
          <w:sz w:val="24"/>
          <w:szCs w:val="24"/>
          <w:lang w:eastAsia="cs-CZ"/>
        </w:rPr>
        <w:t>Sídlo:</w:t>
      </w:r>
      <w:r>
        <w:rPr>
          <w:rFonts w:ascii="Arial" w:eastAsia="Times New Roman" w:hAnsi="Arial" w:cs="Arial"/>
          <w:sz w:val="24"/>
          <w:szCs w:val="24"/>
          <w:lang w:eastAsia="cs-CZ"/>
        </w:rPr>
        <w:tab/>
        <w:t>Hlavní 92, 788 33 Hanušovice</w:t>
      </w:r>
    </w:p>
    <w:p w14:paraId="7DAE08EB" w14:textId="77777777" w:rsidR="002271B1" w:rsidRDefault="00BC4982">
      <w:pPr>
        <w:pStyle w:val="Standard"/>
        <w:tabs>
          <w:tab w:val="left" w:pos="1560"/>
        </w:tabs>
        <w:spacing w:after="80"/>
        <w:ind w:left="0" w:firstLine="0"/>
        <w:outlineLvl w:val="0"/>
      </w:pPr>
      <w:r>
        <w:rPr>
          <w:rFonts w:ascii="Arial" w:eastAsia="Times New Roman" w:hAnsi="Arial" w:cs="Arial"/>
          <w:color w:val="000000"/>
          <w:sz w:val="24"/>
          <w:szCs w:val="24"/>
          <w:lang w:eastAsia="cs-CZ"/>
        </w:rPr>
        <w:t>IČO:</w:t>
      </w:r>
      <w:r>
        <w:rPr>
          <w:rFonts w:ascii="Arial" w:eastAsia="Times New Roman" w:hAnsi="Arial" w:cs="Arial"/>
          <w:color w:val="000000"/>
          <w:sz w:val="24"/>
          <w:szCs w:val="24"/>
          <w:lang w:eastAsia="cs-CZ"/>
        </w:rPr>
        <w:tab/>
        <w:t>00302546</w:t>
      </w:r>
    </w:p>
    <w:p w14:paraId="189928DE" w14:textId="77777777" w:rsidR="002271B1" w:rsidRDefault="00BC4982">
      <w:pPr>
        <w:pStyle w:val="Standard"/>
        <w:tabs>
          <w:tab w:val="left" w:pos="1560"/>
        </w:tabs>
        <w:spacing w:after="80"/>
        <w:ind w:left="0" w:firstLine="0"/>
        <w:outlineLvl w:val="0"/>
      </w:pPr>
      <w:r>
        <w:rPr>
          <w:rFonts w:ascii="Arial" w:hAnsi="Arial" w:cs="Arial"/>
          <w:color w:val="000000"/>
          <w:sz w:val="24"/>
          <w:szCs w:val="24"/>
        </w:rPr>
        <w:t>DIČ:</w:t>
      </w:r>
      <w:r>
        <w:rPr>
          <w:rFonts w:ascii="Arial" w:hAnsi="Arial" w:cs="Arial"/>
          <w:color w:val="000000"/>
          <w:sz w:val="24"/>
          <w:szCs w:val="24"/>
        </w:rPr>
        <w:tab/>
        <w:t>CZ00302546</w:t>
      </w:r>
    </w:p>
    <w:p w14:paraId="46C18C1D" w14:textId="77777777" w:rsidR="002271B1" w:rsidRDefault="00BC4982">
      <w:pPr>
        <w:pStyle w:val="Standard"/>
        <w:tabs>
          <w:tab w:val="left" w:pos="1560"/>
        </w:tabs>
        <w:spacing w:after="80"/>
        <w:ind w:left="0" w:firstLine="0"/>
        <w:outlineLvl w:val="0"/>
      </w:pPr>
      <w:r>
        <w:rPr>
          <w:rFonts w:ascii="Arial" w:eastAsia="Times New Roman" w:hAnsi="Arial" w:cs="Arial"/>
          <w:sz w:val="24"/>
          <w:szCs w:val="24"/>
          <w:lang w:eastAsia="cs-CZ"/>
        </w:rPr>
        <w:t>Zastoupený:</w:t>
      </w:r>
      <w:r>
        <w:rPr>
          <w:rFonts w:ascii="Arial" w:eastAsia="Times New Roman" w:hAnsi="Arial" w:cs="Arial"/>
          <w:sz w:val="24"/>
          <w:szCs w:val="24"/>
          <w:lang w:eastAsia="cs-CZ"/>
        </w:rPr>
        <w:tab/>
        <w:t>Markem Kostkou, starostou</w:t>
      </w:r>
    </w:p>
    <w:p w14:paraId="0A29089C" w14:textId="77777777" w:rsidR="002271B1" w:rsidRDefault="00BC4982">
      <w:pPr>
        <w:pStyle w:val="Standard"/>
        <w:tabs>
          <w:tab w:val="left" w:pos="2127"/>
        </w:tabs>
        <w:spacing w:after="120"/>
        <w:ind w:left="0" w:firstLine="0"/>
        <w:outlineLvl w:val="0"/>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 xml:space="preserve">Česká národní banka, a.s.,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94-3016841</w:t>
      </w:r>
      <w:r>
        <w:rPr>
          <w:rFonts w:ascii="Arial" w:hAnsi="Arial" w:cs="Arial"/>
          <w:sz w:val="24"/>
          <w:szCs w:val="24"/>
        </w:rPr>
        <w:t>/0710</w:t>
      </w:r>
    </w:p>
    <w:p w14:paraId="633BF481" w14:textId="77777777" w:rsidR="002271B1" w:rsidRDefault="00BC4982">
      <w:pPr>
        <w:pStyle w:val="Standard"/>
        <w:ind w:left="0" w:firstLine="0"/>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0E1FDCAC" w14:textId="77777777" w:rsidR="002271B1" w:rsidRDefault="00BC4982">
      <w:pPr>
        <w:pStyle w:val="Standard"/>
        <w:spacing w:before="600" w:after="480"/>
        <w:ind w:left="0" w:firstLine="0"/>
        <w:jc w:val="cente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76163DC" w14:textId="77777777" w:rsidR="002271B1" w:rsidRDefault="00BC4982">
      <w:pPr>
        <w:pStyle w:val="Standard"/>
        <w:spacing w:before="480" w:after="240"/>
        <w:ind w:left="0" w:firstLine="0"/>
        <w:jc w:val="center"/>
      </w:pPr>
      <w:r>
        <w:rPr>
          <w:rFonts w:ascii="Arial" w:eastAsia="Times New Roman" w:hAnsi="Arial" w:cs="Arial"/>
          <w:b/>
          <w:bCs/>
          <w:sz w:val="24"/>
          <w:szCs w:val="24"/>
          <w:lang w:eastAsia="cs-CZ"/>
        </w:rPr>
        <w:t>I.</w:t>
      </w:r>
    </w:p>
    <w:p w14:paraId="6E40E3A8" w14:textId="77777777" w:rsidR="002271B1" w:rsidRDefault="00BC4982">
      <w:pPr>
        <w:pStyle w:val="Standard"/>
        <w:numPr>
          <w:ilvl w:val="0"/>
          <w:numId w:val="48"/>
        </w:numPr>
        <w:spacing w:after="120"/>
      </w:pPr>
      <w:r>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bCs/>
          <w:sz w:val="24"/>
          <w:szCs w:val="24"/>
          <w:lang w:eastAsia="cs-CZ"/>
        </w:rPr>
        <w:t>1 000 000,- Kč</w:t>
      </w:r>
      <w:r>
        <w:rPr>
          <w:rFonts w:ascii="Arial" w:eastAsia="Times New Roman" w:hAnsi="Arial" w:cs="Arial"/>
          <w:sz w:val="24"/>
          <w:szCs w:val="24"/>
          <w:lang w:eastAsia="cs-CZ"/>
        </w:rPr>
        <w:t xml:space="preserve">, slovy: jeden </w:t>
      </w:r>
      <w:proofErr w:type="gramStart"/>
      <w:r>
        <w:rPr>
          <w:rFonts w:ascii="Arial" w:eastAsia="Times New Roman" w:hAnsi="Arial" w:cs="Arial"/>
          <w:sz w:val="24"/>
          <w:szCs w:val="24"/>
          <w:lang w:eastAsia="cs-CZ"/>
        </w:rPr>
        <w:t>milion  korun</w:t>
      </w:r>
      <w:proofErr w:type="gramEnd"/>
      <w:r>
        <w:rPr>
          <w:rFonts w:ascii="Arial" w:eastAsia="Times New Roman" w:hAnsi="Arial" w:cs="Arial"/>
          <w:sz w:val="24"/>
          <w:szCs w:val="24"/>
          <w:lang w:eastAsia="cs-CZ"/>
        </w:rPr>
        <w:t xml:space="preserve"> českých (dále jen </w:t>
      </w:r>
      <w:r>
        <w:rPr>
          <w:rFonts w:ascii="Arial" w:eastAsia="Times New Roman" w:hAnsi="Arial" w:cs="Arial"/>
          <w:b/>
          <w:bCs/>
          <w:sz w:val="24"/>
          <w:szCs w:val="24"/>
          <w:lang w:eastAsia="cs-CZ"/>
        </w:rPr>
        <w:t>„dotace“</w:t>
      </w:r>
      <w:r>
        <w:rPr>
          <w:rFonts w:ascii="Arial" w:eastAsia="Times New Roman" w:hAnsi="Arial" w:cs="Arial"/>
          <w:sz w:val="24"/>
          <w:szCs w:val="24"/>
          <w:lang w:eastAsia="cs-CZ"/>
        </w:rPr>
        <w:t>) jako individuální dotaci z rozpočtu Olomouckého kraje 2024 v oblasti sociální.</w:t>
      </w:r>
    </w:p>
    <w:p w14:paraId="4A6AA43C" w14:textId="77777777" w:rsidR="002271B1" w:rsidRDefault="00BC4982">
      <w:pPr>
        <w:pStyle w:val="Standard"/>
        <w:numPr>
          <w:ilvl w:val="0"/>
          <w:numId w:val="17"/>
        </w:num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částečná úhrada výdajů na celoroční činnost  </w:t>
      </w:r>
    </w:p>
    <w:p w14:paraId="782B638A" w14:textId="77777777" w:rsidR="002271B1" w:rsidRDefault="00BC4982">
      <w:pPr>
        <w:pStyle w:val="Standard"/>
        <w:ind w:left="0" w:firstLine="0"/>
      </w:pPr>
      <w:r>
        <w:rPr>
          <w:rFonts w:ascii="Arial" w:eastAsia="Times New Roman" w:hAnsi="Arial" w:cs="Arial"/>
          <w:sz w:val="24"/>
          <w:szCs w:val="24"/>
          <w:lang w:eastAsia="cs-CZ"/>
        </w:rPr>
        <w:t xml:space="preserve">         </w:t>
      </w:r>
      <w:r>
        <w:rPr>
          <w:rFonts w:ascii="Arial" w:eastAsia="Times New Roman" w:hAnsi="Arial" w:cs="Arial"/>
          <w:b/>
          <w:sz w:val="24"/>
          <w:szCs w:val="24"/>
          <w:lang w:eastAsia="cs-CZ"/>
        </w:rPr>
        <w:t>„H-point 2024</w:t>
      </w:r>
      <w:r>
        <w:rPr>
          <w:rFonts w:ascii="Arial" w:hAnsi="Arial" w:cs="Arial"/>
          <w:b/>
          <w:sz w:val="24"/>
          <w:szCs w:val="24"/>
        </w:rPr>
        <w:t>“</w:t>
      </w:r>
      <w:r>
        <w:rPr>
          <w:rFonts w:ascii="Arial" w:eastAsia="Times New Roman" w:hAnsi="Arial" w:cs="Arial"/>
          <w:sz w:val="24"/>
          <w:szCs w:val="24"/>
          <w:lang w:eastAsia="cs-CZ"/>
        </w:rPr>
        <w:t xml:space="preserve"> (dále jen „činnost“). </w:t>
      </w:r>
    </w:p>
    <w:p w14:paraId="3396ABDB" w14:textId="77777777" w:rsidR="002271B1" w:rsidRDefault="002271B1">
      <w:pPr>
        <w:pStyle w:val="Standard"/>
        <w:ind w:left="0" w:firstLine="0"/>
      </w:pPr>
    </w:p>
    <w:p w14:paraId="364BBAD0" w14:textId="77777777" w:rsidR="002271B1" w:rsidRDefault="00BC4982">
      <w:pPr>
        <w:pStyle w:val="Standard"/>
        <w:numPr>
          <w:ilvl w:val="0"/>
          <w:numId w:val="17"/>
        </w:num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Cs/>
          <w:color w:val="0000FF"/>
          <w:sz w:val="24"/>
          <w:szCs w:val="24"/>
          <w:lang w:eastAsia="cs-CZ"/>
        </w:rPr>
        <w:t xml:space="preserve"> </w:t>
      </w:r>
    </w:p>
    <w:p w14:paraId="124A97A1" w14:textId="77777777" w:rsidR="002271B1" w:rsidRDefault="002271B1">
      <w:pPr>
        <w:pStyle w:val="Standard"/>
        <w:ind w:left="567" w:firstLine="0"/>
        <w:rPr>
          <w:rFonts w:ascii="Arial" w:eastAsia="Times New Roman" w:hAnsi="Arial" w:cs="Arial"/>
          <w:sz w:val="24"/>
          <w:szCs w:val="24"/>
          <w:lang w:eastAsia="cs-CZ"/>
        </w:rPr>
      </w:pPr>
    </w:p>
    <w:p w14:paraId="52A7BBB3" w14:textId="77777777" w:rsidR="002271B1" w:rsidRDefault="00BC4982">
      <w:pPr>
        <w:pStyle w:val="Standard"/>
        <w:numPr>
          <w:ilvl w:val="0"/>
          <w:numId w:val="17"/>
        </w:numPr>
        <w:spacing w:after="120"/>
      </w:pPr>
      <w:r>
        <w:rPr>
          <w:rFonts w:ascii="Arial" w:eastAsia="Times New Roman" w:hAnsi="Arial" w:cs="Arial"/>
          <w:sz w:val="24"/>
          <w:szCs w:val="24"/>
          <w:lang w:eastAsia="cs-CZ"/>
        </w:rPr>
        <w:lastRenderedPageBreak/>
        <w:t>Dotace se poskytuje na účel stanovený v čl. I odst. 2 této smlouvy jako dotace neinvestiční</w:t>
      </w:r>
      <w:r>
        <w:rPr>
          <w:rFonts w:ascii="Arial" w:eastAsia="Times New Roman" w:hAnsi="Arial" w:cs="Arial"/>
          <w:i/>
          <w:iCs/>
          <w:sz w:val="24"/>
          <w:szCs w:val="24"/>
          <w:lang w:eastAsia="cs-CZ"/>
        </w:rPr>
        <w:t>.</w:t>
      </w:r>
    </w:p>
    <w:p w14:paraId="07D8B56C" w14:textId="77777777" w:rsidR="002271B1" w:rsidRDefault="00BC4982">
      <w:pPr>
        <w:pStyle w:val="Standard"/>
        <w:spacing w:after="120"/>
        <w:ind w:left="567" w:firstLine="0"/>
      </w:pPr>
      <w:r>
        <w:rPr>
          <w:rFonts w:ascii="Arial" w:eastAsia="Times New Roman" w:hAnsi="Arial" w:cs="Arial"/>
          <w:sz w:val="24"/>
          <w:szCs w:val="24"/>
          <w:lang w:eastAsia="cs-CZ"/>
        </w:rPr>
        <w:t>Pro účely této smlouvy se neinvestiční dotací rozumí dotace, která musí být použita na úhradu jiných výdajů než:</w:t>
      </w:r>
    </w:p>
    <w:p w14:paraId="1FB49939" w14:textId="77777777" w:rsidR="002271B1" w:rsidRDefault="00BC4982">
      <w:pPr>
        <w:pStyle w:val="Standard"/>
        <w:numPr>
          <w:ilvl w:val="0"/>
          <w:numId w:val="49"/>
        </w:numPr>
        <w:spacing w:after="120"/>
        <w:ind w:left="993" w:hanging="426"/>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E66E0E4" w14:textId="77777777" w:rsidR="002271B1" w:rsidRDefault="00BC4982">
      <w:pPr>
        <w:pStyle w:val="Standard"/>
        <w:numPr>
          <w:ilvl w:val="0"/>
          <w:numId w:val="18"/>
        </w:numPr>
        <w:spacing w:after="120"/>
        <w:ind w:left="993" w:hanging="426"/>
      </w:pPr>
      <w:r>
        <w:rPr>
          <w:rFonts w:ascii="Arial" w:eastAsia="Times New Roman" w:hAnsi="Arial" w:cs="Arial"/>
          <w:sz w:val="24"/>
          <w:szCs w:val="24"/>
          <w:lang w:eastAsia="cs-CZ"/>
        </w:rPr>
        <w:t>výdajů spojených s pořízením nehmotného majetku,</w:t>
      </w:r>
    </w:p>
    <w:p w14:paraId="7BCE8C13" w14:textId="77777777" w:rsidR="002271B1" w:rsidRDefault="00BC4982">
      <w:pPr>
        <w:pStyle w:val="Standard"/>
        <w:numPr>
          <w:ilvl w:val="0"/>
          <w:numId w:val="18"/>
        </w:numPr>
        <w:spacing w:after="120"/>
        <w:ind w:left="993" w:hanging="426"/>
      </w:pPr>
      <w:r>
        <w:rPr>
          <w:rFonts w:ascii="Arial" w:eastAsia="Times New Roman" w:hAnsi="Arial" w:cs="Arial"/>
          <w:sz w:val="24"/>
          <w:szCs w:val="24"/>
          <w:lang w:eastAsia="cs-CZ"/>
        </w:rPr>
        <w:t>výdajů spojených s technickým zhodnocením, rekonstrukcí a modernizací ve smyslu § 33 cit. zákona.</w:t>
      </w:r>
    </w:p>
    <w:p w14:paraId="3DE0C1D8" w14:textId="77777777" w:rsidR="002271B1" w:rsidRDefault="00BC4982">
      <w:pPr>
        <w:pStyle w:val="Standard"/>
        <w:spacing w:after="120"/>
        <w:ind w:left="567" w:firstLine="0"/>
      </w:pPr>
      <w:r>
        <w:rPr>
          <w:rFonts w:ascii="Arial" w:eastAsia="Times New Roman" w:hAnsi="Arial" w:cs="Arial"/>
          <w:sz w:val="24"/>
          <w:szCs w:val="24"/>
          <w:lang w:eastAsia="cs-CZ"/>
        </w:rPr>
        <w:t xml:space="preserve">V případě, že příjemce účtuje podle vyhlášky č. 504/2002 Sb., případně vyhlášky č. 410/2009 Sb., vztahuje se na něj místo předcházejícího vymezení </w:t>
      </w:r>
      <w:r>
        <w:rPr>
          <w:rFonts w:ascii="Arial" w:eastAsia="Times New Roman" w:hAnsi="Arial" w:cs="Arial"/>
          <w:iCs/>
          <w:sz w:val="24"/>
          <w:szCs w:val="24"/>
          <w:lang w:eastAsia="cs-CZ"/>
        </w:rPr>
        <w:t>investiční/neinvestiční</w:t>
      </w:r>
      <w:r>
        <w:rPr>
          <w:rFonts w:ascii="Arial" w:eastAsia="Times New Roman" w:hAnsi="Arial" w:cs="Arial"/>
          <w:sz w:val="24"/>
          <w:szCs w:val="24"/>
          <w:lang w:eastAsia="cs-CZ"/>
        </w:rPr>
        <w:t xml:space="preserve"> dotace následující:</w:t>
      </w:r>
    </w:p>
    <w:p w14:paraId="72794891" w14:textId="77777777" w:rsidR="002271B1" w:rsidRDefault="00BC4982">
      <w:pPr>
        <w:pStyle w:val="Standard"/>
        <w:spacing w:after="120"/>
        <w:ind w:left="567" w:firstLine="0"/>
      </w:pPr>
      <w:r>
        <w:rPr>
          <w:rFonts w:ascii="Arial" w:eastAsia="Times New Roman" w:hAnsi="Arial" w:cs="Arial"/>
          <w:sz w:val="24"/>
          <w:szCs w:val="24"/>
          <w:lang w:eastAsia="cs-CZ"/>
        </w:rPr>
        <w:t>Pro účely této smlouvy se neinvestiční dotací rozumí dotace, která musí být použita na úhradu jiných výdajů než:</w:t>
      </w:r>
    </w:p>
    <w:p w14:paraId="31E1DF5C" w14:textId="77777777" w:rsidR="002271B1" w:rsidRDefault="00BC4982">
      <w:pPr>
        <w:pStyle w:val="Standard"/>
        <w:numPr>
          <w:ilvl w:val="0"/>
          <w:numId w:val="45"/>
        </w:numPr>
        <w:spacing w:after="120"/>
        <w:ind w:left="993" w:hanging="426"/>
      </w:pPr>
      <w:r>
        <w:rPr>
          <w:rFonts w:ascii="Arial" w:eastAsia="Times New Roman" w:hAnsi="Arial" w:cs="Arial"/>
          <w:sz w:val="24"/>
          <w:szCs w:val="24"/>
          <w:lang w:eastAsia="cs-CZ"/>
        </w:rPr>
        <w:t>výdajů spojených s pořízením hmotného majetku dle § 14 vyhlášky č. 410/2009 Sb., kterou se provádějí některá ustanovení zákona č. 563/1991 Sb., o účetnictví, ve znění pozdějších předpisů, pro některé vybrané účetní jednotky (dále jen „cit. vyhláška“),</w:t>
      </w:r>
    </w:p>
    <w:p w14:paraId="4142897D" w14:textId="77777777" w:rsidR="002271B1" w:rsidRDefault="00BC4982">
      <w:pPr>
        <w:pStyle w:val="Standard"/>
        <w:numPr>
          <w:ilvl w:val="0"/>
          <w:numId w:val="45"/>
        </w:numPr>
        <w:spacing w:after="120"/>
        <w:ind w:left="993" w:hanging="426"/>
      </w:pPr>
      <w:r>
        <w:rPr>
          <w:rFonts w:ascii="Arial" w:eastAsia="Times New Roman" w:hAnsi="Arial" w:cs="Arial"/>
          <w:sz w:val="24"/>
          <w:szCs w:val="24"/>
          <w:lang w:eastAsia="cs-CZ"/>
        </w:rPr>
        <w:t>výdajů spojených s pořízením nehmotného majetku dle § 11 cit. vyhlášky,</w:t>
      </w:r>
    </w:p>
    <w:p w14:paraId="30A15BAD" w14:textId="77777777" w:rsidR="002271B1" w:rsidRDefault="00BC4982">
      <w:pPr>
        <w:pStyle w:val="Standard"/>
        <w:numPr>
          <w:ilvl w:val="0"/>
          <w:numId w:val="45"/>
        </w:numPr>
        <w:spacing w:after="120"/>
        <w:ind w:left="993" w:hanging="426"/>
      </w:pPr>
      <w:r>
        <w:rPr>
          <w:rFonts w:ascii="Arial" w:eastAsia="Times New Roman" w:hAnsi="Arial" w:cs="Arial"/>
          <w:sz w:val="24"/>
          <w:szCs w:val="24"/>
          <w:lang w:eastAsia="cs-CZ"/>
        </w:rPr>
        <w:t>výdajů spojených s technickým zhodnocením, rekonstrukcí a modernizací.</w:t>
      </w:r>
    </w:p>
    <w:p w14:paraId="3946B877" w14:textId="77777777" w:rsidR="002271B1" w:rsidRDefault="00BC4982">
      <w:pPr>
        <w:pStyle w:val="Standard"/>
        <w:spacing w:before="480" w:after="240"/>
        <w:ind w:left="0" w:firstLine="0"/>
        <w:jc w:val="center"/>
      </w:pPr>
      <w:r>
        <w:rPr>
          <w:rFonts w:ascii="Arial" w:eastAsia="Times New Roman" w:hAnsi="Arial" w:cs="Arial"/>
          <w:b/>
          <w:bCs/>
          <w:sz w:val="24"/>
          <w:szCs w:val="24"/>
          <w:lang w:eastAsia="cs-CZ"/>
        </w:rPr>
        <w:t>II.</w:t>
      </w:r>
    </w:p>
    <w:p w14:paraId="691F850B" w14:textId="77777777" w:rsidR="002271B1" w:rsidRDefault="00BC4982">
      <w:pPr>
        <w:pStyle w:val="Standard"/>
        <w:numPr>
          <w:ilvl w:val="0"/>
          <w:numId w:val="35"/>
        </w:numPr>
        <w:tabs>
          <w:tab w:val="left" w:pos="10087"/>
        </w:tabs>
        <w:spacing w:after="120"/>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s usnesením Zastupitelstva Olomouckého kraje č. </w:t>
      </w:r>
      <w:r>
        <w:rPr>
          <w:rFonts w:ascii="Arial" w:hAnsi="Arial" w:cs="Arial"/>
          <w:sz w:val="24"/>
          <w:szCs w:val="24"/>
        </w:rPr>
        <w:t>UZ/17/5/2023 ze dne 11.12.2023</w:t>
      </w:r>
      <w:r>
        <w:rPr>
          <w:rFonts w:ascii="Arial" w:eastAsia="Times New Roman" w:hAnsi="Arial" w:cs="Arial"/>
          <w:sz w:val="24"/>
          <w:szCs w:val="24"/>
          <w:lang w:eastAsia="cs-CZ"/>
        </w:rPr>
        <w:t xml:space="preserve"> a v souladu se Zásadami pro poskytování finanční podpory z rozpočtu Olomouckého kraje (dále jen „Zásady“).</w:t>
      </w:r>
    </w:p>
    <w:p w14:paraId="793FF2B3" w14:textId="77777777" w:rsidR="002271B1" w:rsidRDefault="00BC4982">
      <w:pPr>
        <w:pStyle w:val="Odstavecseseznamem"/>
        <w:tabs>
          <w:tab w:val="left" w:pos="8667"/>
        </w:tabs>
        <w:spacing w:after="120"/>
        <w:ind w:left="567" w:firstLine="0"/>
      </w:pPr>
      <w:r>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254EB8F6" w14:textId="77777777" w:rsidR="002271B1" w:rsidRDefault="00BC4982">
      <w:pPr>
        <w:pStyle w:val="Standard"/>
        <w:tabs>
          <w:tab w:val="left" w:pos="8667"/>
        </w:tabs>
        <w:spacing w:after="120"/>
        <w:ind w:left="567" w:firstLine="0"/>
      </w:pPr>
      <w:r>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Pr>
          <w:rFonts w:ascii="Arial" w:eastAsia="Times New Roman" w:hAnsi="Arial" w:cs="Arial"/>
          <w:b/>
          <w:bCs/>
          <w:color w:val="000000"/>
          <w:sz w:val="24"/>
          <w:szCs w:val="24"/>
          <w:lang w:eastAsia="cs-CZ"/>
        </w:rPr>
        <w:t xml:space="preserve">zajištění mzdových výdajů pro klíčové pracovníky H-pointu: 3x vedoucí pracovních skupin/ odborný mistr.  </w:t>
      </w:r>
    </w:p>
    <w:p w14:paraId="581A79A0" w14:textId="77777777" w:rsidR="002271B1" w:rsidRDefault="00BC4982">
      <w:pPr>
        <w:pStyle w:val="Standard"/>
        <w:tabs>
          <w:tab w:val="left" w:pos="8667"/>
        </w:tabs>
        <w:spacing w:after="120"/>
        <w:ind w:left="567" w:firstLine="0"/>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proofErr w:type="gramStart"/>
      <w:r>
        <w:rPr>
          <w:rFonts w:ascii="Arial" w:eastAsia="Times New Roman" w:hAnsi="Arial" w:cs="Arial"/>
          <w:iCs/>
          <w:sz w:val="24"/>
          <w:szCs w:val="24"/>
          <w:lang w:eastAsia="cs-CZ"/>
        </w:rPr>
        <w:t>daně  na</w:t>
      </w:r>
      <w:proofErr w:type="gramEnd"/>
      <w:r>
        <w:rPr>
          <w:rFonts w:ascii="Arial" w:eastAsia="Times New Roman" w:hAnsi="Arial" w:cs="Arial"/>
          <w:iCs/>
          <w:sz w:val="24"/>
          <w:szCs w:val="24"/>
          <w:lang w:eastAsia="cs-CZ"/>
        </w:rPr>
        <w:t xml:space="preserve"> základě </w:t>
      </w:r>
      <w:r>
        <w:rPr>
          <w:rFonts w:ascii="Arial" w:eastAsia="Times New Roman" w:hAnsi="Arial" w:cs="Arial"/>
          <w:iCs/>
          <w:sz w:val="24"/>
          <w:szCs w:val="24"/>
          <w:lang w:eastAsia="cs-CZ"/>
        </w:rPr>
        <w:lastRenderedPageBreak/>
        <w:t>daňového přiznání k DPH. Příjemce – neplátce DPH uvádí na veškerých vyúčtovacích dokladech finanční částky včetně DPH.</w:t>
      </w:r>
    </w:p>
    <w:p w14:paraId="0AB8DB2D" w14:textId="77777777" w:rsidR="002271B1" w:rsidRDefault="00BC4982">
      <w:pPr>
        <w:pStyle w:val="Standard"/>
        <w:tabs>
          <w:tab w:val="left" w:pos="8667"/>
        </w:tabs>
        <w:spacing w:after="120"/>
        <w:ind w:left="567" w:firstLine="0"/>
      </w:pPr>
      <w:r>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70BCFDF9" w14:textId="77777777" w:rsidR="002271B1" w:rsidRDefault="00BC4982">
      <w:pPr>
        <w:pStyle w:val="Standard"/>
        <w:tabs>
          <w:tab w:val="left" w:pos="8667"/>
        </w:tabs>
        <w:spacing w:after="120"/>
        <w:ind w:left="567" w:firstLine="0"/>
      </w:pPr>
      <w:r>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D68353E" w14:textId="77777777" w:rsidR="002271B1" w:rsidRDefault="00BC4982">
      <w:pPr>
        <w:pStyle w:val="Standard"/>
        <w:tabs>
          <w:tab w:val="left" w:pos="8667"/>
        </w:tabs>
        <w:spacing w:after="120"/>
        <w:ind w:left="567" w:firstLine="0"/>
      </w:pPr>
      <w:r>
        <w:rPr>
          <w:rFonts w:ascii="Arial" w:eastAsia="Times New Roman" w:hAnsi="Arial" w:cs="Arial"/>
          <w:iCs/>
          <w:sz w:val="24"/>
          <w:szCs w:val="24"/>
          <w:lang w:eastAsia="cs-CZ"/>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1CF41B2" w14:textId="77777777" w:rsidR="002271B1" w:rsidRDefault="00BC4982">
      <w:pPr>
        <w:pStyle w:val="Standard"/>
        <w:spacing w:after="120"/>
        <w:ind w:left="567" w:firstLine="0"/>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47183004" w14:textId="77777777" w:rsidR="002271B1" w:rsidRDefault="00BC4982">
      <w:pPr>
        <w:pStyle w:val="Standard"/>
        <w:spacing w:after="120"/>
        <w:ind w:left="567" w:firstLine="0"/>
      </w:pPr>
      <w:r>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Pr>
          <w:rFonts w:ascii="Arial" w:hAnsi="Arial" w:cs="Arial"/>
          <w:bCs/>
          <w:i/>
          <w:iCs/>
          <w:sz w:val="24"/>
          <w:szCs w:val="24"/>
          <w:lang w:eastAsia="cs-CZ"/>
        </w:rPr>
        <w:t xml:space="preserve"> </w:t>
      </w:r>
      <w:r>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Pr>
          <w:rFonts w:ascii="Arial" w:hAnsi="Arial" w:cs="Arial"/>
          <w:bCs/>
          <w:sz w:val="24"/>
          <w:szCs w:val="24"/>
          <w:u w:val="single"/>
          <w:lang w:eastAsia="cs-CZ"/>
        </w:rPr>
        <w:t>bude DPH neuznatelným výdajem čerpané dotace</w:t>
      </w:r>
      <w:r>
        <w:rPr>
          <w:rFonts w:ascii="Arial" w:hAnsi="Arial" w:cs="Arial"/>
          <w:bCs/>
          <w:sz w:val="24"/>
          <w:szCs w:val="24"/>
          <w:lang w:eastAsia="cs-CZ"/>
        </w:rPr>
        <w:t>.</w:t>
      </w:r>
    </w:p>
    <w:p w14:paraId="05F6E7F1" w14:textId="77777777" w:rsidR="002271B1" w:rsidRDefault="00BC4982">
      <w:pPr>
        <w:pStyle w:val="Standard"/>
        <w:spacing w:after="120"/>
        <w:ind w:left="567" w:firstLine="0"/>
      </w:pPr>
      <w:r>
        <w:rPr>
          <w:rFonts w:ascii="Arial" w:eastAsia="Times New Roman" w:hAnsi="Arial" w:cs="Arial"/>
          <w:iCs/>
          <w:sz w:val="24"/>
          <w:szCs w:val="24"/>
          <w:lang w:eastAsia="cs-CZ"/>
        </w:rPr>
        <w:t>Dotaci nelze rovněž použít na úhradu ostatních daní.</w:t>
      </w:r>
    </w:p>
    <w:p w14:paraId="6C2CBDE6" w14:textId="77777777" w:rsidR="002271B1" w:rsidRDefault="00BC4982">
      <w:pPr>
        <w:pStyle w:val="Standard"/>
        <w:spacing w:after="120"/>
        <w:ind w:left="567" w:firstLine="0"/>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výdaje uvedené v čl. 1 odst. 5 Zásad.</w:t>
      </w:r>
    </w:p>
    <w:p w14:paraId="0B7E06FC" w14:textId="77777777" w:rsidR="002271B1" w:rsidRDefault="00BC4982">
      <w:pPr>
        <w:pStyle w:val="Standard"/>
        <w:tabs>
          <w:tab w:val="left" w:pos="8667"/>
        </w:tabs>
        <w:spacing w:after="120"/>
        <w:ind w:left="567" w:firstLine="0"/>
      </w:pPr>
      <w:r>
        <w:rPr>
          <w:rFonts w:ascii="Arial" w:eastAsia="Times New Roman" w:hAnsi="Arial" w:cs="Arial"/>
          <w:sz w:val="24"/>
          <w:szCs w:val="24"/>
          <w:lang w:eastAsia="cs-CZ"/>
        </w:rPr>
        <w:t>Dotace musí být použita hospodárně.</w:t>
      </w:r>
    </w:p>
    <w:p w14:paraId="7CDEB0B5" w14:textId="77777777" w:rsidR="002271B1" w:rsidRDefault="00BC4982">
      <w:pPr>
        <w:pStyle w:val="Standard"/>
        <w:spacing w:after="120"/>
        <w:ind w:left="567" w:firstLine="0"/>
      </w:pPr>
      <w:r>
        <w:rPr>
          <w:rFonts w:ascii="Arial" w:eastAsia="Times New Roman" w:hAnsi="Arial" w:cs="Arial"/>
          <w:sz w:val="24"/>
          <w:szCs w:val="24"/>
          <w:lang w:eastAsia="cs-CZ"/>
        </w:rPr>
        <w:t>Příjemce je povinen vést dotaci ve svém účetnictví odděleně.</w:t>
      </w:r>
    </w:p>
    <w:p w14:paraId="062E14AE" w14:textId="77777777" w:rsidR="002271B1" w:rsidRDefault="00BC4982">
      <w:pPr>
        <w:pStyle w:val="Odstavecseseznamem"/>
        <w:tabs>
          <w:tab w:val="left" w:pos="8667"/>
        </w:tabs>
        <w:spacing w:after="120"/>
        <w:ind w:left="567" w:firstLine="0"/>
      </w:pPr>
      <w:r>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 Změna příjemce je možná pouze v případě právního nástupnictví.</w:t>
      </w:r>
    </w:p>
    <w:p w14:paraId="30DC13AE" w14:textId="77777777" w:rsidR="002271B1" w:rsidRDefault="00BC4982">
      <w:pPr>
        <w:pStyle w:val="Standard"/>
        <w:numPr>
          <w:ilvl w:val="0"/>
          <w:numId w:val="35"/>
        </w:numPr>
        <w:spacing w:after="120"/>
      </w:pPr>
      <w:r>
        <w:rPr>
          <w:rFonts w:ascii="Arial" w:eastAsia="Times New Roman" w:hAnsi="Arial" w:cs="Arial"/>
          <w:b/>
          <w:bCs/>
          <w:sz w:val="24"/>
          <w:szCs w:val="24"/>
          <w:lang w:eastAsia="cs-CZ"/>
        </w:rPr>
        <w:t>Příjemce je povinen použít poskytnutou dotaci nejpozději do 31.01.2025</w:t>
      </w:r>
      <w:r>
        <w:rPr>
          <w:rFonts w:ascii="Arial" w:eastAsia="Times New Roman" w:hAnsi="Arial" w:cs="Arial"/>
          <w:b/>
          <w:bCs/>
          <w:i/>
          <w:iCs/>
          <w:color w:val="0000FF"/>
          <w:sz w:val="24"/>
          <w:szCs w:val="24"/>
          <w:lang w:eastAsia="cs-CZ"/>
        </w:rPr>
        <w:t>.</w:t>
      </w:r>
    </w:p>
    <w:p w14:paraId="05EBC418" w14:textId="77777777" w:rsidR="002271B1" w:rsidRDefault="00BC4982">
      <w:pPr>
        <w:pStyle w:val="Standard"/>
        <w:spacing w:after="120"/>
        <w:ind w:left="567" w:firstLine="0"/>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01.01.2024 do nabytí účinnosti této smlouvy.</w:t>
      </w:r>
    </w:p>
    <w:p w14:paraId="40CE83F1" w14:textId="77777777" w:rsidR="002271B1" w:rsidRDefault="00BC4982">
      <w:pPr>
        <w:pStyle w:val="Standard"/>
        <w:spacing w:after="60"/>
        <w:ind w:left="567" w:firstLine="0"/>
      </w:pPr>
      <w:r>
        <w:rPr>
          <w:rFonts w:ascii="Arial" w:eastAsia="Times New Roman" w:hAnsi="Arial" w:cs="Arial"/>
          <w:sz w:val="24"/>
          <w:szCs w:val="24"/>
          <w:lang w:eastAsia="cs-CZ"/>
        </w:rPr>
        <w:t xml:space="preserve">Celkové předpokládané uznatelné výdaje na účel uvedený v čl. I odst. 2 a 4 této smlouvy činí 12 647 139,- Kč (slovy: dvanáct milionů šest set čtyřicet sedm tisíc jedno sto třicet devět korun českých). Příjemce je povinen na tento účel vynaložit nejméně </w:t>
      </w:r>
      <w:r>
        <w:rPr>
          <w:rFonts w:ascii="Arial" w:eastAsia="Times New Roman" w:hAnsi="Arial" w:cs="Arial"/>
          <w:b/>
          <w:bCs/>
          <w:sz w:val="24"/>
          <w:szCs w:val="24"/>
          <w:lang w:eastAsia="cs-CZ"/>
        </w:rPr>
        <w:t>88,14 %</w:t>
      </w:r>
      <w:r>
        <w:rPr>
          <w:rFonts w:ascii="Arial" w:eastAsia="Times New Roman" w:hAnsi="Arial" w:cs="Arial"/>
          <w:sz w:val="24"/>
          <w:szCs w:val="24"/>
          <w:lang w:eastAsia="cs-CZ"/>
        </w:rPr>
        <w:t xml:space="preserve"> z vlastních a jiných zdrojů. Budou-li celkové skutečně </w:t>
      </w:r>
      <w:r>
        <w:rPr>
          <w:rFonts w:ascii="Arial" w:eastAsia="Times New Roman" w:hAnsi="Arial" w:cs="Arial"/>
          <w:sz w:val="24"/>
          <w:szCs w:val="24"/>
          <w:lang w:eastAsia="cs-CZ"/>
        </w:rPr>
        <w:lastRenderedPageBreak/>
        <w:t xml:space="preserve">vynaložené uznatelné výdaje nižší než celkové předpokládané uznatelné výdaje, je příjemce povinen </w:t>
      </w:r>
      <w:r>
        <w:rPr>
          <w:rFonts w:ascii="Arial" w:hAnsi="Arial" w:cs="Arial"/>
          <w:sz w:val="24"/>
          <w:szCs w:val="24"/>
        </w:rPr>
        <w:t xml:space="preserve">v rámci vyúčtování dotace vrátit poskytovateli část dotace tak, aby výše dotace odpovídala nejvýše </w:t>
      </w:r>
      <w:r>
        <w:rPr>
          <w:rFonts w:ascii="Arial" w:hAnsi="Arial" w:cs="Arial"/>
          <w:b/>
          <w:bCs/>
          <w:sz w:val="24"/>
          <w:szCs w:val="24"/>
        </w:rPr>
        <w:t>11,86 %</w:t>
      </w:r>
      <w:r>
        <w:rPr>
          <w:rFonts w:ascii="Arial" w:hAnsi="Arial" w:cs="Arial"/>
          <w:sz w:val="24"/>
          <w:szCs w:val="24"/>
        </w:rPr>
        <w:t xml:space="preserve"> celkových skutečně vynaložených uznatelných výdajů na účel dle čl. I odst. 2 a 4 této smlouvy.</w:t>
      </w:r>
    </w:p>
    <w:p w14:paraId="4DA8895E" w14:textId="77777777" w:rsidR="002271B1" w:rsidRDefault="00BC4982">
      <w:pPr>
        <w:pStyle w:val="Standard"/>
        <w:spacing w:after="120"/>
        <w:ind w:left="567" w:firstLine="0"/>
      </w:pPr>
      <w:r>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55AACCAA" w14:textId="77777777" w:rsidR="002271B1" w:rsidRDefault="00BC4982">
      <w:pPr>
        <w:pStyle w:val="Standard"/>
        <w:spacing w:after="120"/>
        <w:ind w:left="567" w:firstLine="0"/>
      </w:pPr>
      <w:r>
        <w:rPr>
          <w:rFonts w:ascii="Arial" w:eastAsia="Times New Roman" w:hAnsi="Arial" w:cs="Arial"/>
          <w:b/>
          <w:sz w:val="24"/>
          <w:szCs w:val="24"/>
          <w:lang w:eastAsia="cs-CZ"/>
        </w:rPr>
        <w:t>Uznatelnými výdaji</w:t>
      </w:r>
      <w:r>
        <w:rPr>
          <w:rFonts w:ascii="Arial" w:eastAsia="Times New Roman" w:hAnsi="Arial" w:cs="Arial"/>
          <w:sz w:val="24"/>
          <w:szCs w:val="24"/>
          <w:lang w:eastAsia="cs-CZ"/>
        </w:rPr>
        <w:t xml:space="preserve"> se pro účely této smlouvy rozumí výdaje, které příjemce vynaložil v souladu s konkrétním účelem poskytnutí dotace dle čl. I odst. 2 a 4 a čl. II odst. 1 této smlouvy ve lhůtě stanovené v tomto čl. II odst. 2. Podmínky uznatelnosti musí splňovat i výdaje týkající se spoluúčasti příjemce dle tohoto čl. II odst. 2.</w:t>
      </w:r>
    </w:p>
    <w:p w14:paraId="147A76B8" w14:textId="77777777" w:rsidR="002271B1" w:rsidRDefault="00BC4982">
      <w:pPr>
        <w:pStyle w:val="Standard"/>
        <w:spacing w:after="120"/>
        <w:ind w:left="567" w:firstLine="0"/>
      </w:pPr>
      <w:r>
        <w:rPr>
          <w:rFonts w:ascii="Arial" w:eastAsia="Times New Roman" w:hAnsi="Arial" w:cs="Arial"/>
          <w:b/>
          <w:sz w:val="24"/>
          <w:szCs w:val="24"/>
          <w:lang w:eastAsia="cs-CZ"/>
        </w:rPr>
        <w:t>Celkovými předpokládanými uznatelnými výdaji</w:t>
      </w:r>
      <w:r>
        <w:rPr>
          <w:rFonts w:ascii="Arial" w:eastAsia="Times New Roman" w:hAnsi="Arial" w:cs="Arial"/>
          <w:sz w:val="24"/>
          <w:szCs w:val="24"/>
          <w:lang w:eastAsia="cs-CZ"/>
        </w:rPr>
        <w:t xml:space="preserve"> se pro účely této smlouvy rozumí celkové uznatelné výdaje, které žadatel předpokládá vynaložit na realizaci činnosti a uvedl je v žádosti o poskytnutí dotace.</w:t>
      </w:r>
    </w:p>
    <w:p w14:paraId="392925F8" w14:textId="77777777" w:rsidR="002271B1" w:rsidRDefault="00BC4982">
      <w:pPr>
        <w:pStyle w:val="Standard"/>
        <w:spacing w:after="120"/>
        <w:ind w:left="567" w:firstLine="0"/>
      </w:pPr>
      <w:r>
        <w:rPr>
          <w:rFonts w:ascii="Arial" w:eastAsia="Times New Roman" w:hAnsi="Arial" w:cs="Arial"/>
          <w:b/>
          <w:sz w:val="24"/>
          <w:szCs w:val="24"/>
          <w:lang w:eastAsia="cs-CZ"/>
        </w:rPr>
        <w:t>Celkovými skutečně vynaloženými uznatelnými výdaji</w:t>
      </w:r>
      <w:r>
        <w:rPr>
          <w:rFonts w:ascii="Arial" w:eastAsia="Times New Roman" w:hAnsi="Arial" w:cs="Arial"/>
          <w:sz w:val="24"/>
          <w:szCs w:val="24"/>
          <w:lang w:eastAsia="cs-CZ"/>
        </w:rPr>
        <w:t xml:space="preserve"> se pro účely této smlouvy rozumí celkové uznatelné výdaje, které žadatel skutečně vynaložil na realizaci činnosti.</w:t>
      </w:r>
    </w:p>
    <w:p w14:paraId="7AA26C9D" w14:textId="77777777" w:rsidR="002271B1" w:rsidRDefault="00BC4982">
      <w:pPr>
        <w:pStyle w:val="Standard"/>
        <w:spacing w:after="120"/>
        <w:ind w:left="567" w:firstLine="0"/>
      </w:pPr>
      <w:r>
        <w:rPr>
          <w:rFonts w:ascii="Arial" w:eastAsia="Times New Roman" w:hAnsi="Arial" w:cs="Arial"/>
          <w:b/>
          <w:sz w:val="24"/>
          <w:szCs w:val="24"/>
          <w:lang w:eastAsia="cs-CZ"/>
        </w:rPr>
        <w:t>Vlastními zdroji</w:t>
      </w:r>
      <w:r>
        <w:rPr>
          <w:rFonts w:ascii="Arial" w:eastAsia="Times New Roman" w:hAnsi="Arial" w:cs="Arial"/>
          <w:sz w:val="24"/>
          <w:szCs w:val="24"/>
          <w:lang w:eastAsia="cs-CZ"/>
        </w:rPr>
        <w:t xml:space="preserve"> se pro účely této smlouvy rozumí příjmy příjemce získané vlastní činností, pro kterou byla organizace zřízena (založena) a příjmy příjemce přijaté na základě vlastních aktivit příjemce apod.</w:t>
      </w:r>
    </w:p>
    <w:p w14:paraId="442DB4DA" w14:textId="77777777" w:rsidR="002271B1" w:rsidRDefault="00BC4982">
      <w:pPr>
        <w:pStyle w:val="Standard"/>
        <w:spacing w:after="120"/>
        <w:ind w:left="567" w:firstLine="0"/>
      </w:pPr>
      <w:r>
        <w:rPr>
          <w:rFonts w:ascii="Arial" w:eastAsia="Times New Roman" w:hAnsi="Arial" w:cs="Arial"/>
          <w:b/>
          <w:sz w:val="24"/>
          <w:szCs w:val="24"/>
          <w:lang w:eastAsia="cs-CZ"/>
        </w:rPr>
        <w:t>Jinými zdroji</w:t>
      </w:r>
      <w:r>
        <w:rPr>
          <w:rFonts w:ascii="Arial" w:eastAsia="Times New Roman" w:hAnsi="Arial" w:cs="Arial"/>
          <w:sz w:val="24"/>
          <w:szCs w:val="24"/>
          <w:lang w:eastAsia="cs-CZ"/>
        </w:rPr>
        <w:t xml:space="preserve"> se pro účely této smlouvy rozumí </w:t>
      </w:r>
      <w:r>
        <w:rPr>
          <w:rFonts w:ascii="Arial" w:hAnsi="Arial" w:cs="Arial"/>
          <w:sz w:val="24"/>
          <w:szCs w:val="24"/>
        </w:rPr>
        <w:t xml:space="preserve">příjmy </w:t>
      </w:r>
      <w:r>
        <w:rPr>
          <w:rFonts w:ascii="Arial" w:eastAsia="Times New Roman" w:hAnsi="Arial" w:cs="Arial"/>
          <w:sz w:val="24"/>
          <w:szCs w:val="24"/>
          <w:lang w:eastAsia="cs-CZ"/>
        </w:rPr>
        <w:t>poskytnuté příjemci z veřejných rozpočtů (evropských, státních, územních) jinou fyzickou nebo právnickou osobou formou daru nebo dotace (příspěvky, dotace, dary, NPO, OP Z,…).</w:t>
      </w:r>
    </w:p>
    <w:p w14:paraId="287FE5BD" w14:textId="77777777" w:rsidR="002271B1" w:rsidRDefault="00BC4982">
      <w:pPr>
        <w:pStyle w:val="Standard"/>
        <w:numPr>
          <w:ilvl w:val="0"/>
          <w:numId w:val="35"/>
        </w:numPr>
        <w:spacing w:after="120"/>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D9D55A2" w14:textId="77777777" w:rsidR="002271B1" w:rsidRDefault="00BC4982">
      <w:pPr>
        <w:pStyle w:val="Standard"/>
        <w:numPr>
          <w:ilvl w:val="0"/>
          <w:numId w:val="35"/>
        </w:numPr>
        <w:tabs>
          <w:tab w:val="left" w:pos="2527"/>
        </w:tabs>
        <w:spacing w:after="120"/>
      </w:pPr>
      <w:r>
        <w:rPr>
          <w:rFonts w:ascii="Arial" w:eastAsia="Times New Roman" w:hAnsi="Arial" w:cs="Arial"/>
          <w:b/>
          <w:bCs/>
          <w:sz w:val="24"/>
          <w:szCs w:val="24"/>
          <w:lang w:eastAsia="cs-CZ"/>
        </w:rPr>
        <w:t>Příjemce je povinen nejpozději do 28.02.2025 předložit poskytovateli vyúčtování poskytnuté dotace (dále jen „vyúčtování“) vyplněné prostřednictvím systému RAP, v němž příjemce podal žádost o poskytnutí dotace</w:t>
      </w:r>
      <w:r>
        <w:rPr>
          <w:rFonts w:ascii="Arial" w:eastAsia="Times New Roman" w:hAnsi="Arial" w:cs="Arial"/>
          <w:sz w:val="24"/>
          <w:szCs w:val="24"/>
          <w:lang w:eastAsia="cs-CZ"/>
        </w:rPr>
        <w:t>.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7EAF6C1" w14:textId="77777777" w:rsidR="002271B1" w:rsidRDefault="00BC4982">
      <w:pPr>
        <w:pStyle w:val="Standard"/>
        <w:tabs>
          <w:tab w:val="left" w:pos="1391"/>
        </w:tabs>
        <w:spacing w:after="120"/>
      </w:pPr>
      <w:r>
        <w:rPr>
          <w:rFonts w:ascii="Arial" w:eastAsia="Times New Roman" w:hAnsi="Arial" w:cs="Arial"/>
          <w:sz w:val="24"/>
          <w:szCs w:val="24"/>
          <w:lang w:eastAsia="cs-CZ"/>
        </w:rPr>
        <w:t xml:space="preserve">  </w:t>
      </w:r>
    </w:p>
    <w:p w14:paraId="7C0907DA" w14:textId="77777777" w:rsidR="002271B1" w:rsidRDefault="00BC4982">
      <w:pPr>
        <w:pStyle w:val="Standard"/>
        <w:tabs>
          <w:tab w:val="left" w:pos="1107"/>
        </w:tabs>
        <w:spacing w:after="120"/>
        <w:ind w:left="567" w:firstLine="0"/>
      </w:pPr>
      <w:r>
        <w:rPr>
          <w:rFonts w:ascii="Arial" w:eastAsia="Times New Roman" w:hAnsi="Arial" w:cs="Arial"/>
          <w:sz w:val="24"/>
          <w:szCs w:val="24"/>
          <w:lang w:eastAsia="cs-CZ"/>
        </w:rPr>
        <w:t>Vyúčtování musí obsahovat:</w:t>
      </w:r>
    </w:p>
    <w:p w14:paraId="017F29D0" w14:textId="77777777" w:rsidR="002271B1" w:rsidRDefault="00BC4982">
      <w:pPr>
        <w:pStyle w:val="Standard"/>
        <w:spacing w:after="120"/>
        <w:ind w:left="1287" w:hanging="720"/>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ve vzoru</w:t>
      </w:r>
      <w:r>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vyúčtování dotace, který je zveřejněn v systému RAP. Tento soupis výdajů bude doložen:</w:t>
      </w:r>
    </w:p>
    <w:p w14:paraId="0673CE88" w14:textId="77777777" w:rsidR="002271B1" w:rsidRDefault="00BC4982">
      <w:pPr>
        <w:pStyle w:val="Standard"/>
        <w:numPr>
          <w:ilvl w:val="0"/>
          <w:numId w:val="19"/>
        </w:numPr>
        <w:spacing w:after="60"/>
        <w:ind w:left="1644" w:hanging="357"/>
      </w:pPr>
      <w:r>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23C6F334" w14:textId="77777777" w:rsidR="002271B1" w:rsidRDefault="00BC4982">
      <w:pPr>
        <w:pStyle w:val="Standard"/>
        <w:spacing w:after="120"/>
        <w:ind w:left="1287" w:hanging="720"/>
      </w:pPr>
      <w:r>
        <w:rPr>
          <w:rFonts w:ascii="Arial" w:eastAsia="Times New Roman" w:hAnsi="Arial" w:cs="Arial"/>
          <w:sz w:val="24"/>
          <w:szCs w:val="24"/>
          <w:lang w:eastAsia="cs-CZ"/>
        </w:rPr>
        <w:t>4.2.</w:t>
      </w:r>
      <w:r>
        <w:rPr>
          <w:rFonts w:ascii="Arial" w:eastAsia="Times New Roman" w:hAnsi="Arial" w:cs="Arial"/>
          <w:sz w:val="24"/>
          <w:szCs w:val="24"/>
          <w:lang w:eastAsia="cs-CZ"/>
        </w:rPr>
        <w:tab/>
        <w:t xml:space="preserve">Soupis vlastních a jiných zdrojů vynaložených na účel </w:t>
      </w:r>
      <w:r>
        <w:rPr>
          <w:rFonts w:ascii="Arial" w:hAnsi="Arial" w:cs="Arial"/>
          <w:sz w:val="24"/>
          <w:szCs w:val="24"/>
        </w:rPr>
        <w:t xml:space="preserve">uvedený v čl. I odst. 2 a 4 této smlouvy, a to do výše povinné finanční spoluúčasti příjemce </w:t>
      </w:r>
      <w:r>
        <w:rPr>
          <w:rFonts w:ascii="Arial" w:hAnsi="Arial" w:cs="Arial"/>
          <w:sz w:val="24"/>
          <w:szCs w:val="24"/>
        </w:rPr>
        <w:lastRenderedPageBreak/>
        <w:t xml:space="preserve">uvedené v čl. II odst. 2 této smlouvy v rozsahu uvedeném </w:t>
      </w:r>
      <w:r>
        <w:rPr>
          <w:rFonts w:ascii="Arial" w:eastAsia="Times New Roman" w:hAnsi="Arial" w:cs="Arial"/>
          <w:sz w:val="24"/>
          <w:szCs w:val="24"/>
          <w:lang w:eastAsia="cs-CZ"/>
        </w:rPr>
        <w:t>ve vzoru vyúčtování dotace.</w:t>
      </w:r>
    </w:p>
    <w:p w14:paraId="226CCEEB" w14:textId="77777777" w:rsidR="002271B1" w:rsidRDefault="00BC4982">
      <w:pPr>
        <w:pStyle w:val="Standard"/>
        <w:spacing w:after="120"/>
        <w:ind w:left="567" w:firstLine="0"/>
      </w:pPr>
      <w:r>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w:t>
      </w:r>
    </w:p>
    <w:p w14:paraId="434ACA53" w14:textId="77777777" w:rsidR="002271B1" w:rsidRDefault="00BC4982">
      <w:pPr>
        <w:pStyle w:val="Standard"/>
        <w:spacing w:after="120"/>
        <w:ind w:left="567" w:firstLine="0"/>
      </w:pPr>
      <w:r>
        <w:rPr>
          <w:rFonts w:ascii="Arial" w:eastAsia="Times New Roman" w:hAnsi="Arial" w:cs="Arial"/>
          <w:sz w:val="24"/>
          <w:szCs w:val="24"/>
          <w:lang w:eastAsia="cs-CZ"/>
        </w:rPr>
        <w:t>Závěrečná zpráva musí obsahovat název podpořené činnosti, specifikaci příjemce, popis využití dotace, čestné prohlášení příjemce o pravdivosti údajů a informací obsažených v závěrečné zprávě a popis užití loga Olomouckého kraje. V příloze závěrečné zprávy je příjemce povinen předložit poskytovateli fotodokumentaci o propagaci poskytovatele a užití jeho loga dle čl. II odst. 10 této smlouvy vč. printscreenu webových stránek nebo sociálních sítí s logem Olomouckého kraje.</w:t>
      </w:r>
    </w:p>
    <w:p w14:paraId="2740B625" w14:textId="77777777" w:rsidR="002271B1" w:rsidRDefault="00BC4982">
      <w:pPr>
        <w:pStyle w:val="Standard"/>
        <w:numPr>
          <w:ilvl w:val="0"/>
          <w:numId w:val="35"/>
        </w:numPr>
        <w:spacing w:after="120"/>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 22 zákona č. 250/2000 Sb., o rozpočtových pravidlech územních rozpočtů, ve znění pozdějších předpisů.</w:t>
      </w:r>
    </w:p>
    <w:p w14:paraId="78987F75" w14:textId="77777777" w:rsidR="002271B1" w:rsidRDefault="00BC4982">
      <w:pPr>
        <w:pStyle w:val="Standard"/>
        <w:numPr>
          <w:ilvl w:val="0"/>
          <w:numId w:val="35"/>
        </w:numPr>
        <w:spacing w:after="120"/>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Bookmark"/>
      <w:r>
        <w:rPr>
          <w:rFonts w:ascii="Arial" w:eastAsia="Times New Roman" w:hAnsi="Arial" w:cs="Arial"/>
          <w:sz w:val="24"/>
          <w:szCs w:val="24"/>
          <w:lang w:eastAsia="cs-CZ"/>
        </w:rPr>
        <w:t>nebudou předloženy způsobem stanoveným v čl. II odst. 4 této smlouvy nebo</w:t>
      </w:r>
      <w:bookmarkEnd w:id="0"/>
      <w:r>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0D5E996D" w14:textId="77777777" w:rsidR="002271B1" w:rsidRDefault="00BC4982">
      <w:pPr>
        <w:pStyle w:val="Standard"/>
        <w:numPr>
          <w:ilvl w:val="0"/>
          <w:numId w:val="35"/>
        </w:numPr>
        <w:spacing w:after="120"/>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Layout w:type="fixed"/>
        <w:tblCellMar>
          <w:left w:w="10" w:type="dxa"/>
          <w:right w:w="10" w:type="dxa"/>
        </w:tblCellMar>
        <w:tblLook w:val="0000" w:firstRow="0" w:lastRow="0" w:firstColumn="0" w:lastColumn="0" w:noHBand="0" w:noVBand="0"/>
      </w:tblPr>
      <w:tblGrid>
        <w:gridCol w:w="6379"/>
        <w:gridCol w:w="2191"/>
      </w:tblGrid>
      <w:tr w:rsidR="002271B1" w14:paraId="1CD3661A" w14:textId="77777777">
        <w:trPr>
          <w:trHeight w:val="300"/>
        </w:trPr>
        <w:tc>
          <w:tcPr>
            <w:tcW w:w="6379"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0130B00F" w14:textId="77777777" w:rsidR="002271B1" w:rsidRDefault="00BC4982">
            <w:pPr>
              <w:pStyle w:val="Standard"/>
              <w:ind w:left="0" w:firstLine="0"/>
              <w:jc w:val="left"/>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43DEF189" w14:textId="77777777" w:rsidR="002271B1" w:rsidRDefault="00BC4982">
            <w:pPr>
              <w:pStyle w:val="Standard"/>
              <w:ind w:left="0" w:firstLine="0"/>
              <w:jc w:val="left"/>
            </w:pPr>
            <w:r>
              <w:rPr>
                <w:rFonts w:ascii="Arial" w:eastAsia="Calibri" w:hAnsi="Arial" w:cs="Arial"/>
                <w:b/>
                <w:sz w:val="24"/>
                <w:szCs w:val="24"/>
                <w:lang w:eastAsia="cs-CZ"/>
              </w:rPr>
              <w:t>Výše odvodu</w:t>
            </w:r>
          </w:p>
          <w:p w14:paraId="5AE4F68D" w14:textId="77777777" w:rsidR="002271B1" w:rsidRDefault="00BC4982">
            <w:pPr>
              <w:pStyle w:val="Standard"/>
              <w:ind w:left="0" w:firstLine="0"/>
              <w:jc w:val="left"/>
            </w:pPr>
            <w:r>
              <w:rPr>
                <w:rFonts w:ascii="Arial" w:eastAsia="Calibri" w:hAnsi="Arial" w:cs="Arial"/>
                <w:b/>
                <w:sz w:val="24"/>
                <w:szCs w:val="24"/>
                <w:lang w:eastAsia="cs-CZ"/>
              </w:rPr>
              <w:t>v % z celkově poskytnuté dotace</w:t>
            </w:r>
          </w:p>
        </w:tc>
      </w:tr>
      <w:tr w:rsidR="002271B1" w14:paraId="69F0FC44" w14:textId="77777777">
        <w:trPr>
          <w:trHeight w:val="300"/>
        </w:trPr>
        <w:tc>
          <w:tcPr>
            <w:tcW w:w="6379"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7500B5FB" w14:textId="77777777" w:rsidR="002271B1" w:rsidRDefault="00BC4982">
            <w:pPr>
              <w:pStyle w:val="Standard"/>
              <w:ind w:left="0" w:firstLine="0"/>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3752436A" w14:textId="77777777" w:rsidR="002271B1" w:rsidRDefault="00BC4982">
            <w:pPr>
              <w:pStyle w:val="Standard"/>
              <w:ind w:left="0" w:firstLine="0"/>
              <w:jc w:val="center"/>
            </w:pPr>
            <w:r>
              <w:rPr>
                <w:rFonts w:ascii="Arial" w:eastAsia="Calibri" w:hAnsi="Arial" w:cs="Arial"/>
                <w:sz w:val="24"/>
                <w:szCs w:val="24"/>
                <w:lang w:eastAsia="cs-CZ"/>
              </w:rPr>
              <w:t>5 %</w:t>
            </w:r>
          </w:p>
        </w:tc>
      </w:tr>
      <w:tr w:rsidR="002271B1" w14:paraId="658AA5E2" w14:textId="77777777">
        <w:trPr>
          <w:trHeight w:val="300"/>
        </w:trPr>
        <w:tc>
          <w:tcPr>
            <w:tcW w:w="6379"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0" w:type="dxa"/>
            </w:tcMar>
            <w:vAlign w:val="center"/>
          </w:tcPr>
          <w:p w14:paraId="5D0AB6D6" w14:textId="77777777" w:rsidR="002271B1" w:rsidRDefault="00BC4982">
            <w:pPr>
              <w:pStyle w:val="Standard"/>
              <w:ind w:left="0" w:firstLine="0"/>
            </w:pPr>
            <w:r>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single" w:sz="4" w:space="0" w:color="00000A"/>
              <w:bottom w:val="single" w:sz="4" w:space="0" w:color="00000A"/>
              <w:right w:val="single" w:sz="8" w:space="0" w:color="00000A"/>
            </w:tcBorders>
            <w:shd w:val="clear" w:color="auto" w:fill="auto"/>
            <w:tcMar>
              <w:top w:w="0" w:type="dxa"/>
              <w:left w:w="0" w:type="dxa"/>
              <w:bottom w:w="0" w:type="dxa"/>
              <w:right w:w="0" w:type="dxa"/>
            </w:tcMar>
            <w:vAlign w:val="center"/>
          </w:tcPr>
          <w:p w14:paraId="7F150C6D" w14:textId="77777777" w:rsidR="002271B1" w:rsidRDefault="00BC4982">
            <w:pPr>
              <w:pStyle w:val="Standard"/>
              <w:ind w:left="0" w:firstLine="0"/>
              <w:jc w:val="center"/>
            </w:pPr>
            <w:r>
              <w:rPr>
                <w:rFonts w:ascii="Arial" w:eastAsia="Calibri" w:hAnsi="Arial" w:cs="Arial"/>
                <w:sz w:val="24"/>
                <w:szCs w:val="24"/>
                <w:lang w:eastAsia="cs-CZ"/>
              </w:rPr>
              <w:t>5 %</w:t>
            </w:r>
          </w:p>
        </w:tc>
      </w:tr>
      <w:tr w:rsidR="002271B1" w14:paraId="485C0C5D" w14:textId="77777777">
        <w:trPr>
          <w:trHeight w:val="300"/>
        </w:trPr>
        <w:tc>
          <w:tcPr>
            <w:tcW w:w="6379"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30ACBB6" w14:textId="77777777" w:rsidR="002271B1" w:rsidRDefault="00BC4982">
            <w:pPr>
              <w:pStyle w:val="Standard"/>
              <w:ind w:left="0" w:firstLine="0"/>
            </w:pPr>
            <w:r>
              <w:rPr>
                <w:rFonts w:ascii="Arial" w:eastAsia="Calibri" w:hAnsi="Arial" w:cs="Arial"/>
                <w:sz w:val="24"/>
                <w:szCs w:val="24"/>
                <w:lang w:eastAsia="cs-CZ"/>
              </w:rPr>
              <w:lastRenderedPageBreak/>
              <w:t>Předložení vyúčtování a/nebo závěrečné zprávy o využití dotace s prodlením do 60 kalendářních dnů od data uvedeného ve smlouvě</w:t>
            </w:r>
          </w:p>
        </w:tc>
        <w:tc>
          <w:tcPr>
            <w:tcW w:w="219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2035BB38" w14:textId="77777777" w:rsidR="002271B1" w:rsidRDefault="00BC4982">
            <w:pPr>
              <w:pStyle w:val="Standard"/>
              <w:ind w:left="0" w:firstLine="0"/>
              <w:jc w:val="center"/>
            </w:pPr>
            <w:r>
              <w:rPr>
                <w:rFonts w:ascii="Arial" w:eastAsia="Calibri" w:hAnsi="Arial" w:cs="Arial"/>
                <w:sz w:val="24"/>
                <w:szCs w:val="24"/>
                <w:lang w:eastAsia="cs-CZ"/>
              </w:rPr>
              <w:t>2 %</w:t>
            </w:r>
          </w:p>
        </w:tc>
      </w:tr>
      <w:tr w:rsidR="002271B1" w14:paraId="10729CB6" w14:textId="77777777">
        <w:trPr>
          <w:trHeight w:val="300"/>
        </w:trPr>
        <w:tc>
          <w:tcPr>
            <w:tcW w:w="6379"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0E532E65" w14:textId="77777777" w:rsidR="002271B1" w:rsidRDefault="00BC4982">
            <w:pPr>
              <w:pStyle w:val="Standard"/>
              <w:ind w:left="0" w:firstLine="0"/>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28278DAB" w14:textId="77777777" w:rsidR="002271B1" w:rsidRDefault="00BC4982">
            <w:pPr>
              <w:pStyle w:val="Standard"/>
              <w:ind w:left="0" w:firstLine="0"/>
              <w:jc w:val="center"/>
            </w:pPr>
            <w:r>
              <w:rPr>
                <w:rFonts w:ascii="Arial" w:eastAsia="Calibri" w:hAnsi="Arial" w:cs="Arial"/>
                <w:sz w:val="24"/>
                <w:szCs w:val="24"/>
                <w:lang w:eastAsia="cs-CZ"/>
              </w:rPr>
              <w:t>5 %</w:t>
            </w:r>
          </w:p>
        </w:tc>
      </w:tr>
      <w:tr w:rsidR="002271B1" w14:paraId="7973DE2E" w14:textId="77777777">
        <w:trPr>
          <w:trHeight w:val="300"/>
        </w:trPr>
        <w:tc>
          <w:tcPr>
            <w:tcW w:w="6379"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7F29F74" w14:textId="77777777" w:rsidR="002271B1" w:rsidRDefault="00BC4982">
            <w:pPr>
              <w:pStyle w:val="Standard"/>
              <w:ind w:left="0" w:firstLine="0"/>
            </w:pPr>
            <w:r>
              <w:rPr>
                <w:rFonts w:ascii="Arial" w:eastAsia="Calibri" w:hAnsi="Arial" w:cs="Arial"/>
                <w:sz w:val="24"/>
                <w:szCs w:val="24"/>
                <w:lang w:eastAsia="cs-CZ"/>
              </w:rPr>
              <w:t>Nedodržení podmínek povinné propagace uvedených ve smlouvě</w:t>
            </w:r>
          </w:p>
        </w:tc>
        <w:tc>
          <w:tcPr>
            <w:tcW w:w="219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51DBD47F" w14:textId="77777777" w:rsidR="002271B1" w:rsidRDefault="00BC4982">
            <w:pPr>
              <w:pStyle w:val="Standard"/>
              <w:ind w:left="0" w:firstLine="0"/>
              <w:jc w:val="center"/>
            </w:pPr>
            <w:r>
              <w:rPr>
                <w:rFonts w:ascii="Arial" w:eastAsia="Calibri" w:hAnsi="Arial" w:cs="Arial"/>
                <w:sz w:val="24"/>
                <w:szCs w:val="24"/>
                <w:lang w:eastAsia="cs-CZ"/>
              </w:rPr>
              <w:t>5 %</w:t>
            </w:r>
          </w:p>
        </w:tc>
      </w:tr>
      <w:tr w:rsidR="002271B1" w14:paraId="2F2F3436" w14:textId="77777777">
        <w:trPr>
          <w:trHeight w:val="300"/>
        </w:trPr>
        <w:tc>
          <w:tcPr>
            <w:tcW w:w="6379"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tcPr>
          <w:p w14:paraId="6D1F86F1" w14:textId="77777777" w:rsidR="002271B1" w:rsidRDefault="00BC4982">
            <w:pPr>
              <w:pStyle w:val="Standard"/>
              <w:ind w:left="0" w:firstLine="0"/>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6D88ABAE" w14:textId="77777777" w:rsidR="002271B1" w:rsidRDefault="00BC4982">
            <w:pPr>
              <w:pStyle w:val="Standard"/>
              <w:ind w:left="0" w:firstLine="0"/>
              <w:jc w:val="center"/>
            </w:pPr>
            <w:r>
              <w:rPr>
                <w:rFonts w:ascii="Arial" w:eastAsia="Calibri" w:hAnsi="Arial" w:cs="Arial"/>
                <w:sz w:val="24"/>
                <w:szCs w:val="24"/>
                <w:lang w:eastAsia="cs-CZ"/>
              </w:rPr>
              <w:t>5 %</w:t>
            </w:r>
          </w:p>
        </w:tc>
      </w:tr>
      <w:tr w:rsidR="002271B1" w14:paraId="6447F66D" w14:textId="77777777">
        <w:trPr>
          <w:trHeight w:val="300"/>
        </w:trPr>
        <w:tc>
          <w:tcPr>
            <w:tcW w:w="6379" w:type="dxa"/>
            <w:tcBorders>
              <w:top w:val="single" w:sz="4" w:space="0" w:color="00000A"/>
              <w:left w:val="single" w:sz="8" w:space="0" w:color="00000A"/>
              <w:bottom w:val="single" w:sz="8" w:space="0" w:color="00000A"/>
              <w:right w:val="single" w:sz="8" w:space="0" w:color="00000A"/>
            </w:tcBorders>
            <w:shd w:val="clear" w:color="auto" w:fill="auto"/>
            <w:tcMar>
              <w:top w:w="0" w:type="dxa"/>
              <w:left w:w="0" w:type="dxa"/>
              <w:bottom w:w="0" w:type="dxa"/>
              <w:right w:w="0" w:type="dxa"/>
            </w:tcMar>
          </w:tcPr>
          <w:p w14:paraId="40F2DB27" w14:textId="77777777" w:rsidR="002271B1" w:rsidRDefault="00BC4982">
            <w:pPr>
              <w:pStyle w:val="Standard"/>
              <w:ind w:left="0" w:firstLine="0"/>
            </w:pPr>
            <w:r>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3FCE3159" w14:textId="77777777" w:rsidR="002271B1" w:rsidRDefault="00BC4982">
            <w:pPr>
              <w:pStyle w:val="Standard"/>
              <w:ind w:left="0" w:firstLine="0"/>
              <w:jc w:val="center"/>
            </w:pPr>
            <w:r>
              <w:rPr>
                <w:rFonts w:ascii="Arial" w:eastAsia="Calibri" w:hAnsi="Arial" w:cs="Arial"/>
                <w:sz w:val="24"/>
                <w:szCs w:val="24"/>
                <w:lang w:eastAsia="cs-CZ"/>
              </w:rPr>
              <w:t>5 %</w:t>
            </w:r>
          </w:p>
        </w:tc>
      </w:tr>
    </w:tbl>
    <w:p w14:paraId="37C59E4C" w14:textId="77777777" w:rsidR="002271B1" w:rsidRDefault="002271B1">
      <w:pPr>
        <w:pStyle w:val="Standard"/>
        <w:spacing w:after="120"/>
        <w:ind w:left="567" w:firstLine="0"/>
        <w:rPr>
          <w:rFonts w:ascii="Arial" w:eastAsia="Times New Roman" w:hAnsi="Arial" w:cs="Arial"/>
          <w:iCs/>
          <w:sz w:val="24"/>
          <w:szCs w:val="24"/>
          <w:lang w:eastAsia="cs-CZ"/>
        </w:rPr>
      </w:pPr>
    </w:p>
    <w:p w14:paraId="35E530D5" w14:textId="77777777" w:rsidR="00430224" w:rsidRDefault="00430224" w:rsidP="00430224">
      <w:pPr>
        <w:pStyle w:val="Standard"/>
        <w:numPr>
          <w:ilvl w:val="0"/>
          <w:numId w:val="35"/>
        </w:numPr>
        <w:spacing w:after="120"/>
        <w:textAlignment w:val="auto"/>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Pr>
          <w:rFonts w:ascii="Arial" w:hAnsi="Arial" w:cs="Arial"/>
          <w:sz w:val="24"/>
          <w:szCs w:val="24"/>
        </w:rPr>
        <w:t>Případný odvod či penále se hradí na účet poskytovatele č.27-4228320287/0100</w:t>
      </w:r>
      <w:r>
        <w:rPr>
          <w:rFonts w:ascii="Arial" w:hAnsi="Arial" w:cs="Arial"/>
          <w:i/>
          <w:color w:val="0000FF"/>
          <w:sz w:val="24"/>
          <w:szCs w:val="24"/>
        </w:rPr>
        <w:t>.</w:t>
      </w:r>
    </w:p>
    <w:p w14:paraId="1BCF5B37" w14:textId="77777777" w:rsidR="002271B1" w:rsidRDefault="00BC4982">
      <w:pPr>
        <w:pStyle w:val="Standard"/>
        <w:numPr>
          <w:ilvl w:val="0"/>
          <w:numId w:val="35"/>
        </w:numPr>
        <w:tabs>
          <w:tab w:val="left" w:pos="2734"/>
        </w:tabs>
        <w:spacing w:after="120"/>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7CEAFC68" w14:textId="77777777" w:rsidR="002271B1" w:rsidRDefault="00BC4982">
      <w:pPr>
        <w:pStyle w:val="Standard"/>
        <w:numPr>
          <w:ilvl w:val="0"/>
          <w:numId w:val="35"/>
        </w:numPr>
        <w:tabs>
          <w:tab w:val="left" w:pos="2734"/>
        </w:tabs>
        <w:spacing w:after="120"/>
      </w:pPr>
      <w:r>
        <w:rPr>
          <w:rFonts w:ascii="Arial" w:eastAsia="Times New Roman" w:hAnsi="Arial" w:cs="Arial"/>
          <w:sz w:val="24"/>
          <w:szCs w:val="24"/>
          <w:lang w:eastAsia="cs-CZ"/>
        </w:rPr>
        <w:t>Příjemce je povinen uvádět logo poskytovatele na svých webových stránkách nebo sociálních sítích (jsou-li zřízeny) po dobu realizace podporované činnosti, dále je příjemce povinen označit propagační materiály příjemce, vztahující se k účelu dotace, logem poskytovatele (jsou-li vydávány) a umístit reklamní panel, nebo obdobné zařízení, s logem poskytovatele do místa, ve kterém je prováděna podpořená činnost, po dobu její realizace</w:t>
      </w:r>
      <w:r>
        <w:rPr>
          <w:rFonts w:ascii="Arial" w:eastAsia="Times New Roman" w:hAnsi="Arial" w:cs="Arial"/>
          <w:i/>
          <w:sz w:val="24"/>
          <w:szCs w:val="24"/>
          <w:lang w:eastAsia="cs-CZ"/>
        </w:rPr>
        <w:t>.</w:t>
      </w:r>
    </w:p>
    <w:p w14:paraId="5DE22128" w14:textId="77777777" w:rsidR="002271B1" w:rsidRDefault="00BC4982">
      <w:pPr>
        <w:pStyle w:val="Standard"/>
        <w:spacing w:after="120"/>
        <w:ind w:left="567" w:firstLine="0"/>
      </w:pPr>
      <w:r>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71EF3A4" w14:textId="77777777" w:rsidR="002271B1" w:rsidRDefault="00BC4982">
      <w:pPr>
        <w:pStyle w:val="Standard"/>
        <w:numPr>
          <w:ilvl w:val="0"/>
          <w:numId w:val="35"/>
        </w:numPr>
        <w:spacing w:after="120"/>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975BAF1" w14:textId="77777777" w:rsidR="002271B1" w:rsidRDefault="00BC4982">
      <w:pPr>
        <w:pStyle w:val="Standard"/>
        <w:numPr>
          <w:ilvl w:val="0"/>
          <w:numId w:val="35"/>
        </w:numPr>
        <w:spacing w:after="120"/>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0491534C" w14:textId="77777777" w:rsidR="002271B1" w:rsidRDefault="00BC4982">
      <w:pPr>
        <w:pStyle w:val="Standard"/>
        <w:numPr>
          <w:ilvl w:val="0"/>
          <w:numId w:val="35"/>
        </w:numPr>
        <w:spacing w:after="120"/>
      </w:pPr>
      <w:r>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5635305F" w14:textId="77777777" w:rsidR="002271B1" w:rsidRDefault="00BC4982">
      <w:pPr>
        <w:pStyle w:val="Odstavecseseznamem"/>
        <w:spacing w:after="120"/>
        <w:ind w:left="567" w:firstLine="0"/>
      </w:pPr>
      <w:r>
        <w:rPr>
          <w:rFonts w:ascii="Arial" w:eastAsia="Times New Roman" w:hAnsi="Arial" w:cs="Arial"/>
          <w:bCs/>
          <w:iCs/>
          <w:sz w:val="24"/>
          <w:szCs w:val="24"/>
          <w:lang w:eastAsia="cs-CZ"/>
        </w:rPr>
        <w:lastRenderedPageBreak/>
        <w:t>Příjemce dále prohlašuje, že v době od podání žádosti o dotaci do dne podpisu této smlouvy u něj nedošlo k žádné změně předpokládané v čl. 1 odst. 6 Zásad, kterou ve lhůtě stanovené Zásadami neoznámil poskytovateli.</w:t>
      </w:r>
    </w:p>
    <w:p w14:paraId="518D9B54" w14:textId="77777777" w:rsidR="002271B1" w:rsidRDefault="00BC4982">
      <w:pPr>
        <w:pStyle w:val="Standard"/>
        <w:spacing w:after="120"/>
        <w:ind w:left="567" w:firstLine="0"/>
      </w:pPr>
      <w:r>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Pr>
          <w:rFonts w:ascii="Arial" w:eastAsia="Times New Roman" w:hAnsi="Arial" w:cs="Arial"/>
          <w:bCs/>
          <w:iCs/>
          <w:sz w:val="24"/>
          <w:szCs w:val="24"/>
          <w:lang w:eastAsia="cs-CZ"/>
        </w:rPr>
        <w:t>ust</w:t>
      </w:r>
      <w:proofErr w:type="spellEnd"/>
      <w:r>
        <w:rPr>
          <w:rFonts w:ascii="Arial" w:eastAsia="Times New Roman" w:hAnsi="Arial" w:cs="Arial"/>
          <w:bCs/>
          <w:iCs/>
          <w:sz w:val="24"/>
          <w:szCs w:val="24"/>
          <w:lang w:eastAsia="cs-CZ"/>
        </w:rPr>
        <w:t>. § 22 zákona č. 250/2000 Sb., o rozpočtových pravidlech územních rozpočtů, ve znění pozdějších předpisů.</w:t>
      </w:r>
    </w:p>
    <w:p w14:paraId="408CD828" w14:textId="77777777" w:rsidR="002271B1" w:rsidRDefault="00BC4982">
      <w:pPr>
        <w:pStyle w:val="Standard"/>
        <w:spacing w:before="480" w:after="240"/>
        <w:ind w:left="0" w:firstLine="0"/>
        <w:jc w:val="center"/>
      </w:pPr>
      <w:r>
        <w:rPr>
          <w:rFonts w:ascii="Arial" w:eastAsia="Times New Roman" w:hAnsi="Arial" w:cs="Arial"/>
          <w:b/>
          <w:bCs/>
          <w:sz w:val="24"/>
          <w:szCs w:val="24"/>
          <w:lang w:eastAsia="cs-CZ"/>
        </w:rPr>
        <w:t>III.</w:t>
      </w:r>
    </w:p>
    <w:p w14:paraId="764D4CEC" w14:textId="77777777" w:rsidR="002271B1" w:rsidRDefault="00BC4982">
      <w:pPr>
        <w:pStyle w:val="Standard"/>
        <w:numPr>
          <w:ilvl w:val="0"/>
          <w:numId w:val="36"/>
        </w:numPr>
        <w:spacing w:after="120"/>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0E8CE423" w14:textId="77777777" w:rsidR="002271B1" w:rsidRDefault="00BC4982">
      <w:pPr>
        <w:pStyle w:val="Standard"/>
        <w:numPr>
          <w:ilvl w:val="0"/>
          <w:numId w:val="36"/>
        </w:numPr>
        <w:spacing w:after="120"/>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E18C37E" w14:textId="77777777" w:rsidR="002271B1" w:rsidRDefault="00BC4982">
      <w:pPr>
        <w:pStyle w:val="Standard"/>
        <w:spacing w:after="120"/>
        <w:ind w:left="567" w:hanging="567"/>
      </w:pPr>
      <w:r>
        <w:rPr>
          <w:rFonts w:ascii="Arial" w:hAnsi="Arial" w:cs="Arial"/>
          <w:sz w:val="24"/>
          <w:szCs w:val="24"/>
          <w:lang w:eastAsia="cs-CZ"/>
        </w:rPr>
        <w:t xml:space="preserve">         Příjemce bere na vědomí, že tato smlouva bude také zveřejněna postupem dle § 10d zákona č. 250/2000 Sb., o rozpočtových pravidlech územních rozpočtů, ve znění pozdějších právních předpisů.</w:t>
      </w:r>
    </w:p>
    <w:p w14:paraId="27109C21" w14:textId="77777777" w:rsidR="002271B1" w:rsidRDefault="00BC4982">
      <w:pPr>
        <w:pStyle w:val="Standard"/>
        <w:numPr>
          <w:ilvl w:val="0"/>
          <w:numId w:val="36"/>
        </w:numPr>
        <w:spacing w:after="120"/>
      </w:pPr>
      <w:r>
        <w:rPr>
          <w:rFonts w:ascii="Arial" w:eastAsia="Times New Roman" w:hAnsi="Arial" w:cs="Arial"/>
          <w:iCs/>
          <w:sz w:val="24"/>
          <w:szCs w:val="24"/>
          <w:lang w:eastAsia="cs-CZ"/>
        </w:rPr>
        <w:t xml:space="preserve">Tato </w:t>
      </w:r>
      <w:r>
        <w:rPr>
          <w:rFonts w:ascii="Arial" w:hAnsi="Arial" w:cs="Arial"/>
          <w:sz w:val="24"/>
          <w:szCs w:val="24"/>
          <w:lang w:eastAsia="cs-CZ"/>
        </w:rPr>
        <w:t>smlouva nabývá účinnosti dnem jejího uveřejnění v registru smluv</w:t>
      </w:r>
      <w:r>
        <w:rPr>
          <w:rFonts w:ascii="Arial" w:hAnsi="Arial" w:cs="Arial"/>
          <w:color w:val="1F497D"/>
          <w:sz w:val="24"/>
          <w:szCs w:val="24"/>
          <w:lang w:eastAsia="cs-CZ"/>
        </w:rPr>
        <w:t>.</w:t>
      </w:r>
    </w:p>
    <w:p w14:paraId="43427248" w14:textId="77777777" w:rsidR="002271B1" w:rsidRDefault="00BC4982">
      <w:pPr>
        <w:pStyle w:val="Standard"/>
        <w:numPr>
          <w:ilvl w:val="0"/>
          <w:numId w:val="36"/>
        </w:numPr>
        <w:spacing w:after="120"/>
      </w:pPr>
      <w:r>
        <w:rPr>
          <w:rFonts w:ascii="Arial" w:eastAsia="Times New Roman" w:hAnsi="Arial" w:cs="Arial"/>
          <w:sz w:val="24"/>
          <w:szCs w:val="24"/>
          <w:lang w:eastAsia="cs-CZ"/>
        </w:rPr>
        <w:t xml:space="preserve">Tuto smlouvu lze </w:t>
      </w:r>
      <w:proofErr w:type="spellStart"/>
      <w:r>
        <w:rPr>
          <w:rFonts w:ascii="Arial" w:eastAsia="Times New Roman" w:hAnsi="Arial" w:cs="Arial"/>
          <w:sz w:val="24"/>
          <w:szCs w:val="24"/>
          <w:lang w:eastAsia="cs-CZ"/>
        </w:rPr>
        <w:t>měnitt</w:t>
      </w:r>
      <w:proofErr w:type="spellEnd"/>
      <w:r>
        <w:rPr>
          <w:rFonts w:ascii="Arial" w:eastAsia="Times New Roman" w:hAnsi="Arial" w:cs="Arial"/>
          <w:sz w:val="24"/>
          <w:szCs w:val="24"/>
          <w:lang w:eastAsia="cs-CZ"/>
        </w:rPr>
        <w:t xml:space="preserve"> pouze písemnými vzestupně číslovanými dodatky.</w:t>
      </w:r>
    </w:p>
    <w:p w14:paraId="67271B41" w14:textId="77777777" w:rsidR="002271B1" w:rsidRDefault="00BC4982">
      <w:pPr>
        <w:pStyle w:val="Standard"/>
        <w:numPr>
          <w:ilvl w:val="0"/>
          <w:numId w:val="36"/>
        </w:numPr>
        <w:spacing w:after="120"/>
      </w:pPr>
      <w:r>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624D8A6B" w14:textId="77777777" w:rsidR="002271B1" w:rsidRDefault="00BC4982">
      <w:pPr>
        <w:pStyle w:val="Standard"/>
        <w:numPr>
          <w:ilvl w:val="0"/>
          <w:numId w:val="36"/>
        </w:numPr>
        <w:spacing w:after="120"/>
      </w:pPr>
      <w:r>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Pr>
            <w:rFonts w:ascii="Arial" w:eastAsia="Times New Roman" w:hAnsi="Arial" w:cs="Arial"/>
            <w:color w:val="0000FF"/>
            <w:sz w:val="24"/>
            <w:szCs w:val="24"/>
            <w:lang w:eastAsia="cs-CZ"/>
          </w:rPr>
          <w:t>www.olkraj.cz</w:t>
        </w:r>
      </w:hyperlink>
      <w:r>
        <w:rPr>
          <w:rFonts w:ascii="Arial" w:eastAsia="Times New Roman" w:hAnsi="Arial" w:cs="Arial"/>
          <w:sz w:val="24"/>
          <w:szCs w:val="24"/>
          <w:lang w:eastAsia="cs-CZ"/>
        </w:rPr>
        <w:t>.</w:t>
      </w:r>
    </w:p>
    <w:p w14:paraId="53C403BC" w14:textId="77777777" w:rsidR="002271B1" w:rsidRDefault="00BC4982">
      <w:pPr>
        <w:pStyle w:val="Standard"/>
        <w:numPr>
          <w:ilvl w:val="0"/>
          <w:numId w:val="36"/>
        </w:numPr>
        <w:spacing w:after="120"/>
      </w:pPr>
      <w:r>
        <w:rPr>
          <w:rFonts w:ascii="Arial" w:eastAsia="Times New Roman" w:hAnsi="Arial" w:cs="Arial"/>
          <w:sz w:val="24"/>
          <w:szCs w:val="24"/>
          <w:lang w:eastAsia="cs-CZ"/>
        </w:rPr>
        <w:t xml:space="preserve">Poskytnutí dotace a uzavření této smlouvy bylo schváleno usnesením Zastupitelstva Olomouckého kraje </w:t>
      </w:r>
      <w:r>
        <w:rPr>
          <w:rFonts w:ascii="Arial" w:eastAsia="Times New Roman" w:hAnsi="Arial" w:cs="Arial"/>
          <w:sz w:val="24"/>
          <w:szCs w:val="24"/>
          <w:shd w:val="clear" w:color="auto" w:fill="FFFF00"/>
          <w:lang w:eastAsia="cs-CZ"/>
        </w:rPr>
        <w:t>č. </w:t>
      </w:r>
      <w:r>
        <w:rPr>
          <w:rFonts w:ascii="Arial" w:hAnsi="Arial" w:cs="Arial"/>
          <w:sz w:val="24"/>
          <w:szCs w:val="24"/>
          <w:shd w:val="clear" w:color="auto" w:fill="FFFF00"/>
        </w:rPr>
        <w:t>UZ/</w:t>
      </w:r>
      <w:proofErr w:type="spellStart"/>
      <w:r>
        <w:rPr>
          <w:rFonts w:ascii="Arial" w:hAnsi="Arial" w:cs="Arial"/>
          <w:sz w:val="24"/>
          <w:szCs w:val="24"/>
          <w:shd w:val="clear" w:color="auto" w:fill="FFFF00"/>
        </w:rPr>
        <w:t>xx</w:t>
      </w:r>
      <w:proofErr w:type="spellEnd"/>
      <w:r>
        <w:rPr>
          <w:rFonts w:ascii="Arial" w:hAnsi="Arial" w:cs="Arial"/>
          <w:sz w:val="24"/>
          <w:szCs w:val="24"/>
          <w:shd w:val="clear" w:color="auto" w:fill="FFFF00"/>
        </w:rPr>
        <w:t>/</w:t>
      </w:r>
      <w:proofErr w:type="spellStart"/>
      <w:r>
        <w:rPr>
          <w:rFonts w:ascii="Arial" w:hAnsi="Arial" w:cs="Arial"/>
          <w:sz w:val="24"/>
          <w:szCs w:val="24"/>
          <w:shd w:val="clear" w:color="auto" w:fill="FFFF00"/>
        </w:rPr>
        <w:t>xx</w:t>
      </w:r>
      <w:proofErr w:type="spellEnd"/>
      <w:r>
        <w:rPr>
          <w:rFonts w:ascii="Arial" w:hAnsi="Arial" w:cs="Arial"/>
          <w:sz w:val="24"/>
          <w:szCs w:val="24"/>
          <w:shd w:val="clear" w:color="auto" w:fill="FFFF00"/>
        </w:rPr>
        <w:t>/2024 ze dne xx.xx.2024</w:t>
      </w:r>
      <w:r>
        <w:rPr>
          <w:rFonts w:ascii="Arial" w:hAnsi="Arial" w:cs="Arial"/>
          <w:sz w:val="24"/>
          <w:szCs w:val="24"/>
        </w:rPr>
        <w:t>.</w:t>
      </w:r>
    </w:p>
    <w:p w14:paraId="21D02D79" w14:textId="77777777" w:rsidR="002271B1" w:rsidRDefault="00BC4982">
      <w:pPr>
        <w:pStyle w:val="Standard"/>
        <w:numPr>
          <w:ilvl w:val="0"/>
          <w:numId w:val="36"/>
        </w:numPr>
        <w:spacing w:after="120"/>
      </w:pPr>
      <w:r>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4A6D3D31" w14:textId="77777777" w:rsidR="002271B1" w:rsidRDefault="002271B1">
      <w:pPr>
        <w:pStyle w:val="Standard"/>
        <w:spacing w:after="120"/>
        <w:rPr>
          <w:color w:val="000000"/>
        </w:rPr>
      </w:pPr>
    </w:p>
    <w:p w14:paraId="5BD17084" w14:textId="77777777" w:rsidR="002271B1" w:rsidRDefault="00BC4982">
      <w:pPr>
        <w:pStyle w:val="Standard"/>
        <w:spacing w:after="120"/>
        <w:ind w:left="0" w:firstLine="0"/>
      </w:pPr>
      <w:r>
        <w:rPr>
          <w:rFonts w:ascii="Arial" w:eastAsia="Times New Roman" w:hAnsi="Arial" w:cs="Arial"/>
          <w:color w:val="000000"/>
          <w:sz w:val="24"/>
          <w:szCs w:val="24"/>
          <w:lang w:eastAsia="cs-CZ"/>
        </w:rPr>
        <w:t xml:space="preserve">Tato smlouva je uzavřena v elektronické podobě, tj. elektronicky </w:t>
      </w:r>
      <w:proofErr w:type="gramStart"/>
      <w:r>
        <w:rPr>
          <w:rFonts w:ascii="Arial" w:eastAsia="Times New Roman" w:hAnsi="Arial" w:cs="Arial"/>
          <w:color w:val="000000"/>
          <w:sz w:val="24"/>
          <w:szCs w:val="24"/>
          <w:lang w:eastAsia="cs-CZ"/>
        </w:rPr>
        <w:t>podepsána  oprávněnými</w:t>
      </w:r>
      <w:proofErr w:type="gramEnd"/>
      <w:r>
        <w:rPr>
          <w:rFonts w:ascii="Arial" w:eastAsia="Times New Roman" w:hAnsi="Arial" w:cs="Arial"/>
          <w:color w:val="000000"/>
          <w:sz w:val="24"/>
          <w:szCs w:val="24"/>
          <w:lang w:eastAsia="cs-CZ"/>
        </w:rPr>
        <w:t xml:space="preserve"> zástupci smluvních stran s doručením návrhu smlouvy a jeho akceptace prostřednictvím datových schránek smluvních stran.</w:t>
      </w:r>
    </w:p>
    <w:p w14:paraId="0CD6717E" w14:textId="77777777" w:rsidR="002271B1" w:rsidRDefault="002271B1">
      <w:pPr>
        <w:pStyle w:val="Standard"/>
        <w:tabs>
          <w:tab w:val="left" w:pos="4536"/>
        </w:tabs>
        <w:spacing w:before="600" w:after="600"/>
        <w:ind w:left="0" w:firstLine="0"/>
        <w:rPr>
          <w:color w:val="000000"/>
        </w:rPr>
      </w:pPr>
    </w:p>
    <w:sectPr w:rsidR="002271B1">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4F5C" w14:textId="77777777" w:rsidR="00B61418" w:rsidRDefault="00BC4982">
      <w:r>
        <w:separator/>
      </w:r>
    </w:p>
  </w:endnote>
  <w:endnote w:type="continuationSeparator" w:id="0">
    <w:p w14:paraId="7A2C2266" w14:textId="77777777" w:rsidR="00B61418" w:rsidRDefault="00BC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93B7" w14:textId="77777777" w:rsidR="00B61418" w:rsidRDefault="00BC4982">
      <w:r>
        <w:rPr>
          <w:color w:val="000000"/>
        </w:rPr>
        <w:separator/>
      </w:r>
    </w:p>
  </w:footnote>
  <w:footnote w:type="continuationSeparator" w:id="0">
    <w:p w14:paraId="67ACF255" w14:textId="77777777" w:rsidR="00B61418" w:rsidRDefault="00BC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9B"/>
    <w:multiLevelType w:val="multilevel"/>
    <w:tmpl w:val="2870A116"/>
    <w:styleLink w:val="WWNum35"/>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C6BBF"/>
    <w:multiLevelType w:val="multilevel"/>
    <w:tmpl w:val="B686C3D2"/>
    <w:styleLink w:val="WWNum22"/>
    <w:lvl w:ilvl="0">
      <w:start w:val="1"/>
      <w:numFmt w:val="decimal"/>
      <w:lvlText w:val="%1."/>
      <w:lvlJc w:val="left"/>
      <w:pPr>
        <w:ind w:left="567" w:hanging="567"/>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50FD9"/>
    <w:multiLevelType w:val="multilevel"/>
    <w:tmpl w:val="42202FEC"/>
    <w:styleLink w:val="WWNum1"/>
    <w:lvl w:ilvl="0">
      <w:start w:val="1"/>
      <w:numFmt w:val="decimal"/>
      <w:lvlText w:val="%1."/>
      <w:lvlJc w:val="left"/>
      <w:pPr>
        <w:ind w:left="360" w:hanging="360"/>
      </w:pPr>
      <w:rPr>
        <w:color w:val="00000A"/>
      </w:rPr>
    </w:lvl>
    <w:lvl w:ilvl="1">
      <w:start w:val="1"/>
      <w:numFmt w:val="decimal"/>
      <w:lvlText w:val="%1.%2."/>
      <w:lvlJc w:val="left"/>
      <w:pPr>
        <w:ind w:left="792" w:hanging="432"/>
      </w:pPr>
      <w:rPr>
        <w:b w:val="0"/>
        <w:i w:val="0"/>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329EF"/>
    <w:multiLevelType w:val="multilevel"/>
    <w:tmpl w:val="D7845ACE"/>
    <w:styleLink w:val="WWNum12"/>
    <w:lvl w:ilvl="0">
      <w:start w:val="1"/>
      <w:numFmt w:val="upperRoman"/>
      <w:lvlText w:val="%1."/>
      <w:lvlJc w:val="left"/>
      <w:pPr>
        <w:ind w:left="2232" w:hanging="360"/>
      </w:pPr>
    </w:lvl>
    <w:lvl w:ilvl="1">
      <w:start w:val="1"/>
      <w:numFmt w:val="lowerLetter"/>
      <w:lvlText w:val="%2)"/>
      <w:lvlJc w:val="left"/>
      <w:pPr>
        <w:ind w:left="1353" w:hanging="360"/>
      </w:pPr>
    </w:lvl>
    <w:lvl w:ilvl="2">
      <w:start w:val="1"/>
      <w:numFmt w:val="lowerRoman"/>
      <w:lvlText w:val="%1.%2.%3."/>
      <w:lvlJc w:val="right"/>
      <w:pPr>
        <w:ind w:left="3672" w:hanging="180"/>
      </w:pPr>
    </w:lvl>
    <w:lvl w:ilvl="3">
      <w:start w:val="1"/>
      <w:numFmt w:val="decimal"/>
      <w:lvlText w:val="%1.%2.%3.%4."/>
      <w:lvlJc w:val="left"/>
      <w:pPr>
        <w:ind w:left="4392" w:hanging="360"/>
      </w:pPr>
    </w:lvl>
    <w:lvl w:ilvl="4">
      <w:start w:val="1"/>
      <w:numFmt w:val="lowerLetter"/>
      <w:lvlText w:val="%1.%2.%3.%4.%5."/>
      <w:lvlJc w:val="left"/>
      <w:pPr>
        <w:ind w:left="5112" w:hanging="360"/>
      </w:pPr>
    </w:lvl>
    <w:lvl w:ilvl="5">
      <w:start w:val="1"/>
      <w:numFmt w:val="lowerRoman"/>
      <w:lvlText w:val="%1.%2.%3.%4.%5.%6."/>
      <w:lvlJc w:val="right"/>
      <w:pPr>
        <w:ind w:left="5832" w:hanging="180"/>
      </w:pPr>
    </w:lvl>
    <w:lvl w:ilvl="6">
      <w:start w:val="1"/>
      <w:numFmt w:val="decimal"/>
      <w:lvlText w:val="%1.%2.%3.%4.%5.%6.%7."/>
      <w:lvlJc w:val="left"/>
      <w:pPr>
        <w:ind w:left="6552" w:hanging="360"/>
      </w:pPr>
    </w:lvl>
    <w:lvl w:ilvl="7">
      <w:start w:val="1"/>
      <w:numFmt w:val="lowerLetter"/>
      <w:lvlText w:val="%1.%2.%3.%4.%5.%6.%7.%8."/>
      <w:lvlJc w:val="left"/>
      <w:pPr>
        <w:ind w:left="7272" w:hanging="360"/>
      </w:pPr>
    </w:lvl>
    <w:lvl w:ilvl="8">
      <w:start w:val="1"/>
      <w:numFmt w:val="lowerRoman"/>
      <w:lvlText w:val="%1.%2.%3.%4.%5.%6.%7.%8.%9."/>
      <w:lvlJc w:val="right"/>
      <w:pPr>
        <w:ind w:left="7992" w:hanging="180"/>
      </w:pPr>
    </w:lvl>
  </w:abstractNum>
  <w:abstractNum w:abstractNumId="4" w15:restartNumberingAfterBreak="0">
    <w:nsid w:val="0A516BDB"/>
    <w:multiLevelType w:val="multilevel"/>
    <w:tmpl w:val="002C153E"/>
    <w:styleLink w:val="WWNum24"/>
    <w:lvl w:ilvl="0">
      <w:start w:val="1"/>
      <w:numFmt w:val="lowerLetter"/>
      <w:lvlText w:val="%1)"/>
      <w:lvlJc w:val="left"/>
      <w:pPr>
        <w:ind w:left="360" w:hanging="360"/>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B01B4"/>
    <w:multiLevelType w:val="multilevel"/>
    <w:tmpl w:val="F86629F6"/>
    <w:styleLink w:val="WWNum16"/>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C4C76"/>
    <w:multiLevelType w:val="multilevel"/>
    <w:tmpl w:val="91AA948C"/>
    <w:styleLink w:val="WWNum34"/>
    <w:lvl w:ilvl="0">
      <w:start w:val="1"/>
      <w:numFmt w:val="decimal"/>
      <w:lvlText w:val="%1."/>
      <w:lvlJc w:val="left"/>
      <w:pPr>
        <w:ind w:left="567" w:hanging="567"/>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0A7EDD"/>
    <w:multiLevelType w:val="multilevel"/>
    <w:tmpl w:val="83E6AD7A"/>
    <w:styleLink w:val="WWNum23"/>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462907"/>
    <w:multiLevelType w:val="multilevel"/>
    <w:tmpl w:val="5F12B980"/>
    <w:styleLink w:val="WWNum11"/>
    <w:lvl w:ilvl="0">
      <w:start w:val="1"/>
      <w:numFmt w:val="lowerLetter"/>
      <w:lvlText w:val="%1)"/>
      <w:lvlJc w:val="left"/>
      <w:pPr>
        <w:ind w:left="1635"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9865E16"/>
    <w:multiLevelType w:val="multilevel"/>
    <w:tmpl w:val="9EEE8E94"/>
    <w:styleLink w:val="WWNum10"/>
    <w:lvl w:ilvl="0">
      <w:start w:val="1"/>
      <w:numFmt w:val="lowerLetter"/>
      <w:lvlText w:val="%1)"/>
      <w:lvlJc w:val="left"/>
      <w:pPr>
        <w:ind w:left="1635"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C7B474E"/>
    <w:multiLevelType w:val="multilevel"/>
    <w:tmpl w:val="74A2FE7E"/>
    <w:styleLink w:val="WWNum9"/>
    <w:lvl w:ilvl="0">
      <w:start w:val="1"/>
      <w:numFmt w:val="lowerLetter"/>
      <w:lvlText w:val="%1)"/>
      <w:lvlJc w:val="left"/>
      <w:pPr>
        <w:ind w:left="1635"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E6F3595"/>
    <w:multiLevelType w:val="multilevel"/>
    <w:tmpl w:val="C1823312"/>
    <w:styleLink w:val="WWNum30"/>
    <w:lvl w:ilvl="0">
      <w:start w:val="1"/>
      <w:numFmt w:val="decimal"/>
      <w:lvlText w:val="%1)"/>
      <w:lvlJc w:val="left"/>
      <w:pPr>
        <w:ind w:left="1353" w:hanging="360"/>
      </w:pPr>
      <w:rPr>
        <w:color w:val="00000A"/>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2" w15:restartNumberingAfterBreak="0">
    <w:nsid w:val="1E765518"/>
    <w:multiLevelType w:val="multilevel"/>
    <w:tmpl w:val="9754E87C"/>
    <w:styleLink w:val="WWNum7"/>
    <w:lvl w:ilvl="0">
      <w:start w:val="1"/>
      <w:numFmt w:val="lowerLetter"/>
      <w:lvlText w:val="%1)"/>
      <w:lvlJc w:val="left"/>
      <w:pPr>
        <w:ind w:left="1152" w:hanging="360"/>
      </w:pPr>
      <w:rPr>
        <w:b w:val="0"/>
        <w:u w:val="single"/>
      </w:r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13" w15:restartNumberingAfterBreak="0">
    <w:nsid w:val="20EA7545"/>
    <w:multiLevelType w:val="multilevel"/>
    <w:tmpl w:val="5CA491A0"/>
    <w:styleLink w:val="WWNum25"/>
    <w:lvl w:ilvl="0">
      <w:start w:val="1"/>
      <w:numFmt w:val="lowerLetter"/>
      <w:lvlText w:val="%1)"/>
      <w:lvlJc w:val="left"/>
      <w:pPr>
        <w:ind w:left="1211" w:hanging="360"/>
      </w:pPr>
      <w:rPr>
        <w:rFonts w:cs="F"/>
      </w:r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4" w15:restartNumberingAfterBreak="0">
    <w:nsid w:val="24825329"/>
    <w:multiLevelType w:val="multilevel"/>
    <w:tmpl w:val="23FE4CB2"/>
    <w:styleLink w:val="WWNum13"/>
    <w:lvl w:ilvl="0">
      <w:numFmt w:val="bullet"/>
      <w:lvlText w:val=""/>
      <w:lvlJc w:val="left"/>
      <w:pPr>
        <w:ind w:left="720" w:hanging="360"/>
      </w:pPr>
      <w:rPr>
        <w:color w:val="FF000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24C715B3"/>
    <w:multiLevelType w:val="multilevel"/>
    <w:tmpl w:val="4358FF66"/>
    <w:styleLink w:val="WWNum32"/>
    <w:lvl w:ilvl="0">
      <w:start w:val="1"/>
      <w:numFmt w:val="lowerLetter"/>
      <w:lvlText w:val="%1)"/>
      <w:lvlJc w:val="left"/>
      <w:pPr>
        <w:ind w:left="1647"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2AA836C1"/>
    <w:multiLevelType w:val="multilevel"/>
    <w:tmpl w:val="B65C8CC4"/>
    <w:styleLink w:val="WWNum36"/>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D2691"/>
    <w:multiLevelType w:val="multilevel"/>
    <w:tmpl w:val="97EA5C14"/>
    <w:styleLink w:val="WWNum38"/>
    <w:lvl w:ilvl="0">
      <w:start w:val="1"/>
      <w:numFmt w:val="decimal"/>
      <w:lvlText w:val="%1."/>
      <w:lvlJc w:val="left"/>
      <w:pPr>
        <w:ind w:left="567" w:hanging="567"/>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393374"/>
    <w:multiLevelType w:val="multilevel"/>
    <w:tmpl w:val="5E7E96D0"/>
    <w:styleLink w:val="Outline"/>
    <w:lvl w:ilvl="0">
      <w:start w:val="1"/>
      <w:numFmt w:val="decimal"/>
      <w:lvlText w:val="%1."/>
      <w:lvlJc w:val="left"/>
      <w:pPr>
        <w:ind w:left="567" w:hanging="567"/>
      </w:pPr>
      <w:rPr>
        <w:caps w:val="0"/>
        <w:smallCaps w:val="0"/>
        <w:strike w:val="0"/>
        <w:dstrike w:val="0"/>
        <w:vanish w:val="0"/>
        <w:color w:val="00000A"/>
        <w:position w:val="0"/>
        <w:u w:val="none"/>
        <w:vertAlign w:val="baseline"/>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9" w15:restartNumberingAfterBreak="0">
    <w:nsid w:val="31B93396"/>
    <w:multiLevelType w:val="multilevel"/>
    <w:tmpl w:val="7CCE6B4E"/>
    <w:styleLink w:val="WWNum4"/>
    <w:lvl w:ilvl="0">
      <w:start w:val="1"/>
      <w:numFmt w:val="lowerLetter"/>
      <w:lvlText w:val="%1)"/>
      <w:lvlJc w:val="left"/>
      <w:pPr>
        <w:ind w:left="1353" w:hanging="360"/>
      </w:pPr>
      <w:rPr>
        <w:color w:val="00000A"/>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0" w15:restartNumberingAfterBreak="0">
    <w:nsid w:val="330F75C8"/>
    <w:multiLevelType w:val="multilevel"/>
    <w:tmpl w:val="B896C400"/>
    <w:styleLink w:val="WWNum6"/>
    <w:lvl w:ilvl="0">
      <w:numFmt w:val="bullet"/>
      <w:lvlText w:val="–"/>
      <w:lvlJc w:val="left"/>
      <w:pPr>
        <w:ind w:left="1512" w:hanging="360"/>
      </w:pPr>
      <w:rPr>
        <w:rFonts w:ascii="Times New Roman" w:eastAsia="Times New Roman" w:hAnsi="Times New Roman" w:cs="Times New Roman"/>
      </w:rPr>
    </w:lvl>
    <w:lvl w:ilvl="1">
      <w:numFmt w:val="bullet"/>
      <w:lvlText w:val="o"/>
      <w:lvlJc w:val="left"/>
      <w:pPr>
        <w:ind w:left="2232" w:hanging="360"/>
      </w:pPr>
      <w:rPr>
        <w:rFonts w:ascii="Times New Roman" w:hAnsi="Times New Roman" w:cs="Courier New"/>
      </w:rPr>
    </w:lvl>
    <w:lvl w:ilvl="2">
      <w:numFmt w:val="bullet"/>
      <w:lvlText w:val=""/>
      <w:lvlJc w:val="left"/>
      <w:pPr>
        <w:ind w:left="2952" w:hanging="360"/>
      </w:pPr>
    </w:lvl>
    <w:lvl w:ilvl="3">
      <w:numFmt w:val="bullet"/>
      <w:lvlText w:val=""/>
      <w:lvlJc w:val="left"/>
      <w:pPr>
        <w:ind w:left="3672" w:hanging="360"/>
      </w:pPr>
    </w:lvl>
    <w:lvl w:ilvl="4">
      <w:numFmt w:val="bullet"/>
      <w:lvlText w:val="o"/>
      <w:lvlJc w:val="left"/>
      <w:pPr>
        <w:ind w:left="4392" w:hanging="360"/>
      </w:pPr>
      <w:rPr>
        <w:rFonts w:ascii="Times New Roman" w:hAnsi="Times New Roman" w:cs="Courier New"/>
      </w:rPr>
    </w:lvl>
    <w:lvl w:ilvl="5">
      <w:numFmt w:val="bullet"/>
      <w:lvlText w:val=""/>
      <w:lvlJc w:val="left"/>
      <w:pPr>
        <w:ind w:left="5112" w:hanging="360"/>
      </w:pPr>
    </w:lvl>
    <w:lvl w:ilvl="6">
      <w:numFmt w:val="bullet"/>
      <w:lvlText w:val=""/>
      <w:lvlJc w:val="left"/>
      <w:pPr>
        <w:ind w:left="5832" w:hanging="360"/>
      </w:pPr>
    </w:lvl>
    <w:lvl w:ilvl="7">
      <w:numFmt w:val="bullet"/>
      <w:lvlText w:val="o"/>
      <w:lvlJc w:val="left"/>
      <w:pPr>
        <w:ind w:left="6552" w:hanging="360"/>
      </w:pPr>
      <w:rPr>
        <w:rFonts w:ascii="Times New Roman" w:hAnsi="Times New Roman" w:cs="Courier New"/>
      </w:rPr>
    </w:lvl>
    <w:lvl w:ilvl="8">
      <w:numFmt w:val="bullet"/>
      <w:lvlText w:val=""/>
      <w:lvlJc w:val="left"/>
      <w:pPr>
        <w:ind w:left="7272" w:hanging="360"/>
      </w:pPr>
    </w:lvl>
  </w:abstractNum>
  <w:abstractNum w:abstractNumId="21" w15:restartNumberingAfterBreak="0">
    <w:nsid w:val="33587A4B"/>
    <w:multiLevelType w:val="multilevel"/>
    <w:tmpl w:val="B97C664C"/>
    <w:styleLink w:val="WWNum2"/>
    <w:lvl w:ilvl="0">
      <w:start w:val="1"/>
      <w:numFmt w:val="upperRoman"/>
      <w:lvlText w:val="%1."/>
      <w:lvlJc w:val="left"/>
      <w:pPr>
        <w:ind w:left="2232" w:hanging="360"/>
      </w:pPr>
    </w:lvl>
    <w:lvl w:ilvl="1">
      <w:start w:val="1"/>
      <w:numFmt w:val="lowerLetter"/>
      <w:lvlText w:val="%2)"/>
      <w:lvlJc w:val="left"/>
      <w:pPr>
        <w:ind w:left="1353" w:hanging="360"/>
      </w:pPr>
      <w:rPr>
        <w:b w:val="0"/>
        <w:i w:val="0"/>
        <w:color w:val="FF0000"/>
      </w:rPr>
    </w:lvl>
    <w:lvl w:ilvl="2">
      <w:start w:val="1"/>
      <w:numFmt w:val="lowerRoman"/>
      <w:lvlText w:val="%1.%2.%3."/>
      <w:lvlJc w:val="right"/>
      <w:pPr>
        <w:ind w:left="3672" w:hanging="180"/>
      </w:pPr>
    </w:lvl>
    <w:lvl w:ilvl="3">
      <w:start w:val="1"/>
      <w:numFmt w:val="decimal"/>
      <w:lvlText w:val="%1.%2.%3.%4."/>
      <w:lvlJc w:val="left"/>
      <w:pPr>
        <w:ind w:left="4392" w:hanging="360"/>
      </w:pPr>
    </w:lvl>
    <w:lvl w:ilvl="4">
      <w:start w:val="1"/>
      <w:numFmt w:val="lowerLetter"/>
      <w:lvlText w:val="%1.%2.%3.%4.%5."/>
      <w:lvlJc w:val="left"/>
      <w:pPr>
        <w:ind w:left="5112" w:hanging="360"/>
      </w:pPr>
    </w:lvl>
    <w:lvl w:ilvl="5">
      <w:start w:val="1"/>
      <w:numFmt w:val="lowerRoman"/>
      <w:lvlText w:val="%1.%2.%3.%4.%5.%6."/>
      <w:lvlJc w:val="right"/>
      <w:pPr>
        <w:ind w:left="5832" w:hanging="180"/>
      </w:pPr>
    </w:lvl>
    <w:lvl w:ilvl="6">
      <w:start w:val="1"/>
      <w:numFmt w:val="decimal"/>
      <w:lvlText w:val="%1.%2.%3.%4.%5.%6.%7."/>
      <w:lvlJc w:val="left"/>
      <w:pPr>
        <w:ind w:left="6552" w:hanging="360"/>
      </w:pPr>
    </w:lvl>
    <w:lvl w:ilvl="7">
      <w:start w:val="1"/>
      <w:numFmt w:val="lowerLetter"/>
      <w:lvlText w:val="%1.%2.%3.%4.%5.%6.%7.%8."/>
      <w:lvlJc w:val="left"/>
      <w:pPr>
        <w:ind w:left="7272" w:hanging="360"/>
      </w:pPr>
    </w:lvl>
    <w:lvl w:ilvl="8">
      <w:start w:val="1"/>
      <w:numFmt w:val="lowerRoman"/>
      <w:lvlText w:val="%1.%2.%3.%4.%5.%6.%7.%8.%9."/>
      <w:lvlJc w:val="right"/>
      <w:pPr>
        <w:ind w:left="7992" w:hanging="180"/>
      </w:pPr>
    </w:lvl>
  </w:abstractNum>
  <w:abstractNum w:abstractNumId="22" w15:restartNumberingAfterBreak="0">
    <w:nsid w:val="3469678E"/>
    <w:multiLevelType w:val="multilevel"/>
    <w:tmpl w:val="1B5E3E0A"/>
    <w:styleLink w:val="WWNum17"/>
    <w:lvl w:ilvl="0">
      <w:start w:val="1"/>
      <w:numFmt w:val="lowerLetter"/>
      <w:lvlText w:val="%1)"/>
      <w:lvlJc w:val="left"/>
      <w:pPr>
        <w:ind w:left="360" w:hanging="360"/>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71A84"/>
    <w:multiLevelType w:val="multilevel"/>
    <w:tmpl w:val="C7BAC9C8"/>
    <w:styleLink w:val="WWNum21"/>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6C7B80"/>
    <w:multiLevelType w:val="multilevel"/>
    <w:tmpl w:val="7986A886"/>
    <w:styleLink w:val="WWNum28"/>
    <w:lvl w:ilvl="0">
      <w:numFmt w:val="bullet"/>
      <w:lvlText w:val="-"/>
      <w:lvlJc w:val="left"/>
      <w:pPr>
        <w:ind w:left="1069" w:hanging="360"/>
      </w:pPr>
      <w:rPr>
        <w:rFonts w:ascii="Times New Roman" w:hAnsi="Times New Roman" w:cs="Arial"/>
      </w:rPr>
    </w:lvl>
    <w:lvl w:ilvl="1">
      <w:numFmt w:val="bullet"/>
      <w:lvlText w:val="o"/>
      <w:lvlJc w:val="left"/>
      <w:pPr>
        <w:ind w:left="1789" w:hanging="360"/>
      </w:pPr>
      <w:rPr>
        <w:rFonts w:ascii="Times New Roman" w:hAnsi="Times New Roman" w:cs="Courier New"/>
      </w:rPr>
    </w:lvl>
    <w:lvl w:ilvl="2">
      <w:numFmt w:val="bullet"/>
      <w:lvlText w:val=""/>
      <w:lvlJc w:val="left"/>
      <w:pPr>
        <w:ind w:left="2509" w:hanging="360"/>
      </w:pPr>
    </w:lvl>
    <w:lvl w:ilvl="3">
      <w:numFmt w:val="bullet"/>
      <w:lvlText w:val=""/>
      <w:lvlJc w:val="left"/>
      <w:pPr>
        <w:ind w:left="3229" w:hanging="360"/>
      </w:pPr>
    </w:lvl>
    <w:lvl w:ilvl="4">
      <w:numFmt w:val="bullet"/>
      <w:lvlText w:val="o"/>
      <w:lvlJc w:val="left"/>
      <w:pPr>
        <w:ind w:left="3949" w:hanging="360"/>
      </w:pPr>
      <w:rPr>
        <w:rFonts w:ascii="Times New Roman" w:hAnsi="Times New Roman" w:cs="Courier New"/>
      </w:rPr>
    </w:lvl>
    <w:lvl w:ilvl="5">
      <w:numFmt w:val="bullet"/>
      <w:lvlText w:val=""/>
      <w:lvlJc w:val="left"/>
      <w:pPr>
        <w:ind w:left="4669" w:hanging="360"/>
      </w:pPr>
    </w:lvl>
    <w:lvl w:ilvl="6">
      <w:numFmt w:val="bullet"/>
      <w:lvlText w:val=""/>
      <w:lvlJc w:val="left"/>
      <w:pPr>
        <w:ind w:left="5389" w:hanging="360"/>
      </w:pPr>
    </w:lvl>
    <w:lvl w:ilvl="7">
      <w:numFmt w:val="bullet"/>
      <w:lvlText w:val="o"/>
      <w:lvlJc w:val="left"/>
      <w:pPr>
        <w:ind w:left="6109" w:hanging="360"/>
      </w:pPr>
      <w:rPr>
        <w:rFonts w:ascii="Times New Roman" w:hAnsi="Times New Roman" w:cs="Courier New"/>
      </w:rPr>
    </w:lvl>
    <w:lvl w:ilvl="8">
      <w:numFmt w:val="bullet"/>
      <w:lvlText w:val=""/>
      <w:lvlJc w:val="left"/>
      <w:pPr>
        <w:ind w:left="6829" w:hanging="360"/>
      </w:pPr>
    </w:lvl>
  </w:abstractNum>
  <w:abstractNum w:abstractNumId="25" w15:restartNumberingAfterBreak="0">
    <w:nsid w:val="3AB44049"/>
    <w:multiLevelType w:val="multilevel"/>
    <w:tmpl w:val="C7FEEDB8"/>
    <w:styleLink w:val="WWNum40"/>
    <w:lvl w:ilvl="0">
      <w:start w:val="1"/>
      <w:numFmt w:val="lowerLetter"/>
      <w:lvlText w:val="%1)"/>
      <w:lvlJc w:val="left"/>
      <w:pPr>
        <w:ind w:left="1069"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C80495C"/>
    <w:multiLevelType w:val="multilevel"/>
    <w:tmpl w:val="1F1E4682"/>
    <w:styleLink w:val="WWNum41"/>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7" w15:restartNumberingAfterBreak="0">
    <w:nsid w:val="406C22B1"/>
    <w:multiLevelType w:val="multilevel"/>
    <w:tmpl w:val="11FA0F46"/>
    <w:styleLink w:val="WWNum19"/>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B3509A"/>
    <w:multiLevelType w:val="multilevel"/>
    <w:tmpl w:val="EE829942"/>
    <w:styleLink w:val="WWNum14"/>
    <w:lvl w:ilvl="0">
      <w:start w:val="1"/>
      <w:numFmt w:val="decimal"/>
      <w:lvlText w:val="%1."/>
      <w:lvlJc w:val="left"/>
      <w:pPr>
        <w:ind w:left="567" w:hanging="567"/>
      </w:pPr>
      <w:rPr>
        <w:caps w:val="0"/>
        <w:smallCaps w:val="0"/>
        <w:strike w:val="0"/>
        <w:dstrike w:val="0"/>
        <w:vanish w:val="0"/>
        <w:color w:val="00000A"/>
        <w:position w:val="0"/>
        <w:u w:val="none"/>
        <w:vertAlign w:val="baseline"/>
      </w:rPr>
    </w:lvl>
    <w:lvl w:ilvl="1">
      <w:start w:val="1"/>
      <w:numFmt w:val="decimal"/>
      <w:lvlText w:val="%1.%2."/>
      <w:lvlJc w:val="left"/>
      <w:pPr>
        <w:ind w:left="1134" w:hanging="567"/>
      </w:pPr>
      <w:rPr>
        <w:caps w:val="0"/>
        <w:smallCaps w:val="0"/>
        <w:strike w:val="0"/>
        <w:dstrike w:val="0"/>
        <w:vanish w:val="0"/>
        <w:color w:val="00000A"/>
        <w:position w:val="0"/>
        <w:szCs w:val="24"/>
        <w:u w:val="none"/>
        <w:vertAlign w:val="baseline"/>
      </w:rPr>
    </w:lvl>
    <w:lvl w:ilvl="2">
      <w:start w:val="1"/>
      <w:numFmt w:val="decimal"/>
      <w:lvlText w:val="%1.%2.%3."/>
      <w:lvlJc w:val="left"/>
      <w:pPr>
        <w:ind w:left="2552"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9" w15:restartNumberingAfterBreak="0">
    <w:nsid w:val="467008EB"/>
    <w:multiLevelType w:val="multilevel"/>
    <w:tmpl w:val="BBC28C8E"/>
    <w:styleLink w:val="WWNum26"/>
    <w:lvl w:ilvl="0">
      <w:start w:val="1"/>
      <w:numFmt w:val="decimal"/>
      <w:lvlText w:val="%1."/>
      <w:lvlJc w:val="left"/>
      <w:pPr>
        <w:ind w:left="720" w:hanging="360"/>
      </w:pPr>
      <w:rPr>
        <w:rFonts w:cs="Arial"/>
      </w:rPr>
    </w:lvl>
    <w:lvl w:ilvl="1">
      <w:start w:val="1"/>
      <w:numFmt w:val="lowerLetter"/>
      <w:lvlText w:val="%2."/>
      <w:lvlJc w:val="left"/>
      <w:pPr>
        <w:ind w:left="1440" w:hanging="360"/>
      </w:pPr>
      <w:rPr>
        <w:rFonts w:cs="Arial"/>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740290D"/>
    <w:multiLevelType w:val="multilevel"/>
    <w:tmpl w:val="11D8F8B4"/>
    <w:styleLink w:val="WWNum3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1" w15:restartNumberingAfterBreak="0">
    <w:nsid w:val="48E716FB"/>
    <w:multiLevelType w:val="multilevel"/>
    <w:tmpl w:val="99DC2342"/>
    <w:styleLink w:val="WWNum31"/>
    <w:lvl w:ilvl="0">
      <w:start w:val="1"/>
      <w:numFmt w:val="decimal"/>
      <w:lvlText w:val="%1)"/>
      <w:lvlJc w:val="left"/>
      <w:pPr>
        <w:ind w:left="1571" w:hanging="360"/>
      </w:pPr>
      <w:rPr>
        <w:b w:val="0"/>
      </w:r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2" w15:restartNumberingAfterBreak="0">
    <w:nsid w:val="4FFF2748"/>
    <w:multiLevelType w:val="multilevel"/>
    <w:tmpl w:val="7F824258"/>
    <w:styleLink w:val="WWNum18"/>
    <w:lvl w:ilvl="0">
      <w:start w:val="1"/>
      <w:numFmt w:val="lowerLetter"/>
      <w:lvlText w:val="%1)"/>
      <w:lvlJc w:val="left"/>
      <w:pPr>
        <w:ind w:left="1647"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54CC4D74"/>
    <w:multiLevelType w:val="multilevel"/>
    <w:tmpl w:val="20C2FFA0"/>
    <w:styleLink w:val="WWNum42"/>
    <w:lvl w:ilvl="0">
      <w:start w:val="2"/>
      <w:numFmt w:val="decimal"/>
      <w:lvlText w:val="%1."/>
      <w:lvlJc w:val="left"/>
      <w:pPr>
        <w:ind w:left="567" w:hanging="567"/>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313298"/>
    <w:multiLevelType w:val="multilevel"/>
    <w:tmpl w:val="66E62626"/>
    <w:styleLink w:val="WWNum4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35" w15:restartNumberingAfterBreak="0">
    <w:nsid w:val="57F635C0"/>
    <w:multiLevelType w:val="multilevel"/>
    <w:tmpl w:val="6C50BFA6"/>
    <w:styleLink w:val="WWNum15"/>
    <w:lvl w:ilvl="0">
      <w:start w:val="1"/>
      <w:numFmt w:val="lowerLetter"/>
      <w:lvlText w:val="%1)"/>
      <w:lvlJc w:val="left"/>
      <w:pPr>
        <w:ind w:left="1353" w:hanging="360"/>
      </w:pPr>
      <w:rPr>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A930861"/>
    <w:multiLevelType w:val="multilevel"/>
    <w:tmpl w:val="52061948"/>
    <w:styleLink w:val="WWNum4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7" w15:restartNumberingAfterBreak="0">
    <w:nsid w:val="5B5517E2"/>
    <w:multiLevelType w:val="multilevel"/>
    <w:tmpl w:val="BFE0A02C"/>
    <w:styleLink w:val="WWNum39"/>
    <w:lvl w:ilvl="0">
      <w:start w:val="1"/>
      <w:numFmt w:val="decimal"/>
      <w:lvlText w:val="%1."/>
      <w:lvlJc w:val="left"/>
      <w:pPr>
        <w:ind w:left="567" w:hanging="567"/>
      </w:pPr>
      <w:rPr>
        <w:rFonts w:cs="Times New Roman"/>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FD3321"/>
    <w:multiLevelType w:val="multilevel"/>
    <w:tmpl w:val="48B6DD4C"/>
    <w:styleLink w:val="WWNum4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9" w15:restartNumberingAfterBreak="0">
    <w:nsid w:val="5D0F401C"/>
    <w:multiLevelType w:val="multilevel"/>
    <w:tmpl w:val="6F465462"/>
    <w:styleLink w:val="WWNum29"/>
    <w:lvl w:ilvl="0">
      <w:start w:val="1"/>
      <w:numFmt w:val="lowerLetter"/>
      <w:lvlText w:val="%1."/>
      <w:lvlJc w:val="left"/>
      <w:pPr>
        <w:ind w:left="1440" w:hanging="360"/>
      </w:pPr>
      <w:rPr>
        <w:rFonts w:cs="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E19293D"/>
    <w:multiLevelType w:val="multilevel"/>
    <w:tmpl w:val="7F820BF0"/>
    <w:styleLink w:val="WWNum3"/>
    <w:lvl w:ilvl="0">
      <w:start w:val="1"/>
      <w:numFmt w:val="lowerLetter"/>
      <w:lvlText w:val="%1)"/>
      <w:lvlJc w:val="left"/>
      <w:pPr>
        <w:ind w:left="1635" w:hanging="360"/>
      </w:pPr>
      <w:rPr>
        <w:color w:val="00000A"/>
      </w:rPr>
    </w:lvl>
    <w:lvl w:ilvl="1">
      <w:start w:val="1"/>
      <w:numFmt w:val="lowerLetter"/>
      <w:lvlText w:val="%2."/>
      <w:lvlJc w:val="left"/>
      <w:pPr>
        <w:ind w:left="2355" w:hanging="360"/>
      </w:pPr>
    </w:lvl>
    <w:lvl w:ilvl="2">
      <w:start w:val="1"/>
      <w:numFmt w:val="lowerRoman"/>
      <w:lvlText w:val="%1.%2.%3."/>
      <w:lvlJc w:val="right"/>
      <w:pPr>
        <w:ind w:left="3075" w:hanging="180"/>
      </w:pPr>
    </w:lvl>
    <w:lvl w:ilvl="3">
      <w:start w:val="1"/>
      <w:numFmt w:val="decimal"/>
      <w:lvlText w:val="%1.%2.%3.%4."/>
      <w:lvlJc w:val="left"/>
      <w:pPr>
        <w:ind w:left="3795" w:hanging="360"/>
      </w:pPr>
    </w:lvl>
    <w:lvl w:ilvl="4">
      <w:start w:val="1"/>
      <w:numFmt w:val="lowerLetter"/>
      <w:lvlText w:val="%1.%2.%3.%4.%5."/>
      <w:lvlJc w:val="left"/>
      <w:pPr>
        <w:ind w:left="4515" w:hanging="360"/>
      </w:pPr>
    </w:lvl>
    <w:lvl w:ilvl="5">
      <w:start w:val="1"/>
      <w:numFmt w:val="lowerRoman"/>
      <w:lvlText w:val="%1.%2.%3.%4.%5.%6."/>
      <w:lvlJc w:val="right"/>
      <w:pPr>
        <w:ind w:left="5235" w:hanging="180"/>
      </w:pPr>
    </w:lvl>
    <w:lvl w:ilvl="6">
      <w:start w:val="1"/>
      <w:numFmt w:val="decimal"/>
      <w:lvlText w:val="%1.%2.%3.%4.%5.%6.%7."/>
      <w:lvlJc w:val="left"/>
      <w:pPr>
        <w:ind w:left="5955" w:hanging="360"/>
      </w:pPr>
    </w:lvl>
    <w:lvl w:ilvl="7">
      <w:start w:val="1"/>
      <w:numFmt w:val="lowerLetter"/>
      <w:lvlText w:val="%1.%2.%3.%4.%5.%6.%7.%8."/>
      <w:lvlJc w:val="left"/>
      <w:pPr>
        <w:ind w:left="6675" w:hanging="360"/>
      </w:pPr>
    </w:lvl>
    <w:lvl w:ilvl="8">
      <w:start w:val="1"/>
      <w:numFmt w:val="lowerRoman"/>
      <w:lvlText w:val="%1.%2.%3.%4.%5.%6.%7.%8.%9."/>
      <w:lvlJc w:val="right"/>
      <w:pPr>
        <w:ind w:left="7395" w:hanging="180"/>
      </w:pPr>
    </w:lvl>
  </w:abstractNum>
  <w:abstractNum w:abstractNumId="41" w15:restartNumberingAfterBreak="0">
    <w:nsid w:val="641414F1"/>
    <w:multiLevelType w:val="multilevel"/>
    <w:tmpl w:val="2F3EA738"/>
    <w:styleLink w:val="WWNum5"/>
    <w:lvl w:ilvl="0">
      <w:start w:val="1"/>
      <w:numFmt w:val="lowerLetter"/>
      <w:lvlText w:val="%1)"/>
      <w:lvlJc w:val="left"/>
      <w:pPr>
        <w:ind w:left="1353" w:hanging="360"/>
      </w:pPr>
      <w:rPr>
        <w:color w:val="00000A"/>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42" w15:restartNumberingAfterBreak="0">
    <w:nsid w:val="65455DF9"/>
    <w:multiLevelType w:val="multilevel"/>
    <w:tmpl w:val="DE4EE4E0"/>
    <w:styleLink w:val="WWNum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3" w15:restartNumberingAfterBreak="0">
    <w:nsid w:val="65607280"/>
    <w:multiLevelType w:val="multilevel"/>
    <w:tmpl w:val="E0B4E682"/>
    <w:styleLink w:val="WWNum8"/>
    <w:lvl w:ilvl="0">
      <w:start w:val="1"/>
      <w:numFmt w:val="lowerLetter"/>
      <w:lvlText w:val="%1)"/>
      <w:lvlJc w:val="left"/>
      <w:pPr>
        <w:ind w:left="1069"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BCE1C2A"/>
    <w:multiLevelType w:val="multilevel"/>
    <w:tmpl w:val="7C1480E8"/>
    <w:styleLink w:val="WWNum20"/>
    <w:lvl w:ilvl="0">
      <w:start w:val="1"/>
      <w:numFmt w:val="decimal"/>
      <w:lvlText w:val="%1."/>
      <w:lvlJc w:val="left"/>
      <w:pPr>
        <w:ind w:left="567" w:hanging="567"/>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9C3F3E"/>
    <w:multiLevelType w:val="multilevel"/>
    <w:tmpl w:val="EE6A0566"/>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E990F3D"/>
    <w:multiLevelType w:val="multilevel"/>
    <w:tmpl w:val="9CF87DAC"/>
    <w:styleLink w:val="WWNum37"/>
    <w:lvl w:ilvl="0">
      <w:start w:val="1"/>
      <w:numFmt w:val="lowerLetter"/>
      <w:lvlText w:val="%1)"/>
      <w:lvlJc w:val="left"/>
      <w:pPr>
        <w:ind w:left="360" w:hanging="360"/>
      </w:pPr>
      <w:rPr>
        <w:b w:val="0"/>
        <w:i w:val="0"/>
        <w:caps w:val="0"/>
        <w:smallCaps w:val="0"/>
        <w:strike w:val="0"/>
        <w:dstrike w:val="0"/>
        <w:vanish w:val="0"/>
        <w:color w:val="00000A"/>
        <w:position w:val="0"/>
        <w:sz w:val="24"/>
        <w:u w:val="none"/>
        <w:vertAlign w:val="baseline"/>
      </w:rPr>
    </w:lvl>
    <w:lvl w:ilvl="1">
      <w:start w:val="1"/>
      <w:numFmt w:val="decimal"/>
      <w:lvlText w:val="%1.%2."/>
      <w:lvlJc w:val="left"/>
      <w:pPr>
        <w:ind w:left="1134" w:hanging="567"/>
      </w:pPr>
      <w:rPr>
        <w:rFonts w:cs="Times New Roman"/>
        <w:b w:val="0"/>
        <w:i w:val="0"/>
        <w:caps w:val="0"/>
        <w:smallCaps w:val="0"/>
        <w:strike w:val="0"/>
        <w:dstrike w:val="0"/>
        <w:vanish w:val="0"/>
        <w:color w:val="00000A"/>
        <w:position w:val="0"/>
        <w:sz w:val="24"/>
        <w:szCs w:val="24"/>
        <w:u w:val="none"/>
        <w:vertAlign w:val="baseline"/>
      </w:rPr>
    </w:lvl>
    <w:lvl w:ilvl="2">
      <w:start w:val="1"/>
      <w:numFmt w:val="decimal"/>
      <w:lvlText w:val="%1.%2.%3."/>
      <w:lvlJc w:val="left"/>
      <w:pPr>
        <w:ind w:left="1985" w:hanging="851"/>
      </w:pPr>
      <w:rPr>
        <w:rFonts w:cs="Times New Roman"/>
        <w:b w:val="0"/>
        <w:i w:val="0"/>
        <w:caps w:val="0"/>
        <w:smallCaps w:val="0"/>
        <w:strike w:val="0"/>
        <w:dstrike w:val="0"/>
        <w:vanish w:val="0"/>
        <w:color w:val="00000A"/>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4365354">
    <w:abstractNumId w:val="18"/>
  </w:num>
  <w:num w:numId="2" w16cid:durableId="1689521480">
    <w:abstractNumId w:val="2"/>
  </w:num>
  <w:num w:numId="3" w16cid:durableId="1688093095">
    <w:abstractNumId w:val="21"/>
  </w:num>
  <w:num w:numId="4" w16cid:durableId="1011105436">
    <w:abstractNumId w:val="40"/>
  </w:num>
  <w:num w:numId="5" w16cid:durableId="79910045">
    <w:abstractNumId w:val="19"/>
  </w:num>
  <w:num w:numId="6" w16cid:durableId="1604071841">
    <w:abstractNumId w:val="41"/>
  </w:num>
  <w:num w:numId="7" w16cid:durableId="1573000630">
    <w:abstractNumId w:val="20"/>
  </w:num>
  <w:num w:numId="8" w16cid:durableId="1039937658">
    <w:abstractNumId w:val="12"/>
  </w:num>
  <w:num w:numId="9" w16cid:durableId="1440681701">
    <w:abstractNumId w:val="43"/>
  </w:num>
  <w:num w:numId="10" w16cid:durableId="1546016030">
    <w:abstractNumId w:val="10"/>
  </w:num>
  <w:num w:numId="11" w16cid:durableId="941767263">
    <w:abstractNumId w:val="9"/>
  </w:num>
  <w:num w:numId="12" w16cid:durableId="79450490">
    <w:abstractNumId w:val="8"/>
  </w:num>
  <w:num w:numId="13" w16cid:durableId="2125032102">
    <w:abstractNumId w:val="3"/>
  </w:num>
  <w:num w:numId="14" w16cid:durableId="1310554942">
    <w:abstractNumId w:val="14"/>
  </w:num>
  <w:num w:numId="15" w16cid:durableId="1880707042">
    <w:abstractNumId w:val="28"/>
  </w:num>
  <w:num w:numId="16" w16cid:durableId="1591616090">
    <w:abstractNumId w:val="35"/>
  </w:num>
  <w:num w:numId="17" w16cid:durableId="206650883">
    <w:abstractNumId w:val="5"/>
  </w:num>
  <w:num w:numId="18" w16cid:durableId="926495628">
    <w:abstractNumId w:val="22"/>
  </w:num>
  <w:num w:numId="19" w16cid:durableId="1335493289">
    <w:abstractNumId w:val="32"/>
  </w:num>
  <w:num w:numId="20" w16cid:durableId="540749215">
    <w:abstractNumId w:val="27"/>
  </w:num>
  <w:num w:numId="21" w16cid:durableId="1776900339">
    <w:abstractNumId w:val="44"/>
  </w:num>
  <w:num w:numId="22" w16cid:durableId="1278563753">
    <w:abstractNumId w:val="23"/>
  </w:num>
  <w:num w:numId="23" w16cid:durableId="1703049244">
    <w:abstractNumId w:val="1"/>
  </w:num>
  <w:num w:numId="24" w16cid:durableId="1365446022">
    <w:abstractNumId w:val="7"/>
  </w:num>
  <w:num w:numId="25" w16cid:durableId="357127347">
    <w:abstractNumId w:val="4"/>
  </w:num>
  <w:num w:numId="26" w16cid:durableId="663973009">
    <w:abstractNumId w:val="13"/>
  </w:num>
  <w:num w:numId="27" w16cid:durableId="1374429438">
    <w:abstractNumId w:val="29"/>
  </w:num>
  <w:num w:numId="28" w16cid:durableId="206114601">
    <w:abstractNumId w:val="42"/>
  </w:num>
  <w:num w:numId="29" w16cid:durableId="1210143778">
    <w:abstractNumId w:val="24"/>
  </w:num>
  <w:num w:numId="30" w16cid:durableId="1613439295">
    <w:abstractNumId w:val="39"/>
  </w:num>
  <w:num w:numId="31" w16cid:durableId="1560625114">
    <w:abstractNumId w:val="11"/>
  </w:num>
  <w:num w:numId="32" w16cid:durableId="275796170">
    <w:abstractNumId w:val="31"/>
  </w:num>
  <w:num w:numId="33" w16cid:durableId="1096094048">
    <w:abstractNumId w:val="15"/>
  </w:num>
  <w:num w:numId="34" w16cid:durableId="1792893992">
    <w:abstractNumId w:val="30"/>
  </w:num>
  <w:num w:numId="35" w16cid:durableId="1284727417">
    <w:abstractNumId w:val="6"/>
    <w:lvlOverride w:ilvl="0">
      <w:lvl w:ilvl="0">
        <w:start w:val="1"/>
        <w:numFmt w:val="decimal"/>
        <w:lvlText w:val="%1."/>
        <w:lvlJc w:val="left"/>
        <w:pPr>
          <w:ind w:left="567" w:hanging="567"/>
        </w:pPr>
        <w:rPr>
          <w:rFonts w:ascii="Arial" w:hAnsi="Arial" w:cs="Arial" w:hint="default"/>
          <w:b w:val="0"/>
          <w:i w:val="0"/>
          <w:caps w:val="0"/>
          <w:smallCaps w:val="0"/>
          <w:strike w:val="0"/>
          <w:dstrike w:val="0"/>
          <w:vanish w:val="0"/>
          <w:color w:val="00000A"/>
          <w:position w:val="0"/>
          <w:sz w:val="24"/>
          <w:u w:val="none"/>
          <w:vertAlign w:val="baseline"/>
        </w:rPr>
      </w:lvl>
    </w:lvlOverride>
  </w:num>
  <w:num w:numId="36" w16cid:durableId="601955850">
    <w:abstractNumId w:val="0"/>
  </w:num>
  <w:num w:numId="37" w16cid:durableId="1865629963">
    <w:abstractNumId w:val="16"/>
  </w:num>
  <w:num w:numId="38" w16cid:durableId="1370839123">
    <w:abstractNumId w:val="46"/>
  </w:num>
  <w:num w:numId="39" w16cid:durableId="2018383364">
    <w:abstractNumId w:val="17"/>
  </w:num>
  <w:num w:numId="40" w16cid:durableId="742526263">
    <w:abstractNumId w:val="37"/>
  </w:num>
  <w:num w:numId="41" w16cid:durableId="962075527">
    <w:abstractNumId w:val="25"/>
  </w:num>
  <w:num w:numId="42" w16cid:durableId="917521003">
    <w:abstractNumId w:val="26"/>
  </w:num>
  <w:num w:numId="43" w16cid:durableId="845050946">
    <w:abstractNumId w:val="33"/>
  </w:num>
  <w:num w:numId="44" w16cid:durableId="723406875">
    <w:abstractNumId w:val="36"/>
  </w:num>
  <w:num w:numId="45" w16cid:durableId="1757089140">
    <w:abstractNumId w:val="34"/>
  </w:num>
  <w:num w:numId="46" w16cid:durableId="379406573">
    <w:abstractNumId w:val="38"/>
  </w:num>
  <w:num w:numId="47" w16cid:durableId="838740361">
    <w:abstractNumId w:val="45"/>
  </w:num>
  <w:num w:numId="48" w16cid:durableId="75059745">
    <w:abstractNumId w:val="5"/>
    <w:lvlOverride w:ilvl="0">
      <w:startOverride w:val="1"/>
    </w:lvlOverride>
  </w:num>
  <w:num w:numId="49" w16cid:durableId="1982149997">
    <w:abstractNumId w:val="22"/>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B1"/>
    <w:rsid w:val="00185E51"/>
    <w:rsid w:val="002271B1"/>
    <w:rsid w:val="00430224"/>
    <w:rsid w:val="00B61418"/>
    <w:rsid w:val="00BC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D0B1"/>
  <w15:docId w15:val="{D994F6D3-35D2-467C-B8F1-3B0E375D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cs-CZ" w:eastAsia="en-US" w:bidi="ar-SA"/>
      </w:rPr>
    </w:rPrDefault>
    <w:pPrDefault>
      <w:pPr>
        <w:widowControl w:val="0"/>
        <w:autoSpaceDN w:val="0"/>
        <w:ind w:left="851" w:hanging="851"/>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Odstavecseseznamem">
    <w:name w:val="List Paragraph"/>
    <w:basedOn w:val="Standard"/>
    <w:pPr>
      <w:ind w:left="720"/>
    </w:p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Zhlav">
    <w:name w:val="header"/>
    <w:basedOn w:val="Standard"/>
    <w:pPr>
      <w:suppressLineNumbers/>
      <w:tabs>
        <w:tab w:val="center" w:pos="5387"/>
        <w:tab w:val="right" w:pos="9923"/>
      </w:tabs>
    </w:pPr>
  </w:style>
  <w:style w:type="paragraph" w:styleId="Zpat">
    <w:name w:val="footer"/>
    <w:basedOn w:val="Standard"/>
    <w:pPr>
      <w:suppressLineNumbers/>
      <w:tabs>
        <w:tab w:val="center" w:pos="5387"/>
        <w:tab w:val="right" w:pos="9923"/>
      </w:tabs>
    </w:pPr>
  </w:style>
  <w:style w:type="paragraph" w:styleId="Textpoznpodarou">
    <w:name w:val="footnote text"/>
    <w:basedOn w:val="Standard"/>
    <w:pPr>
      <w:widowControl w:val="0"/>
      <w:spacing w:before="240" w:line="480" w:lineRule="auto"/>
    </w:pPr>
    <w:rPr>
      <w:rFonts w:ascii="Arial" w:eastAsia="Times New Roman" w:hAnsi="Arial" w:cs="Times New Roman"/>
      <w:sz w:val="20"/>
      <w:szCs w:val="20"/>
      <w:lang w:eastAsia="cs-CZ"/>
    </w:rPr>
  </w:style>
  <w:style w:type="paragraph" w:customStyle="1" w:styleId="Zkladntextodsazendek">
    <w:name w:val="Základní text odsazený řádek"/>
    <w:basedOn w:val="Standard"/>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Standard"/>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Standard"/>
    <w:pPr>
      <w:widowControl w:val="0"/>
      <w:suppressLineNumbers/>
      <w:ind w:left="4253" w:firstLine="0"/>
      <w:jc w:val="center"/>
    </w:pPr>
    <w:rPr>
      <w:rFonts w:ascii="Arial" w:eastAsia="Times New Roman" w:hAnsi="Arial" w:cs="Times New Roman"/>
      <w:sz w:val="24"/>
      <w:szCs w:val="20"/>
      <w:lang w:eastAsia="cs-CZ"/>
    </w:rPr>
  </w:style>
  <w:style w:type="paragraph" w:customStyle="1" w:styleId="slo1text">
    <w:name w:val="Číslo1 text"/>
    <w:basedOn w:val="Standard"/>
    <w:pPr>
      <w:widowControl w:val="0"/>
      <w:spacing w:after="120"/>
      <w:outlineLvl w:val="0"/>
    </w:pPr>
    <w:rPr>
      <w:rFonts w:ascii="Arial" w:eastAsia="Times New Roman" w:hAnsi="Arial" w:cs="Times New Roman"/>
      <w:sz w:val="24"/>
      <w:szCs w:val="20"/>
      <w:lang w:eastAsia="cs-CZ"/>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hAnsi="Tahoma" w:cs="Tahoma"/>
      <w:sz w:val="16"/>
      <w:szCs w:val="16"/>
    </w:rPr>
  </w:style>
  <w:style w:type="character" w:customStyle="1" w:styleId="Internetlink">
    <w:name w:val="Internet link"/>
    <w:basedOn w:val="Standardnpsmoodstavce"/>
    <w:rPr>
      <w:color w:val="0000FF"/>
      <w:u w:val="single"/>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StrongEmphasis">
    <w:name w:val="Strong Emphasis"/>
    <w:basedOn w:val="Standardnpsmoodstavce"/>
    <w:rPr>
      <w:b/>
      <w:bCs/>
    </w:rPr>
  </w:style>
  <w:style w:type="character" w:customStyle="1" w:styleId="TextpoznpodarouChar">
    <w:name w:val="Text pozn. pod čarou Char"/>
    <w:basedOn w:val="Standardnpsmoodstavce"/>
    <w:rPr>
      <w:rFonts w:ascii="Arial" w:eastAsia="Times New Roman" w:hAnsi="Arial" w:cs="Times New Roman"/>
      <w:sz w:val="20"/>
      <w:szCs w:val="20"/>
      <w:lang w:eastAsia="cs-CZ"/>
    </w:rPr>
  </w:style>
  <w:style w:type="character" w:styleId="Znakapoznpodarou">
    <w:name w:val="footnote reference"/>
    <w:rPr>
      <w:position w:val="0"/>
      <w:vertAlign w:val="superscript"/>
    </w:rPr>
  </w:style>
  <w:style w:type="character" w:styleId="Zdraznn">
    <w:name w:val="Emphasis"/>
    <w:basedOn w:val="Standardnpsmoodstavce"/>
    <w:rPr>
      <w:b/>
      <w:bCs/>
      <w:i w:val="0"/>
      <w:iCs w:val="0"/>
    </w:rPr>
  </w:style>
  <w:style w:type="character" w:customStyle="1" w:styleId="st1">
    <w:name w:val="st1"/>
    <w:basedOn w:val="Standardnpsmoodstavce"/>
  </w:style>
  <w:style w:type="character" w:customStyle="1" w:styleId="PodpisChar">
    <w:name w:val="Podpis Char"/>
    <w:basedOn w:val="Standardnpsmoodstavce"/>
    <w:rPr>
      <w:rFonts w:ascii="Arial" w:eastAsia="Times New Roman" w:hAnsi="Arial" w:cs="Times New Roman"/>
      <w:sz w:val="24"/>
      <w:szCs w:val="20"/>
      <w:lang w:eastAsia="cs-CZ"/>
    </w:rPr>
  </w:style>
  <w:style w:type="character" w:customStyle="1" w:styleId="slo1textChar">
    <w:name w:val="Číslo1 text Char"/>
    <w:rPr>
      <w:rFonts w:ascii="Arial" w:eastAsia="Times New Roman" w:hAnsi="Arial" w:cs="Times New Roman"/>
      <w:sz w:val="24"/>
      <w:szCs w:val="20"/>
      <w:lang w:eastAsia="cs-CZ"/>
    </w:rPr>
  </w:style>
  <w:style w:type="character" w:styleId="Sledovanodkaz">
    <w:name w:val="FollowedHyperlink"/>
    <w:basedOn w:val="Standardnpsmoodstavce"/>
    <w:rPr>
      <w:color w:val="800080"/>
      <w:u w:val="single"/>
    </w:rPr>
  </w:style>
  <w:style w:type="character" w:customStyle="1" w:styleId="ListLabel1">
    <w:name w:val="ListLabel 1"/>
    <w:rPr>
      <w:color w:val="00000A"/>
    </w:rPr>
  </w:style>
  <w:style w:type="character" w:customStyle="1" w:styleId="ListLabel2">
    <w:name w:val="ListLabel 2"/>
    <w:rPr>
      <w:b w:val="0"/>
      <w:i w:val="0"/>
      <w:color w:val="00000A"/>
    </w:rPr>
  </w:style>
  <w:style w:type="character" w:customStyle="1" w:styleId="ListLabel3">
    <w:name w:val="ListLabel 3"/>
    <w:rPr>
      <w:b w:val="0"/>
      <w:i w:val="0"/>
      <w:color w:val="FF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b w:val="0"/>
      <w:u w:val="single"/>
    </w:rPr>
  </w:style>
  <w:style w:type="character" w:customStyle="1" w:styleId="ListLabel7">
    <w:name w:val="ListLabel 7"/>
    <w:rPr>
      <w:color w:val="FF0000"/>
    </w:rPr>
  </w:style>
  <w:style w:type="character" w:customStyle="1" w:styleId="ListLabel8">
    <w:name w:val="ListLabel 8"/>
    <w:rPr>
      <w:caps w:val="0"/>
      <w:smallCaps w:val="0"/>
      <w:strike w:val="0"/>
      <w:dstrike w:val="0"/>
      <w:vanish w:val="0"/>
      <w:color w:val="00000A"/>
      <w:position w:val="0"/>
      <w:u w:val="none"/>
      <w:vertAlign w:val="baseline"/>
    </w:rPr>
  </w:style>
  <w:style w:type="character" w:customStyle="1" w:styleId="ListLabel9">
    <w:name w:val="ListLabel 9"/>
    <w:rPr>
      <w:caps w:val="0"/>
      <w:smallCaps w:val="0"/>
      <w:strike w:val="0"/>
      <w:dstrike w:val="0"/>
      <w:vanish w:val="0"/>
      <w:color w:val="00000A"/>
      <w:position w:val="0"/>
      <w:szCs w:val="24"/>
      <w:u w:val="none"/>
      <w:vertAlign w:val="baseline"/>
    </w:rPr>
  </w:style>
  <w:style w:type="character" w:customStyle="1" w:styleId="ListLabel10">
    <w:name w:val="ListLabel 10"/>
    <w:rPr>
      <w:b w:val="0"/>
      <w:i w:val="0"/>
      <w:caps w:val="0"/>
      <w:smallCaps w:val="0"/>
      <w:strike w:val="0"/>
      <w:dstrike w:val="0"/>
      <w:vanish w:val="0"/>
      <w:color w:val="00000A"/>
      <w:position w:val="0"/>
      <w:sz w:val="24"/>
      <w:u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rFonts w:cs="Times New Roman"/>
      <w:b w:val="0"/>
      <w:i w:val="0"/>
      <w:caps w:val="0"/>
      <w:smallCaps w:val="0"/>
      <w:strike w:val="0"/>
      <w:dstrike w:val="0"/>
      <w:vanish w:val="0"/>
      <w:color w:val="00000A"/>
      <w:position w:val="0"/>
      <w:sz w:val="24"/>
      <w:szCs w:val="24"/>
      <w:u w:val="none"/>
      <w:vertAlign w:val="baseline"/>
    </w:rPr>
  </w:style>
  <w:style w:type="character" w:customStyle="1" w:styleId="ListLabel13">
    <w:name w:val="ListLabel 13"/>
    <w:rPr>
      <w:b w:val="0"/>
      <w:i w:val="0"/>
      <w:caps w:val="0"/>
      <w:smallCaps w:val="0"/>
      <w:strike w:val="0"/>
      <w:dstrike w:val="0"/>
      <w:vanish w:val="0"/>
      <w:color w:val="00000A"/>
      <w:position w:val="0"/>
      <w:sz w:val="24"/>
      <w:u w:val="none"/>
      <w:vertAlign w:val="baseline"/>
    </w:rPr>
  </w:style>
  <w:style w:type="character" w:customStyle="1" w:styleId="ListLabel14">
    <w:name w:val="ListLabel 14"/>
    <w:rPr>
      <w:b w:val="0"/>
      <w:i w:val="0"/>
      <w:caps w:val="0"/>
      <w:smallCaps w:val="0"/>
      <w:strike w:val="0"/>
      <w:dstrike w:val="0"/>
      <w:vanish w:val="0"/>
      <w:color w:val="00000A"/>
      <w:position w:val="0"/>
      <w:sz w:val="24"/>
      <w:szCs w:val="24"/>
      <w:u w:val="none"/>
      <w:vertAlign w:val="baseline"/>
    </w:rPr>
  </w:style>
  <w:style w:type="character" w:customStyle="1" w:styleId="ListLabel15">
    <w:name w:val="ListLabel 15"/>
    <w:rPr>
      <w:rFonts w:cs="F"/>
    </w:rPr>
  </w:style>
  <w:style w:type="character" w:customStyle="1" w:styleId="ListLabel16">
    <w:name w:val="ListLabel 16"/>
    <w:rPr>
      <w:rFonts w:cs="Arial"/>
    </w:rPr>
  </w:style>
  <w:style w:type="character" w:customStyle="1" w:styleId="ListLabel17">
    <w:name w:val="ListLabel 17"/>
    <w:rPr>
      <w:rFonts w:cs="Arial"/>
      <w:b w:val="0"/>
    </w:rPr>
  </w:style>
  <w:style w:type="character" w:customStyle="1" w:styleId="ListLabel18">
    <w:name w:val="ListLabel 18"/>
    <w:rPr>
      <w:rFonts w:cs="Times New Roman"/>
    </w:rPr>
  </w:style>
  <w:style w:type="character" w:customStyle="1" w:styleId="ListLabel19">
    <w:name w:val="ListLabel 19"/>
    <w:rPr>
      <w:b w:val="0"/>
    </w:rPr>
  </w:style>
  <w:style w:type="character" w:customStyle="1" w:styleId="ListLabel20">
    <w:name w:val="ListLabel 20"/>
    <w:rPr>
      <w:b/>
    </w:rPr>
  </w:style>
  <w:style w:type="numbering" w:customStyle="1" w:styleId="Outline">
    <w:name w:val="Outline"/>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numbering" w:customStyle="1" w:styleId="WWNum32">
    <w:name w:val="WWNum32"/>
    <w:basedOn w:val="Bezseznamu"/>
    <w:pPr>
      <w:numPr>
        <w:numId w:val="33"/>
      </w:numPr>
    </w:pPr>
  </w:style>
  <w:style w:type="numbering" w:customStyle="1" w:styleId="WWNum33">
    <w:name w:val="WWNum33"/>
    <w:basedOn w:val="Bezseznamu"/>
    <w:pPr>
      <w:numPr>
        <w:numId w:val="34"/>
      </w:numPr>
    </w:pPr>
  </w:style>
  <w:style w:type="numbering" w:customStyle="1" w:styleId="WWNum34">
    <w:name w:val="WWNum34"/>
    <w:basedOn w:val="Bezseznamu"/>
    <w:pPr>
      <w:numPr>
        <w:numId w:val="35"/>
      </w:numPr>
    </w:pPr>
  </w:style>
  <w:style w:type="numbering" w:customStyle="1" w:styleId="WWNum35">
    <w:name w:val="WWNum35"/>
    <w:basedOn w:val="Bezseznamu"/>
    <w:pPr>
      <w:numPr>
        <w:numId w:val="36"/>
      </w:numPr>
    </w:pPr>
  </w:style>
  <w:style w:type="numbering" w:customStyle="1" w:styleId="WWNum36">
    <w:name w:val="WWNum36"/>
    <w:basedOn w:val="Bezseznamu"/>
    <w:pPr>
      <w:numPr>
        <w:numId w:val="37"/>
      </w:numPr>
    </w:pPr>
  </w:style>
  <w:style w:type="numbering" w:customStyle="1" w:styleId="WWNum37">
    <w:name w:val="WWNum37"/>
    <w:basedOn w:val="Bezseznamu"/>
    <w:pPr>
      <w:numPr>
        <w:numId w:val="38"/>
      </w:numPr>
    </w:pPr>
  </w:style>
  <w:style w:type="numbering" w:customStyle="1" w:styleId="WWNum38">
    <w:name w:val="WWNum38"/>
    <w:basedOn w:val="Bezseznamu"/>
    <w:pPr>
      <w:numPr>
        <w:numId w:val="39"/>
      </w:numPr>
    </w:pPr>
  </w:style>
  <w:style w:type="numbering" w:customStyle="1" w:styleId="WWNum39">
    <w:name w:val="WWNum39"/>
    <w:basedOn w:val="Bezseznamu"/>
    <w:pPr>
      <w:numPr>
        <w:numId w:val="40"/>
      </w:numPr>
    </w:pPr>
  </w:style>
  <w:style w:type="numbering" w:customStyle="1" w:styleId="WWNum40">
    <w:name w:val="WWNum40"/>
    <w:basedOn w:val="Bezseznamu"/>
    <w:pPr>
      <w:numPr>
        <w:numId w:val="41"/>
      </w:numPr>
    </w:pPr>
  </w:style>
  <w:style w:type="numbering" w:customStyle="1" w:styleId="WWNum41">
    <w:name w:val="WWNum41"/>
    <w:basedOn w:val="Bezseznamu"/>
    <w:pPr>
      <w:numPr>
        <w:numId w:val="42"/>
      </w:numPr>
    </w:pPr>
  </w:style>
  <w:style w:type="numbering" w:customStyle="1" w:styleId="WWNum42">
    <w:name w:val="WWNum42"/>
    <w:basedOn w:val="Bezseznamu"/>
    <w:pPr>
      <w:numPr>
        <w:numId w:val="43"/>
      </w:numPr>
    </w:pPr>
  </w:style>
  <w:style w:type="numbering" w:customStyle="1" w:styleId="WWNum43">
    <w:name w:val="WWNum43"/>
    <w:basedOn w:val="Bezseznamu"/>
    <w:pPr>
      <w:numPr>
        <w:numId w:val="44"/>
      </w:numPr>
    </w:pPr>
  </w:style>
  <w:style w:type="numbering" w:customStyle="1" w:styleId="WWNum44">
    <w:name w:val="WWNum44"/>
    <w:basedOn w:val="Bezseznamu"/>
    <w:pPr>
      <w:numPr>
        <w:numId w:val="45"/>
      </w:numPr>
    </w:pPr>
  </w:style>
  <w:style w:type="numbering" w:customStyle="1" w:styleId="WWNum45">
    <w:name w:val="WWNum45"/>
    <w:basedOn w:val="Bezseznamu"/>
    <w:pPr>
      <w:numPr>
        <w:numId w:val="46"/>
      </w:numPr>
    </w:pPr>
  </w:style>
  <w:style w:type="numbering" w:customStyle="1" w:styleId="WWNum46">
    <w:name w:val="WWNum46"/>
    <w:basedOn w:val="Bezseznamu"/>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4548">
      <w:bodyDiv w:val="1"/>
      <w:marLeft w:val="0"/>
      <w:marRight w:val="0"/>
      <w:marTop w:val="0"/>
      <w:marBottom w:val="0"/>
      <w:divBdr>
        <w:top w:val="none" w:sz="0" w:space="0" w:color="auto"/>
        <w:left w:val="none" w:sz="0" w:space="0" w:color="auto"/>
        <w:bottom w:val="none" w:sz="0" w:space="0" w:color="auto"/>
        <w:right w:val="none" w:sz="0" w:space="0" w:color="auto"/>
      </w:divBdr>
    </w:div>
    <w:div w:id="99090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2643</Words>
  <Characters>15595</Characters>
  <Application>Microsoft Office Word</Application>
  <DocSecurity>0</DocSecurity>
  <Lines>129</Lines>
  <Paragraphs>36</Paragraphs>
  <ScaleCrop>false</ScaleCrop>
  <Company>Olomoucky kraj</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Bernátová Martina</cp:lastModifiedBy>
  <cp:revision>4</cp:revision>
  <cp:lastPrinted>2021-11-01T13:54:00Z</cp:lastPrinted>
  <dcterms:created xsi:type="dcterms:W3CDTF">2024-04-16T05:53:00Z</dcterms:created>
  <dcterms:modified xsi:type="dcterms:W3CDTF">2024-04-18T12:59:00Z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