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B6" w:rsidRPr="00B763B0" w:rsidRDefault="00B730B6" w:rsidP="00B730B6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</w:p>
    <w:p w:rsidR="00B730B6" w:rsidRPr="00B763B0" w:rsidRDefault="00B730B6" w:rsidP="00B730B6">
      <w:pPr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17. 12. 2018 usnesením č.  UZ/13/18/2018 schválilo Zásady pro poskytování individuálních dotací z rozpočtu Olomouckého kraje v roce 2019 (Zásady). </w:t>
      </w:r>
    </w:p>
    <w:p w:rsidR="00B730B6" w:rsidRPr="00B763B0" w:rsidRDefault="000740A0" w:rsidP="00B730B6">
      <w:pPr>
        <w:spacing w:after="120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Zastupitelstvu</w:t>
      </w:r>
      <w:r w:rsidR="00B730B6" w:rsidRPr="00B763B0">
        <w:rPr>
          <w:rFonts w:ascii="Arial" w:hAnsi="Arial" w:cs="Arial"/>
          <w:sz w:val="24"/>
          <w:u w:val="single"/>
        </w:rPr>
        <w:t xml:space="preserve"> Olomouckého kraje j</w:t>
      </w:r>
      <w:r>
        <w:rPr>
          <w:rFonts w:ascii="Arial" w:hAnsi="Arial" w:cs="Arial"/>
          <w:sz w:val="24"/>
          <w:u w:val="single"/>
        </w:rPr>
        <w:t>e</w:t>
      </w:r>
      <w:r w:rsidR="00B730B6" w:rsidRPr="00B763B0">
        <w:rPr>
          <w:rFonts w:ascii="Arial" w:hAnsi="Arial" w:cs="Arial"/>
          <w:sz w:val="24"/>
          <w:u w:val="single"/>
        </w:rPr>
        <w:t xml:space="preserve"> předložen</w:t>
      </w:r>
      <w:r>
        <w:rPr>
          <w:rFonts w:ascii="Arial" w:hAnsi="Arial" w:cs="Arial"/>
          <w:sz w:val="24"/>
          <w:u w:val="single"/>
        </w:rPr>
        <w:t>a</w:t>
      </w:r>
      <w:r w:rsidR="00B730B6" w:rsidRPr="00B763B0">
        <w:rPr>
          <w:rFonts w:ascii="Arial" w:hAnsi="Arial" w:cs="Arial"/>
          <w:sz w:val="24"/>
          <w:u w:val="single"/>
        </w:rPr>
        <w:t xml:space="preserve"> žádost o individuální dotaci v oblasti </w:t>
      </w:r>
      <w:r w:rsidR="00B730B6">
        <w:rPr>
          <w:rFonts w:ascii="Arial" w:hAnsi="Arial" w:cs="Arial"/>
          <w:sz w:val="24"/>
          <w:u w:val="single"/>
        </w:rPr>
        <w:t>cestovního ruchu a vnějších vztahů</w:t>
      </w:r>
      <w:r w:rsidR="00B730B6" w:rsidRPr="00B763B0">
        <w:rPr>
          <w:rFonts w:ascii="Arial" w:hAnsi="Arial" w:cs="Arial"/>
          <w:sz w:val="24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679"/>
        <w:gridCol w:w="1687"/>
      </w:tblGrid>
      <w:tr w:rsidR="00B730B6" w:rsidRPr="00011A74" w:rsidTr="00C31D40">
        <w:trPr>
          <w:trHeight w:val="284"/>
        </w:trPr>
        <w:tc>
          <w:tcPr>
            <w:tcW w:w="709" w:type="dxa"/>
          </w:tcPr>
          <w:p w:rsidR="00B730B6" w:rsidRPr="00011A74" w:rsidRDefault="00B730B6" w:rsidP="00C31D40">
            <w:pPr>
              <w:widowControl w:val="0"/>
              <w:spacing w:before="240" w:after="120"/>
              <w:rPr>
                <w:rFonts w:ascii="Arial" w:eastAsia="Calibri" w:hAnsi="Arial" w:cs="Arial"/>
                <w:b/>
              </w:rPr>
            </w:pPr>
            <w:proofErr w:type="spellStart"/>
            <w:proofErr w:type="gramStart"/>
            <w:r w:rsidRPr="00011A74">
              <w:rPr>
                <w:rFonts w:ascii="Arial" w:eastAsia="Calibri" w:hAnsi="Arial" w:cs="Arial"/>
                <w:b/>
              </w:rPr>
              <w:t>p.č</w:t>
            </w:r>
            <w:proofErr w:type="spellEnd"/>
            <w:r w:rsidRPr="00011A74">
              <w:rPr>
                <w:rFonts w:ascii="Arial" w:eastAsia="Calibri" w:hAnsi="Arial" w:cs="Arial"/>
                <w:b/>
              </w:rPr>
              <w:t>.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B730B6" w:rsidRPr="00011A74" w:rsidRDefault="00B730B6" w:rsidP="00C31D40">
            <w:pPr>
              <w:widowControl w:val="0"/>
              <w:spacing w:before="240" w:after="120"/>
              <w:rPr>
                <w:rFonts w:ascii="Arial" w:eastAsia="Calibri" w:hAnsi="Arial" w:cs="Arial"/>
                <w:b/>
              </w:rPr>
            </w:pPr>
            <w:r w:rsidRPr="00011A74">
              <w:rPr>
                <w:rFonts w:ascii="Arial" w:eastAsia="Calibri" w:hAnsi="Arial" w:cs="Arial"/>
                <w:b/>
              </w:rPr>
              <w:t>žadatel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730B6" w:rsidRPr="00011A74" w:rsidRDefault="00B730B6" w:rsidP="00C31D40">
            <w:pPr>
              <w:widowControl w:val="0"/>
              <w:spacing w:before="240" w:after="120"/>
              <w:jc w:val="center"/>
              <w:rPr>
                <w:rFonts w:ascii="Arial" w:eastAsia="Calibri" w:hAnsi="Arial" w:cs="Arial"/>
                <w:b/>
              </w:rPr>
            </w:pPr>
            <w:r w:rsidRPr="00011A74">
              <w:rPr>
                <w:rFonts w:ascii="Arial" w:eastAsia="Calibri" w:hAnsi="Arial" w:cs="Arial"/>
                <w:b/>
              </w:rPr>
              <w:t>žádá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730B6" w:rsidRPr="00011A74" w:rsidRDefault="00B730B6" w:rsidP="00C31D40">
            <w:pPr>
              <w:widowControl w:val="0"/>
              <w:spacing w:before="240" w:after="120"/>
              <w:rPr>
                <w:rFonts w:ascii="Arial" w:eastAsia="Calibri" w:hAnsi="Arial" w:cs="Arial"/>
                <w:b/>
              </w:rPr>
            </w:pPr>
            <w:r w:rsidRPr="00011A74">
              <w:rPr>
                <w:rFonts w:ascii="Arial" w:eastAsia="Calibri" w:hAnsi="Arial" w:cs="Arial"/>
                <w:b/>
              </w:rPr>
              <w:t>navrhujeme</w:t>
            </w:r>
          </w:p>
        </w:tc>
      </w:tr>
      <w:tr w:rsidR="00B730B6" w:rsidRPr="00011A74" w:rsidTr="00C31D40">
        <w:trPr>
          <w:trHeight w:val="284"/>
        </w:trPr>
        <w:tc>
          <w:tcPr>
            <w:tcW w:w="709" w:type="dxa"/>
          </w:tcPr>
          <w:p w:rsidR="00B730B6" w:rsidRPr="00011A74" w:rsidRDefault="00B730B6" w:rsidP="00EB126A">
            <w:pPr>
              <w:widowControl w:val="0"/>
              <w:spacing w:before="240" w:after="120"/>
              <w:rPr>
                <w:rFonts w:ascii="Arial" w:hAnsi="Arial" w:cs="Arial"/>
                <w:bCs/>
              </w:rPr>
            </w:pPr>
            <w:r w:rsidRPr="00011A74">
              <w:rPr>
                <w:rFonts w:ascii="Arial" w:hAnsi="Arial" w:cs="Arial"/>
                <w:bCs/>
              </w:rPr>
              <w:t>1</w:t>
            </w:r>
            <w:r w:rsidR="00EB126A">
              <w:rPr>
                <w:rFonts w:ascii="Arial" w:hAnsi="Arial" w:cs="Arial"/>
                <w:bCs/>
              </w:rPr>
              <w:t>2</w:t>
            </w:r>
            <w:r w:rsidRPr="00011A7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730B6" w:rsidRPr="00B763B0" w:rsidRDefault="00EB126A" w:rsidP="00C31D40">
            <w:pPr>
              <w:widowControl w:val="0"/>
              <w:spacing w:before="240" w:after="120"/>
              <w:rPr>
                <w:rFonts w:ascii="Arial" w:eastAsia="Calibri" w:hAnsi="Arial" w:cs="Arial"/>
                <w:b/>
              </w:rPr>
            </w:pPr>
            <w:r w:rsidRPr="00B763B0">
              <w:rPr>
                <w:rFonts w:ascii="Arial" w:hAnsi="Arial" w:cs="Arial"/>
                <w:szCs w:val="24"/>
              </w:rPr>
              <w:t>Jeseníky - Sdružení cestovního ruchu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730B6" w:rsidRPr="00011A74" w:rsidRDefault="00EB126A" w:rsidP="00EB126A">
            <w:pPr>
              <w:widowControl w:val="0"/>
              <w:spacing w:before="24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822</w:t>
            </w:r>
            <w:r w:rsidR="00B730B6" w:rsidRPr="00011A74">
              <w:rPr>
                <w:rFonts w:ascii="Arial" w:eastAsia="Calibri" w:hAnsi="Arial" w:cs="Arial"/>
              </w:rPr>
              <w:t>.000 Kč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730B6" w:rsidRPr="00011A74" w:rsidRDefault="00EB126A" w:rsidP="00C31D40">
            <w:pPr>
              <w:widowControl w:val="0"/>
              <w:spacing w:before="24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72</w:t>
            </w:r>
            <w:r w:rsidR="00B730B6">
              <w:rPr>
                <w:rFonts w:ascii="Arial" w:eastAsia="Calibri" w:hAnsi="Arial" w:cs="Arial"/>
                <w:b/>
              </w:rPr>
              <w:t>0</w:t>
            </w:r>
            <w:r w:rsidR="00B730B6" w:rsidRPr="00011A74">
              <w:rPr>
                <w:rFonts w:ascii="Arial" w:eastAsia="Calibri" w:hAnsi="Arial" w:cs="Arial"/>
                <w:b/>
              </w:rPr>
              <w:t>.000 Kč</w:t>
            </w:r>
          </w:p>
        </w:tc>
      </w:tr>
    </w:tbl>
    <w:p w:rsidR="00B730B6" w:rsidRPr="00FB569A" w:rsidRDefault="00B730B6" w:rsidP="00B730B6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B730B6" w:rsidRDefault="00B730B6" w:rsidP="00B730B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Detailní </w:t>
      </w:r>
      <w:r w:rsidR="000740A0">
        <w:rPr>
          <w:rFonts w:ascii="Arial" w:hAnsi="Arial" w:cs="Arial"/>
          <w:sz w:val="24"/>
          <w:szCs w:val="24"/>
        </w:rPr>
        <w:t xml:space="preserve">popis </w:t>
      </w:r>
      <w:r>
        <w:rPr>
          <w:rFonts w:ascii="Arial" w:hAnsi="Arial" w:cs="Arial"/>
          <w:sz w:val="24"/>
          <w:szCs w:val="24"/>
        </w:rPr>
        <w:t>žádost</w:t>
      </w:r>
      <w:r w:rsidR="008F6CA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je uveden níže.</w:t>
      </w:r>
      <w:bookmarkStart w:id="0" w:name="_GoBack"/>
      <w:bookmarkEnd w:id="0"/>
    </w:p>
    <w:p w:rsidR="00E10295" w:rsidRPr="00FB569A" w:rsidRDefault="00E10295" w:rsidP="00E1029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569A">
        <w:rPr>
          <w:rFonts w:ascii="Arial" w:hAnsi="Arial" w:cs="Arial"/>
          <w:b/>
          <w:bCs/>
          <w:sz w:val="24"/>
          <w:szCs w:val="24"/>
          <w:u w:val="single"/>
        </w:rPr>
        <w:t xml:space="preserve">Žádost č.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EB126A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FB569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FB56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3C9">
        <w:rPr>
          <w:rFonts w:ascii="Arial" w:hAnsi="Arial" w:cs="Arial"/>
          <w:b/>
          <w:bCs/>
          <w:sz w:val="24"/>
          <w:szCs w:val="24"/>
        </w:rPr>
        <w:t>Jeseníky - Sdružení cestovního ruchu</w:t>
      </w:r>
      <w:r>
        <w:rPr>
          <w:rFonts w:ascii="Arial" w:hAnsi="Arial" w:cs="Arial"/>
          <w:b/>
          <w:bCs/>
          <w:sz w:val="24"/>
          <w:szCs w:val="24"/>
        </w:rPr>
        <w:t>, „</w:t>
      </w:r>
      <w:r w:rsidRPr="001B33C9">
        <w:rPr>
          <w:rFonts w:ascii="Arial" w:hAnsi="Arial" w:cs="Arial"/>
          <w:b/>
          <w:bCs/>
          <w:sz w:val="24"/>
          <w:szCs w:val="24"/>
        </w:rPr>
        <w:t xml:space="preserve">Zlepšení dostupnosti a zvýšení návštěvnosti turistické oblasti Jeseníky pro specifickou cílovou skupinu cykloturistů využívajících </w:t>
      </w:r>
      <w:proofErr w:type="spellStart"/>
      <w:r w:rsidRPr="001B33C9">
        <w:rPr>
          <w:rFonts w:ascii="Arial" w:hAnsi="Arial" w:cs="Arial"/>
          <w:b/>
          <w:bCs/>
          <w:sz w:val="24"/>
          <w:szCs w:val="24"/>
        </w:rPr>
        <w:t>elektromobilitu</w:t>
      </w:r>
      <w:proofErr w:type="spellEnd"/>
      <w:r w:rsidRPr="001B33C9">
        <w:rPr>
          <w:rFonts w:ascii="Arial" w:hAnsi="Arial" w:cs="Arial"/>
          <w:b/>
          <w:bCs/>
          <w:sz w:val="24"/>
          <w:szCs w:val="24"/>
        </w:rPr>
        <w:t xml:space="preserve"> - I. etapa Olomoucký kraj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FB569A">
        <w:rPr>
          <w:rFonts w:ascii="Arial" w:hAnsi="Arial" w:cs="Arial"/>
          <w:b/>
          <w:bCs/>
          <w:sz w:val="24"/>
          <w:szCs w:val="24"/>
        </w:rPr>
        <w:t xml:space="preserve"> (IČO: </w:t>
      </w:r>
      <w:r w:rsidRPr="001B33C9">
        <w:rPr>
          <w:rFonts w:ascii="Arial" w:hAnsi="Arial" w:cs="Arial"/>
          <w:b/>
          <w:bCs/>
          <w:sz w:val="24"/>
          <w:szCs w:val="24"/>
        </w:rPr>
        <w:t>68923244</w:t>
      </w:r>
      <w:r w:rsidRPr="00FB569A">
        <w:rPr>
          <w:rFonts w:ascii="Arial" w:hAnsi="Arial" w:cs="Arial"/>
          <w:b/>
          <w:bCs/>
          <w:sz w:val="24"/>
          <w:szCs w:val="24"/>
        </w:rPr>
        <w:t>)</w:t>
      </w:r>
    </w:p>
    <w:p w:rsidR="00E10295" w:rsidRPr="00143AF9" w:rsidRDefault="00E10295" w:rsidP="00B171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143AF9">
        <w:rPr>
          <w:rFonts w:ascii="Arial" w:hAnsi="Arial" w:cs="Arial"/>
          <w:sz w:val="24"/>
          <w:szCs w:val="24"/>
        </w:rPr>
        <w:t xml:space="preserve">Posouzení žádosti a jejího účelu z pohledu naplnění </w:t>
      </w:r>
      <w:r w:rsidRPr="00143AF9">
        <w:rPr>
          <w:rFonts w:ascii="Arial" w:hAnsi="Arial" w:cs="Arial"/>
          <w:b/>
          <w:bCs/>
          <w:sz w:val="24"/>
          <w:szCs w:val="24"/>
        </w:rPr>
        <w:t>základních podmínek</w:t>
      </w:r>
      <w:r w:rsidRPr="00143AF9">
        <w:rPr>
          <w:rFonts w:ascii="Arial" w:hAnsi="Arial" w:cs="Arial"/>
          <w:sz w:val="24"/>
          <w:szCs w:val="24"/>
        </w:rPr>
        <w:t xml:space="preserve"> pro</w:t>
      </w:r>
      <w:r>
        <w:rPr>
          <w:rFonts w:ascii="Arial" w:hAnsi="Arial" w:cs="Arial"/>
          <w:sz w:val="24"/>
          <w:szCs w:val="24"/>
        </w:rPr>
        <w:t> </w:t>
      </w:r>
      <w:r w:rsidRPr="00143AF9">
        <w:rPr>
          <w:rFonts w:ascii="Arial" w:hAnsi="Arial" w:cs="Arial"/>
          <w:sz w:val="24"/>
          <w:szCs w:val="24"/>
        </w:rPr>
        <w:t xml:space="preserve">poskytování </w:t>
      </w:r>
      <w:proofErr w:type="spellStart"/>
      <w:r w:rsidRPr="00143AF9">
        <w:rPr>
          <w:rFonts w:ascii="Arial" w:hAnsi="Arial" w:cs="Arial"/>
          <w:sz w:val="24"/>
          <w:szCs w:val="24"/>
        </w:rPr>
        <w:t>ind</w:t>
      </w:r>
      <w:proofErr w:type="spellEnd"/>
      <w:r w:rsidRPr="00143AF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43AF9">
        <w:rPr>
          <w:rFonts w:ascii="Arial" w:hAnsi="Arial" w:cs="Arial"/>
          <w:sz w:val="24"/>
          <w:szCs w:val="24"/>
        </w:rPr>
        <w:t>dotací</w:t>
      </w:r>
      <w:proofErr w:type="gramEnd"/>
    </w:p>
    <w:p w:rsidR="00E10295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 xml:space="preserve">Žádost </w:t>
      </w:r>
      <w:r w:rsidRPr="00E57AFB">
        <w:rPr>
          <w:rFonts w:ascii="Arial" w:hAnsi="Arial" w:cs="Arial"/>
          <w:sz w:val="24"/>
          <w:szCs w:val="24"/>
          <w:u w:val="single"/>
        </w:rPr>
        <w:t>splňuje Odst. 1 Zásad o poskytování individuálních dotací</w:t>
      </w:r>
      <w:r w:rsidRPr="00E57AFB">
        <w:rPr>
          <w:rFonts w:ascii="Arial" w:hAnsi="Arial" w:cs="Arial"/>
          <w:sz w:val="24"/>
          <w:szCs w:val="24"/>
        </w:rPr>
        <w:t xml:space="preserve"> z rozpočtu Olomouckého kraje 2019 (dále také Zásad).</w:t>
      </w:r>
    </w:p>
    <w:p w:rsidR="00E10295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b/>
          <w:bCs/>
          <w:sz w:val="24"/>
          <w:szCs w:val="24"/>
        </w:rPr>
        <w:t>Na uvedený účel není možné podat žádost o dotaci</w:t>
      </w:r>
      <w:r w:rsidRPr="00E57AFB">
        <w:rPr>
          <w:rFonts w:ascii="Arial" w:hAnsi="Arial" w:cs="Arial"/>
          <w:sz w:val="24"/>
          <w:szCs w:val="24"/>
        </w:rPr>
        <w:t xml:space="preserve"> v některém z dotačních programů vyhlášených pro rok 2019 Olomouckým krajem. </w:t>
      </w:r>
      <w:r>
        <w:rPr>
          <w:rFonts w:ascii="Arial" w:hAnsi="Arial" w:cs="Arial"/>
          <w:sz w:val="24"/>
          <w:szCs w:val="24"/>
        </w:rPr>
        <w:t>Žadatel není oprávněným žadatelem v dotačním titulu 35.4 (Podpora cestovního ruchu v turistických regionech Jeseníky a Střední Morava).</w:t>
      </w:r>
    </w:p>
    <w:p w:rsidR="00E10295" w:rsidRPr="001B33C9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B33C9">
        <w:rPr>
          <w:rFonts w:ascii="Arial" w:hAnsi="Arial" w:cs="Arial"/>
          <w:sz w:val="24"/>
          <w:szCs w:val="24"/>
        </w:rPr>
        <w:t>Dotace spolu s vlastními prostředky bude použita na koordina</w:t>
      </w:r>
      <w:r>
        <w:rPr>
          <w:rFonts w:ascii="Arial" w:hAnsi="Arial" w:cs="Arial"/>
          <w:sz w:val="24"/>
          <w:szCs w:val="24"/>
        </w:rPr>
        <w:t>ci</w:t>
      </w:r>
      <w:r w:rsidRPr="001B33C9">
        <w:rPr>
          <w:rFonts w:ascii="Arial" w:hAnsi="Arial" w:cs="Arial"/>
          <w:sz w:val="24"/>
          <w:szCs w:val="24"/>
        </w:rPr>
        <w:t xml:space="preserve"> a vybudov</w:t>
      </w:r>
      <w:r>
        <w:rPr>
          <w:rFonts w:ascii="Arial" w:hAnsi="Arial" w:cs="Arial"/>
          <w:sz w:val="24"/>
          <w:szCs w:val="24"/>
        </w:rPr>
        <w:t>ání</w:t>
      </w:r>
      <w:r w:rsidRPr="001B33C9">
        <w:rPr>
          <w:rFonts w:ascii="Arial" w:hAnsi="Arial" w:cs="Arial"/>
          <w:sz w:val="24"/>
          <w:szCs w:val="24"/>
        </w:rPr>
        <w:t xml:space="preserve"> sí</w:t>
      </w:r>
      <w:r>
        <w:rPr>
          <w:rFonts w:ascii="Arial" w:hAnsi="Arial" w:cs="Arial"/>
          <w:sz w:val="24"/>
          <w:szCs w:val="24"/>
        </w:rPr>
        <w:t xml:space="preserve">tě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1B33C9">
        <w:rPr>
          <w:rFonts w:ascii="Arial" w:hAnsi="Arial" w:cs="Arial"/>
          <w:sz w:val="24"/>
          <w:szCs w:val="24"/>
        </w:rPr>
        <w:t>lektronabíjecích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 stanic v turistické oblasti Jeseníků, a to její I. etapu na území Olomouckého kraje. Jedná se</w:t>
      </w:r>
      <w:r>
        <w:rPr>
          <w:rFonts w:ascii="Arial" w:hAnsi="Arial" w:cs="Arial"/>
          <w:sz w:val="24"/>
          <w:szCs w:val="24"/>
        </w:rPr>
        <w:t xml:space="preserve"> o první etapu</w:t>
      </w:r>
      <w:r w:rsidRPr="001B33C9">
        <w:rPr>
          <w:rFonts w:ascii="Arial" w:hAnsi="Arial" w:cs="Arial"/>
          <w:sz w:val="24"/>
          <w:szCs w:val="24"/>
        </w:rPr>
        <w:t xml:space="preserve"> projekt</w:t>
      </w:r>
      <w:r>
        <w:rPr>
          <w:rFonts w:ascii="Arial" w:hAnsi="Arial" w:cs="Arial"/>
          <w:sz w:val="24"/>
          <w:szCs w:val="24"/>
        </w:rPr>
        <w:t>u</w:t>
      </w:r>
      <w:r w:rsidRPr="001B33C9">
        <w:rPr>
          <w:rFonts w:ascii="Arial" w:hAnsi="Arial" w:cs="Arial"/>
          <w:sz w:val="24"/>
          <w:szCs w:val="24"/>
        </w:rPr>
        <w:t xml:space="preserve"> dvou krajů </w:t>
      </w:r>
      <w:r>
        <w:rPr>
          <w:rFonts w:ascii="Arial" w:hAnsi="Arial" w:cs="Arial"/>
          <w:sz w:val="24"/>
          <w:szCs w:val="24"/>
        </w:rPr>
        <w:t>(</w:t>
      </w:r>
      <w:r w:rsidRPr="001B33C9">
        <w:rPr>
          <w:rFonts w:ascii="Arial" w:hAnsi="Arial" w:cs="Arial"/>
          <w:sz w:val="24"/>
          <w:szCs w:val="24"/>
        </w:rPr>
        <w:t>společně s Moravskoslezským krajem</w:t>
      </w:r>
      <w:r>
        <w:rPr>
          <w:rFonts w:ascii="Arial" w:hAnsi="Arial" w:cs="Arial"/>
          <w:sz w:val="24"/>
          <w:szCs w:val="24"/>
        </w:rPr>
        <w:t>)</w:t>
      </w:r>
      <w:r w:rsidRPr="001B33C9">
        <w:rPr>
          <w:rFonts w:ascii="Arial" w:hAnsi="Arial" w:cs="Arial"/>
          <w:sz w:val="24"/>
          <w:szCs w:val="24"/>
        </w:rPr>
        <w:t>, který koordinuje JSCR a bude realizov</w:t>
      </w:r>
      <w:r>
        <w:rPr>
          <w:rFonts w:ascii="Arial" w:hAnsi="Arial" w:cs="Arial"/>
          <w:sz w:val="24"/>
          <w:szCs w:val="24"/>
        </w:rPr>
        <w:t>ána</w:t>
      </w:r>
      <w:r w:rsidRPr="001B33C9">
        <w:rPr>
          <w:rFonts w:ascii="Arial" w:hAnsi="Arial" w:cs="Arial"/>
          <w:sz w:val="24"/>
          <w:szCs w:val="24"/>
        </w:rPr>
        <w:t xml:space="preserve"> v roce 2019. Koordinaci zajišťuje žadatel, který dotaci použije na výdaje spjaté s přípravou, vybudováním a propagací nabíjecích míst pro </w:t>
      </w:r>
      <w:proofErr w:type="spellStart"/>
      <w:r w:rsidRPr="001B33C9">
        <w:rPr>
          <w:rFonts w:ascii="Arial" w:hAnsi="Arial" w:cs="Arial"/>
          <w:sz w:val="24"/>
          <w:szCs w:val="24"/>
        </w:rPr>
        <w:t>elektrokola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33C9">
        <w:rPr>
          <w:rFonts w:ascii="Arial" w:hAnsi="Arial" w:cs="Arial"/>
          <w:sz w:val="24"/>
          <w:szCs w:val="24"/>
        </w:rPr>
        <w:t>Elektobikeing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 je nov</w:t>
      </w:r>
      <w:r>
        <w:rPr>
          <w:rFonts w:ascii="Arial" w:hAnsi="Arial" w:cs="Arial"/>
          <w:sz w:val="24"/>
          <w:szCs w:val="24"/>
        </w:rPr>
        <w:t>á</w:t>
      </w:r>
      <w:r w:rsidRPr="001B33C9">
        <w:rPr>
          <w:rFonts w:ascii="Arial" w:hAnsi="Arial" w:cs="Arial"/>
          <w:sz w:val="24"/>
          <w:szCs w:val="24"/>
        </w:rPr>
        <w:t xml:space="preserve">, rychle se rozvíjející disciplína cestovního ruchu a je potřeba ji tedy věnovat velkou pozornost. </w:t>
      </w:r>
      <w:r>
        <w:rPr>
          <w:rFonts w:ascii="Arial" w:hAnsi="Arial" w:cs="Arial"/>
          <w:sz w:val="24"/>
          <w:szCs w:val="24"/>
        </w:rPr>
        <w:t>H</w:t>
      </w:r>
      <w:r w:rsidRPr="001B33C9">
        <w:rPr>
          <w:rFonts w:ascii="Arial" w:hAnsi="Arial" w:cs="Arial"/>
          <w:sz w:val="24"/>
          <w:szCs w:val="24"/>
        </w:rPr>
        <w:t xml:space="preserve">lavně díky své nenáročnosti, ekologii a přínosu pro zdraví. Součástí takovéhoto místa bude nabíjecí zařízení pro 4 </w:t>
      </w:r>
      <w:proofErr w:type="spellStart"/>
      <w:r w:rsidRPr="001B33C9">
        <w:rPr>
          <w:rFonts w:ascii="Arial" w:hAnsi="Arial" w:cs="Arial"/>
          <w:sz w:val="24"/>
          <w:szCs w:val="24"/>
        </w:rPr>
        <w:t>elektrokola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 (2x univerzální, 1x Bosch, 1x </w:t>
      </w:r>
      <w:proofErr w:type="spellStart"/>
      <w:r w:rsidRPr="001B33C9">
        <w:rPr>
          <w:rFonts w:ascii="Arial" w:hAnsi="Arial" w:cs="Arial"/>
          <w:sz w:val="24"/>
          <w:szCs w:val="24"/>
        </w:rPr>
        <w:t>Simmano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33C9">
        <w:rPr>
          <w:rFonts w:ascii="Arial" w:hAnsi="Arial" w:cs="Arial"/>
          <w:sz w:val="24"/>
          <w:szCs w:val="24"/>
        </w:rPr>
        <w:t>steps</w:t>
      </w:r>
      <w:proofErr w:type="spellEnd"/>
      <w:r w:rsidRPr="001B33C9">
        <w:rPr>
          <w:rFonts w:ascii="Arial" w:hAnsi="Arial" w:cs="Arial"/>
          <w:sz w:val="24"/>
          <w:szCs w:val="24"/>
        </w:rPr>
        <w:t>), stojan na kolo. Dodáním všech těchto součásti se vytvoří jednoduchý e-</w:t>
      </w:r>
      <w:proofErr w:type="spellStart"/>
      <w:r w:rsidRPr="001B33C9">
        <w:rPr>
          <w:rFonts w:ascii="Arial" w:hAnsi="Arial" w:cs="Arial"/>
          <w:sz w:val="24"/>
          <w:szCs w:val="24"/>
        </w:rPr>
        <w:t>cyklopoint</w:t>
      </w:r>
      <w:proofErr w:type="spellEnd"/>
      <w:r w:rsidRPr="001B33C9">
        <w:rPr>
          <w:rFonts w:ascii="Arial" w:hAnsi="Arial" w:cs="Arial"/>
          <w:sz w:val="24"/>
          <w:szCs w:val="24"/>
        </w:rPr>
        <w:t>. Součástí systému je také aplikace, která mapuje využití jednotlivých zařízení</w:t>
      </w:r>
      <w:r>
        <w:rPr>
          <w:rFonts w:ascii="Arial" w:hAnsi="Arial" w:cs="Arial"/>
          <w:sz w:val="24"/>
          <w:szCs w:val="24"/>
        </w:rPr>
        <w:t>.</w:t>
      </w:r>
      <w:r w:rsidRPr="001B33C9">
        <w:rPr>
          <w:rFonts w:ascii="Arial" w:hAnsi="Arial" w:cs="Arial"/>
          <w:sz w:val="24"/>
          <w:szCs w:val="24"/>
        </w:rPr>
        <w:t xml:space="preserve"> Do systému </w:t>
      </w:r>
      <w:r w:rsidRPr="001B33C9">
        <w:rPr>
          <w:rFonts w:ascii="Arial" w:hAnsi="Arial" w:cs="Arial"/>
          <w:sz w:val="24"/>
          <w:szCs w:val="24"/>
        </w:rPr>
        <w:lastRenderedPageBreak/>
        <w:t xml:space="preserve">hodláme zapojit 20 nových poskytovatelů </w:t>
      </w:r>
      <w:proofErr w:type="spellStart"/>
      <w:r w:rsidRPr="001B33C9">
        <w:rPr>
          <w:rFonts w:ascii="Arial" w:hAnsi="Arial" w:cs="Arial"/>
          <w:sz w:val="24"/>
          <w:szCs w:val="24"/>
        </w:rPr>
        <w:t>elektronabíjecích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 stanic na významných místech cestovního ruchu v Jeseníkách potažmo Olomouckém kraji. Se současnými poskytovateli této služby tak vznikne hustší síť pro možné nabití turistům během jejich výletů. Dále tento projekt podpoří místní půjčovny </w:t>
      </w:r>
      <w:proofErr w:type="spellStart"/>
      <w:r w:rsidRPr="001B33C9">
        <w:rPr>
          <w:rFonts w:ascii="Arial" w:hAnsi="Arial" w:cs="Arial"/>
          <w:sz w:val="24"/>
          <w:szCs w:val="24"/>
        </w:rPr>
        <w:t>elektrokol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, restaurace, muzea atd., které díky této síti mohou pro své produkty nabízet přidanou hodnotu. Celý projekt potom bude zahrnut do systému </w:t>
      </w:r>
      <w:proofErr w:type="spellStart"/>
      <w:r w:rsidRPr="001B33C9">
        <w:rPr>
          <w:rFonts w:ascii="Arial" w:hAnsi="Arial" w:cs="Arial"/>
          <w:sz w:val="24"/>
          <w:szCs w:val="24"/>
        </w:rPr>
        <w:t>YEScyklo</w:t>
      </w:r>
      <w:proofErr w:type="spellEnd"/>
      <w:r w:rsidRPr="001B33C9">
        <w:rPr>
          <w:rFonts w:ascii="Arial" w:hAnsi="Arial" w:cs="Arial"/>
          <w:sz w:val="24"/>
          <w:szCs w:val="24"/>
        </w:rPr>
        <w:t>, který má na starosti společnou a jednotnou propagaci cykloturistiky v Jeseníkách. Budou vytvořeny mapy, vše bude uveřejněno na webu a zařazeno do chystané aplikace.</w:t>
      </w:r>
      <w:r>
        <w:rPr>
          <w:rFonts w:ascii="Arial" w:hAnsi="Arial" w:cs="Arial"/>
          <w:sz w:val="24"/>
          <w:szCs w:val="24"/>
        </w:rPr>
        <w:t xml:space="preserve"> </w:t>
      </w:r>
      <w:r w:rsidRPr="001B33C9">
        <w:rPr>
          <w:rFonts w:ascii="Arial" w:hAnsi="Arial" w:cs="Arial"/>
          <w:sz w:val="24"/>
          <w:szCs w:val="24"/>
        </w:rPr>
        <w:t xml:space="preserve">Realizace tohoto projektu bude mít dopad na nový segment návštěvníků Jeseníků, pro které tak budou tyto hory dostupnější. Takto budovaná infrastruktura má pozitivní vliv na cestovní ruch a tím pádem na hospodářský růst regionu. </w:t>
      </w:r>
    </w:p>
    <w:p w:rsidR="00E10295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B33C9">
        <w:rPr>
          <w:rFonts w:ascii="Arial" w:hAnsi="Arial" w:cs="Arial"/>
          <w:sz w:val="24"/>
          <w:szCs w:val="24"/>
        </w:rPr>
        <w:t>Dotace bude použita na úhradu nákladů na</w:t>
      </w:r>
      <w:r w:rsidRPr="00263ADF">
        <w:t xml:space="preserve"> </w:t>
      </w:r>
      <w:r w:rsidRPr="001B33C9">
        <w:rPr>
          <w:rFonts w:ascii="Arial" w:hAnsi="Arial" w:cs="Arial"/>
          <w:sz w:val="24"/>
          <w:szCs w:val="24"/>
        </w:rPr>
        <w:t xml:space="preserve">vybudování nabíjecích stanic a stojanů na </w:t>
      </w:r>
      <w:proofErr w:type="spellStart"/>
      <w:r w:rsidRPr="001B33C9">
        <w:rPr>
          <w:rFonts w:ascii="Arial" w:hAnsi="Arial" w:cs="Arial"/>
          <w:sz w:val="24"/>
          <w:szCs w:val="24"/>
        </w:rPr>
        <w:t>elektrokola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 (včetně instalace a dopravy), marketingové aktivity -</w:t>
      </w:r>
      <w:r>
        <w:rPr>
          <w:rFonts w:ascii="Arial" w:hAnsi="Arial" w:cs="Arial"/>
          <w:sz w:val="24"/>
          <w:szCs w:val="24"/>
        </w:rPr>
        <w:t xml:space="preserve"> </w:t>
      </w:r>
      <w:r w:rsidRPr="001B33C9">
        <w:rPr>
          <w:rFonts w:ascii="Arial" w:hAnsi="Arial" w:cs="Arial"/>
          <w:sz w:val="24"/>
          <w:szCs w:val="24"/>
        </w:rPr>
        <w:t>grafik</w:t>
      </w:r>
      <w:r>
        <w:rPr>
          <w:rFonts w:ascii="Arial" w:hAnsi="Arial" w:cs="Arial"/>
          <w:sz w:val="24"/>
          <w:szCs w:val="24"/>
        </w:rPr>
        <w:t>u</w:t>
      </w:r>
      <w:r w:rsidRPr="001B33C9">
        <w:rPr>
          <w:rFonts w:ascii="Arial" w:hAnsi="Arial" w:cs="Arial"/>
          <w:sz w:val="24"/>
          <w:szCs w:val="24"/>
        </w:rPr>
        <w:t>, zakoupení mapových podkladů, výrob</w:t>
      </w:r>
      <w:r>
        <w:rPr>
          <w:rFonts w:ascii="Arial" w:hAnsi="Arial" w:cs="Arial"/>
          <w:sz w:val="24"/>
          <w:szCs w:val="24"/>
        </w:rPr>
        <w:t>u</w:t>
      </w:r>
      <w:r w:rsidRPr="001B33C9">
        <w:rPr>
          <w:rFonts w:ascii="Arial" w:hAnsi="Arial" w:cs="Arial"/>
          <w:sz w:val="24"/>
          <w:szCs w:val="24"/>
        </w:rPr>
        <w:t xml:space="preserve"> map, rekonstrukc</w:t>
      </w:r>
      <w:r>
        <w:rPr>
          <w:rFonts w:ascii="Arial" w:hAnsi="Arial" w:cs="Arial"/>
          <w:sz w:val="24"/>
          <w:szCs w:val="24"/>
        </w:rPr>
        <w:t>i</w:t>
      </w:r>
      <w:r w:rsidRPr="001B33C9">
        <w:rPr>
          <w:rFonts w:ascii="Arial" w:hAnsi="Arial" w:cs="Arial"/>
          <w:sz w:val="24"/>
          <w:szCs w:val="24"/>
        </w:rPr>
        <w:t xml:space="preserve"> venkovních stojanů a map, </w:t>
      </w:r>
      <w:proofErr w:type="spellStart"/>
      <w:r w:rsidRPr="001B33C9">
        <w:rPr>
          <w:rFonts w:ascii="Arial" w:hAnsi="Arial" w:cs="Arial"/>
          <w:sz w:val="24"/>
          <w:szCs w:val="24"/>
        </w:rPr>
        <w:t>branding</w:t>
      </w:r>
      <w:proofErr w:type="spellEnd"/>
      <w:r w:rsidRPr="001B33C9">
        <w:rPr>
          <w:rFonts w:ascii="Arial" w:hAnsi="Arial" w:cs="Arial"/>
          <w:sz w:val="24"/>
          <w:szCs w:val="24"/>
        </w:rPr>
        <w:t xml:space="preserve"> stanic a stojanů.</w:t>
      </w:r>
    </w:p>
    <w:p w:rsidR="00E10295" w:rsidRPr="001B33C9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žádá 822.000 Kč</w:t>
      </w:r>
    </w:p>
    <w:p w:rsidR="00E10295" w:rsidRPr="008E2333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b/>
          <w:bCs/>
          <w:sz w:val="24"/>
          <w:szCs w:val="24"/>
        </w:rPr>
        <w:t>Žádosti navrhujeme VYHOVĚT v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Pr="00E57AFB">
        <w:rPr>
          <w:rFonts w:ascii="Arial" w:hAnsi="Arial" w:cs="Arial"/>
          <w:b/>
          <w:bCs/>
          <w:sz w:val="24"/>
          <w:szCs w:val="24"/>
        </w:rPr>
        <w:t xml:space="preserve">výši </w:t>
      </w:r>
      <w:r>
        <w:rPr>
          <w:rFonts w:ascii="Arial" w:hAnsi="Arial" w:cs="Arial"/>
          <w:b/>
          <w:bCs/>
          <w:sz w:val="24"/>
          <w:szCs w:val="24"/>
        </w:rPr>
        <w:t>720</w:t>
      </w:r>
      <w:r w:rsidRPr="00E57AFB">
        <w:rPr>
          <w:rFonts w:ascii="Arial" w:hAnsi="Arial" w:cs="Arial"/>
          <w:b/>
          <w:bCs/>
          <w:sz w:val="24"/>
          <w:szCs w:val="24"/>
        </w:rPr>
        <w:t>.000 Kč.</w:t>
      </w:r>
    </w:p>
    <w:p w:rsidR="00E10295" w:rsidRPr="00091142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Stanovisko Výboru pro rozvoj cestovního ruchu: Vyhovět v plné výši</w:t>
      </w:r>
    </w:p>
    <w:p w:rsidR="00E10295" w:rsidRPr="00E57AFB" w:rsidRDefault="00E10295" w:rsidP="00B171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Stanovisko OE je shodné se stanoviskem OKH</w:t>
      </w:r>
    </w:p>
    <w:p w:rsidR="00E10295" w:rsidRPr="00E57AFB" w:rsidRDefault="00E10295" w:rsidP="00B171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b/>
          <w:bCs/>
          <w:sz w:val="24"/>
          <w:szCs w:val="24"/>
        </w:rPr>
        <w:t>Posouzení formálních náležitostí</w:t>
      </w:r>
      <w:r w:rsidRPr="00E57A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7AFB">
        <w:rPr>
          <w:rFonts w:ascii="Arial" w:hAnsi="Arial" w:cs="Arial"/>
          <w:sz w:val="24"/>
          <w:szCs w:val="24"/>
        </w:rPr>
        <w:t xml:space="preserve">žádosti o </w:t>
      </w:r>
      <w:proofErr w:type="spellStart"/>
      <w:r w:rsidRPr="00E57AFB">
        <w:rPr>
          <w:rFonts w:ascii="Arial" w:hAnsi="Arial" w:cs="Arial"/>
          <w:sz w:val="24"/>
          <w:szCs w:val="24"/>
        </w:rPr>
        <w:t>ind</w:t>
      </w:r>
      <w:proofErr w:type="spellEnd"/>
      <w:proofErr w:type="gramEnd"/>
      <w:r w:rsidRPr="00E57AFB">
        <w:rPr>
          <w:rFonts w:ascii="Arial" w:hAnsi="Arial" w:cs="Arial"/>
          <w:sz w:val="24"/>
          <w:szCs w:val="24"/>
        </w:rPr>
        <w:t>. dotaci</w:t>
      </w:r>
    </w:p>
    <w:p w:rsidR="00E10295" w:rsidRPr="00E57AFB" w:rsidRDefault="00E10295" w:rsidP="00B171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>Žádost byla administrátorem dle Odst. 4 Zásad formálně zkontrolována, žádost je úplná a byly k ní doloženy všechny potřebné náležitosti.</w:t>
      </w:r>
    </w:p>
    <w:p w:rsidR="00E10295" w:rsidRPr="00E57AFB" w:rsidRDefault="00E10295" w:rsidP="00B171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 xml:space="preserve">Posouzení žádosti a jejího účelu pohledu naplnění podmínky významnosti akce/projektu  - </w:t>
      </w:r>
      <w:r w:rsidRPr="00E57AFB">
        <w:rPr>
          <w:rFonts w:ascii="Arial" w:hAnsi="Arial" w:cs="Arial"/>
          <w:b/>
          <w:bCs/>
          <w:sz w:val="24"/>
          <w:szCs w:val="24"/>
        </w:rPr>
        <w:t>výjimečnost</w:t>
      </w:r>
      <w:r w:rsidRPr="00E57AFB">
        <w:rPr>
          <w:rFonts w:ascii="Arial" w:hAnsi="Arial" w:cs="Arial"/>
          <w:sz w:val="24"/>
          <w:szCs w:val="24"/>
        </w:rPr>
        <w:t xml:space="preserve"> akce/projektu. </w:t>
      </w:r>
    </w:p>
    <w:p w:rsidR="00E10295" w:rsidRDefault="00E10295" w:rsidP="00B1711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>Účel akce/projektu je mimořádného významu a splňuje všechny podmínky dle</w:t>
      </w:r>
      <w:r>
        <w:rPr>
          <w:rFonts w:ascii="Arial" w:hAnsi="Arial" w:cs="Arial"/>
          <w:sz w:val="24"/>
          <w:szCs w:val="24"/>
        </w:rPr>
        <w:t> </w:t>
      </w:r>
      <w:r w:rsidRPr="00E57AFB">
        <w:rPr>
          <w:rFonts w:ascii="Arial" w:hAnsi="Arial" w:cs="Arial"/>
          <w:sz w:val="24"/>
          <w:szCs w:val="24"/>
        </w:rPr>
        <w:t>Odst. 1 Zásad pro poskytování individuálních dotací z rozpočtu Olomouckého kraje v roce 2019.</w:t>
      </w:r>
    </w:p>
    <w:p w:rsidR="00E10295" w:rsidRDefault="00E10295" w:rsidP="00B1711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 xml:space="preserve">Dle Odst. 5 Zásad lze výše uvedenou žádost považovat za žádost s výjimečným účelem, </w:t>
      </w:r>
      <w:r>
        <w:rPr>
          <w:rFonts w:ascii="Arial" w:hAnsi="Arial" w:cs="Arial"/>
          <w:sz w:val="24"/>
          <w:szCs w:val="24"/>
        </w:rPr>
        <w:t xml:space="preserve">neboť výsledkem bude významné posílení konkurenceschopnosti regionu, vytvořením široké sítě dobíjecích stanic a vznik zcela nového produktu cestovního ruchu s cílem oslovit návštěvníky se zájmem o </w:t>
      </w:r>
      <w:proofErr w:type="spellStart"/>
      <w:r>
        <w:rPr>
          <w:rFonts w:ascii="Arial" w:hAnsi="Arial" w:cs="Arial"/>
          <w:sz w:val="24"/>
          <w:szCs w:val="24"/>
        </w:rPr>
        <w:t>elektrokola</w:t>
      </w:r>
      <w:proofErr w:type="spellEnd"/>
      <w:r w:rsidRPr="00985408">
        <w:rPr>
          <w:rFonts w:ascii="Arial" w:hAnsi="Arial" w:cs="Arial"/>
          <w:sz w:val="24"/>
          <w:szCs w:val="24"/>
        </w:rPr>
        <w:t>.</w:t>
      </w:r>
      <w:r w:rsidRPr="00E57AFB">
        <w:rPr>
          <w:rFonts w:ascii="Arial" w:hAnsi="Arial" w:cs="Arial"/>
          <w:sz w:val="24"/>
          <w:szCs w:val="24"/>
        </w:rPr>
        <w:t xml:space="preserve"> </w:t>
      </w:r>
    </w:p>
    <w:p w:rsidR="00E10295" w:rsidRDefault="00E10295" w:rsidP="00B1711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>Akce/projekt je realizována v územním obvodu Olomouckého kraje a jedná se o</w:t>
      </w:r>
      <w:r>
        <w:rPr>
          <w:rFonts w:ascii="Arial" w:hAnsi="Arial" w:cs="Arial"/>
          <w:sz w:val="24"/>
          <w:szCs w:val="24"/>
        </w:rPr>
        <w:t> </w:t>
      </w:r>
      <w:r w:rsidRPr="00E57AFB">
        <w:rPr>
          <w:rFonts w:ascii="Arial" w:hAnsi="Arial" w:cs="Arial"/>
          <w:sz w:val="24"/>
          <w:szCs w:val="24"/>
        </w:rPr>
        <w:t>mimořádnou aktivitu</w:t>
      </w:r>
      <w:r>
        <w:rPr>
          <w:rFonts w:ascii="Arial" w:hAnsi="Arial" w:cs="Arial"/>
          <w:sz w:val="24"/>
          <w:szCs w:val="24"/>
        </w:rPr>
        <w:t>, která zásadním způsobem zvyšuje konkurenceschopnost regionu</w:t>
      </w:r>
      <w:r w:rsidRPr="00E57AFB">
        <w:rPr>
          <w:rFonts w:ascii="Arial" w:hAnsi="Arial" w:cs="Arial"/>
          <w:sz w:val="24"/>
          <w:szCs w:val="24"/>
        </w:rPr>
        <w:t>.</w:t>
      </w:r>
    </w:p>
    <w:p w:rsidR="00E10295" w:rsidRPr="00E57AFB" w:rsidRDefault="00E10295" w:rsidP="00B1711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>Celkové předpokládané výdaje n</w:t>
      </w:r>
      <w:r>
        <w:rPr>
          <w:rFonts w:ascii="Arial" w:hAnsi="Arial" w:cs="Arial"/>
          <w:sz w:val="24"/>
          <w:szCs w:val="24"/>
        </w:rPr>
        <w:t>a realizaci akce/projektu činí 1.142</w:t>
      </w:r>
      <w:r w:rsidRPr="00E57AFB">
        <w:rPr>
          <w:rFonts w:ascii="Arial" w:hAnsi="Arial" w:cs="Arial"/>
          <w:sz w:val="24"/>
          <w:szCs w:val="24"/>
        </w:rPr>
        <w:t xml:space="preserve">.000 Kč. </w:t>
      </w:r>
    </w:p>
    <w:p w:rsidR="00E10295" w:rsidRPr="00E57AFB" w:rsidRDefault="00E10295" w:rsidP="00B171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7AFB">
        <w:rPr>
          <w:rFonts w:ascii="Arial" w:hAnsi="Arial" w:cs="Arial"/>
          <w:sz w:val="24"/>
          <w:szCs w:val="24"/>
        </w:rPr>
        <w:t xml:space="preserve">Další informace k individuální žádosti – </w:t>
      </w:r>
      <w:r w:rsidRPr="00E57AFB">
        <w:rPr>
          <w:rFonts w:ascii="Arial" w:hAnsi="Arial" w:cs="Arial"/>
          <w:b/>
          <w:bCs/>
          <w:sz w:val="24"/>
          <w:szCs w:val="24"/>
        </w:rPr>
        <w:t>alokování prostředků</w:t>
      </w:r>
      <w:r w:rsidRPr="00E57AFB">
        <w:rPr>
          <w:rFonts w:ascii="Arial" w:hAnsi="Arial" w:cs="Arial"/>
          <w:sz w:val="24"/>
          <w:szCs w:val="24"/>
        </w:rPr>
        <w:t>.</w:t>
      </w:r>
    </w:p>
    <w:p w:rsidR="00E10295" w:rsidRPr="00360F78" w:rsidRDefault="00E10295" w:rsidP="00B171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E2333">
        <w:rPr>
          <w:rFonts w:ascii="Arial" w:hAnsi="Arial" w:cs="Arial"/>
          <w:b/>
          <w:sz w:val="24"/>
          <w:szCs w:val="24"/>
        </w:rPr>
        <w:lastRenderedPageBreak/>
        <w:t xml:space="preserve">Finanční prostředky na výše uvedenou žádost </w:t>
      </w:r>
      <w:r>
        <w:rPr>
          <w:rFonts w:ascii="Arial" w:hAnsi="Arial" w:cs="Arial"/>
          <w:b/>
          <w:sz w:val="24"/>
          <w:szCs w:val="24"/>
        </w:rPr>
        <w:t>ne</w:t>
      </w:r>
      <w:r w:rsidRPr="008E2333">
        <w:rPr>
          <w:rFonts w:ascii="Arial" w:hAnsi="Arial" w:cs="Arial"/>
          <w:b/>
          <w:sz w:val="24"/>
          <w:szCs w:val="24"/>
        </w:rPr>
        <w:t>jsou v rozpočtu alokovány</w:t>
      </w:r>
      <w:r>
        <w:rPr>
          <w:rFonts w:ascii="Arial" w:hAnsi="Arial" w:cs="Arial"/>
          <w:b/>
          <w:sz w:val="24"/>
          <w:szCs w:val="24"/>
        </w:rPr>
        <w:t>.</w:t>
      </w:r>
      <w:r w:rsidRPr="00E57AFB">
        <w:rPr>
          <w:rFonts w:ascii="Arial" w:hAnsi="Arial" w:cs="Arial"/>
          <w:sz w:val="24"/>
          <w:szCs w:val="24"/>
        </w:rPr>
        <w:t xml:space="preserve"> </w:t>
      </w:r>
      <w:r w:rsidRPr="00985408">
        <w:rPr>
          <w:rFonts w:ascii="Arial" w:hAnsi="Arial" w:cs="Arial"/>
          <w:b/>
          <w:sz w:val="24"/>
          <w:szCs w:val="24"/>
        </w:rPr>
        <w:t>V případě schválení dotace v </w:t>
      </w:r>
      <w:r>
        <w:rPr>
          <w:rFonts w:ascii="Arial" w:hAnsi="Arial" w:cs="Arial"/>
          <w:b/>
          <w:sz w:val="24"/>
          <w:szCs w:val="24"/>
        </w:rPr>
        <w:t>navržené</w:t>
      </w:r>
      <w:r w:rsidRPr="00985408">
        <w:rPr>
          <w:rFonts w:ascii="Arial" w:hAnsi="Arial" w:cs="Arial"/>
          <w:b/>
          <w:sz w:val="24"/>
          <w:szCs w:val="24"/>
        </w:rPr>
        <w:t xml:space="preserve"> výši</w:t>
      </w:r>
      <w:r>
        <w:rPr>
          <w:rFonts w:ascii="Arial" w:hAnsi="Arial" w:cs="Arial"/>
          <w:b/>
          <w:sz w:val="24"/>
          <w:szCs w:val="24"/>
        </w:rPr>
        <w:t xml:space="preserve"> 720.000 Kč</w:t>
      </w:r>
      <w:r w:rsidRPr="00985408">
        <w:rPr>
          <w:rFonts w:ascii="Arial" w:hAnsi="Arial" w:cs="Arial"/>
          <w:b/>
          <w:sz w:val="24"/>
          <w:szCs w:val="24"/>
        </w:rPr>
        <w:t xml:space="preserve"> bude nutné doplnit financování </w:t>
      </w:r>
      <w:r w:rsidR="000455A1">
        <w:rPr>
          <w:rFonts w:ascii="Arial" w:hAnsi="Arial" w:cs="Arial"/>
          <w:b/>
          <w:sz w:val="24"/>
          <w:szCs w:val="24"/>
        </w:rPr>
        <w:t>(ORJ 18, UZ 401) finančními prostředky</w:t>
      </w:r>
      <w:r w:rsidR="000455A1" w:rsidRPr="00985408">
        <w:rPr>
          <w:rFonts w:ascii="Arial" w:hAnsi="Arial" w:cs="Arial"/>
          <w:b/>
          <w:sz w:val="24"/>
          <w:szCs w:val="24"/>
        </w:rPr>
        <w:t xml:space="preserve"> </w:t>
      </w:r>
      <w:r w:rsidRPr="00985408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72</w:t>
      </w:r>
      <w:r w:rsidRPr="00985408">
        <w:rPr>
          <w:rFonts w:ascii="Arial" w:hAnsi="Arial" w:cs="Arial"/>
          <w:b/>
          <w:sz w:val="24"/>
          <w:szCs w:val="24"/>
        </w:rPr>
        <w:t>0.000 Kč z rozpočtové rezervy OE.</w:t>
      </w:r>
      <w:r w:rsidRPr="00E57AFB">
        <w:rPr>
          <w:rFonts w:ascii="Arial" w:hAnsi="Arial" w:cs="Arial"/>
          <w:sz w:val="24"/>
          <w:szCs w:val="24"/>
        </w:rPr>
        <w:t xml:space="preserve"> </w:t>
      </w:r>
    </w:p>
    <w:p w:rsidR="00B730B6" w:rsidRDefault="00B730B6" w:rsidP="00B730B6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BD5F31" w:rsidRPr="00BD5F31" w:rsidRDefault="00BD5F31" w:rsidP="00BD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D5F31">
        <w:rPr>
          <w:rFonts w:ascii="Arial" w:hAnsi="Arial" w:cs="Arial"/>
          <w:b/>
          <w:sz w:val="24"/>
        </w:rPr>
        <w:t xml:space="preserve">Rada Olomouckého kraje svým usnesením č. UR/63/9/2019 ze dne 15. 4. 2019 doporučila Zastupitelstvu Olomouckého kraje </w:t>
      </w:r>
      <w:r w:rsidRPr="00BD5F31">
        <w:rPr>
          <w:rFonts w:ascii="Arial" w:hAnsi="Arial" w:cs="Arial"/>
          <w:b/>
          <w:sz w:val="24"/>
          <w:szCs w:val="24"/>
          <w:lang w:eastAsia="cs-CZ"/>
        </w:rPr>
        <w:t>schv</w:t>
      </w:r>
      <w:r w:rsidRPr="00BD5F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álit poskytnutí dotace Jeseníky - Sdružení cestovního ruchu, IČO: 68923244 </w:t>
      </w:r>
      <w:r w:rsidRPr="00BD5F31">
        <w:rPr>
          <w:rFonts w:ascii="Arial" w:hAnsi="Arial" w:cs="Arial"/>
          <w:b/>
          <w:sz w:val="24"/>
          <w:szCs w:val="24"/>
          <w:lang w:eastAsia="cs-CZ"/>
        </w:rPr>
        <w:t>dle P</w:t>
      </w:r>
      <w:r w:rsidRPr="00BD5F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řílohy č. 1 důvodové zprávy, schválit uzavření veřejnoprávní smlouvy o poskytnutí dotace </w:t>
      </w:r>
      <w:r w:rsidRPr="00BD5F31">
        <w:rPr>
          <w:rFonts w:ascii="Arial" w:hAnsi="Arial" w:cs="Arial"/>
          <w:b/>
          <w:sz w:val="24"/>
          <w:szCs w:val="24"/>
          <w:lang w:eastAsia="cs-CZ"/>
        </w:rPr>
        <w:t>ve zn</w:t>
      </w:r>
      <w:r w:rsidRPr="00BD5F31">
        <w:rPr>
          <w:rFonts w:ascii="Arial" w:eastAsia="Times New Roman" w:hAnsi="Arial" w:cs="Arial"/>
          <w:b/>
          <w:sz w:val="24"/>
          <w:szCs w:val="24"/>
          <w:lang w:eastAsia="cs-CZ"/>
        </w:rPr>
        <w:t>ění vzorové veřejnoprávní smlouvy schválené Zastupitelstvem Olomouckého kraje usnesením č. UZ/13/18/2019 ze dne 17. 12. 2018, vzorová smlouva o poskytnutí individuální dotace na akci právnickým osobám (mimo obce a příspěvkové organizace) a uložit JUDr. Vladimíru Lichnovskému, uvolněnému členu Zastupitelstva Olomouckého kraje pro oblast cestovního ruchu a vnějších vztahů, smlouvu podepsat.</w:t>
      </w:r>
    </w:p>
    <w:p w:rsidR="00BD5F31" w:rsidRPr="00BD5F31" w:rsidRDefault="00BD5F31" w:rsidP="00BD5F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30B6" w:rsidRPr="00BE6C4C" w:rsidRDefault="00B730B6" w:rsidP="00B17110">
      <w:pPr>
        <w:pStyle w:val="Radaplohy"/>
        <w:spacing w:before="0"/>
      </w:pPr>
      <w:r w:rsidRPr="00BE6C4C">
        <w:t>Přílohy:</w:t>
      </w:r>
    </w:p>
    <w:p w:rsidR="00D25FCD" w:rsidRPr="00B17110" w:rsidRDefault="00B730B6" w:rsidP="00B1711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F5C61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  <w:r w:rsidRPr="008F5943">
        <w:rPr>
          <w:rFonts w:ascii="Arial" w:eastAsia="Times New Roman" w:hAnsi="Arial" w:cs="Times New Roman"/>
          <w:sz w:val="24"/>
          <w:szCs w:val="20"/>
          <w:lang w:eastAsia="cs-CZ"/>
        </w:rPr>
        <w:t xml:space="preserve"> –</w:t>
      </w:r>
      <w:r w:rsidRPr="008F5943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 </w:t>
      </w:r>
      <w:r w:rsidR="008F6CAE">
        <w:rPr>
          <w:rFonts w:ascii="Arial" w:eastAsia="Times New Roman" w:hAnsi="Arial" w:cs="Times New Roman"/>
          <w:sz w:val="24"/>
          <w:szCs w:val="20"/>
          <w:lang w:eastAsia="cs-CZ"/>
        </w:rPr>
        <w:t>Podrobné informace k žádosti</w:t>
      </w:r>
      <w:r w:rsidRPr="00AF5C61">
        <w:rPr>
          <w:rFonts w:ascii="Arial" w:hAnsi="Arial" w:cs="Arial"/>
          <w:bCs/>
          <w:sz w:val="24"/>
        </w:rPr>
        <w:t xml:space="preserve"> o individuální dotac</w:t>
      </w:r>
      <w:r w:rsidR="008F6CAE">
        <w:rPr>
          <w:rFonts w:ascii="Arial" w:hAnsi="Arial" w:cs="Arial"/>
          <w:bCs/>
          <w:sz w:val="24"/>
        </w:rPr>
        <w:t>i</w:t>
      </w:r>
      <w:r w:rsidRPr="00AF5C61">
        <w:rPr>
          <w:rFonts w:ascii="Arial" w:hAnsi="Arial" w:cs="Arial"/>
          <w:bCs/>
          <w:sz w:val="24"/>
        </w:rPr>
        <w:t xml:space="preserve"> v oblasti cestovního ruchu</w:t>
      </w:r>
      <w:r w:rsidRPr="00AF5C61">
        <w:rPr>
          <w:rFonts w:ascii="Arial" w:hAnsi="Arial"/>
          <w:sz w:val="24"/>
        </w:rPr>
        <w:t xml:space="preserve"> a vnějších vztahů </w:t>
      </w:r>
      <w:r>
        <w:rPr>
          <w:rFonts w:ascii="Arial" w:hAnsi="Arial" w:cs="Arial"/>
          <w:sz w:val="24"/>
          <w:szCs w:val="24"/>
        </w:rPr>
        <w:t>(</w:t>
      </w:r>
      <w:r w:rsidRPr="00AF5C61">
        <w:rPr>
          <w:rFonts w:ascii="Arial" w:hAnsi="Arial" w:cs="Arial"/>
          <w:sz w:val="24"/>
          <w:szCs w:val="24"/>
        </w:rPr>
        <w:t xml:space="preserve">samostatná příloha DZ ve </w:t>
      </w:r>
      <w:proofErr w:type="gramStart"/>
      <w:r w:rsidRPr="00AF5C61">
        <w:rPr>
          <w:rFonts w:ascii="Arial" w:hAnsi="Arial" w:cs="Arial"/>
          <w:sz w:val="24"/>
          <w:szCs w:val="24"/>
        </w:rPr>
        <w:t>formátu .</w:t>
      </w:r>
      <w:proofErr w:type="spellStart"/>
      <w:r w:rsidRPr="00AF5C61"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</w:p>
    <w:sectPr w:rsidR="00D25FCD" w:rsidRPr="00B17110" w:rsidSect="002C1EA3">
      <w:footerReference w:type="default" r:id="rId8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F2" w:rsidRDefault="003344F2" w:rsidP="00B730B6">
      <w:pPr>
        <w:spacing w:after="0" w:line="240" w:lineRule="auto"/>
      </w:pPr>
      <w:r>
        <w:separator/>
      </w:r>
    </w:p>
  </w:endnote>
  <w:endnote w:type="continuationSeparator" w:id="0">
    <w:p w:rsidR="003344F2" w:rsidRDefault="003344F2" w:rsidP="00B7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B0" w:rsidRDefault="000455A1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17110">
      <w:rPr>
        <w:rFonts w:ascii="Arial" w:hAnsi="Arial" w:cs="Arial"/>
        <w:i/>
        <w:iCs/>
        <w:sz w:val="20"/>
        <w:szCs w:val="20"/>
      </w:rPr>
      <w:t xml:space="preserve"> </w:t>
    </w:r>
    <w:r w:rsidR="00B1711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B17110">
      <w:rPr>
        <w:rFonts w:ascii="Arial" w:hAnsi="Arial" w:cs="Arial"/>
        <w:i/>
        <w:iCs/>
        <w:sz w:val="20"/>
        <w:szCs w:val="20"/>
      </w:rPr>
      <w:t>. 4. 2019</w:t>
    </w:r>
    <w:r w:rsidR="00B17110">
      <w:rPr>
        <w:rFonts w:ascii="Arial" w:hAnsi="Arial" w:cs="Arial"/>
        <w:i/>
        <w:iCs/>
        <w:sz w:val="20"/>
        <w:szCs w:val="20"/>
      </w:rPr>
      <w:tab/>
    </w:r>
    <w:r w:rsidR="00B17110" w:rsidRPr="00A3539E">
      <w:rPr>
        <w:rFonts w:ascii="Arial" w:hAnsi="Arial" w:cs="Arial"/>
        <w:i/>
        <w:iCs/>
        <w:sz w:val="20"/>
        <w:szCs w:val="20"/>
      </w:rPr>
      <w:t xml:space="preserve"> </w:t>
    </w:r>
    <w:r w:rsidR="00B17110" w:rsidRPr="00A3539E">
      <w:rPr>
        <w:rFonts w:ascii="Arial" w:hAnsi="Arial" w:cs="Arial"/>
        <w:i/>
        <w:iCs/>
        <w:sz w:val="20"/>
        <w:szCs w:val="20"/>
      </w:rPr>
      <w:tab/>
    </w:r>
    <w:r w:rsidR="00B17110" w:rsidRPr="00A3539E">
      <w:rPr>
        <w:rFonts w:ascii="Arial" w:hAnsi="Arial" w:cs="Arial"/>
        <w:i/>
        <w:iCs/>
        <w:sz w:val="20"/>
        <w:szCs w:val="20"/>
      </w:rPr>
      <w:tab/>
    </w:r>
    <w:r w:rsidR="00B17110">
      <w:rPr>
        <w:rFonts w:ascii="Arial" w:hAnsi="Arial" w:cs="Arial"/>
        <w:i/>
        <w:iCs/>
        <w:sz w:val="20"/>
        <w:szCs w:val="20"/>
      </w:rPr>
      <w:tab/>
    </w:r>
    <w:r w:rsidR="00B17110">
      <w:rPr>
        <w:rFonts w:ascii="Arial" w:hAnsi="Arial" w:cs="Arial"/>
        <w:i/>
        <w:iCs/>
        <w:sz w:val="20"/>
        <w:szCs w:val="20"/>
      </w:rPr>
      <w:tab/>
    </w:r>
    <w:r w:rsidR="00B1711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1711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1711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1711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F6CA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B1711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1711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761BA">
      <w:rPr>
        <w:rStyle w:val="slostrnky"/>
        <w:rFonts w:ascii="Arial" w:hAnsi="Arial" w:cs="Arial"/>
        <w:i/>
        <w:iCs/>
        <w:sz w:val="20"/>
        <w:szCs w:val="20"/>
      </w:rPr>
      <w:t>3</w:t>
    </w:r>
    <w:r w:rsidR="00B1711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B763B0" w:rsidRPr="00B763B0" w:rsidRDefault="002761BA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B17110">
      <w:rPr>
        <w:rFonts w:ascii="Arial" w:hAnsi="Arial" w:cs="Arial"/>
        <w:i/>
        <w:iCs/>
        <w:sz w:val="20"/>
        <w:szCs w:val="20"/>
      </w:rPr>
      <w:t>.</w:t>
    </w:r>
    <w:r w:rsidR="000455A1">
      <w:rPr>
        <w:rFonts w:ascii="Arial" w:hAnsi="Arial" w:cs="Arial"/>
        <w:i/>
        <w:iCs/>
        <w:sz w:val="20"/>
        <w:szCs w:val="20"/>
      </w:rPr>
      <w:t>1</w:t>
    </w:r>
    <w:r w:rsidR="00B17110">
      <w:rPr>
        <w:rFonts w:ascii="Arial" w:hAnsi="Arial" w:cs="Arial"/>
        <w:i/>
        <w:iCs/>
        <w:sz w:val="20"/>
        <w:szCs w:val="20"/>
      </w:rPr>
      <w:t>.</w:t>
    </w:r>
    <w:r w:rsidR="00B1711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17110" w:rsidRPr="005C78D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B17110">
      <w:rPr>
        <w:rFonts w:ascii="Arial" w:hAnsi="Arial" w:cs="Arial"/>
        <w:i/>
        <w:iCs/>
        <w:sz w:val="20"/>
        <w:szCs w:val="20"/>
      </w:rPr>
      <w:t>cestovního ruchu a vnějších vztahů</w:t>
    </w:r>
    <w:r>
      <w:rPr>
        <w:rFonts w:ascii="Arial" w:hAnsi="Arial" w:cs="Arial"/>
        <w:i/>
        <w:iCs/>
        <w:sz w:val="20"/>
        <w:szCs w:val="20"/>
      </w:rPr>
      <w:t xml:space="preserve"> - </w:t>
    </w:r>
    <w:r w:rsidRPr="002761BA">
      <w:rPr>
        <w:rFonts w:ascii="Arial" w:hAnsi="Arial" w:cs="Arial"/>
        <w:i/>
        <w:iCs/>
        <w:sz w:val="20"/>
        <w:szCs w:val="20"/>
      </w:rPr>
      <w:t>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F2" w:rsidRDefault="003344F2" w:rsidP="00B730B6">
      <w:pPr>
        <w:spacing w:after="0" w:line="240" w:lineRule="auto"/>
      </w:pPr>
      <w:r>
        <w:separator/>
      </w:r>
    </w:p>
  </w:footnote>
  <w:footnote w:type="continuationSeparator" w:id="0">
    <w:p w:rsidR="003344F2" w:rsidRDefault="003344F2" w:rsidP="00B7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099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47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C6C02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37E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D2F4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167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4584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D767F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A5095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84E6B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B6"/>
    <w:rsid w:val="000455A1"/>
    <w:rsid w:val="000740A0"/>
    <w:rsid w:val="00216AC0"/>
    <w:rsid w:val="002761BA"/>
    <w:rsid w:val="003344F2"/>
    <w:rsid w:val="0035139B"/>
    <w:rsid w:val="00594126"/>
    <w:rsid w:val="008F6CAE"/>
    <w:rsid w:val="00AD5022"/>
    <w:rsid w:val="00B17110"/>
    <w:rsid w:val="00B730B6"/>
    <w:rsid w:val="00BD5F31"/>
    <w:rsid w:val="00BE3877"/>
    <w:rsid w:val="00C157F1"/>
    <w:rsid w:val="00C84BFB"/>
    <w:rsid w:val="00D25FCD"/>
    <w:rsid w:val="00E10295"/>
    <w:rsid w:val="00E81872"/>
    <w:rsid w:val="00EB126A"/>
    <w:rsid w:val="00F23144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0B6"/>
    <w:pPr>
      <w:ind w:left="720"/>
      <w:contextualSpacing/>
    </w:pPr>
  </w:style>
  <w:style w:type="character" w:styleId="slostrnky">
    <w:name w:val="page number"/>
    <w:basedOn w:val="Standardnpsmoodstavce"/>
    <w:rsid w:val="00B730B6"/>
  </w:style>
  <w:style w:type="paragraph" w:customStyle="1" w:styleId="Radaplohy">
    <w:name w:val="Rada přílohy"/>
    <w:basedOn w:val="Normln"/>
    <w:rsid w:val="00B730B6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0B6"/>
  </w:style>
  <w:style w:type="paragraph" w:styleId="Zpat">
    <w:name w:val="footer"/>
    <w:basedOn w:val="Normln"/>
    <w:link w:val="ZpatChar"/>
    <w:uiPriority w:val="99"/>
    <w:unhideWhenUsed/>
    <w:rsid w:val="00B7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0B6"/>
    <w:pPr>
      <w:ind w:left="720"/>
      <w:contextualSpacing/>
    </w:pPr>
  </w:style>
  <w:style w:type="character" w:styleId="slostrnky">
    <w:name w:val="page number"/>
    <w:basedOn w:val="Standardnpsmoodstavce"/>
    <w:rsid w:val="00B730B6"/>
  </w:style>
  <w:style w:type="paragraph" w:customStyle="1" w:styleId="Radaplohy">
    <w:name w:val="Rada přílohy"/>
    <w:basedOn w:val="Normln"/>
    <w:rsid w:val="00B730B6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0B6"/>
  </w:style>
  <w:style w:type="paragraph" w:styleId="Zpat">
    <w:name w:val="footer"/>
    <w:basedOn w:val="Normln"/>
    <w:link w:val="ZpatChar"/>
    <w:uiPriority w:val="99"/>
    <w:unhideWhenUsed/>
    <w:rsid w:val="00B7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5</cp:revision>
  <dcterms:created xsi:type="dcterms:W3CDTF">2019-04-15T08:25:00Z</dcterms:created>
  <dcterms:modified xsi:type="dcterms:W3CDTF">2019-04-15T11:48:00Z</dcterms:modified>
</cp:coreProperties>
</file>