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8450F3" w:rsidRDefault="009E7132" w:rsidP="00770369">
      <w:pPr>
        <w:pStyle w:val="Zkladntextodsazen"/>
        <w:pageBreakBefore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770369" w:rsidRDefault="00770369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E757A" w:rsidRPr="00BE757A" w:rsidRDefault="00BE757A" w:rsidP="00BE757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 xml:space="preserve">Základním strategickým dokumentem na regionální úrovni kraje je </w:t>
      </w:r>
      <w:r w:rsidR="006D1D7D">
        <w:rPr>
          <w:rFonts w:ascii="Arial" w:hAnsi="Arial" w:cs="Arial"/>
        </w:rPr>
        <w:t>Strategie</w:t>
      </w:r>
      <w:r w:rsidRPr="00BE757A">
        <w:rPr>
          <w:rFonts w:ascii="Arial" w:hAnsi="Arial" w:cs="Arial"/>
        </w:rPr>
        <w:t xml:space="preserve"> rozvoje územního obvodu Olomouckého kraje (dále jen </w:t>
      </w:r>
      <w:r w:rsidR="006D1D7D">
        <w:rPr>
          <w:rFonts w:ascii="Arial" w:hAnsi="Arial" w:cs="Arial"/>
        </w:rPr>
        <w:t>S</w:t>
      </w:r>
      <w:r w:rsidRPr="00BE757A">
        <w:rPr>
          <w:rFonts w:ascii="Arial" w:hAnsi="Arial" w:cs="Arial"/>
        </w:rPr>
        <w:t>ROK). Tento stěžejní strategický plán mají kraje povinnost z</w:t>
      </w:r>
      <w:r w:rsidR="00B24927">
        <w:rPr>
          <w:rFonts w:ascii="Arial" w:hAnsi="Arial" w:cs="Arial"/>
        </w:rPr>
        <w:t>pracovávat na základě zákona č. </w:t>
      </w:r>
      <w:r w:rsidRPr="00BE757A">
        <w:rPr>
          <w:rFonts w:ascii="Arial" w:hAnsi="Arial" w:cs="Arial"/>
        </w:rPr>
        <w:t>248/2000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Sb., o podpoře regionálního rozvoje. Rovněž Zákon o krajích č. 129/2000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 vyhrazuje zastupitelstvu koordinovat rozvoj svého územního obvodu a schvalovat program rozvoje územního obvodu.</w:t>
      </w:r>
    </w:p>
    <w:p w:rsidR="00F77F7B" w:rsidRDefault="006D1D7D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SROK</w:t>
      </w:r>
      <w:r w:rsidR="00BE757A" w:rsidRPr="00BE757A">
        <w:rPr>
          <w:rFonts w:ascii="Arial" w:hAnsi="Arial" w:cs="Arial"/>
        </w:rPr>
        <w:t xml:space="preserve"> je dokumentem, který zasahuje </w:t>
      </w:r>
      <w:r w:rsidR="00494841" w:rsidRPr="00BE757A">
        <w:rPr>
          <w:rFonts w:ascii="Arial" w:hAnsi="Arial" w:cs="Arial"/>
        </w:rPr>
        <w:t xml:space="preserve">prakticky </w:t>
      </w:r>
      <w:r w:rsidR="00BE757A" w:rsidRPr="00BE757A">
        <w:rPr>
          <w:rFonts w:ascii="Arial" w:hAnsi="Arial" w:cs="Arial"/>
        </w:rPr>
        <w:t xml:space="preserve">do všech činností Olomouckého kraje. </w:t>
      </w:r>
      <w:r w:rsidR="003E37F5">
        <w:rPr>
          <w:rFonts w:ascii="Arial" w:hAnsi="Arial" w:cs="Arial"/>
        </w:rPr>
        <w:t>Dokument se v</w:t>
      </w:r>
      <w:r w:rsidR="00C1587E">
        <w:rPr>
          <w:rFonts w:ascii="Arial" w:hAnsi="Arial" w:cs="Arial"/>
        </w:rPr>
        <w:t>yužívá k </w:t>
      </w:r>
      <w:r w:rsidR="003E37F5" w:rsidRPr="003E37F5">
        <w:rPr>
          <w:rFonts w:ascii="Arial" w:hAnsi="Arial" w:cs="Arial"/>
        </w:rPr>
        <w:t xml:space="preserve">vyjádření souladu </w:t>
      </w:r>
      <w:r w:rsidR="003E37F5">
        <w:rPr>
          <w:rFonts w:ascii="Arial" w:hAnsi="Arial" w:cs="Arial"/>
        </w:rPr>
        <w:t>se záměry subjektů v</w:t>
      </w:r>
      <w:r w:rsidR="00C1587E">
        <w:rPr>
          <w:rFonts w:ascii="Arial" w:hAnsi="Arial" w:cs="Arial"/>
        </w:rPr>
        <w:t> </w:t>
      </w:r>
      <w:r w:rsidR="003E37F5">
        <w:rPr>
          <w:rFonts w:ascii="Arial" w:hAnsi="Arial" w:cs="Arial"/>
        </w:rPr>
        <w:t>území</w:t>
      </w:r>
      <w:r w:rsidR="00494841">
        <w:rPr>
          <w:rFonts w:ascii="Arial" w:hAnsi="Arial" w:cs="Arial"/>
        </w:rPr>
        <w:t>, které žádají o </w:t>
      </w:r>
      <w:r w:rsidR="003E37F5" w:rsidRPr="003E37F5">
        <w:rPr>
          <w:rFonts w:ascii="Arial" w:hAnsi="Arial" w:cs="Arial"/>
        </w:rPr>
        <w:t>dotaci</w:t>
      </w:r>
      <w:r w:rsidR="003E37F5">
        <w:rPr>
          <w:rFonts w:ascii="Arial" w:hAnsi="Arial" w:cs="Arial"/>
        </w:rPr>
        <w:t xml:space="preserve"> v dotačních programech Olomouckého kraje i některých dotačních programech EU. </w:t>
      </w:r>
      <w:r w:rsidR="00F77F7B">
        <w:rPr>
          <w:rFonts w:ascii="Arial" w:hAnsi="Arial" w:cs="Arial"/>
        </w:rPr>
        <w:t>Aktuální podobu SROK schválilo dne 25. 9. 2015 Zastupitelstvo Olomouckého kraje.</w:t>
      </w:r>
    </w:p>
    <w:p w:rsidR="00F77F7B" w:rsidRDefault="00F77F7B" w:rsidP="00F77F7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6D1D7D">
        <w:rPr>
          <w:rFonts w:ascii="Arial" w:hAnsi="Arial" w:cs="Arial"/>
        </w:rPr>
        <w:t>V souladu vnitřním předpisem č. 10/2016, Strategické plánování a projektové řízení Olomouckého kraje, je každoročně zpracováno</w:t>
      </w:r>
      <w:r>
        <w:rPr>
          <w:rFonts w:ascii="Arial" w:hAnsi="Arial" w:cs="Arial"/>
        </w:rPr>
        <w:t xml:space="preserve"> vyhodnocení plnění priorit SROK. </w:t>
      </w:r>
      <w:r w:rsidRPr="006D1D7D">
        <w:rPr>
          <w:rFonts w:ascii="Arial" w:hAnsi="Arial" w:cs="Arial"/>
        </w:rPr>
        <w:t>Vyhodnocení SROK se omezujeme pouze na činnost Olomouckého kraje, tedy tu část, kterou mohou Zastupitelstvo Olomouckého kraje a další orgány kraje přímo ovlivnit.</w:t>
      </w:r>
    </w:p>
    <w:p w:rsidR="00BE757A" w:rsidRDefault="003E37F5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</w:t>
      </w:r>
      <w:r w:rsidR="006D1D7D">
        <w:rPr>
          <w:rFonts w:ascii="Arial" w:hAnsi="Arial" w:cs="Arial"/>
        </w:rPr>
        <w:t>SROK</w:t>
      </w:r>
      <w:r>
        <w:rPr>
          <w:rFonts w:ascii="Arial" w:hAnsi="Arial" w:cs="Arial"/>
        </w:rPr>
        <w:t xml:space="preserve"> slouží také </w:t>
      </w:r>
      <w:r w:rsidRPr="003E37F5">
        <w:rPr>
          <w:rFonts w:ascii="Arial" w:hAnsi="Arial" w:cs="Arial"/>
        </w:rPr>
        <w:t>k</w:t>
      </w:r>
      <w:r>
        <w:rPr>
          <w:rFonts w:ascii="Arial" w:hAnsi="Arial" w:cs="Arial"/>
        </w:rPr>
        <w:t> práci se Strategií regionálního rozvoje ČR</w:t>
      </w:r>
      <w:r w:rsidRPr="003E37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jako podklad </w:t>
      </w:r>
      <w:r w:rsidR="00C1587E">
        <w:rPr>
          <w:rFonts w:ascii="Arial" w:hAnsi="Arial" w:cs="Arial"/>
        </w:rPr>
        <w:t>pro t</w:t>
      </w:r>
      <w:r w:rsidRPr="003E37F5">
        <w:rPr>
          <w:rFonts w:ascii="Arial" w:hAnsi="Arial" w:cs="Arial"/>
        </w:rPr>
        <w:t>vor</w:t>
      </w:r>
      <w:r w:rsidR="00C1587E">
        <w:rPr>
          <w:rFonts w:ascii="Arial" w:hAnsi="Arial" w:cs="Arial"/>
        </w:rPr>
        <w:t>bu samosprávných koncepcí OK, k </w:t>
      </w:r>
      <w:r w:rsidRPr="003E37F5">
        <w:rPr>
          <w:rFonts w:ascii="Arial" w:hAnsi="Arial" w:cs="Arial"/>
        </w:rPr>
        <w:t xml:space="preserve">nastavení priorit </w:t>
      </w:r>
      <w:r>
        <w:rPr>
          <w:rFonts w:ascii="Arial" w:hAnsi="Arial" w:cs="Arial"/>
        </w:rPr>
        <w:t xml:space="preserve">u </w:t>
      </w:r>
      <w:r w:rsidRPr="003E37F5">
        <w:rPr>
          <w:rFonts w:ascii="Arial" w:hAnsi="Arial" w:cs="Arial"/>
        </w:rPr>
        <w:t>dokumentů obcí, mikroregionů atd.</w:t>
      </w:r>
      <w:r>
        <w:rPr>
          <w:rFonts w:ascii="Arial" w:hAnsi="Arial" w:cs="Arial"/>
        </w:rPr>
        <w:t xml:space="preserve"> </w:t>
      </w:r>
      <w:r w:rsidR="00BE757A" w:rsidRPr="00BE757A">
        <w:rPr>
          <w:rFonts w:ascii="Arial" w:hAnsi="Arial" w:cs="Arial"/>
        </w:rPr>
        <w:t>Proto na</w:t>
      </w:r>
      <w:r w:rsidR="00C1587E">
        <w:rPr>
          <w:rFonts w:ascii="Arial" w:hAnsi="Arial" w:cs="Arial"/>
        </w:rPr>
        <w:t xml:space="preserve">stavení priorit </w:t>
      </w:r>
      <w:r w:rsidR="006D1D7D">
        <w:rPr>
          <w:rFonts w:ascii="Arial" w:hAnsi="Arial" w:cs="Arial"/>
        </w:rPr>
        <w:t>SROK</w:t>
      </w:r>
      <w:r w:rsidR="00C1587E">
        <w:rPr>
          <w:rFonts w:ascii="Arial" w:hAnsi="Arial" w:cs="Arial"/>
        </w:rPr>
        <w:t xml:space="preserve"> vychází z </w:t>
      </w:r>
      <w:r w:rsidR="00BE757A" w:rsidRPr="00BE757A">
        <w:rPr>
          <w:rFonts w:ascii="Arial" w:hAnsi="Arial" w:cs="Arial"/>
        </w:rPr>
        <w:t>návrhu odborníků, který je konzultován se zástupci samosprávy i subjektů v území.</w:t>
      </w:r>
    </w:p>
    <w:p w:rsidR="00DE4D7F" w:rsidRDefault="00DE4D7F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bude projednán na zasedání Výboru pro regionální rozvoj Zastupi</w:t>
      </w:r>
      <w:r w:rsidR="00F77F7B">
        <w:rPr>
          <w:rFonts w:ascii="Arial" w:hAnsi="Arial" w:cs="Arial"/>
        </w:rPr>
        <w:t xml:space="preserve">telstva Olomouckého kraje dne </w:t>
      </w:r>
      <w:r w:rsidR="007D571A">
        <w:rPr>
          <w:rFonts w:ascii="Arial" w:hAnsi="Arial" w:cs="Arial"/>
        </w:rPr>
        <w:t>1</w:t>
      </w:r>
      <w:r w:rsidR="00F55F59">
        <w:rPr>
          <w:rFonts w:ascii="Arial" w:hAnsi="Arial" w:cs="Arial"/>
        </w:rPr>
        <w:t>0</w:t>
      </w:r>
      <w:r w:rsidR="007D571A">
        <w:rPr>
          <w:rFonts w:ascii="Arial" w:hAnsi="Arial" w:cs="Arial"/>
        </w:rPr>
        <w:t>. 4. 201</w:t>
      </w:r>
      <w:r w:rsidR="00F55F5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494841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3569D5" w:rsidRPr="003569D5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569D5">
        <w:rPr>
          <w:rFonts w:ascii="Arial" w:hAnsi="Arial" w:cs="Arial"/>
          <w:b/>
        </w:rPr>
        <w:t>yhodnocení</w:t>
      </w:r>
      <w:r w:rsidR="0097512B">
        <w:rPr>
          <w:rFonts w:ascii="Arial" w:hAnsi="Arial" w:cs="Arial"/>
          <w:b/>
        </w:rPr>
        <w:t xml:space="preserve"> </w:t>
      </w:r>
      <w:r w:rsidR="006D1D7D">
        <w:rPr>
          <w:rFonts w:ascii="Arial" w:hAnsi="Arial" w:cs="Arial"/>
          <w:b/>
        </w:rPr>
        <w:t>SROK</w:t>
      </w:r>
    </w:p>
    <w:p w:rsidR="009D1434" w:rsidRPr="009D1434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 xml:space="preserve">V současné době nejsou dány povinné indikátory, které má </w:t>
      </w:r>
      <w:r w:rsidR="006D1D7D">
        <w:rPr>
          <w:rFonts w:ascii="Arial" w:hAnsi="Arial" w:cs="Arial"/>
        </w:rPr>
        <w:t>SROK</w:t>
      </w:r>
      <w:r w:rsidRPr="009D1434">
        <w:rPr>
          <w:rFonts w:ascii="Arial" w:hAnsi="Arial" w:cs="Arial"/>
        </w:rPr>
        <w:t xml:space="preserve"> sledovat, ani z úrovně ministerstev nejsou vyžadovány konkrétní údaje, které by měl </w:t>
      </w:r>
      <w:r w:rsidR="006D1D7D">
        <w:rPr>
          <w:rFonts w:ascii="Arial" w:hAnsi="Arial" w:cs="Arial"/>
        </w:rPr>
        <w:t>SROK</w:t>
      </w:r>
      <w:r w:rsidRPr="009D1434">
        <w:rPr>
          <w:rFonts w:ascii="Arial" w:hAnsi="Arial" w:cs="Arial"/>
        </w:rPr>
        <w:t xml:space="preserve"> sledovat.</w:t>
      </w:r>
    </w:p>
    <w:p w:rsidR="00A84CB7" w:rsidRDefault="00A84CB7" w:rsidP="00A84CB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>Z důvodu možnosti porovnat význam činností jsou sledovány vynaložené výdaje. Dále je uvedeno, jestli se jedná o investiční nebo neinvestiční činnost.</w:t>
      </w:r>
    </w:p>
    <w:p w:rsidR="009D1434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 xml:space="preserve">Pro účely číselného vyjádření je sledován „počet podpořených činností“ Olomouckého kraje. </w:t>
      </w:r>
      <w:r w:rsidR="00A84CB7">
        <w:rPr>
          <w:rFonts w:ascii="Arial" w:hAnsi="Arial" w:cs="Arial"/>
        </w:rPr>
        <w:t>Č</w:t>
      </w:r>
      <w:r w:rsidRPr="009D1434">
        <w:rPr>
          <w:rFonts w:ascii="Arial" w:hAnsi="Arial" w:cs="Arial"/>
        </w:rPr>
        <w:t>inností se rozumí samostatné projekty</w:t>
      </w:r>
      <w:r w:rsidR="00615D5E">
        <w:rPr>
          <w:rFonts w:ascii="Arial" w:hAnsi="Arial" w:cs="Arial"/>
        </w:rPr>
        <w:t>,</w:t>
      </w:r>
      <w:r w:rsidRPr="009D1434">
        <w:rPr>
          <w:rFonts w:ascii="Arial" w:hAnsi="Arial" w:cs="Arial"/>
        </w:rPr>
        <w:t xml:space="preserve"> další aktivity související s</w:t>
      </w:r>
      <w:r w:rsidR="00A84CB7">
        <w:rPr>
          <w:rFonts w:ascii="Arial" w:hAnsi="Arial" w:cs="Arial"/>
        </w:rPr>
        <w:t> </w:t>
      </w:r>
      <w:r w:rsidR="00494841">
        <w:rPr>
          <w:rFonts w:ascii="Arial" w:hAnsi="Arial" w:cs="Arial"/>
        </w:rPr>
        <w:t>výdaji odborů a </w:t>
      </w:r>
      <w:r w:rsidRPr="009D1434">
        <w:rPr>
          <w:rFonts w:ascii="Arial" w:hAnsi="Arial" w:cs="Arial"/>
        </w:rPr>
        <w:t>organizací zřizovaných krajem</w:t>
      </w:r>
      <w:r w:rsidR="00615D5E">
        <w:rPr>
          <w:rFonts w:ascii="Arial" w:hAnsi="Arial" w:cs="Arial"/>
        </w:rPr>
        <w:t>,</w:t>
      </w:r>
      <w:r w:rsidRPr="009D1434">
        <w:rPr>
          <w:rFonts w:ascii="Arial" w:hAnsi="Arial" w:cs="Arial"/>
        </w:rPr>
        <w:t xml:space="preserve"> včetně neinvestičních plnění cílů koncepcí.</w:t>
      </w:r>
    </w:p>
    <w:p w:rsidR="0056635B" w:rsidRPr="00C651BB" w:rsidRDefault="0056635B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C651BB">
        <w:rPr>
          <w:rFonts w:ascii="Arial" w:hAnsi="Arial" w:cs="Arial"/>
        </w:rPr>
        <w:t>V roce 201</w:t>
      </w:r>
      <w:r w:rsidR="00F55F59">
        <w:rPr>
          <w:rFonts w:ascii="Arial" w:hAnsi="Arial" w:cs="Arial"/>
        </w:rPr>
        <w:t>8</w:t>
      </w:r>
      <w:r w:rsidRPr="00C651BB">
        <w:rPr>
          <w:rFonts w:ascii="Arial" w:hAnsi="Arial" w:cs="Arial"/>
        </w:rPr>
        <w:t xml:space="preserve"> podle předběžných údajů činily výdaje Olomouckého kraje 1</w:t>
      </w:r>
      <w:r w:rsidR="00F55F59">
        <w:rPr>
          <w:rFonts w:ascii="Arial" w:hAnsi="Arial" w:cs="Arial"/>
        </w:rPr>
        <w:t>5</w:t>
      </w:r>
      <w:r w:rsidRPr="00C651BB">
        <w:rPr>
          <w:rFonts w:ascii="Arial" w:hAnsi="Arial" w:cs="Arial"/>
        </w:rPr>
        <w:t>,</w:t>
      </w:r>
      <w:r w:rsidR="00F55F59">
        <w:rPr>
          <w:rFonts w:ascii="Arial" w:hAnsi="Arial" w:cs="Arial"/>
        </w:rPr>
        <w:t>4</w:t>
      </w:r>
      <w:r w:rsidRPr="00C651BB">
        <w:rPr>
          <w:rFonts w:ascii="Arial" w:hAnsi="Arial" w:cs="Arial"/>
        </w:rPr>
        <w:t xml:space="preserve"> mld. Kč, z toho </w:t>
      </w:r>
      <w:r w:rsidR="009A18E0">
        <w:rPr>
          <w:rFonts w:ascii="Arial" w:hAnsi="Arial" w:cs="Arial"/>
        </w:rPr>
        <w:t>9</w:t>
      </w:r>
      <w:r w:rsidRPr="00C651BB">
        <w:rPr>
          <w:rFonts w:ascii="Arial" w:hAnsi="Arial" w:cs="Arial"/>
        </w:rPr>
        <w:t>,</w:t>
      </w:r>
      <w:r w:rsidR="009A18E0">
        <w:rPr>
          <w:rFonts w:ascii="Arial" w:hAnsi="Arial" w:cs="Arial"/>
        </w:rPr>
        <w:t>8</w:t>
      </w:r>
      <w:r w:rsidRPr="00C651BB">
        <w:rPr>
          <w:rFonts w:ascii="Arial" w:hAnsi="Arial" w:cs="Arial"/>
        </w:rPr>
        <w:t xml:space="preserve"> mld. Kč představovaly účelové investiční a neinvestiční dotace, které přes rozpočet kraje pouze „protekly“. </w:t>
      </w:r>
      <w:r w:rsidR="00F55F59">
        <w:rPr>
          <w:rFonts w:ascii="Arial" w:hAnsi="Arial" w:cs="Arial"/>
        </w:rPr>
        <w:t>Vý</w:t>
      </w:r>
      <w:r w:rsidRPr="00C651BB">
        <w:rPr>
          <w:rFonts w:ascii="Arial" w:hAnsi="Arial" w:cs="Arial"/>
        </w:rPr>
        <w:t>jimkou byla účelová dotace na zajištění sociálních služeb, kdy Olomoucký kraj odpovídá za způsob zajištění sociálních služeb a určuje, komu a jaká výše dotace bude přiznána.</w:t>
      </w:r>
    </w:p>
    <w:p w:rsidR="003569D5" w:rsidRDefault="009A18E0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Asi 2,7 mld. Kč tvořil příspěvek na dopravní obslužnost regionu a provozní výdaje příspěvkových organizací a krajského úřadu. Zbývající asi 4 mld. Kč jsou zahrnuty ve vyh</w:t>
      </w:r>
      <w:r w:rsidR="008002BA" w:rsidRPr="008002BA">
        <w:rPr>
          <w:rFonts w:ascii="Arial" w:hAnsi="Arial" w:cs="Arial"/>
        </w:rPr>
        <w:t>odnocení SROK</w:t>
      </w:r>
      <w:r>
        <w:rPr>
          <w:rFonts w:ascii="Arial" w:hAnsi="Arial" w:cs="Arial"/>
        </w:rPr>
        <w:t xml:space="preserve">. </w:t>
      </w:r>
      <w:r w:rsidR="008002BA" w:rsidRPr="008002BA">
        <w:rPr>
          <w:rFonts w:ascii="Arial" w:hAnsi="Arial" w:cs="Arial"/>
        </w:rPr>
        <w:t>Navíc se v hodnocení ROK letos objevuje i necelých 1,8 mld. Kč, které jsou předpokládanou spoluúčastí žadatelů o krajské dotace.</w:t>
      </w:r>
      <w:r w:rsidR="00EE0255" w:rsidRPr="00C651BB">
        <w:rPr>
          <w:rFonts w:ascii="Arial" w:hAnsi="Arial" w:cs="Arial"/>
        </w:rPr>
        <w:t xml:space="preserve"> Souhrnné výsledky s komentářem jsou obsaženy v</w:t>
      </w:r>
      <w:r w:rsidR="00B24927" w:rsidRPr="00C651BB">
        <w:rPr>
          <w:rFonts w:ascii="Arial" w:hAnsi="Arial" w:cs="Arial"/>
        </w:rPr>
        <w:t> </w:t>
      </w:r>
      <w:r w:rsidR="0056635B" w:rsidRPr="00C651BB">
        <w:rPr>
          <w:rFonts w:ascii="Arial" w:hAnsi="Arial" w:cs="Arial"/>
        </w:rPr>
        <w:t>Zpráv</w:t>
      </w:r>
      <w:r w:rsidR="001B6DEA" w:rsidRPr="00C651BB">
        <w:rPr>
          <w:rFonts w:ascii="Arial" w:hAnsi="Arial" w:cs="Arial"/>
        </w:rPr>
        <w:t>ě</w:t>
      </w:r>
      <w:r w:rsidR="0056635B" w:rsidRPr="00C651BB">
        <w:rPr>
          <w:rFonts w:ascii="Arial" w:hAnsi="Arial" w:cs="Arial"/>
        </w:rPr>
        <w:t xml:space="preserve"> o uplatňování SROK </w:t>
      </w:r>
      <w:r w:rsidR="00B24927" w:rsidRPr="00C651BB">
        <w:rPr>
          <w:rFonts w:ascii="Arial" w:hAnsi="Arial" w:cs="Arial"/>
        </w:rPr>
        <w:t>(příloha č. </w:t>
      </w:r>
      <w:r w:rsidR="00CB543A" w:rsidRPr="00C651BB">
        <w:rPr>
          <w:rFonts w:ascii="Arial" w:hAnsi="Arial" w:cs="Arial"/>
        </w:rPr>
        <w:t>1). Podrobně je možné se seznámit s realizovanými činnostmi v tabulkovém přehl</w:t>
      </w:r>
      <w:r w:rsidR="00B24927" w:rsidRPr="00C651BB">
        <w:rPr>
          <w:rFonts w:ascii="Arial" w:hAnsi="Arial" w:cs="Arial"/>
        </w:rPr>
        <w:t>edu ve formátu XLSX (příloha č. </w:t>
      </w:r>
      <w:r w:rsidR="00CB543A" w:rsidRPr="00C651BB">
        <w:rPr>
          <w:rFonts w:ascii="Arial" w:hAnsi="Arial" w:cs="Arial"/>
        </w:rPr>
        <w:t>2).</w:t>
      </w:r>
      <w:r w:rsidR="001B6DEA" w:rsidRPr="00C651BB">
        <w:rPr>
          <w:rFonts w:ascii="Arial" w:hAnsi="Arial" w:cs="Arial"/>
        </w:rPr>
        <w:t xml:space="preserve"> Údaje byly čerpány z podkladů předaných věcně příslušnými odbory Krajského úřadu Olomouckého kraje.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>Hodnocení SROK je zpracováváno obdobnou metodikou od roku 2011. Přestože došlo v roce 2015 k jinému uspořádání priorit, některé trendy lze sledovat dlouhodobě.</w:t>
      </w:r>
    </w:p>
    <w:p w:rsidR="00D51297" w:rsidRPr="00D51297" w:rsidRDefault="008002BA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3BA41DB" wp14:editId="7223CDA5">
            <wp:extent cx="5760720" cy="2776855"/>
            <wp:effectExtent l="0" t="0" r="1143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  <w:sz w:val="16"/>
        </w:rPr>
      </w:pPr>
      <w:r w:rsidRPr="00D51297">
        <w:rPr>
          <w:rFonts w:ascii="Arial" w:hAnsi="Arial" w:cs="Arial"/>
          <w:sz w:val="16"/>
        </w:rPr>
        <w:t xml:space="preserve">*Roky 2015 a </w:t>
      </w:r>
      <w:r w:rsidR="00DD52A8">
        <w:rPr>
          <w:rFonts w:ascii="Arial" w:hAnsi="Arial" w:cs="Arial"/>
          <w:sz w:val="16"/>
        </w:rPr>
        <w:t>další</w:t>
      </w:r>
      <w:r w:rsidRPr="00D51297">
        <w:rPr>
          <w:rFonts w:ascii="Arial" w:hAnsi="Arial" w:cs="Arial"/>
          <w:sz w:val="16"/>
        </w:rPr>
        <w:t xml:space="preserve"> byly očištěny </w:t>
      </w:r>
      <w:r w:rsidR="00FB79C2">
        <w:rPr>
          <w:rFonts w:ascii="Arial" w:hAnsi="Arial" w:cs="Arial"/>
          <w:sz w:val="16"/>
        </w:rPr>
        <w:t xml:space="preserve">o </w:t>
      </w:r>
      <w:r w:rsidR="00DD52A8">
        <w:rPr>
          <w:rFonts w:ascii="Arial" w:hAnsi="Arial" w:cs="Arial"/>
          <w:sz w:val="16"/>
        </w:rPr>
        <w:t>dotace, které kraj poskytl z jiných zdrojů (</w:t>
      </w:r>
      <w:r w:rsidRPr="00D51297">
        <w:rPr>
          <w:rFonts w:ascii="Arial" w:hAnsi="Arial" w:cs="Arial"/>
          <w:sz w:val="16"/>
        </w:rPr>
        <w:t>sociální služb</w:t>
      </w:r>
      <w:r w:rsidR="00DD52A8">
        <w:rPr>
          <w:rFonts w:ascii="Arial" w:hAnsi="Arial" w:cs="Arial"/>
          <w:sz w:val="16"/>
        </w:rPr>
        <w:t>y, kotlíkové dotace, zdravotnictví)</w:t>
      </w:r>
      <w:r w:rsidRPr="00D51297">
        <w:rPr>
          <w:rFonts w:ascii="Arial" w:hAnsi="Arial" w:cs="Arial"/>
          <w:sz w:val="16"/>
        </w:rPr>
        <w:t xml:space="preserve">. Jedná se sice </w:t>
      </w:r>
      <w:r w:rsidR="00752E30">
        <w:rPr>
          <w:rFonts w:ascii="Arial" w:hAnsi="Arial" w:cs="Arial"/>
          <w:sz w:val="16"/>
        </w:rPr>
        <w:t xml:space="preserve">o dotace </w:t>
      </w:r>
      <w:r w:rsidR="00DD52A8">
        <w:rPr>
          <w:rFonts w:ascii="Arial" w:hAnsi="Arial" w:cs="Arial"/>
          <w:sz w:val="16"/>
        </w:rPr>
        <w:t>z jiných zdrojů</w:t>
      </w:r>
      <w:r w:rsidRPr="00D51297">
        <w:rPr>
          <w:rFonts w:ascii="Arial" w:hAnsi="Arial" w:cs="Arial"/>
          <w:sz w:val="16"/>
        </w:rPr>
        <w:t xml:space="preserve">, ale o </w:t>
      </w:r>
      <w:r w:rsidR="00DD52A8">
        <w:rPr>
          <w:rFonts w:ascii="Arial" w:hAnsi="Arial" w:cs="Arial"/>
          <w:sz w:val="16"/>
        </w:rPr>
        <w:t>jejich poskytování</w:t>
      </w:r>
      <w:r w:rsidRPr="00D51297">
        <w:rPr>
          <w:rFonts w:ascii="Arial" w:hAnsi="Arial" w:cs="Arial"/>
          <w:sz w:val="16"/>
        </w:rPr>
        <w:t xml:space="preserve"> rozhoduje Zastupitelstvo OK</w:t>
      </w:r>
      <w:r w:rsidR="00752E30">
        <w:rPr>
          <w:rFonts w:ascii="Arial" w:hAnsi="Arial" w:cs="Arial"/>
          <w:sz w:val="16"/>
        </w:rPr>
        <w:t>,</w:t>
      </w:r>
      <w:r w:rsidRPr="00D51297">
        <w:rPr>
          <w:rFonts w:ascii="Arial" w:hAnsi="Arial" w:cs="Arial"/>
          <w:sz w:val="16"/>
        </w:rPr>
        <w:t xml:space="preserve"> </w:t>
      </w:r>
      <w:r w:rsidR="00752E30">
        <w:rPr>
          <w:rFonts w:ascii="Arial" w:hAnsi="Arial" w:cs="Arial"/>
          <w:sz w:val="16"/>
        </w:rPr>
        <w:t>p</w:t>
      </w:r>
      <w:r w:rsidRPr="00D51297">
        <w:rPr>
          <w:rFonts w:ascii="Arial" w:hAnsi="Arial" w:cs="Arial"/>
          <w:sz w:val="16"/>
        </w:rPr>
        <w:t xml:space="preserve">roto jsou </w:t>
      </w:r>
      <w:r w:rsidR="00752E30">
        <w:rPr>
          <w:rFonts w:ascii="Arial" w:hAnsi="Arial" w:cs="Arial"/>
          <w:sz w:val="16"/>
        </w:rPr>
        <w:t xml:space="preserve">jinak </w:t>
      </w:r>
      <w:r w:rsidRPr="00D51297">
        <w:rPr>
          <w:rFonts w:ascii="Arial" w:hAnsi="Arial" w:cs="Arial"/>
          <w:sz w:val="16"/>
        </w:rPr>
        <w:t xml:space="preserve">zahrnuty ve SROK. 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 xml:space="preserve">Zatímco velká část rozpočtu Olomouckého kraje a jeho využití je stabilní, tak dotace </w:t>
      </w:r>
      <w:r w:rsidR="007A4B87">
        <w:rPr>
          <w:rFonts w:ascii="Arial" w:hAnsi="Arial" w:cs="Arial"/>
        </w:rPr>
        <w:t>získané krajem představují možnost pro financování rozvojových činností.</w:t>
      </w:r>
    </w:p>
    <w:p w:rsidR="00D51297" w:rsidRPr="00D51297" w:rsidRDefault="007A4B8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1297">
        <w:rPr>
          <w:rFonts w:ascii="Arial" w:hAnsi="Arial" w:cs="Arial"/>
        </w:rPr>
        <w:t>lnění jednotlivých priorit SROK (např. vzdělávání, kultura, zdravotnictví, sociální služby, doprava) je tak do značné míry ovlivněn</w:t>
      </w:r>
      <w:r>
        <w:rPr>
          <w:rFonts w:ascii="Arial" w:hAnsi="Arial" w:cs="Arial"/>
        </w:rPr>
        <w:t>o</w:t>
      </w:r>
      <w:r w:rsidR="00D51297">
        <w:rPr>
          <w:rFonts w:ascii="Arial" w:hAnsi="Arial" w:cs="Arial"/>
        </w:rPr>
        <w:t xml:space="preserve"> právě tím, na co kraj čerpal dotace.</w:t>
      </w:r>
    </w:p>
    <w:p w:rsidR="00D51297" w:rsidRDefault="00D51297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 xml:space="preserve">V roce 2016 </w:t>
      </w:r>
      <w:r w:rsidR="00752E30">
        <w:rPr>
          <w:rFonts w:ascii="Arial" w:hAnsi="Arial" w:cs="Arial"/>
        </w:rPr>
        <w:t>kraj zaznamenal</w:t>
      </w:r>
      <w:r w:rsidRPr="00D51297">
        <w:rPr>
          <w:rFonts w:ascii="Arial" w:hAnsi="Arial" w:cs="Arial"/>
        </w:rPr>
        <w:t xml:space="preserve"> výrazný propad získaných dotací, který souvisí se zpožděním ve vyhlašování výzev u dotací EU.</w:t>
      </w:r>
      <w:r w:rsidR="00752E30">
        <w:rPr>
          <w:rFonts w:ascii="Arial" w:hAnsi="Arial" w:cs="Arial"/>
        </w:rPr>
        <w:t xml:space="preserve"> </w:t>
      </w:r>
      <w:r w:rsidR="008002BA">
        <w:rPr>
          <w:rFonts w:ascii="Arial" w:hAnsi="Arial" w:cs="Arial"/>
        </w:rPr>
        <w:t>Po mírném oživení v dalších letech došlo v roce 2018 k výraznému nárůstu čerpání dotací EU, dokonce k překonání doposud rekordního roku 2015</w:t>
      </w:r>
      <w:r w:rsidR="00752E30">
        <w:rPr>
          <w:rFonts w:ascii="Arial" w:hAnsi="Arial" w:cs="Arial"/>
        </w:rPr>
        <w:t>.</w:t>
      </w:r>
    </w:p>
    <w:p w:rsidR="0021656F" w:rsidRPr="0021656F" w:rsidRDefault="0021656F" w:rsidP="0021656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21656F">
        <w:rPr>
          <w:rFonts w:ascii="Arial" w:hAnsi="Arial" w:cs="Arial"/>
        </w:rPr>
        <w:t>Tento stav ale není udržitelný. Nové výzvy se již nevyhlašují, a proto již budou „pouze“ dobíhat již předložené projekty. Objevit by se mohly výzvy v oblastech, kde má ČR problémy s čerpáním finančních prostředků nebo naplňováním indikátorů, např. vysokorychlostní internet.</w:t>
      </w:r>
    </w:p>
    <w:p w:rsidR="00D51297" w:rsidRDefault="00D51297" w:rsidP="0056635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56635B" w:rsidRPr="003569D5" w:rsidRDefault="0056635B" w:rsidP="0056635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Potřeba aktualizace SROK</w:t>
      </w:r>
    </w:p>
    <w:p w:rsidR="0056635B" w:rsidRDefault="00C0746E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vyhodnocením SROK je potřeba zvážit potřebu aktualizace vlastního dokumentu</w:t>
      </w:r>
      <w:r w:rsidR="0056635B" w:rsidRPr="009D14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Činnosti realizované Olomouckým krajem odpovídají prioritám SROK. Některé priority SROK Olomoucký kraj nenaplňuje (např. rozvoj železniční dopravy), případně je naplňuje jen v omezené míře (to je často dáno kompetencemi Olomouckého kraje, např. v oblasti podpory podnikání nebo odpadového hospodářství). Přesto i tyto priority jsou pro rozvoj regionu důležité a měly by být naplňovány jinými subjekty.</w:t>
      </w:r>
    </w:p>
    <w:p w:rsidR="0087311C" w:rsidRPr="0087311C" w:rsidRDefault="0087311C" w:rsidP="0087311C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87311C">
        <w:rPr>
          <w:rFonts w:ascii="Arial" w:hAnsi="Arial" w:cs="Arial"/>
        </w:rPr>
        <w:t>Současná Strategie rozvoje územního obvodu Olomouckého kraje platí od roku 2015. Plánované období platnosti bylo do konce roku 2020. To odpovídá požadavku dle zákona č. 248/2000 Sb., o podpoře regionálního rozvoje, že strategie má být zpracována pro programové období EU. Příští programové období EU je 2021 až 2027.</w:t>
      </w:r>
      <w:r w:rsidR="008B7D8A">
        <w:rPr>
          <w:rFonts w:ascii="Arial" w:hAnsi="Arial" w:cs="Arial"/>
        </w:rPr>
        <w:t xml:space="preserve"> Zpracovaná strategie by měla zahrnovat rovněž výhled do roku 2030, aby tak měla přesah potřebný pro plánování po roce 2027, zejména následujícího programového období.</w:t>
      </w:r>
    </w:p>
    <w:p w:rsidR="0087311C" w:rsidRPr="0087311C" w:rsidRDefault="0087311C" w:rsidP="0087311C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87311C">
        <w:rPr>
          <w:rFonts w:ascii="Arial" w:hAnsi="Arial" w:cs="Arial"/>
        </w:rPr>
        <w:t>V současné době je také aktualizována Strategie regionálního rozvoje ČR (SRR ČR), na niž by měla SROK navazovat. Dle harmonogramu by měla být SRR ČR projednána ve Vládě ČR v červnu 2019 a dále by se mělo pracovat na akčním plánu. SRR ČR mění vymezení státem podporovaných regionů. Navíc v rámci návrhů implementace SRR ČR dochází k významné úpravě vztahu ke strategiím na regionální úrovni.</w:t>
      </w:r>
    </w:p>
    <w:p w:rsidR="0087311C" w:rsidRPr="0087311C" w:rsidRDefault="0087311C" w:rsidP="0087311C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87311C">
        <w:rPr>
          <w:rFonts w:ascii="Arial" w:hAnsi="Arial" w:cs="Arial"/>
        </w:rPr>
        <w:lastRenderedPageBreak/>
        <w:t xml:space="preserve">Podle zkušeností z posledního období by SROK měl lépe popsat některé vyvíjející se oblasti, např. </w:t>
      </w:r>
      <w:proofErr w:type="spellStart"/>
      <w:r w:rsidRPr="0087311C">
        <w:rPr>
          <w:rFonts w:ascii="Arial" w:hAnsi="Arial" w:cs="Arial"/>
        </w:rPr>
        <w:t>smart</w:t>
      </w:r>
      <w:proofErr w:type="spellEnd"/>
      <w:r w:rsidRPr="0087311C">
        <w:rPr>
          <w:rFonts w:ascii="Arial" w:hAnsi="Arial" w:cs="Arial"/>
        </w:rPr>
        <w:t xml:space="preserve"> region, přeshraniční spolupráce, digitalizace, ochrana osobních údajů, průmysl 4.0. </w:t>
      </w:r>
    </w:p>
    <w:p w:rsidR="00960704" w:rsidRDefault="0087311C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87311C">
        <w:rPr>
          <w:rFonts w:ascii="Arial" w:hAnsi="Arial" w:cs="Arial"/>
        </w:rPr>
        <w:t>Z uvedených důvodů doporučujeme za</w:t>
      </w:r>
      <w:r>
        <w:rPr>
          <w:rFonts w:ascii="Arial" w:hAnsi="Arial" w:cs="Arial"/>
        </w:rPr>
        <w:t>hájit práce na aktualizaci SROK</w:t>
      </w:r>
      <w:r w:rsidRPr="008731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60704">
        <w:rPr>
          <w:rFonts w:ascii="Arial" w:hAnsi="Arial" w:cs="Arial"/>
        </w:rPr>
        <w:t>Rámcový harmonogram:</w:t>
      </w:r>
    </w:p>
    <w:p w:rsidR="00960704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květen – červen 2019 - výběr zpracovatele aktualizace;</w:t>
      </w:r>
    </w:p>
    <w:p w:rsidR="00960704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červenec – </w:t>
      </w:r>
      <w:r w:rsidR="00E67985">
        <w:rPr>
          <w:rFonts w:ascii="Arial" w:hAnsi="Arial" w:cs="Arial"/>
        </w:rPr>
        <w:t>listopad</w:t>
      </w:r>
      <w:r>
        <w:rPr>
          <w:rFonts w:ascii="Arial" w:hAnsi="Arial" w:cs="Arial"/>
        </w:rPr>
        <w:t xml:space="preserve"> 2019 - zpracování analytických podkladů;</w:t>
      </w:r>
    </w:p>
    <w:p w:rsidR="00960704" w:rsidRDefault="00E6798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listopad</w:t>
      </w:r>
      <w:r w:rsidR="0096070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prosinec</w:t>
      </w:r>
      <w:r w:rsidR="00960704">
        <w:rPr>
          <w:rFonts w:ascii="Arial" w:hAnsi="Arial" w:cs="Arial"/>
        </w:rPr>
        <w:t xml:space="preserve"> 2019 </w:t>
      </w:r>
      <w:r>
        <w:rPr>
          <w:rFonts w:ascii="Arial" w:hAnsi="Arial" w:cs="Arial"/>
        </w:rPr>
        <w:t>-</w:t>
      </w:r>
      <w:r w:rsidR="00960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projednání výstupů analytické části</w:t>
      </w:r>
      <w:r w:rsidR="00960704">
        <w:rPr>
          <w:rFonts w:ascii="Arial" w:hAnsi="Arial" w:cs="Arial"/>
        </w:rPr>
        <w:t>;</w:t>
      </w:r>
    </w:p>
    <w:p w:rsidR="00960704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prosinec 2019 – </w:t>
      </w:r>
      <w:r w:rsidR="00E67985">
        <w:rPr>
          <w:rFonts w:ascii="Arial" w:hAnsi="Arial" w:cs="Arial"/>
        </w:rPr>
        <w:t>únor</w:t>
      </w:r>
      <w:r>
        <w:rPr>
          <w:rFonts w:ascii="Arial" w:hAnsi="Arial" w:cs="Arial"/>
        </w:rPr>
        <w:t xml:space="preserve"> 2020 - sestavení </w:t>
      </w:r>
      <w:r w:rsidR="00E67985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>priorit;</w:t>
      </w:r>
    </w:p>
    <w:p w:rsidR="00960704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leden – srpen 2020 - hodnocení vlivu na životní prostředí a veřejné zdraví;</w:t>
      </w:r>
    </w:p>
    <w:p w:rsidR="00E67985" w:rsidRDefault="00E6798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únor </w:t>
      </w:r>
      <w:r w:rsidR="00D56C0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56C00">
        <w:rPr>
          <w:rFonts w:ascii="Arial" w:hAnsi="Arial" w:cs="Arial"/>
        </w:rPr>
        <w:t>duben 2020 - dokončení návrhu dokumentu;</w:t>
      </w:r>
    </w:p>
    <w:p w:rsidR="00960704" w:rsidRDefault="00D56C00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duben</w:t>
      </w:r>
      <w:r w:rsidR="0096070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červenec</w:t>
      </w:r>
      <w:r w:rsidR="00960704">
        <w:rPr>
          <w:rFonts w:ascii="Arial" w:hAnsi="Arial" w:cs="Arial"/>
        </w:rPr>
        <w:t xml:space="preserve"> 2020 - připomínkování návrhu dokumentu</w:t>
      </w:r>
      <w:r>
        <w:rPr>
          <w:rFonts w:ascii="Arial" w:hAnsi="Arial" w:cs="Arial"/>
        </w:rPr>
        <w:t xml:space="preserve"> širokou i odbornou veřejností</w:t>
      </w:r>
      <w:r w:rsidR="00960704">
        <w:rPr>
          <w:rFonts w:ascii="Arial" w:hAnsi="Arial" w:cs="Arial"/>
        </w:rPr>
        <w:t>;</w:t>
      </w:r>
    </w:p>
    <w:p w:rsidR="00960704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září 2020 schválení aktualizace SROK.</w:t>
      </w:r>
    </w:p>
    <w:p w:rsidR="0087311C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 dohodě s vybraným zpracovatelem bude</w:t>
      </w:r>
      <w:r w:rsidR="0087311C">
        <w:rPr>
          <w:rFonts w:ascii="Arial" w:hAnsi="Arial" w:cs="Arial"/>
        </w:rPr>
        <w:t xml:space="preserve"> Radě Olomouckého kraje předlož</w:t>
      </w:r>
      <w:r>
        <w:rPr>
          <w:rFonts w:ascii="Arial" w:hAnsi="Arial" w:cs="Arial"/>
        </w:rPr>
        <w:t>en</w:t>
      </w:r>
      <w:r w:rsidR="0087311C">
        <w:rPr>
          <w:rFonts w:ascii="Arial" w:hAnsi="Arial" w:cs="Arial"/>
        </w:rPr>
        <w:t xml:space="preserve"> </w:t>
      </w:r>
      <w:r w:rsidR="00620826">
        <w:rPr>
          <w:rFonts w:ascii="Arial" w:hAnsi="Arial" w:cs="Arial"/>
        </w:rPr>
        <w:t xml:space="preserve">v červnu 2019 </w:t>
      </w:r>
      <w:r w:rsidR="0087311C">
        <w:rPr>
          <w:rFonts w:ascii="Arial" w:hAnsi="Arial" w:cs="Arial"/>
        </w:rPr>
        <w:t xml:space="preserve">ke schválení </w:t>
      </w:r>
      <w:r>
        <w:rPr>
          <w:rFonts w:ascii="Arial" w:hAnsi="Arial" w:cs="Arial"/>
        </w:rPr>
        <w:t xml:space="preserve">podrobnější </w:t>
      </w:r>
      <w:r w:rsidR="0087311C">
        <w:rPr>
          <w:rFonts w:ascii="Arial" w:hAnsi="Arial" w:cs="Arial"/>
        </w:rPr>
        <w:t>postup aktualizace.</w:t>
      </w:r>
    </w:p>
    <w:p w:rsidR="00960704" w:rsidRDefault="00960704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 aktualizace bude zapojen Výbor pro regionální rozvoj Zas</w:t>
      </w:r>
      <w:r w:rsidR="008B7D8A">
        <w:rPr>
          <w:rFonts w:ascii="Arial" w:hAnsi="Arial" w:cs="Arial"/>
        </w:rPr>
        <w:t>tupitelstva Olomouckého kraje. Návrh aktualizovaného dokumentu bude předložen k připomínkování členům zastupitelstva v prvním čtvrtletí 2020.</w:t>
      </w:r>
    </w:p>
    <w:p w:rsidR="008B7D8A" w:rsidRDefault="008B7D8A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B3692" w:rsidRDefault="00BB3692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</w:t>
      </w:r>
      <w:r w:rsidR="006D1D7D">
        <w:rPr>
          <w:rFonts w:ascii="Arial" w:hAnsi="Arial" w:cs="Arial"/>
        </w:rPr>
        <w:t>SROK</w:t>
      </w:r>
      <w:r>
        <w:rPr>
          <w:rFonts w:ascii="Arial" w:hAnsi="Arial" w:cs="Arial"/>
        </w:rPr>
        <w:t xml:space="preserve"> bude po schválení zveřejněno na internetových stránkách Olomouckého kraje. Vyhodnocení bude také použito jako podklad pro hodnocení činností Olomouckého kraje v rámci Strategie regionálního rozvoje ČR.</w:t>
      </w:r>
      <w:r w:rsidR="0056635B">
        <w:rPr>
          <w:rFonts w:ascii="Arial" w:hAnsi="Arial" w:cs="Arial"/>
        </w:rPr>
        <w:t xml:space="preserve"> Z</w:t>
      </w:r>
      <w:r w:rsidR="0056635B" w:rsidRPr="003E37F5">
        <w:rPr>
          <w:rFonts w:ascii="Arial" w:hAnsi="Arial" w:cs="Arial"/>
        </w:rPr>
        <w:t>práv</w:t>
      </w:r>
      <w:r w:rsidR="0056635B">
        <w:rPr>
          <w:rFonts w:ascii="Arial" w:hAnsi="Arial" w:cs="Arial"/>
        </w:rPr>
        <w:t>a</w:t>
      </w:r>
      <w:r w:rsidR="0056635B" w:rsidRPr="003E37F5">
        <w:rPr>
          <w:rFonts w:ascii="Arial" w:hAnsi="Arial" w:cs="Arial"/>
        </w:rPr>
        <w:t xml:space="preserve"> o uplatňování</w:t>
      </w:r>
      <w:r w:rsidR="0056635B">
        <w:rPr>
          <w:rFonts w:ascii="Arial" w:hAnsi="Arial" w:cs="Arial"/>
        </w:rPr>
        <w:t xml:space="preserve"> SROK bude předána Ministerstvu pro místní rozvoj.</w:t>
      </w:r>
    </w:p>
    <w:p w:rsidR="00D107C4" w:rsidRPr="009D1434" w:rsidRDefault="00D107C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339D3" w:rsidRDefault="00B339D3" w:rsidP="001C22FC">
      <w:pPr>
        <w:pStyle w:val="Plohy"/>
        <w:rPr>
          <w:b/>
        </w:rPr>
      </w:pPr>
      <w:r>
        <w:rPr>
          <w:b/>
        </w:rPr>
        <w:t>Vuhodnocení SROK bylo projednáno Radou Olomouckého kraje pod usnesením č. </w:t>
      </w:r>
      <w:r w:rsidRPr="00B339D3">
        <w:rPr>
          <w:b/>
        </w:rPr>
        <w:t>UR/62/34/2019</w:t>
      </w:r>
      <w:r>
        <w:rPr>
          <w:b/>
        </w:rPr>
        <w:t xml:space="preserve"> za dne 1. 4. 2019.</w:t>
      </w:r>
    </w:p>
    <w:p w:rsidR="001C22FC" w:rsidRPr="006C208A" w:rsidRDefault="001C22FC" w:rsidP="001C22FC">
      <w:pPr>
        <w:pStyle w:val="Plohy"/>
        <w:rPr>
          <w:rFonts w:cs="Arial"/>
        </w:rPr>
      </w:pPr>
      <w:r>
        <w:rPr>
          <w:b/>
        </w:rPr>
        <w:t xml:space="preserve">Předkladatel doporučuje </w:t>
      </w:r>
      <w:r w:rsidR="00B339D3">
        <w:rPr>
          <w:b/>
        </w:rPr>
        <w:t>Zastupitelstvu</w:t>
      </w:r>
      <w:r>
        <w:rPr>
          <w:b/>
        </w:rPr>
        <w:t xml:space="preserve"> Olomouckého kraje </w:t>
      </w:r>
      <w:r w:rsidR="00B339D3">
        <w:rPr>
          <w:b/>
        </w:rPr>
        <w:t>schválit</w:t>
      </w:r>
      <w:r>
        <w:rPr>
          <w:b/>
        </w:rPr>
        <w:t xml:space="preserve"> </w:t>
      </w:r>
      <w:r w:rsidRPr="0056635B">
        <w:rPr>
          <w:b/>
        </w:rPr>
        <w:t>Zpráv</w:t>
      </w:r>
      <w:r>
        <w:rPr>
          <w:b/>
        </w:rPr>
        <w:t>u</w:t>
      </w:r>
      <w:r w:rsidRPr="0056635B">
        <w:rPr>
          <w:b/>
        </w:rPr>
        <w:t xml:space="preserve"> o uplatňování</w:t>
      </w:r>
      <w:r>
        <w:rPr>
          <w:b/>
        </w:rPr>
        <w:t xml:space="preserve"> Strategie rozvoje územního obvodu Olomouckého kraje za rok 2018 dle </w:t>
      </w:r>
      <w:r w:rsidR="00B339D3">
        <w:rPr>
          <w:b/>
        </w:rPr>
        <w:t>P</w:t>
      </w:r>
      <w:r>
        <w:rPr>
          <w:b/>
        </w:rPr>
        <w:t xml:space="preserve">řílohy č. 1 důvodové zprávy. </w:t>
      </w:r>
    </w:p>
    <w:p w:rsidR="001C22FC" w:rsidRPr="006C208A" w:rsidRDefault="001C22FC" w:rsidP="001C22FC">
      <w:pPr>
        <w:pStyle w:val="Plohy"/>
        <w:rPr>
          <w:rFonts w:cs="Arial"/>
        </w:rPr>
      </w:pPr>
      <w:r>
        <w:rPr>
          <w:b/>
        </w:rPr>
        <w:t xml:space="preserve">Předkladatel doporučuje </w:t>
      </w:r>
      <w:r w:rsidR="00B339D3">
        <w:rPr>
          <w:b/>
        </w:rPr>
        <w:t>Zastupitelstvu</w:t>
      </w:r>
      <w:r>
        <w:rPr>
          <w:b/>
        </w:rPr>
        <w:t xml:space="preserve"> Olomouckého kraje </w:t>
      </w:r>
      <w:r w:rsidR="00B339D3">
        <w:rPr>
          <w:b/>
        </w:rPr>
        <w:t>schválit</w:t>
      </w:r>
      <w:r>
        <w:rPr>
          <w:b/>
        </w:rPr>
        <w:t xml:space="preserve"> zahájení aktualizace Strategie rozvoje územního obvodu Olomouckého kraje. </w:t>
      </w:r>
    </w:p>
    <w:p w:rsidR="00DE4D7F" w:rsidRDefault="00DE4D7F">
      <w:pPr>
        <w:rPr>
          <w:rFonts w:ascii="Arial" w:hAnsi="Arial" w:cs="Arial"/>
          <w:sz w:val="24"/>
          <w:szCs w:val="24"/>
          <w:u w:val="single"/>
        </w:rPr>
      </w:pPr>
    </w:p>
    <w:p w:rsidR="00B24927" w:rsidRDefault="00B24927">
      <w:pPr>
        <w:rPr>
          <w:rFonts w:ascii="Arial" w:hAnsi="Arial" w:cs="Arial"/>
          <w:sz w:val="24"/>
          <w:szCs w:val="24"/>
          <w:u w:val="single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1 – </w:t>
      </w:r>
      <w:r w:rsidR="00B459D7" w:rsidRPr="00B459D7">
        <w:rPr>
          <w:rFonts w:ascii="Arial" w:hAnsi="Arial" w:cs="Arial"/>
        </w:rPr>
        <w:t>Zpráva o uplatňování SROK za rok 201</w:t>
      </w:r>
      <w:r w:rsidR="0087311C">
        <w:rPr>
          <w:rFonts w:ascii="Arial" w:hAnsi="Arial" w:cs="Arial"/>
        </w:rPr>
        <w:t>8</w:t>
      </w:r>
      <w:r w:rsidR="00CB543A">
        <w:rPr>
          <w:rFonts w:ascii="Arial" w:hAnsi="Arial" w:cs="Arial"/>
        </w:rPr>
        <w:t xml:space="preserve"> (strana 1 – </w:t>
      </w:r>
      <w:r w:rsidR="0087311C">
        <w:rPr>
          <w:rFonts w:ascii="Arial" w:hAnsi="Arial" w:cs="Arial"/>
        </w:rPr>
        <w:t>10</w:t>
      </w:r>
      <w:r w:rsidR="00496D21">
        <w:rPr>
          <w:rFonts w:ascii="Arial" w:hAnsi="Arial" w:cs="Arial"/>
        </w:rPr>
        <w:t>, číslováno samostatně</w:t>
      </w:r>
      <w:r w:rsidRPr="00EE0255">
        <w:rPr>
          <w:rFonts w:ascii="Arial" w:hAnsi="Arial" w:cs="Arial"/>
        </w:rPr>
        <w:t>)</w:t>
      </w:r>
    </w:p>
    <w:p w:rsidR="004E0218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>Pří</w:t>
      </w:r>
      <w:bookmarkStart w:id="0" w:name="_GoBack"/>
      <w:bookmarkEnd w:id="0"/>
      <w:r w:rsidRPr="00EE0255">
        <w:rPr>
          <w:rFonts w:ascii="Arial" w:hAnsi="Arial" w:cs="Arial"/>
        </w:rPr>
        <w:t xml:space="preserve">loha č. 2 – Tabulkový přehled realizovaných </w:t>
      </w:r>
      <w:r>
        <w:rPr>
          <w:rFonts w:ascii="Arial" w:hAnsi="Arial" w:cs="Arial"/>
        </w:rPr>
        <w:t>činností</w:t>
      </w:r>
      <w:r w:rsidRPr="00EE0255">
        <w:rPr>
          <w:rFonts w:ascii="Arial" w:hAnsi="Arial" w:cs="Arial"/>
        </w:rPr>
        <w:t xml:space="preserve"> (strana 1</w:t>
      </w:r>
      <w:r w:rsidR="00165DCD">
        <w:rPr>
          <w:rFonts w:ascii="Arial" w:hAnsi="Arial" w:cs="Arial"/>
        </w:rPr>
        <w:t xml:space="preserve"> –</w:t>
      </w:r>
      <w:r w:rsidRPr="00EE0255">
        <w:rPr>
          <w:rFonts w:ascii="Arial" w:hAnsi="Arial" w:cs="Arial"/>
        </w:rPr>
        <w:t xml:space="preserve"> </w:t>
      </w:r>
      <w:r w:rsidR="006262E2" w:rsidRPr="006262E2">
        <w:rPr>
          <w:rFonts w:ascii="Arial" w:hAnsi="Arial" w:cs="Arial"/>
        </w:rPr>
        <w:t>40</w:t>
      </w:r>
      <w:r w:rsidRPr="00EE0255">
        <w:rPr>
          <w:rFonts w:ascii="Arial" w:hAnsi="Arial" w:cs="Arial"/>
        </w:rPr>
        <w:t>; XLSX soubor)</w:t>
      </w:r>
    </w:p>
    <w:sectPr w:rsidR="004E0218" w:rsidRPr="00EE0255" w:rsidSect="00D12EB3">
      <w:footerReference w:type="default" r:id="rId8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24" w:rsidRDefault="00C86224">
      <w:r>
        <w:separator/>
      </w:r>
    </w:p>
  </w:endnote>
  <w:endnote w:type="continuationSeparator" w:id="0">
    <w:p w:rsidR="00C86224" w:rsidRDefault="00C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B8" w:rsidRPr="00E86B01" w:rsidRDefault="00B339D3" w:rsidP="00D12EB3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6011B8">
      <w:rPr>
        <w:rFonts w:ascii="Arial" w:hAnsi="Arial" w:cs="Arial"/>
        <w:i/>
        <w:iCs/>
      </w:rPr>
      <w:t xml:space="preserve"> Olomouckého kraje</w:t>
    </w:r>
    <w:r w:rsidR="006011B8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29</w:t>
    </w:r>
    <w:r w:rsidR="00D12EB3">
      <w:rPr>
        <w:rFonts w:ascii="Arial" w:hAnsi="Arial" w:cs="Arial"/>
        <w:i/>
        <w:iCs/>
      </w:rPr>
      <w:t>. </w:t>
    </w:r>
    <w:r w:rsidR="0021656F">
      <w:rPr>
        <w:rFonts w:ascii="Arial" w:hAnsi="Arial" w:cs="Arial"/>
        <w:i/>
        <w:iCs/>
      </w:rPr>
      <w:t>4</w:t>
    </w:r>
    <w:r w:rsidR="00D12EB3">
      <w:rPr>
        <w:rFonts w:ascii="Arial" w:hAnsi="Arial" w:cs="Arial"/>
        <w:i/>
        <w:iCs/>
      </w:rPr>
      <w:t>. </w:t>
    </w:r>
    <w:r w:rsidR="006011B8" w:rsidRPr="00E86B01">
      <w:rPr>
        <w:rFonts w:ascii="Arial" w:hAnsi="Arial" w:cs="Arial"/>
        <w:i/>
        <w:iCs/>
      </w:rPr>
      <w:t>20</w:t>
    </w:r>
    <w:r w:rsidR="006011B8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6011B8" w:rsidRPr="00E86B01">
      <w:rPr>
        <w:rFonts w:ascii="Arial" w:hAnsi="Arial" w:cs="Arial"/>
        <w:i/>
        <w:iCs/>
      </w:rPr>
      <w:tab/>
    </w:r>
    <w:r w:rsidR="006011B8" w:rsidRPr="00E86B01">
      <w:rPr>
        <w:rFonts w:ascii="Arial" w:hAnsi="Arial" w:cs="Arial"/>
        <w:i/>
        <w:iCs/>
      </w:rPr>
      <w:tab/>
      <w:t xml:space="preserve">Strana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 xml:space="preserve"> (celkem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>)</w:t>
    </w:r>
  </w:p>
  <w:p w:rsidR="006011B8" w:rsidRPr="00E86B01" w:rsidRDefault="00B339D3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45</w:t>
    </w:r>
    <w:r w:rsidR="006011B8">
      <w:rPr>
        <w:rFonts w:ascii="Arial" w:hAnsi="Arial" w:cs="Arial"/>
        <w:i/>
        <w:iCs/>
      </w:rPr>
      <w:t>.</w:t>
    </w:r>
    <w:r w:rsidR="006011B8" w:rsidRPr="00E86B01">
      <w:rPr>
        <w:rFonts w:ascii="Arial" w:hAnsi="Arial" w:cs="Arial"/>
        <w:i/>
        <w:iCs/>
      </w:rPr>
      <w:t xml:space="preserve"> </w:t>
    </w:r>
    <w:r w:rsidR="006011B8">
      <w:rPr>
        <w:rFonts w:ascii="Arial" w:hAnsi="Arial" w:cs="Arial"/>
        <w:i/>
        <w:iCs/>
      </w:rPr>
      <w:t>–</w:t>
    </w:r>
    <w:r w:rsidR="00D12EB3">
      <w:rPr>
        <w:rFonts w:ascii="Arial" w:hAnsi="Arial" w:cs="Arial"/>
        <w:i/>
        <w:iCs/>
      </w:rPr>
      <w:t xml:space="preserve"> </w:t>
    </w:r>
    <w:r w:rsidR="00B459D7" w:rsidRPr="00B459D7">
      <w:rPr>
        <w:rFonts w:ascii="Arial" w:hAnsi="Arial" w:cs="Arial"/>
        <w:i/>
        <w:iCs/>
      </w:rPr>
      <w:t>Strategie rozvoje územního obvodu Olomouckého kraje – vyhodnocení za rok 201</w:t>
    </w:r>
    <w:r w:rsidR="0021656F">
      <w:rPr>
        <w:rFonts w:ascii="Arial" w:hAnsi="Arial" w:cs="Arial"/>
        <w:i/>
        <w:i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24" w:rsidRDefault="00C86224">
      <w:r>
        <w:separator/>
      </w:r>
    </w:p>
  </w:footnote>
  <w:footnote w:type="continuationSeparator" w:id="0">
    <w:p w:rsidR="00C86224" w:rsidRDefault="00C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6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ED1DB6"/>
    <w:multiLevelType w:val="hybridMultilevel"/>
    <w:tmpl w:val="A56EF17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174B0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 w15:restartNumberingAfterBreak="0">
    <w:nsid w:val="07B97D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8E02AE5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49256F8"/>
    <w:multiLevelType w:val="singleLevel"/>
    <w:tmpl w:val="3D066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1C3B39EA"/>
    <w:multiLevelType w:val="singleLevel"/>
    <w:tmpl w:val="0F521E00"/>
    <w:lvl w:ilvl="0">
      <w:start w:val="4"/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cs="Wingdings" w:hint="default"/>
      </w:rPr>
    </w:lvl>
  </w:abstractNum>
  <w:abstractNum w:abstractNumId="9" w15:restartNumberingAfterBreak="0">
    <w:nsid w:val="1F7C1EA0"/>
    <w:multiLevelType w:val="hybridMultilevel"/>
    <w:tmpl w:val="E45AECCE"/>
    <w:lvl w:ilvl="0" w:tplc="AA309CE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45BAB"/>
    <w:multiLevelType w:val="singleLevel"/>
    <w:tmpl w:val="D8583B04"/>
    <w:lvl w:ilvl="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D67773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026673"/>
    <w:multiLevelType w:val="multilevel"/>
    <w:tmpl w:val="856C0E0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D705B76"/>
    <w:multiLevelType w:val="hybridMultilevel"/>
    <w:tmpl w:val="C472DD92"/>
    <w:lvl w:ilvl="0" w:tplc="7EB68D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BB16E9"/>
    <w:multiLevelType w:val="hybridMultilevel"/>
    <w:tmpl w:val="1D0A5256"/>
    <w:lvl w:ilvl="0" w:tplc="93BC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157F6C"/>
    <w:multiLevelType w:val="hybridMultilevel"/>
    <w:tmpl w:val="032878D0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65498"/>
    <w:multiLevelType w:val="hybridMultilevel"/>
    <w:tmpl w:val="30548304"/>
    <w:lvl w:ilvl="0" w:tplc="B9184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401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84C6FF0"/>
    <w:multiLevelType w:val="singleLevel"/>
    <w:tmpl w:val="37B229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4970B6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0" w15:restartNumberingAfterBreak="0">
    <w:nsid w:val="397213CB"/>
    <w:multiLevelType w:val="hybridMultilevel"/>
    <w:tmpl w:val="23B09B08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2B0ED7"/>
    <w:multiLevelType w:val="hybridMultilevel"/>
    <w:tmpl w:val="0BF89408"/>
    <w:lvl w:ilvl="0" w:tplc="CC0682C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F4729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645DC4"/>
    <w:multiLevelType w:val="singleLevel"/>
    <w:tmpl w:val="BAD613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2C53D44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4325D3"/>
    <w:multiLevelType w:val="hybridMultilevel"/>
    <w:tmpl w:val="4DA4F552"/>
    <w:lvl w:ilvl="0" w:tplc="2B8879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7EB55D6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DF37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B0F509A"/>
    <w:multiLevelType w:val="hybridMultilevel"/>
    <w:tmpl w:val="A8F6881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BD6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4DA443D8"/>
    <w:multiLevelType w:val="singleLevel"/>
    <w:tmpl w:val="EE221BDC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B271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B42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E7F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1A6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626302"/>
    <w:multiLevelType w:val="hybridMultilevel"/>
    <w:tmpl w:val="BDEC9F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40D65"/>
    <w:multiLevelType w:val="hybridMultilevel"/>
    <w:tmpl w:val="2B9A18DC"/>
    <w:lvl w:ilvl="0" w:tplc="0E2C0FE2">
      <w:start w:val="1"/>
      <w:numFmt w:val="lowerLetter"/>
      <w:lvlText w:val="%1)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A4C52"/>
    <w:multiLevelType w:val="hybridMultilevel"/>
    <w:tmpl w:val="6EBC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A27843"/>
    <w:multiLevelType w:val="hybridMultilevel"/>
    <w:tmpl w:val="3EF83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5C34AE"/>
    <w:multiLevelType w:val="singleLevel"/>
    <w:tmpl w:val="8082A0F0"/>
    <w:lvl w:ilvl="0">
      <w:start w:val="1"/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3" w15:restartNumberingAfterBreak="0">
    <w:nsid w:val="79226CCA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C35B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 w15:restartNumberingAfterBreak="0">
    <w:nsid w:val="7F2F7A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25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2"/>
  </w:num>
  <w:num w:numId="13">
    <w:abstractNumId w:val="26"/>
  </w:num>
  <w:num w:numId="14">
    <w:abstractNumId w:val="10"/>
  </w:num>
  <w:num w:numId="15">
    <w:abstractNumId w:val="32"/>
  </w:num>
  <w:num w:numId="16">
    <w:abstractNumId w:val="8"/>
  </w:num>
  <w:num w:numId="17">
    <w:abstractNumId w:val="37"/>
  </w:num>
  <w:num w:numId="18">
    <w:abstractNumId w:val="33"/>
  </w:num>
  <w:num w:numId="19">
    <w:abstractNumId w:val="11"/>
  </w:num>
  <w:num w:numId="20">
    <w:abstractNumId w:val="28"/>
  </w:num>
  <w:num w:numId="21">
    <w:abstractNumId w:val="24"/>
  </w:num>
  <w:num w:numId="22">
    <w:abstractNumId w:val="21"/>
  </w:num>
  <w:num w:numId="23">
    <w:abstractNumId w:val="45"/>
  </w:num>
  <w:num w:numId="24">
    <w:abstractNumId w:val="17"/>
  </w:num>
  <w:num w:numId="25">
    <w:abstractNumId w:val="44"/>
  </w:num>
  <w:num w:numId="26">
    <w:abstractNumId w:val="43"/>
  </w:num>
  <w:num w:numId="27">
    <w:abstractNumId w:val="31"/>
  </w:num>
  <w:num w:numId="28">
    <w:abstractNumId w:val="19"/>
  </w:num>
  <w:num w:numId="29">
    <w:abstractNumId w:val="35"/>
  </w:num>
  <w:num w:numId="30">
    <w:abstractNumId w:val="4"/>
  </w:num>
  <w:num w:numId="31">
    <w:abstractNumId w:val="29"/>
  </w:num>
  <w:num w:numId="32">
    <w:abstractNumId w:val="18"/>
  </w:num>
  <w:num w:numId="33">
    <w:abstractNumId w:val="3"/>
  </w:num>
  <w:num w:numId="34">
    <w:abstractNumId w:val="2"/>
  </w:num>
  <w:num w:numId="35">
    <w:abstractNumId w:val="30"/>
  </w:num>
  <w:num w:numId="36">
    <w:abstractNumId w:val="15"/>
  </w:num>
  <w:num w:numId="37">
    <w:abstractNumId w:val="27"/>
  </w:num>
  <w:num w:numId="38">
    <w:abstractNumId w:val="40"/>
  </w:num>
  <w:num w:numId="39">
    <w:abstractNumId w:val="36"/>
  </w:num>
  <w:num w:numId="40">
    <w:abstractNumId w:val="22"/>
  </w:num>
  <w:num w:numId="41">
    <w:abstractNumId w:val="13"/>
  </w:num>
  <w:num w:numId="42">
    <w:abstractNumId w:val="9"/>
  </w:num>
  <w:num w:numId="43">
    <w:abstractNumId w:val="14"/>
  </w:num>
  <w:num w:numId="44">
    <w:abstractNumId w:val="38"/>
  </w:num>
  <w:num w:numId="45">
    <w:abstractNumId w:val="39"/>
  </w:num>
  <w:num w:numId="46">
    <w:abstractNumId w:val="1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4B38"/>
    <w:rsid w:val="00034D8C"/>
    <w:rsid w:val="000707A7"/>
    <w:rsid w:val="00092C72"/>
    <w:rsid w:val="00094CD1"/>
    <w:rsid w:val="000A2D0B"/>
    <w:rsid w:val="000B7AAF"/>
    <w:rsid w:val="000D0982"/>
    <w:rsid w:val="000E38B8"/>
    <w:rsid w:val="000E5380"/>
    <w:rsid w:val="000E641C"/>
    <w:rsid w:val="000F0843"/>
    <w:rsid w:val="0011014C"/>
    <w:rsid w:val="00113561"/>
    <w:rsid w:val="0014217E"/>
    <w:rsid w:val="0015516B"/>
    <w:rsid w:val="00165DCD"/>
    <w:rsid w:val="00182AD7"/>
    <w:rsid w:val="001A734E"/>
    <w:rsid w:val="001B6DEA"/>
    <w:rsid w:val="001C22FC"/>
    <w:rsid w:val="001E72DB"/>
    <w:rsid w:val="0021656F"/>
    <w:rsid w:val="00226048"/>
    <w:rsid w:val="00232293"/>
    <w:rsid w:val="00241335"/>
    <w:rsid w:val="00251C4A"/>
    <w:rsid w:val="00254DE2"/>
    <w:rsid w:val="002F29D2"/>
    <w:rsid w:val="00325E0C"/>
    <w:rsid w:val="003569D5"/>
    <w:rsid w:val="00361E08"/>
    <w:rsid w:val="00372F5A"/>
    <w:rsid w:val="00380332"/>
    <w:rsid w:val="00393622"/>
    <w:rsid w:val="00393DFE"/>
    <w:rsid w:val="003E0D78"/>
    <w:rsid w:val="003E37F5"/>
    <w:rsid w:val="003F19BE"/>
    <w:rsid w:val="004577F9"/>
    <w:rsid w:val="00494841"/>
    <w:rsid w:val="00496D21"/>
    <w:rsid w:val="004A6F36"/>
    <w:rsid w:val="004D5451"/>
    <w:rsid w:val="004E0218"/>
    <w:rsid w:val="00522B4A"/>
    <w:rsid w:val="005343B5"/>
    <w:rsid w:val="00543A65"/>
    <w:rsid w:val="005441D8"/>
    <w:rsid w:val="005456AC"/>
    <w:rsid w:val="00560C34"/>
    <w:rsid w:val="005650A3"/>
    <w:rsid w:val="005651B0"/>
    <w:rsid w:val="0056635B"/>
    <w:rsid w:val="00575981"/>
    <w:rsid w:val="005806E5"/>
    <w:rsid w:val="005B1667"/>
    <w:rsid w:val="006011B8"/>
    <w:rsid w:val="00601DB2"/>
    <w:rsid w:val="00615D5E"/>
    <w:rsid w:val="00620826"/>
    <w:rsid w:val="006262E2"/>
    <w:rsid w:val="00635FCA"/>
    <w:rsid w:val="006869CF"/>
    <w:rsid w:val="006A66CD"/>
    <w:rsid w:val="006D1D7D"/>
    <w:rsid w:val="006E63AC"/>
    <w:rsid w:val="00700CC3"/>
    <w:rsid w:val="00706B2E"/>
    <w:rsid w:val="00711DD3"/>
    <w:rsid w:val="0071384A"/>
    <w:rsid w:val="007274BF"/>
    <w:rsid w:val="007510E4"/>
    <w:rsid w:val="00752E30"/>
    <w:rsid w:val="00770369"/>
    <w:rsid w:val="007750B6"/>
    <w:rsid w:val="00794FB4"/>
    <w:rsid w:val="00795F6A"/>
    <w:rsid w:val="007A4B87"/>
    <w:rsid w:val="007B1FF0"/>
    <w:rsid w:val="007B3EB7"/>
    <w:rsid w:val="007D571A"/>
    <w:rsid w:val="007D700B"/>
    <w:rsid w:val="007F1937"/>
    <w:rsid w:val="008002BA"/>
    <w:rsid w:val="00804157"/>
    <w:rsid w:val="00812A79"/>
    <w:rsid w:val="00824F30"/>
    <w:rsid w:val="008304EA"/>
    <w:rsid w:val="00833660"/>
    <w:rsid w:val="0083593D"/>
    <w:rsid w:val="00841EE9"/>
    <w:rsid w:val="008450F3"/>
    <w:rsid w:val="00860CCA"/>
    <w:rsid w:val="0087311C"/>
    <w:rsid w:val="0088210F"/>
    <w:rsid w:val="00884D2A"/>
    <w:rsid w:val="008A7C1E"/>
    <w:rsid w:val="008B7D8A"/>
    <w:rsid w:val="008C5428"/>
    <w:rsid w:val="008D2EEC"/>
    <w:rsid w:val="008E5DC0"/>
    <w:rsid w:val="008F6EF0"/>
    <w:rsid w:val="00931B94"/>
    <w:rsid w:val="0093248A"/>
    <w:rsid w:val="00960704"/>
    <w:rsid w:val="0097512B"/>
    <w:rsid w:val="00984488"/>
    <w:rsid w:val="009951D0"/>
    <w:rsid w:val="009A18E0"/>
    <w:rsid w:val="009B4B6D"/>
    <w:rsid w:val="009D1434"/>
    <w:rsid w:val="009D76C8"/>
    <w:rsid w:val="009E7132"/>
    <w:rsid w:val="009F7022"/>
    <w:rsid w:val="00A27C9D"/>
    <w:rsid w:val="00A6549F"/>
    <w:rsid w:val="00A655DB"/>
    <w:rsid w:val="00A75B3F"/>
    <w:rsid w:val="00A76F77"/>
    <w:rsid w:val="00A8103B"/>
    <w:rsid w:val="00A84CB7"/>
    <w:rsid w:val="00A96470"/>
    <w:rsid w:val="00AA2215"/>
    <w:rsid w:val="00AB4F76"/>
    <w:rsid w:val="00AD4AEE"/>
    <w:rsid w:val="00AE6882"/>
    <w:rsid w:val="00B13699"/>
    <w:rsid w:val="00B24927"/>
    <w:rsid w:val="00B339D3"/>
    <w:rsid w:val="00B459D7"/>
    <w:rsid w:val="00B7106A"/>
    <w:rsid w:val="00B838B0"/>
    <w:rsid w:val="00BB3076"/>
    <w:rsid w:val="00BB3692"/>
    <w:rsid w:val="00BC4159"/>
    <w:rsid w:val="00BD6FE2"/>
    <w:rsid w:val="00BE757A"/>
    <w:rsid w:val="00BF357F"/>
    <w:rsid w:val="00BF5B1A"/>
    <w:rsid w:val="00C072DC"/>
    <w:rsid w:val="00C0746E"/>
    <w:rsid w:val="00C1587E"/>
    <w:rsid w:val="00C30B5B"/>
    <w:rsid w:val="00C3776B"/>
    <w:rsid w:val="00C651BB"/>
    <w:rsid w:val="00C67AC5"/>
    <w:rsid w:val="00C70266"/>
    <w:rsid w:val="00C74F28"/>
    <w:rsid w:val="00C86224"/>
    <w:rsid w:val="00CA4B65"/>
    <w:rsid w:val="00CB543A"/>
    <w:rsid w:val="00CC424E"/>
    <w:rsid w:val="00CD41A4"/>
    <w:rsid w:val="00CE412D"/>
    <w:rsid w:val="00CF0F10"/>
    <w:rsid w:val="00CF32BA"/>
    <w:rsid w:val="00D010BA"/>
    <w:rsid w:val="00D107C4"/>
    <w:rsid w:val="00D12EB3"/>
    <w:rsid w:val="00D33348"/>
    <w:rsid w:val="00D36616"/>
    <w:rsid w:val="00D51297"/>
    <w:rsid w:val="00D56C00"/>
    <w:rsid w:val="00D63849"/>
    <w:rsid w:val="00D83AB0"/>
    <w:rsid w:val="00DD52A8"/>
    <w:rsid w:val="00DE4D7F"/>
    <w:rsid w:val="00DE5FF7"/>
    <w:rsid w:val="00DF67BA"/>
    <w:rsid w:val="00DF6C3E"/>
    <w:rsid w:val="00E068D7"/>
    <w:rsid w:val="00E31537"/>
    <w:rsid w:val="00E673FD"/>
    <w:rsid w:val="00E67985"/>
    <w:rsid w:val="00E86B01"/>
    <w:rsid w:val="00EA2CB4"/>
    <w:rsid w:val="00EA45D6"/>
    <w:rsid w:val="00EA581D"/>
    <w:rsid w:val="00ED4EFB"/>
    <w:rsid w:val="00EE0255"/>
    <w:rsid w:val="00EE25C9"/>
    <w:rsid w:val="00EE4D89"/>
    <w:rsid w:val="00EE5E3A"/>
    <w:rsid w:val="00EF2005"/>
    <w:rsid w:val="00F17D30"/>
    <w:rsid w:val="00F24E08"/>
    <w:rsid w:val="00F319DF"/>
    <w:rsid w:val="00F55F59"/>
    <w:rsid w:val="00F5701B"/>
    <w:rsid w:val="00F77F7B"/>
    <w:rsid w:val="00F857AC"/>
    <w:rsid w:val="00F9543F"/>
    <w:rsid w:val="00F96174"/>
    <w:rsid w:val="00FB79C2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122E7046"/>
  <w15:docId w15:val="{15B6A65F-FC2E-4FD3-9D4E-B877F39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D5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1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1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\USERS2\ok_jura7106\PR&#218;OOK%202015\Hodnocen&#237;%202018\Hodnocen&#237;%20SROK%202018_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Vývoj výše výdajů na rozvojové činnosti dle hodnocení SROK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6993604966045893E-2"/>
          <c:y val="0.13960842362067666"/>
          <c:w val="0.72702856587371034"/>
          <c:h val="0.77317955360018642"/>
        </c:manualLayout>
      </c:layout>
      <c:lineChart>
        <c:grouping val="standard"/>
        <c:varyColors val="0"/>
        <c:ser>
          <c:idx val="1"/>
          <c:order val="0"/>
          <c:tx>
            <c:strRef>
              <c:f>Vývoj!$A$16</c:f>
              <c:strCache>
                <c:ptCount val="1"/>
                <c:pt idx="0">
                  <c:v>Hodnocení SROK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Vývoj!$B$14:$I$14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</c:strCache>
            </c:strRef>
          </c:cat>
          <c:val>
            <c:numRef>
              <c:f>Vývoj!$B$16:$I$16</c:f>
              <c:numCache>
                <c:formatCode>General</c:formatCode>
                <c:ptCount val="8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1634844</c:v>
                </c:pt>
                <c:pt idx="6">
                  <c:v>1726818</c:v>
                </c:pt>
                <c:pt idx="7">
                  <c:v>2918731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4C-417A-BB89-985393EC5DC1}"/>
            </c:ext>
          </c:extLst>
        </c:ser>
        <c:ser>
          <c:idx val="4"/>
          <c:order val="1"/>
          <c:tx>
            <c:strRef>
              <c:f>Vývoj!$A$19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Vývoj!$B$14:$I$14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</c:strCache>
            </c:strRef>
          </c:cat>
          <c:val>
            <c:numRef>
              <c:f>Vývoj!$B$19:$I$19</c:f>
              <c:numCache>
                <c:formatCode>General</c:formatCode>
                <c:ptCount val="8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1143591</c:v>
                </c:pt>
                <c:pt idx="5">
                  <c:v>383485</c:v>
                </c:pt>
                <c:pt idx="6">
                  <c:v>479135</c:v>
                </c:pt>
                <c:pt idx="7">
                  <c:v>1221663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4C-417A-BB89-985393EC5DC1}"/>
            </c:ext>
          </c:extLst>
        </c:ser>
        <c:ser>
          <c:idx val="5"/>
          <c:order val="2"/>
          <c:tx>
            <c:strRef>
              <c:f>Vývoj!$A$20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Vývoj!$B$14:$I$14</c:f>
              <c:strCach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</c:strCache>
            </c:strRef>
          </c:cat>
          <c:val>
            <c:numRef>
              <c:f>Vývoj!$B$20:$I$20</c:f>
              <c:numCache>
                <c:formatCode>General</c:formatCode>
                <c:ptCount val="8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473283</c:v>
                </c:pt>
                <c:pt idx="6">
                  <c:v>459998</c:v>
                </c:pt>
                <c:pt idx="7">
                  <c:v>534714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4C-417A-BB89-985393EC5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46336"/>
        <c:axId val="94448256"/>
      </c:lineChart>
      <c:catAx>
        <c:axId val="9444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448256"/>
        <c:crosses val="autoZero"/>
        <c:auto val="1"/>
        <c:lblAlgn val="ctr"/>
        <c:lblOffset val="100"/>
        <c:noMultiLvlLbl val="0"/>
      </c:catAx>
      <c:valAx>
        <c:axId val="94448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</a:t>
                </a:r>
                <a:r>
                  <a:rPr lang="cs-CZ"/>
                  <a:t> </a:t>
                </a:r>
                <a:r>
                  <a:rPr lang="en-US"/>
                  <a:t>K</a:t>
                </a:r>
                <a:r>
                  <a:rPr lang="cs-CZ"/>
                  <a:t>č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4446336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910794136844006"/>
          <c:y val="0.2732833069495556"/>
          <c:w val="0.19885135885792055"/>
          <c:h val="0.6504379955021056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103</TotalTime>
  <Pages>3</Pages>
  <Words>1091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13</cp:revision>
  <cp:lastPrinted>2016-04-01T06:16:00Z</cp:lastPrinted>
  <dcterms:created xsi:type="dcterms:W3CDTF">2019-03-18T11:49:00Z</dcterms:created>
  <dcterms:modified xsi:type="dcterms:W3CDTF">2019-04-02T09:26:00Z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