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1DC4" w14:textId="7CF30774" w:rsidR="00C144D8" w:rsidRPr="00726ED5" w:rsidRDefault="00C144D8" w:rsidP="007D274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26ED5">
        <w:rPr>
          <w:rFonts w:ascii="Arial" w:hAnsi="Arial" w:cs="Arial"/>
          <w:sz w:val="22"/>
          <w:szCs w:val="22"/>
        </w:rPr>
        <w:t xml:space="preserve">Číslo smlouvy: </w:t>
      </w:r>
      <w:r w:rsidR="00CA7CBD" w:rsidRPr="009F6D6D">
        <w:rPr>
          <w:rFonts w:ascii="Arial" w:hAnsi="Arial" w:cs="Arial"/>
          <w:sz w:val="22"/>
          <w:szCs w:val="22"/>
          <w:highlight w:val="yellow"/>
        </w:rPr>
        <w:t>XXXX</w:t>
      </w:r>
      <w:r w:rsidR="00CA7CBD">
        <w:rPr>
          <w:rFonts w:ascii="Arial" w:hAnsi="Arial" w:cs="Arial"/>
          <w:sz w:val="22"/>
          <w:szCs w:val="22"/>
        </w:rPr>
        <w:t>/</w:t>
      </w:r>
      <w:r w:rsidR="00CA7CBD" w:rsidRPr="009F6D6D">
        <w:rPr>
          <w:rFonts w:ascii="Arial" w:hAnsi="Arial" w:cs="Arial"/>
          <w:sz w:val="22"/>
          <w:szCs w:val="22"/>
          <w:highlight w:val="yellow"/>
        </w:rPr>
        <w:t>XXXXX</w:t>
      </w:r>
      <w:r w:rsidR="00CA7CBD">
        <w:rPr>
          <w:rFonts w:ascii="Arial" w:hAnsi="Arial" w:cs="Arial"/>
          <w:sz w:val="22"/>
          <w:szCs w:val="22"/>
        </w:rPr>
        <w:t>/OSR/DSM</w:t>
      </w:r>
    </w:p>
    <w:p w14:paraId="7BF13584" w14:textId="77D523C6" w:rsidR="00F83901" w:rsidRPr="003B1BED" w:rsidRDefault="00C144D8" w:rsidP="00F8390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5A15C2">
        <w:rPr>
          <w:rFonts w:ascii="Arial" w:hAnsi="Arial" w:cs="Arial"/>
          <w:b/>
          <w:sz w:val="22"/>
          <w:szCs w:val="22"/>
        </w:rPr>
        <w:br/>
      </w:r>
      <w:r w:rsidR="00F83901" w:rsidRPr="003B1BED">
        <w:rPr>
          <w:rFonts w:ascii="Arial" w:hAnsi="Arial" w:cs="Arial"/>
          <w:b/>
          <w:sz w:val="26"/>
          <w:szCs w:val="26"/>
        </w:rPr>
        <w:t xml:space="preserve">Smlouva o poskytnutí dotace </w:t>
      </w:r>
      <w:r w:rsidR="005C537A" w:rsidRPr="003B1BED">
        <w:rPr>
          <w:rFonts w:ascii="Arial" w:hAnsi="Arial" w:cs="Arial"/>
          <w:b/>
          <w:sz w:val="26"/>
          <w:szCs w:val="26"/>
        </w:rPr>
        <w:t xml:space="preserve">v rámci </w:t>
      </w:r>
    </w:p>
    <w:p w14:paraId="6F9EF197" w14:textId="15E84AF4" w:rsidR="00F83901" w:rsidRPr="003B1BED" w:rsidRDefault="002D29A4" w:rsidP="00F8390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C430A8" w:rsidRPr="003B1BED">
        <w:rPr>
          <w:rFonts w:ascii="Arial" w:hAnsi="Arial" w:cs="Arial"/>
          <w:b/>
          <w:sz w:val="26"/>
          <w:szCs w:val="26"/>
        </w:rPr>
        <w:t>otačního programu Kotlíkové dotace v Olomouckém kraji I</w:t>
      </w:r>
      <w:r w:rsidR="002762D4">
        <w:rPr>
          <w:rFonts w:ascii="Arial" w:hAnsi="Arial" w:cs="Arial"/>
          <w:b/>
          <w:sz w:val="26"/>
          <w:szCs w:val="26"/>
        </w:rPr>
        <w:t>I</w:t>
      </w:r>
      <w:r w:rsidR="00FE79B4">
        <w:rPr>
          <w:rFonts w:ascii="Arial" w:hAnsi="Arial" w:cs="Arial"/>
          <w:b/>
          <w:sz w:val="26"/>
          <w:szCs w:val="26"/>
        </w:rPr>
        <w:t>I</w:t>
      </w:r>
      <w:r w:rsidR="004C74A6" w:rsidRPr="003B1BED">
        <w:rPr>
          <w:rFonts w:ascii="Arial" w:hAnsi="Arial" w:cs="Arial"/>
          <w:b/>
          <w:sz w:val="26"/>
          <w:szCs w:val="26"/>
        </w:rPr>
        <w:t>.</w:t>
      </w:r>
    </w:p>
    <w:p w14:paraId="3FA70DFD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6D07E8D" w14:textId="77777777" w:rsidR="00F83901" w:rsidRPr="005A15C2" w:rsidRDefault="00F83901" w:rsidP="00F83901">
      <w:pPr>
        <w:widowControl w:val="0"/>
        <w:tabs>
          <w:tab w:val="left" w:pos="70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uzavřená</w:t>
      </w:r>
    </w:p>
    <w:p w14:paraId="0793A052" w14:textId="77777777" w:rsidR="00F83901" w:rsidRPr="005A15C2" w:rsidRDefault="00F83901" w:rsidP="00F83901">
      <w:pPr>
        <w:widowControl w:val="0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57A2D00" w14:textId="4C76D596" w:rsidR="00F83901" w:rsidRPr="005A15C2" w:rsidRDefault="00F83901" w:rsidP="007D2747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podle ustanovení § 10a odst. 3 zákona č. 250/2000 Sb., o rozpočtových pravidlech územních rozpočtů jako smlouva veřejnoprávní ve smyslu § 159 a násl. zákona č. 500/2004 Sb., správní řád</w:t>
      </w:r>
      <w:r w:rsidR="00141BB4" w:rsidRPr="005A15C2">
        <w:rPr>
          <w:rFonts w:ascii="Arial" w:hAnsi="Arial" w:cs="Arial"/>
          <w:snapToGrid w:val="0"/>
          <w:sz w:val="22"/>
          <w:szCs w:val="22"/>
        </w:rPr>
        <w:br/>
        <w:t>(</w:t>
      </w:r>
      <w:r w:rsidR="00141BB4" w:rsidRPr="005A15C2">
        <w:rPr>
          <w:rFonts w:ascii="Arial" w:hAnsi="Arial" w:cs="Arial"/>
          <w:sz w:val="22"/>
          <w:szCs w:val="22"/>
        </w:rPr>
        <w:t>dále jen „</w:t>
      </w:r>
      <w:r w:rsidR="0073743B" w:rsidRPr="005A15C2">
        <w:rPr>
          <w:rFonts w:ascii="Arial" w:hAnsi="Arial" w:cs="Arial"/>
          <w:sz w:val="22"/>
          <w:szCs w:val="22"/>
        </w:rPr>
        <w:t>s</w:t>
      </w:r>
      <w:r w:rsidR="00141BB4" w:rsidRPr="005A15C2">
        <w:rPr>
          <w:rFonts w:ascii="Arial" w:hAnsi="Arial" w:cs="Arial"/>
          <w:sz w:val="22"/>
          <w:szCs w:val="22"/>
        </w:rPr>
        <w:t>mlouva“)</w:t>
      </w:r>
    </w:p>
    <w:p w14:paraId="7B1D3037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29CF984E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mezi</w:t>
      </w:r>
    </w:p>
    <w:p w14:paraId="1C12B896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57484933" w14:textId="545AEDCC" w:rsidR="00F83901" w:rsidRPr="005A15C2" w:rsidRDefault="00C144D8" w:rsidP="007D2747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b/>
          <w:sz w:val="22"/>
          <w:szCs w:val="22"/>
        </w:rPr>
        <w:t>Olomoucký kraj</w:t>
      </w:r>
      <w:r w:rsidRPr="005A15C2">
        <w:rPr>
          <w:rFonts w:ascii="Arial" w:hAnsi="Arial" w:cs="Arial"/>
          <w:b/>
          <w:sz w:val="22"/>
          <w:szCs w:val="22"/>
        </w:rPr>
        <w:br/>
      </w:r>
      <w:r w:rsidRPr="005A15C2">
        <w:rPr>
          <w:rFonts w:ascii="Arial" w:hAnsi="Arial" w:cs="Arial"/>
          <w:sz w:val="22"/>
          <w:szCs w:val="22"/>
        </w:rPr>
        <w:t>S</w:t>
      </w:r>
      <w:r w:rsidR="00F83901" w:rsidRPr="005A15C2">
        <w:rPr>
          <w:rFonts w:ascii="Arial" w:hAnsi="Arial" w:cs="Arial"/>
          <w:sz w:val="22"/>
          <w:szCs w:val="22"/>
        </w:rPr>
        <w:t>ídl</w:t>
      </w:r>
      <w:r w:rsidRPr="005A15C2">
        <w:rPr>
          <w:rFonts w:ascii="Arial" w:hAnsi="Arial" w:cs="Arial"/>
          <w:sz w:val="22"/>
          <w:szCs w:val="22"/>
        </w:rPr>
        <w:t>o</w:t>
      </w:r>
      <w:r w:rsidR="00F83901" w:rsidRPr="005A15C2">
        <w:rPr>
          <w:rFonts w:ascii="Arial" w:hAnsi="Arial" w:cs="Arial"/>
          <w:sz w:val="22"/>
          <w:szCs w:val="22"/>
        </w:rPr>
        <w:t xml:space="preserve">: </w:t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 xml:space="preserve">Jeremenkova </w:t>
      </w:r>
      <w:r w:rsidR="00FE79B4">
        <w:rPr>
          <w:rFonts w:ascii="Arial" w:hAnsi="Arial" w:cs="Arial"/>
          <w:sz w:val="22"/>
          <w:szCs w:val="22"/>
        </w:rPr>
        <w:t>1191/</w:t>
      </w:r>
      <w:r w:rsidRPr="005A15C2">
        <w:rPr>
          <w:rFonts w:ascii="Arial" w:hAnsi="Arial" w:cs="Arial"/>
          <w:sz w:val="22"/>
          <w:szCs w:val="22"/>
        </w:rPr>
        <w:t xml:space="preserve">40a, 779 </w:t>
      </w:r>
      <w:r w:rsidR="00FE79B4">
        <w:rPr>
          <w:rFonts w:ascii="Arial" w:hAnsi="Arial" w:cs="Arial"/>
          <w:sz w:val="22"/>
          <w:szCs w:val="22"/>
        </w:rPr>
        <w:t>00</w:t>
      </w:r>
      <w:r w:rsidRPr="005A15C2">
        <w:rPr>
          <w:rFonts w:ascii="Arial" w:hAnsi="Arial" w:cs="Arial"/>
          <w:sz w:val="22"/>
          <w:szCs w:val="22"/>
        </w:rPr>
        <w:t>, Olomouc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</w:p>
    <w:p w14:paraId="0B2D1487" w14:textId="4EAAA990" w:rsidR="00F83901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Z</w:t>
      </w:r>
      <w:r w:rsidR="00F83901" w:rsidRPr="005A15C2">
        <w:rPr>
          <w:rFonts w:ascii="Arial" w:hAnsi="Arial" w:cs="Arial"/>
          <w:sz w:val="22"/>
          <w:szCs w:val="22"/>
        </w:rPr>
        <w:t xml:space="preserve">astoupen: </w:t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="00141BB4" w:rsidRPr="005A15C2">
        <w:rPr>
          <w:rFonts w:ascii="Arial" w:hAnsi="Arial" w:cs="Arial"/>
          <w:sz w:val="22"/>
          <w:szCs w:val="22"/>
          <w:highlight w:val="yellow"/>
        </w:rPr>
        <w:t>XXX</w:t>
      </w:r>
      <w:r w:rsidR="00F83901" w:rsidRPr="005A15C2">
        <w:rPr>
          <w:rFonts w:ascii="Arial" w:hAnsi="Arial" w:cs="Arial"/>
          <w:sz w:val="22"/>
          <w:szCs w:val="22"/>
        </w:rPr>
        <w:tab/>
      </w:r>
    </w:p>
    <w:p w14:paraId="5B794134" w14:textId="5AE2D866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IČ: 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>60609460</w:t>
      </w:r>
      <w:r w:rsidRPr="005A15C2">
        <w:rPr>
          <w:rFonts w:ascii="Arial" w:hAnsi="Arial" w:cs="Arial"/>
          <w:sz w:val="22"/>
          <w:szCs w:val="22"/>
        </w:rPr>
        <w:tab/>
      </w:r>
    </w:p>
    <w:p w14:paraId="55C750A4" w14:textId="2BA1CF57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DIČ:</w:t>
      </w:r>
      <w:r w:rsidR="00C144D8"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ab/>
        <w:t>CZ60609460</w:t>
      </w:r>
    </w:p>
    <w:p w14:paraId="5A6D7ADE" w14:textId="69B58DDC" w:rsidR="00F83901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Bankovní </w:t>
      </w:r>
      <w:r w:rsidR="00F83901" w:rsidRPr="005A15C2">
        <w:rPr>
          <w:rFonts w:ascii="Arial" w:hAnsi="Arial" w:cs="Arial"/>
          <w:sz w:val="22"/>
          <w:szCs w:val="22"/>
        </w:rPr>
        <w:t>spojení</w:t>
      </w:r>
      <w:r w:rsidRPr="005A15C2">
        <w:rPr>
          <w:rFonts w:ascii="Arial" w:hAnsi="Arial" w:cs="Arial"/>
          <w:sz w:val="22"/>
          <w:szCs w:val="22"/>
        </w:rPr>
        <w:t>:</w:t>
      </w:r>
      <w:r w:rsidRPr="005A15C2">
        <w:rPr>
          <w:rFonts w:ascii="Arial" w:hAnsi="Arial" w:cs="Arial"/>
          <w:sz w:val="22"/>
          <w:szCs w:val="22"/>
        </w:rPr>
        <w:tab/>
      </w:r>
      <w:r w:rsidR="00E657CA" w:rsidRPr="00E657CA">
        <w:rPr>
          <w:rFonts w:ascii="Arial" w:hAnsi="Arial" w:cs="Arial"/>
          <w:sz w:val="22"/>
          <w:szCs w:val="22"/>
          <w:highlight w:val="yellow"/>
        </w:rPr>
        <w:t>XXX</w:t>
      </w:r>
      <w:r w:rsidRPr="005A15C2">
        <w:rPr>
          <w:rFonts w:ascii="Arial" w:hAnsi="Arial" w:cs="Arial"/>
          <w:sz w:val="22"/>
          <w:szCs w:val="22"/>
        </w:rPr>
        <w:t xml:space="preserve"> </w:t>
      </w:r>
    </w:p>
    <w:p w14:paraId="59587B6F" w14:textId="3CF42AB7" w:rsidR="00C144D8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Číslo účtu: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="00E657CA" w:rsidRPr="00E657CA">
        <w:rPr>
          <w:rFonts w:ascii="Arial" w:hAnsi="Arial" w:cs="Arial"/>
          <w:sz w:val="22"/>
          <w:szCs w:val="22"/>
          <w:highlight w:val="yellow"/>
        </w:rPr>
        <w:t>XXX</w:t>
      </w:r>
    </w:p>
    <w:p w14:paraId="350F87F1" w14:textId="6AA12860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DEF49B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dále jen „</w:t>
      </w:r>
      <w:r w:rsidRPr="005A15C2">
        <w:rPr>
          <w:rFonts w:ascii="Arial" w:hAnsi="Arial" w:cs="Arial"/>
          <w:b/>
          <w:sz w:val="22"/>
          <w:szCs w:val="22"/>
        </w:rPr>
        <w:t>poskytovatel</w:t>
      </w:r>
      <w:r w:rsidRPr="005A15C2">
        <w:rPr>
          <w:rFonts w:ascii="Arial" w:hAnsi="Arial" w:cs="Arial"/>
          <w:sz w:val="22"/>
          <w:szCs w:val="22"/>
        </w:rPr>
        <w:t>“</w:t>
      </w:r>
    </w:p>
    <w:p w14:paraId="175A9FCC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B12583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a</w:t>
      </w:r>
    </w:p>
    <w:p w14:paraId="48F8C23E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40B272" w14:textId="61A19840" w:rsidR="00F83901" w:rsidRDefault="00141BB4" w:rsidP="00F8390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0F5AAEF0" w14:textId="68479084" w:rsidR="00D4600F" w:rsidRPr="005A15C2" w:rsidRDefault="00D4600F" w:rsidP="00F8390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Datum narození: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6F0A84CC" w14:textId="44B9828A" w:rsidR="00F83901" w:rsidRPr="005A15C2" w:rsidRDefault="00141BB4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B</w:t>
      </w:r>
      <w:r w:rsidR="00F83901" w:rsidRPr="005A15C2">
        <w:rPr>
          <w:rFonts w:ascii="Arial" w:hAnsi="Arial" w:cs="Arial"/>
          <w:sz w:val="22"/>
          <w:szCs w:val="22"/>
        </w:rPr>
        <w:t>ydliště:</w:t>
      </w:r>
      <w:r w:rsidR="00F83901" w:rsidRPr="005A15C2" w:rsidDel="00504D03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01956798" w14:textId="7ED318BE" w:rsidR="00F83901" w:rsidRPr="005A15C2" w:rsidRDefault="00141BB4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B</w:t>
      </w:r>
      <w:r w:rsidR="00F83901" w:rsidRPr="005A15C2">
        <w:rPr>
          <w:rFonts w:ascii="Arial" w:hAnsi="Arial" w:cs="Arial"/>
          <w:sz w:val="22"/>
          <w:szCs w:val="22"/>
        </w:rPr>
        <w:t>ankovní spojení: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  <w:r w:rsidRPr="005A15C2">
        <w:rPr>
          <w:rFonts w:ascii="Arial" w:hAnsi="Arial" w:cs="Arial"/>
          <w:sz w:val="22"/>
          <w:szCs w:val="22"/>
        </w:rPr>
        <w:br/>
        <w:t>Číslo účtu: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5BB3F1D5" w14:textId="1F2455BF" w:rsidR="00F83901" w:rsidRPr="005A15C2" w:rsidRDefault="00C144D8" w:rsidP="00F8390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br/>
      </w:r>
      <w:r w:rsidR="00F83901" w:rsidRPr="005A15C2">
        <w:rPr>
          <w:rFonts w:ascii="Arial" w:hAnsi="Arial" w:cs="Arial"/>
          <w:sz w:val="22"/>
          <w:szCs w:val="22"/>
        </w:rPr>
        <w:t>dále jen „</w:t>
      </w:r>
      <w:r w:rsidR="00F83901" w:rsidRPr="005A15C2">
        <w:rPr>
          <w:rFonts w:ascii="Arial" w:hAnsi="Arial" w:cs="Arial"/>
          <w:b/>
          <w:sz w:val="22"/>
          <w:szCs w:val="22"/>
        </w:rPr>
        <w:t>příjemce</w:t>
      </w:r>
      <w:r w:rsidR="00F83901" w:rsidRPr="005A15C2">
        <w:rPr>
          <w:rFonts w:ascii="Arial" w:hAnsi="Arial" w:cs="Arial"/>
          <w:sz w:val="22"/>
          <w:szCs w:val="22"/>
        </w:rPr>
        <w:t>“</w:t>
      </w:r>
      <w:r w:rsidR="000B1400" w:rsidRPr="005A15C2">
        <w:rPr>
          <w:rFonts w:ascii="Arial" w:hAnsi="Arial" w:cs="Arial"/>
          <w:sz w:val="22"/>
          <w:szCs w:val="22"/>
        </w:rPr>
        <w:t>.</w:t>
      </w:r>
    </w:p>
    <w:p w14:paraId="368A79ED" w14:textId="77777777" w:rsidR="00D4600F" w:rsidRDefault="00D4600F" w:rsidP="00F83901">
      <w:pPr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4ABAC7DA" w14:textId="77777777" w:rsidR="00D4600F" w:rsidRDefault="00D4600F" w:rsidP="00F83901">
      <w:pPr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38BB0611" w14:textId="1A3DAA4B" w:rsidR="00F83901" w:rsidRPr="005A15C2" w:rsidRDefault="00F83901" w:rsidP="00F83901">
      <w:pPr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lastRenderedPageBreak/>
        <w:t>I.</w:t>
      </w:r>
    </w:p>
    <w:p w14:paraId="79E498CF" w14:textId="77777777" w:rsidR="00F83901" w:rsidRPr="005A15C2" w:rsidRDefault="00F83901" w:rsidP="00947DEF">
      <w:pPr>
        <w:ind w:left="357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Předmět a účel smlouvy</w:t>
      </w:r>
    </w:p>
    <w:p w14:paraId="51C726D9" w14:textId="3DA0FD2C" w:rsidR="00F83901" w:rsidRPr="007B30CE" w:rsidRDefault="00F83901" w:rsidP="009568F8">
      <w:pPr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30CE">
        <w:rPr>
          <w:rFonts w:ascii="Arial" w:hAnsi="Arial" w:cs="Arial"/>
          <w:sz w:val="22"/>
          <w:szCs w:val="22"/>
        </w:rPr>
        <w:t xml:space="preserve">Touto smlouvou poskytovatel poskytuje příjemci finanční podporu ve formě účelové </w:t>
      </w:r>
      <w:r w:rsidR="00363B13" w:rsidRPr="007B30CE">
        <w:rPr>
          <w:rFonts w:ascii="Arial" w:hAnsi="Arial" w:cs="Arial"/>
          <w:sz w:val="22"/>
          <w:szCs w:val="22"/>
        </w:rPr>
        <w:t xml:space="preserve">veřejné finanční podpory </w:t>
      </w:r>
      <w:r w:rsidRPr="007B30CE">
        <w:rPr>
          <w:rFonts w:ascii="Arial" w:hAnsi="Arial" w:cs="Arial"/>
          <w:sz w:val="22"/>
          <w:szCs w:val="22"/>
        </w:rPr>
        <w:t>(dále jen „dotace“) z rozpočtu poskytovatele</w:t>
      </w:r>
      <w:r w:rsidR="00363B13" w:rsidRPr="007B30CE">
        <w:rPr>
          <w:rFonts w:ascii="Arial" w:hAnsi="Arial" w:cs="Arial"/>
          <w:sz w:val="22"/>
          <w:szCs w:val="22"/>
        </w:rPr>
        <w:t>, blíže specifikované v </w:t>
      </w:r>
      <w:r w:rsidR="002762D4">
        <w:rPr>
          <w:rFonts w:ascii="Arial" w:hAnsi="Arial" w:cs="Arial"/>
          <w:sz w:val="22"/>
          <w:szCs w:val="22"/>
        </w:rPr>
        <w:t>Ž</w:t>
      </w:r>
      <w:r w:rsidR="00363B13" w:rsidRPr="007B30CE">
        <w:rPr>
          <w:rFonts w:ascii="Arial" w:hAnsi="Arial" w:cs="Arial"/>
          <w:sz w:val="22"/>
          <w:szCs w:val="22"/>
        </w:rPr>
        <w:t>ádosti o</w:t>
      </w:r>
      <w:r w:rsidR="00141BB4" w:rsidRPr="007B30CE">
        <w:rPr>
          <w:rFonts w:ascii="Arial" w:hAnsi="Arial" w:cs="Arial"/>
          <w:sz w:val="22"/>
          <w:szCs w:val="22"/>
        </w:rPr>
        <w:t> </w:t>
      </w:r>
      <w:r w:rsidR="00363B13" w:rsidRPr="007B30CE">
        <w:rPr>
          <w:rFonts w:ascii="Arial" w:hAnsi="Arial" w:cs="Arial"/>
          <w:sz w:val="22"/>
          <w:szCs w:val="22"/>
        </w:rPr>
        <w:t xml:space="preserve">poskytnutí dotace, která </w:t>
      </w:r>
      <w:r w:rsidR="007B30CE">
        <w:rPr>
          <w:rFonts w:ascii="Arial" w:hAnsi="Arial" w:cs="Arial"/>
          <w:sz w:val="22"/>
          <w:szCs w:val="22"/>
        </w:rPr>
        <w:t xml:space="preserve">je včetně všech jejích příloh </w:t>
      </w:r>
      <w:r w:rsidR="007B30CE" w:rsidRPr="007B30CE">
        <w:rPr>
          <w:rFonts w:ascii="Arial" w:hAnsi="Arial" w:cs="Arial"/>
          <w:sz w:val="22"/>
          <w:szCs w:val="22"/>
          <w:lang w:val="x-none"/>
        </w:rPr>
        <w:t>uložena ve spise</w:t>
      </w:r>
      <w:r w:rsidR="007911C3">
        <w:rPr>
          <w:rFonts w:ascii="Arial" w:hAnsi="Arial" w:cs="Arial"/>
          <w:sz w:val="22"/>
          <w:szCs w:val="22"/>
        </w:rPr>
        <w:t xml:space="preserve"> </w:t>
      </w:r>
      <w:r w:rsidR="007B30CE" w:rsidRPr="007B30CE">
        <w:rPr>
          <w:rFonts w:ascii="Arial" w:hAnsi="Arial" w:cs="Arial"/>
          <w:sz w:val="22"/>
          <w:szCs w:val="22"/>
          <w:lang w:val="x-none"/>
        </w:rPr>
        <w:t xml:space="preserve">č.j. </w:t>
      </w:r>
      <w:r w:rsidR="001E5809">
        <w:rPr>
          <w:rFonts w:ascii="Arial" w:hAnsi="Arial" w:cs="Arial"/>
          <w:sz w:val="22"/>
          <w:szCs w:val="22"/>
        </w:rPr>
        <w:t>XXXX</w:t>
      </w:r>
      <w:r w:rsidR="007B30CE" w:rsidRPr="007B30CE">
        <w:rPr>
          <w:rFonts w:ascii="Arial" w:hAnsi="Arial" w:cs="Arial"/>
          <w:sz w:val="22"/>
          <w:szCs w:val="22"/>
          <w:lang w:val="x-none"/>
        </w:rPr>
        <w:t>/</w:t>
      </w:r>
      <w:r w:rsidR="002D5DC1" w:rsidRPr="002D5DC1">
        <w:rPr>
          <w:rFonts w:ascii="Arial" w:hAnsi="Arial" w:cs="Arial"/>
          <w:sz w:val="22"/>
          <w:szCs w:val="22"/>
          <w:highlight w:val="yellow"/>
        </w:rPr>
        <w:t>XXXXX</w:t>
      </w:r>
      <w:r w:rsidR="00D4600F">
        <w:rPr>
          <w:rFonts w:ascii="Arial" w:hAnsi="Arial" w:cs="Arial"/>
          <w:sz w:val="22"/>
          <w:szCs w:val="22"/>
          <w:lang w:val="x-none"/>
        </w:rPr>
        <w:t>/20</w:t>
      </w:r>
      <w:r w:rsidR="00D4600F" w:rsidRPr="00D4600F">
        <w:rPr>
          <w:rFonts w:ascii="Arial" w:hAnsi="Arial" w:cs="Arial"/>
          <w:sz w:val="22"/>
          <w:szCs w:val="22"/>
          <w:highlight w:val="yellow"/>
          <w:lang w:val="x-none"/>
        </w:rPr>
        <w:t>XX</w:t>
      </w:r>
      <w:r w:rsidR="007B30CE" w:rsidRPr="007B30CE">
        <w:rPr>
          <w:rFonts w:ascii="Arial" w:hAnsi="Arial" w:cs="Arial"/>
          <w:sz w:val="22"/>
          <w:szCs w:val="22"/>
          <w:lang w:val="x-none"/>
        </w:rPr>
        <w:t>/OSR/</w:t>
      </w:r>
      <w:r w:rsidR="002D5DC1" w:rsidRPr="002D5DC1">
        <w:rPr>
          <w:rFonts w:ascii="Arial" w:hAnsi="Arial" w:cs="Arial"/>
          <w:sz w:val="22"/>
          <w:szCs w:val="22"/>
          <w:highlight w:val="yellow"/>
        </w:rPr>
        <w:t>XXXX</w:t>
      </w:r>
      <w:r w:rsidR="002D5DC1">
        <w:rPr>
          <w:rFonts w:ascii="Arial" w:hAnsi="Arial" w:cs="Arial"/>
          <w:sz w:val="22"/>
          <w:szCs w:val="22"/>
        </w:rPr>
        <w:t xml:space="preserve"> </w:t>
      </w:r>
      <w:r w:rsidR="00363B13" w:rsidRPr="007B30CE">
        <w:rPr>
          <w:rFonts w:ascii="Arial" w:hAnsi="Arial" w:cs="Arial"/>
          <w:sz w:val="22"/>
          <w:szCs w:val="22"/>
        </w:rPr>
        <w:t>(dále jen „</w:t>
      </w:r>
      <w:r w:rsidR="00F75799" w:rsidRPr="007B30CE">
        <w:rPr>
          <w:rFonts w:ascii="Arial" w:hAnsi="Arial" w:cs="Arial"/>
          <w:sz w:val="22"/>
          <w:szCs w:val="22"/>
        </w:rPr>
        <w:t>dílčí projekt</w:t>
      </w:r>
      <w:r w:rsidR="00363B13" w:rsidRPr="007B30CE">
        <w:rPr>
          <w:rFonts w:ascii="Arial" w:hAnsi="Arial" w:cs="Arial"/>
          <w:sz w:val="22"/>
          <w:szCs w:val="22"/>
        </w:rPr>
        <w:t>“)</w:t>
      </w:r>
      <w:r w:rsidR="002D5DC1">
        <w:rPr>
          <w:rFonts w:ascii="Arial" w:hAnsi="Arial" w:cs="Arial"/>
          <w:sz w:val="22"/>
          <w:szCs w:val="22"/>
        </w:rPr>
        <w:t xml:space="preserve">, a která je na vyžádání </w:t>
      </w:r>
      <w:r w:rsidR="009F7506">
        <w:rPr>
          <w:rFonts w:ascii="Arial" w:hAnsi="Arial" w:cs="Arial"/>
          <w:sz w:val="22"/>
          <w:szCs w:val="22"/>
        </w:rPr>
        <w:t>dostupná u p</w:t>
      </w:r>
      <w:r w:rsidR="002D5DC1">
        <w:rPr>
          <w:rFonts w:ascii="Arial" w:hAnsi="Arial" w:cs="Arial"/>
          <w:sz w:val="22"/>
          <w:szCs w:val="22"/>
        </w:rPr>
        <w:t>oskytovatele</w:t>
      </w:r>
      <w:r w:rsidRPr="007B30CE">
        <w:rPr>
          <w:rFonts w:ascii="Arial" w:hAnsi="Arial" w:cs="Arial"/>
          <w:sz w:val="22"/>
          <w:szCs w:val="22"/>
        </w:rPr>
        <w:t>.</w:t>
      </w:r>
    </w:p>
    <w:p w14:paraId="602A312A" w14:textId="003F2537" w:rsidR="00363B13" w:rsidRPr="005A15C2" w:rsidRDefault="00F83901" w:rsidP="009568F8">
      <w:pPr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dotaci přijímá a zavazuje se</w:t>
      </w:r>
      <w:r w:rsidR="00363B13" w:rsidRPr="005A15C2">
        <w:rPr>
          <w:rFonts w:ascii="Arial" w:hAnsi="Arial" w:cs="Arial"/>
          <w:sz w:val="22"/>
          <w:szCs w:val="22"/>
        </w:rPr>
        <w:t xml:space="preserve">, že bude </w:t>
      </w:r>
      <w:r w:rsidR="00F75799" w:rsidRPr="005A15C2">
        <w:rPr>
          <w:rFonts w:ascii="Arial" w:hAnsi="Arial" w:cs="Arial"/>
          <w:sz w:val="22"/>
          <w:szCs w:val="22"/>
        </w:rPr>
        <w:t xml:space="preserve">dílčí projekt </w:t>
      </w:r>
      <w:r w:rsidR="00363B13" w:rsidRPr="005A15C2">
        <w:rPr>
          <w:rFonts w:ascii="Arial" w:hAnsi="Arial" w:cs="Arial"/>
          <w:sz w:val="22"/>
          <w:szCs w:val="22"/>
        </w:rPr>
        <w:t>realizovat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363B13" w:rsidRPr="005A15C2">
        <w:rPr>
          <w:rFonts w:ascii="Arial" w:hAnsi="Arial" w:cs="Arial"/>
          <w:sz w:val="22"/>
          <w:szCs w:val="22"/>
        </w:rPr>
        <w:t>svým jménem, na svou vlastní odpovědnost, v souladu s právními předpisy</w:t>
      </w:r>
      <w:r w:rsidR="00D4600F">
        <w:rPr>
          <w:rFonts w:ascii="Arial" w:hAnsi="Arial" w:cs="Arial"/>
          <w:sz w:val="22"/>
          <w:szCs w:val="22"/>
        </w:rPr>
        <w:t>,</w:t>
      </w:r>
      <w:r w:rsidR="00363B13" w:rsidRPr="005A15C2">
        <w:rPr>
          <w:rFonts w:ascii="Arial" w:hAnsi="Arial" w:cs="Arial"/>
          <w:sz w:val="22"/>
          <w:szCs w:val="22"/>
        </w:rPr>
        <w:t xml:space="preserve"> podmínkami této smlouvy</w:t>
      </w:r>
      <w:r w:rsidR="007911C3">
        <w:rPr>
          <w:rFonts w:ascii="Arial" w:hAnsi="Arial" w:cs="Arial"/>
          <w:sz w:val="22"/>
          <w:szCs w:val="22"/>
        </w:rPr>
        <w:t>.</w:t>
      </w:r>
      <w:r w:rsidR="00363B13" w:rsidRPr="005A15C2">
        <w:rPr>
          <w:rFonts w:ascii="Arial" w:hAnsi="Arial" w:cs="Arial"/>
          <w:sz w:val="22"/>
          <w:szCs w:val="22"/>
        </w:rPr>
        <w:t xml:space="preserve"> </w:t>
      </w:r>
    </w:p>
    <w:p w14:paraId="02C16D5D" w14:textId="0767CDF5" w:rsidR="006816B3" w:rsidRPr="005A15C2" w:rsidRDefault="006816B3" w:rsidP="009568F8">
      <w:pPr>
        <w:numPr>
          <w:ilvl w:val="0"/>
          <w:numId w:val="2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Dotace je příjemci poskytována v souladu s</w:t>
      </w:r>
      <w:r w:rsidR="00DB717F" w:rsidRPr="005A15C2">
        <w:rPr>
          <w:rFonts w:ascii="Arial" w:hAnsi="Arial" w:cs="Arial"/>
          <w:sz w:val="22"/>
          <w:szCs w:val="22"/>
        </w:rPr>
        <w:t> </w:t>
      </w:r>
      <w:r w:rsidR="002D29A4">
        <w:rPr>
          <w:rFonts w:ascii="Arial" w:hAnsi="Arial" w:cs="Arial"/>
          <w:sz w:val="22"/>
          <w:szCs w:val="22"/>
        </w:rPr>
        <w:t>d</w:t>
      </w:r>
      <w:r w:rsidR="00DB717F" w:rsidRPr="005A15C2">
        <w:rPr>
          <w:rFonts w:ascii="Arial" w:hAnsi="Arial" w:cs="Arial"/>
          <w:sz w:val="22"/>
          <w:szCs w:val="22"/>
        </w:rPr>
        <w:t>otačním programem Kotlíkové dotace v Olomouckém kraji I</w:t>
      </w:r>
      <w:r w:rsidR="00D4600F">
        <w:rPr>
          <w:rFonts w:ascii="Arial" w:hAnsi="Arial" w:cs="Arial"/>
          <w:sz w:val="22"/>
          <w:szCs w:val="22"/>
        </w:rPr>
        <w:t>I</w:t>
      </w:r>
      <w:r w:rsidR="00D618FF">
        <w:rPr>
          <w:rFonts w:ascii="Arial" w:hAnsi="Arial" w:cs="Arial"/>
          <w:sz w:val="22"/>
          <w:szCs w:val="22"/>
        </w:rPr>
        <w:t>I</w:t>
      </w:r>
      <w:r w:rsidR="007F133B" w:rsidRPr="005A15C2">
        <w:rPr>
          <w:rFonts w:ascii="Arial" w:hAnsi="Arial" w:cs="Arial"/>
          <w:sz w:val="22"/>
          <w:szCs w:val="22"/>
        </w:rPr>
        <w:t>.</w:t>
      </w:r>
      <w:r w:rsidR="00DB717F" w:rsidRPr="005A15C2">
        <w:rPr>
          <w:rFonts w:ascii="Arial" w:hAnsi="Arial" w:cs="Arial"/>
          <w:sz w:val="22"/>
          <w:szCs w:val="22"/>
        </w:rPr>
        <w:t xml:space="preserve"> </w:t>
      </w:r>
      <w:r w:rsidR="00DF3E44" w:rsidRPr="005A15C2">
        <w:rPr>
          <w:rFonts w:ascii="Arial" w:hAnsi="Arial" w:cs="Arial"/>
          <w:sz w:val="22"/>
          <w:szCs w:val="22"/>
        </w:rPr>
        <w:t>(dále jen „</w:t>
      </w:r>
      <w:r w:rsidR="00BB7792">
        <w:rPr>
          <w:rFonts w:ascii="Arial" w:hAnsi="Arial" w:cs="Arial"/>
          <w:sz w:val="22"/>
          <w:szCs w:val="22"/>
        </w:rPr>
        <w:t>Dotační program</w:t>
      </w:r>
      <w:r w:rsidR="00DF3E44" w:rsidRPr="005A15C2">
        <w:rPr>
          <w:rFonts w:ascii="Arial" w:hAnsi="Arial" w:cs="Arial"/>
          <w:sz w:val="22"/>
          <w:szCs w:val="22"/>
        </w:rPr>
        <w:t>“)</w:t>
      </w:r>
      <w:r w:rsidR="001435EA" w:rsidRPr="005A15C2">
        <w:rPr>
          <w:rFonts w:ascii="Arial" w:hAnsi="Arial" w:cs="Arial"/>
          <w:sz w:val="22"/>
          <w:szCs w:val="22"/>
        </w:rPr>
        <w:t>.</w:t>
      </w:r>
    </w:p>
    <w:p w14:paraId="33EE7543" w14:textId="77777777" w:rsidR="00F83901" w:rsidRPr="005A15C2" w:rsidRDefault="00F83901" w:rsidP="00947DEF">
      <w:pPr>
        <w:jc w:val="both"/>
        <w:rPr>
          <w:rFonts w:ascii="Arial" w:hAnsi="Arial" w:cs="Arial"/>
          <w:sz w:val="22"/>
          <w:szCs w:val="22"/>
        </w:rPr>
      </w:pPr>
    </w:p>
    <w:p w14:paraId="5E1565A0" w14:textId="77777777" w:rsidR="00F83901" w:rsidRPr="005A15C2" w:rsidRDefault="00F83901" w:rsidP="00947DEF">
      <w:pPr>
        <w:ind w:left="37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II.</w:t>
      </w:r>
    </w:p>
    <w:p w14:paraId="75E8A69B" w14:textId="77777777" w:rsidR="00F83901" w:rsidRPr="005A15C2" w:rsidRDefault="00F83901" w:rsidP="00947DEF">
      <w:pPr>
        <w:ind w:left="37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Výše dotace</w:t>
      </w:r>
    </w:p>
    <w:p w14:paraId="045806CB" w14:textId="21EC8292" w:rsidR="00F83901" w:rsidRPr="005A15C2" w:rsidRDefault="00F83901" w:rsidP="009568F8">
      <w:pPr>
        <w:numPr>
          <w:ilvl w:val="0"/>
          <w:numId w:val="3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Příjemci je poskytována dotace maximálně ve výši </w:t>
      </w:r>
      <w:r w:rsidRPr="005A15C2">
        <w:rPr>
          <w:rFonts w:ascii="Arial" w:hAnsi="Arial" w:cs="Arial"/>
          <w:sz w:val="22"/>
          <w:szCs w:val="22"/>
          <w:highlight w:val="yellow"/>
        </w:rPr>
        <w:t>……..</w:t>
      </w:r>
      <w:r w:rsidRPr="005A15C2">
        <w:rPr>
          <w:rFonts w:ascii="Arial" w:hAnsi="Arial" w:cs="Arial"/>
          <w:sz w:val="22"/>
          <w:szCs w:val="22"/>
        </w:rPr>
        <w:t xml:space="preserve"> Kč (slovy </w:t>
      </w:r>
      <w:r w:rsidR="00422A74" w:rsidRPr="005A15C2">
        <w:rPr>
          <w:rFonts w:ascii="Arial" w:hAnsi="Arial" w:cs="Arial"/>
          <w:sz w:val="22"/>
          <w:szCs w:val="22"/>
          <w:highlight w:val="yellow"/>
        </w:rPr>
        <w:t>…………</w:t>
      </w:r>
      <w:r w:rsidR="00422A74">
        <w:rPr>
          <w:rFonts w:ascii="Arial" w:hAnsi="Arial" w:cs="Arial"/>
          <w:sz w:val="22"/>
          <w:szCs w:val="22"/>
        </w:rPr>
        <w:t xml:space="preserve"> korun českých</w:t>
      </w:r>
      <w:r w:rsidR="00422A74" w:rsidRPr="005A15C2">
        <w:rPr>
          <w:rFonts w:ascii="Arial" w:hAnsi="Arial" w:cs="Arial"/>
          <w:sz w:val="22"/>
          <w:szCs w:val="22"/>
        </w:rPr>
        <w:t>).</w:t>
      </w:r>
    </w:p>
    <w:p w14:paraId="2EF55CCD" w14:textId="1977EF6E" w:rsidR="00114D2A" w:rsidRPr="00114D2A" w:rsidRDefault="00114D2A" w:rsidP="009568F8">
      <w:pPr>
        <w:numPr>
          <w:ilvl w:val="0"/>
          <w:numId w:val="3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4D2A">
        <w:rPr>
          <w:rFonts w:ascii="Arial" w:hAnsi="Arial" w:cs="Arial"/>
          <w:sz w:val="22"/>
          <w:szCs w:val="22"/>
        </w:rPr>
        <w:t xml:space="preserve">Podíl dotace na </w:t>
      </w:r>
      <w:r w:rsidR="0031751C">
        <w:rPr>
          <w:rFonts w:ascii="Arial" w:hAnsi="Arial" w:cs="Arial"/>
          <w:sz w:val="22"/>
          <w:szCs w:val="22"/>
        </w:rPr>
        <w:t xml:space="preserve">celkových </w:t>
      </w:r>
      <w:r w:rsidRPr="00114D2A">
        <w:rPr>
          <w:rFonts w:ascii="Arial" w:hAnsi="Arial" w:cs="Arial"/>
          <w:sz w:val="22"/>
          <w:szCs w:val="22"/>
        </w:rPr>
        <w:t>způsobilých výdajích dílčího projektu</w:t>
      </w:r>
      <w:r w:rsidR="00BB7792">
        <w:rPr>
          <w:rFonts w:ascii="Arial" w:hAnsi="Arial" w:cs="Arial"/>
          <w:sz w:val="22"/>
          <w:szCs w:val="22"/>
        </w:rPr>
        <w:t xml:space="preserve"> uvedených v žádosti</w:t>
      </w:r>
      <w:r w:rsidR="00BD7625">
        <w:rPr>
          <w:rFonts w:ascii="Arial" w:hAnsi="Arial" w:cs="Arial"/>
          <w:sz w:val="22"/>
          <w:szCs w:val="22"/>
        </w:rPr>
        <w:t>:</w:t>
      </w:r>
    </w:p>
    <w:p w14:paraId="6D35E14A" w14:textId="77777777" w:rsidR="00363B13" w:rsidRPr="005A15C2" w:rsidRDefault="00363B13" w:rsidP="00947DE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2E73B2" w:rsidRPr="003B1BED" w14:paraId="691FD7B0" w14:textId="77777777" w:rsidTr="00D01B28">
        <w:trPr>
          <w:trHeight w:val="412"/>
        </w:trPr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4710B36B" w14:textId="29291FF6" w:rsidR="00363B13" w:rsidRPr="009F6D6D" w:rsidRDefault="00363B13" w:rsidP="00114D2A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Celkové </w:t>
            </w:r>
            <w:r w:rsidR="00114D2A"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způsobilé </w:t>
            </w:r>
            <w:r w:rsidR="00CF5EBA"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výdaje na</w:t>
            </w:r>
            <w:r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F75799"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dílčí projekt</w:t>
            </w:r>
            <w:r w:rsidR="00BB779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dle žádosti</w:t>
            </w:r>
          </w:p>
        </w:tc>
        <w:tc>
          <w:tcPr>
            <w:tcW w:w="2835" w:type="dxa"/>
            <w:vAlign w:val="center"/>
          </w:tcPr>
          <w:p w14:paraId="66BFDA1F" w14:textId="10931861" w:rsidR="00363B13" w:rsidRPr="009F6D6D" w:rsidRDefault="00BD7625" w:rsidP="00BD7625">
            <w:pPr>
              <w:pStyle w:val="Nadpis1"/>
              <w:ind w:left="20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F6D6D">
              <w:rPr>
                <w:rFonts w:ascii="Arial" w:hAnsi="Arial" w:cs="Arial"/>
                <w:b w:val="0"/>
                <w:bCs w:val="0"/>
                <w:sz w:val="22"/>
                <w:szCs w:val="22"/>
                <w:highlight w:val="yellow"/>
              </w:rPr>
              <w:t>X</w:t>
            </w:r>
            <w:r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363B13"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Kč</w:t>
            </w:r>
          </w:p>
        </w:tc>
      </w:tr>
      <w:tr w:rsidR="009D0355" w:rsidRPr="003B1BED" w14:paraId="2727AB98" w14:textId="77777777" w:rsidTr="00D01B28">
        <w:trPr>
          <w:trHeight w:val="38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82738" w14:textId="6F9B9876" w:rsidR="009D0355" w:rsidRPr="009F6D6D" w:rsidRDefault="009D0355" w:rsidP="005110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D6D">
              <w:rPr>
                <w:rFonts w:ascii="Arial" w:hAnsi="Arial" w:cs="Arial"/>
                <w:b/>
                <w:sz w:val="22"/>
                <w:szCs w:val="22"/>
              </w:rPr>
              <w:t>Výše dotace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3E66" w14:textId="6A4C9DF9" w:rsidR="009D0355" w:rsidRPr="00BD7625" w:rsidRDefault="00BD7625" w:rsidP="00BD7625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6D6D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  <w:r w:rsidRPr="00BD76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0355" w:rsidRPr="00BD7625">
              <w:rPr>
                <w:rFonts w:ascii="Arial" w:hAnsi="Arial" w:cs="Arial"/>
                <w:sz w:val="22"/>
                <w:szCs w:val="22"/>
              </w:rPr>
              <w:t>%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D0355" w:rsidRPr="00BD76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E73B2" w:rsidRPr="003B1BED" w14:paraId="791B5988" w14:textId="77777777" w:rsidTr="00D01B28">
        <w:trPr>
          <w:trHeight w:val="735"/>
        </w:trPr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7F5EABBD" w14:textId="74B9ED5C" w:rsidR="00363B13" w:rsidRDefault="00AC2A7B" w:rsidP="00BD76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363B13" w:rsidRPr="005A15C2">
              <w:rPr>
                <w:rFonts w:ascii="Arial" w:hAnsi="Arial" w:cs="Arial"/>
                <w:b/>
                <w:sz w:val="22"/>
                <w:szCs w:val="22"/>
              </w:rPr>
              <w:t>ýše dotace</w:t>
            </w:r>
          </w:p>
          <w:p w14:paraId="05A26185" w14:textId="2CC83629" w:rsidR="00DE0972" w:rsidRPr="005A15C2" w:rsidRDefault="00AA146D" w:rsidP="00BB77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66C">
              <w:rPr>
                <w:rFonts w:ascii="Arial" w:hAnsi="Arial" w:cs="Arial"/>
                <w:sz w:val="16"/>
                <w:szCs w:val="22"/>
                <w14:numSpacing w14:val="proportional"/>
              </w:rPr>
              <w:t xml:space="preserve">Stanoveno % z celkových </w:t>
            </w:r>
            <w:r>
              <w:rPr>
                <w:rFonts w:ascii="Arial" w:hAnsi="Arial" w:cs="Arial"/>
                <w:sz w:val="16"/>
                <w:szCs w:val="22"/>
                <w14:numSpacing w14:val="proportional"/>
              </w:rPr>
              <w:t xml:space="preserve">způsobilých </w:t>
            </w:r>
            <w:r w:rsidRPr="00F8066C">
              <w:rPr>
                <w:rFonts w:ascii="Arial" w:hAnsi="Arial" w:cs="Arial"/>
                <w:sz w:val="16"/>
                <w:szCs w:val="22"/>
                <w14:numSpacing w14:val="proportional"/>
              </w:rPr>
              <w:t>výdajů na dílčí projekt a současně maximální výší dotace pro nové zdroje vytápění uvedené v </w:t>
            </w:r>
            <w:r w:rsidR="00BB7792">
              <w:rPr>
                <w:rFonts w:ascii="Arial" w:hAnsi="Arial" w:cs="Arial"/>
                <w:sz w:val="16"/>
                <w:szCs w:val="22"/>
                <w14:numSpacing w14:val="proportional"/>
              </w:rPr>
              <w:t>Dotačním programu</w:t>
            </w:r>
            <w:r w:rsidRPr="00F8066C">
              <w:rPr>
                <w:rFonts w:ascii="Arial" w:hAnsi="Arial" w:cs="Arial"/>
                <w:sz w:val="16"/>
                <w:szCs w:val="22"/>
                <w14:numSpacing w14:val="proportional"/>
              </w:rPr>
              <w:t>.</w:t>
            </w:r>
          </w:p>
        </w:tc>
        <w:tc>
          <w:tcPr>
            <w:tcW w:w="2835" w:type="dxa"/>
            <w:vAlign w:val="center"/>
          </w:tcPr>
          <w:p w14:paraId="4183D1FB" w14:textId="29ACF141" w:rsidR="00363B13" w:rsidRPr="005A15C2" w:rsidRDefault="00BD7625" w:rsidP="00761442">
            <w:pPr>
              <w:ind w:left="20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F6D6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  <w:r w:rsidRPr="005A15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3B13" w:rsidRPr="005A15C2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2E73B2" w:rsidRPr="003B1BED" w14:paraId="3DCB45F2" w14:textId="77777777" w:rsidTr="00D01B28">
        <w:trPr>
          <w:trHeight w:val="548"/>
        </w:trPr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5616162C" w14:textId="7880FB0D" w:rsidR="00AA146D" w:rsidRPr="009F6D6D" w:rsidRDefault="00AC2A7B" w:rsidP="007614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D6D">
              <w:rPr>
                <w:rFonts w:ascii="Arial" w:hAnsi="Arial" w:cs="Arial"/>
                <w:b/>
                <w:sz w:val="22"/>
                <w:szCs w:val="22"/>
              </w:rPr>
              <w:t>Prioritní obec</w:t>
            </w:r>
          </w:p>
          <w:p w14:paraId="55466DB8" w14:textId="358730D3" w:rsidR="00363B13" w:rsidRPr="005A15C2" w:rsidRDefault="00AA146D" w:rsidP="00761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  <w14:numSpacing w14:val="proportional"/>
              </w:rPr>
              <w:t xml:space="preserve">Navýšení výše dotace </w:t>
            </w:r>
            <w:r w:rsidRPr="00AC2A7B">
              <w:rPr>
                <w:rFonts w:ascii="Arial" w:hAnsi="Arial" w:cs="Arial"/>
                <w:sz w:val="16"/>
                <w:szCs w:val="22"/>
                <w14:numSpacing w14:val="proportional"/>
              </w:rPr>
              <w:t>v případě, že je výměna kotle realizována</w:t>
            </w:r>
            <w:r>
              <w:rPr>
                <w:rFonts w:ascii="Arial" w:hAnsi="Arial" w:cs="Arial"/>
                <w:sz w:val="16"/>
                <w:szCs w:val="22"/>
                <w14:numSpacing w14:val="proportional"/>
              </w:rPr>
              <w:t xml:space="preserve"> </w:t>
            </w:r>
            <w:r w:rsidRPr="00AC2A7B">
              <w:rPr>
                <w:rFonts w:ascii="Arial" w:hAnsi="Arial" w:cs="Arial"/>
                <w:sz w:val="16"/>
                <w:szCs w:val="22"/>
                <w14:numSpacing w14:val="proportional"/>
              </w:rPr>
              <w:t>v prioritní obci</w:t>
            </w:r>
            <w:r>
              <w:rPr>
                <w:rFonts w:ascii="Arial" w:hAnsi="Arial" w:cs="Arial"/>
                <w:sz w:val="16"/>
                <w:szCs w:val="22"/>
                <w14:numSpacing w14:val="proportional"/>
              </w:rPr>
              <w:t>.</w:t>
            </w:r>
          </w:p>
        </w:tc>
        <w:tc>
          <w:tcPr>
            <w:tcW w:w="2835" w:type="dxa"/>
            <w:vAlign w:val="center"/>
          </w:tcPr>
          <w:p w14:paraId="09EC0011" w14:textId="251D3A7F" w:rsidR="00363B13" w:rsidRPr="00BD7625" w:rsidRDefault="00BD7625" w:rsidP="00114D2A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6D6D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  <w:r w:rsidRPr="00BD76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2A7B" w:rsidRPr="009F6D6D">
              <w:rPr>
                <w:rFonts w:ascii="Arial" w:hAnsi="Arial" w:cs="Arial"/>
                <w:sz w:val="22"/>
                <w:szCs w:val="22"/>
              </w:rPr>
              <w:t>Kč</w:t>
            </w:r>
            <w:r w:rsidR="00AC2A7B" w:rsidRPr="00BD76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E73B2" w:rsidRPr="003B1BED" w:rsidDel="00A166DA" w14:paraId="348F42E5" w14:textId="16728506" w:rsidTr="00D01B28">
        <w:trPr>
          <w:trHeight w:val="315"/>
        </w:trPr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3A47307A" w14:textId="24244A82" w:rsidR="00363B13" w:rsidRPr="005A15C2" w:rsidDel="00A166DA" w:rsidRDefault="00AC2A7B" w:rsidP="00BD76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Maximální výše dotace</w:t>
            </w:r>
            <w:r w:rsidR="00363B13" w:rsidRPr="005A15C2" w:rsidDel="00A166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81B90CF" w14:textId="56E80285" w:rsidR="00363B13" w:rsidRPr="005A15C2" w:rsidDel="00A166DA" w:rsidRDefault="00BD7625" w:rsidP="00761442">
            <w:pPr>
              <w:ind w:left="20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F6D6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  <w:r w:rsidRPr="005A15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5904" w:rsidRPr="005A15C2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</w:tbl>
    <w:p w14:paraId="39CE26D6" w14:textId="0A9E6F7D" w:rsidR="00BD7625" w:rsidRPr="009F6D6D" w:rsidRDefault="00BD7625" w:rsidP="009568F8">
      <w:pPr>
        <w:pStyle w:val="Odstavecseseznamem"/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BD7625">
        <w:rPr>
          <w:rFonts w:ascii="Arial" w:hAnsi="Arial" w:cs="Arial"/>
          <w:sz w:val="22"/>
          <w:szCs w:val="22"/>
          <w14:numSpacing w14:val="proportional"/>
        </w:rPr>
        <w:t>Zbývající část způsobilých výdajů</w:t>
      </w:r>
      <w:r>
        <w:rPr>
          <w:rFonts w:ascii="Arial" w:hAnsi="Arial" w:cs="Arial"/>
          <w:sz w:val="22"/>
          <w:szCs w:val="22"/>
          <w14:numSpacing w14:val="proportional"/>
        </w:rPr>
        <w:t>, která nebude kryta dotací,</w:t>
      </w:r>
      <w:r w:rsidRPr="00BD7625">
        <w:rPr>
          <w:rFonts w:ascii="Arial" w:hAnsi="Arial" w:cs="Arial"/>
          <w:sz w:val="22"/>
          <w:szCs w:val="22"/>
          <w14:numSpacing w14:val="proportional"/>
        </w:rPr>
        <w:t xml:space="preserve"> a nezpůsobilé výdaje dí</w:t>
      </w:r>
      <w:r>
        <w:rPr>
          <w:rFonts w:ascii="Arial" w:hAnsi="Arial" w:cs="Arial"/>
          <w:sz w:val="22"/>
          <w:szCs w:val="22"/>
          <w14:numSpacing w14:val="proportional"/>
        </w:rPr>
        <w:t>lčího projektu budou uhrazeny z </w:t>
      </w:r>
      <w:r w:rsidRPr="00BD7625">
        <w:rPr>
          <w:rFonts w:ascii="Arial" w:hAnsi="Arial" w:cs="Arial"/>
          <w:sz w:val="22"/>
          <w:szCs w:val="22"/>
          <w14:numSpacing w14:val="proportional"/>
        </w:rPr>
        <w:t>vlastních zdrojů příjemce.</w:t>
      </w:r>
    </w:p>
    <w:p w14:paraId="1A3FE357" w14:textId="102E144D" w:rsidR="006E231E" w:rsidRPr="002762D4" w:rsidRDefault="00E75952" w:rsidP="009568F8">
      <w:pPr>
        <w:pStyle w:val="Odstavecseseznamem"/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2762D4">
        <w:rPr>
          <w:rFonts w:ascii="Arial" w:hAnsi="Arial" w:cs="Arial"/>
          <w:sz w:val="22"/>
          <w:szCs w:val="22"/>
          <w14:numSpacing w14:val="proportional"/>
        </w:rPr>
        <w:t>Výše dotace uvedená v čl. II odst. 1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 a 2</w:t>
      </w:r>
      <w:r w:rsidRPr="002762D4">
        <w:rPr>
          <w:rFonts w:ascii="Arial" w:hAnsi="Arial" w:cs="Arial"/>
          <w:sz w:val="22"/>
          <w:szCs w:val="22"/>
          <w14:numSpacing w14:val="proportional"/>
        </w:rPr>
        <w:t xml:space="preserve">. této smlouvy je maximální. </w:t>
      </w:r>
    </w:p>
    <w:p w14:paraId="50DEBAD8" w14:textId="2FB5786B" w:rsidR="006E231E" w:rsidRPr="005A15C2" w:rsidRDefault="00E75952" w:rsidP="009568F8">
      <w:pPr>
        <w:pStyle w:val="Odstavecseseznamem"/>
        <w:numPr>
          <w:ilvl w:val="1"/>
          <w:numId w:val="13"/>
        </w:numPr>
        <w:spacing w:before="120"/>
        <w:ind w:left="709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Pokud skutečné </w:t>
      </w:r>
      <w:r w:rsidR="002762D4">
        <w:rPr>
          <w:rFonts w:ascii="Arial" w:hAnsi="Arial" w:cs="Arial"/>
          <w:sz w:val="22"/>
          <w:szCs w:val="22"/>
          <w14:numSpacing w14:val="proportional"/>
        </w:rPr>
        <w:t>(</w:t>
      </w:r>
      <w:r w:rsidR="00AB1E71">
        <w:rPr>
          <w:rFonts w:ascii="Arial" w:hAnsi="Arial" w:cs="Arial"/>
          <w:sz w:val="22"/>
          <w:szCs w:val="22"/>
          <w14:numSpacing w14:val="proportional"/>
        </w:rPr>
        <w:t>tj.</w:t>
      </w:r>
      <w:r w:rsidR="002762D4">
        <w:rPr>
          <w:rFonts w:ascii="Arial" w:hAnsi="Arial" w:cs="Arial"/>
          <w:sz w:val="22"/>
          <w:szCs w:val="22"/>
          <w14:numSpacing w14:val="proportional"/>
        </w:rPr>
        <w:t xml:space="preserve"> vyúčtované)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celkové 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způsobilé </w:t>
      </w:r>
      <w:r w:rsidR="009B4560" w:rsidRPr="005A15C2">
        <w:rPr>
          <w:rFonts w:ascii="Arial" w:hAnsi="Arial" w:cs="Arial"/>
          <w:sz w:val="22"/>
          <w:szCs w:val="22"/>
          <w14:numSpacing w14:val="proportional"/>
        </w:rPr>
        <w:t>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9B4560" w:rsidRPr="005A15C2">
        <w:rPr>
          <w:rFonts w:ascii="Arial" w:hAnsi="Arial" w:cs="Arial"/>
          <w:sz w:val="22"/>
          <w:szCs w:val="22"/>
          <w14:numSpacing w14:val="proportional"/>
        </w:rPr>
        <w:t xml:space="preserve">na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 projekt </w:t>
      </w:r>
      <w:r w:rsidRPr="005A15C2">
        <w:rPr>
          <w:rFonts w:ascii="Arial" w:hAnsi="Arial" w:cs="Arial"/>
          <w:sz w:val="22"/>
          <w:szCs w:val="22"/>
          <w14:numSpacing w14:val="proportional"/>
        </w:rPr>
        <w:t>překročí celkov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é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způsobilé </w:t>
      </w:r>
      <w:r w:rsidR="00981878" w:rsidRPr="005A15C2">
        <w:rPr>
          <w:rFonts w:ascii="Arial" w:hAnsi="Arial" w:cs="Arial"/>
          <w:sz w:val="22"/>
          <w:szCs w:val="22"/>
          <w14:numSpacing w14:val="proportional"/>
        </w:rPr>
        <w:t>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>uveden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é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v tabulce v odst. 2</w:t>
      </w:r>
      <w:r w:rsidR="00AB1E71">
        <w:rPr>
          <w:rFonts w:ascii="Arial" w:hAnsi="Arial" w:cs="Arial"/>
          <w:sz w:val="22"/>
          <w:szCs w:val="22"/>
          <w14:numSpacing w14:val="proportional"/>
        </w:rPr>
        <w:t xml:space="preserve"> tohoto článku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 xml:space="preserve">, procentní výše dotace dle odst. 2 </w:t>
      </w:r>
      <w:r w:rsidR="00AB1E71">
        <w:rPr>
          <w:rFonts w:ascii="Arial" w:hAnsi="Arial" w:cs="Arial"/>
          <w:sz w:val="22"/>
          <w:szCs w:val="22"/>
          <w14:numSpacing w14:val="proportional"/>
        </w:rPr>
        <w:t xml:space="preserve">tohoto článku 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>se nemění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, 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p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říjemce 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 xml:space="preserve">uhradí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částku tohoto překročení z vlastních zdrojů. </w:t>
      </w:r>
    </w:p>
    <w:p w14:paraId="11391103" w14:textId="32E9C4F3" w:rsidR="006E231E" w:rsidRPr="005A15C2" w:rsidRDefault="00E75952" w:rsidP="009568F8">
      <w:pPr>
        <w:pStyle w:val="Odstavecseseznamem"/>
        <w:numPr>
          <w:ilvl w:val="1"/>
          <w:numId w:val="13"/>
        </w:numPr>
        <w:spacing w:before="120"/>
        <w:ind w:left="709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>Pokud budou skutečné</w:t>
      </w:r>
      <w:r w:rsidR="00AB1E71">
        <w:rPr>
          <w:rFonts w:ascii="Arial" w:hAnsi="Arial" w:cs="Arial"/>
          <w:sz w:val="22"/>
          <w:szCs w:val="22"/>
          <w14:numSpacing w14:val="proportional"/>
        </w:rPr>
        <w:t xml:space="preserve"> (tj. vyúčtované)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celkové 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způsobilé </w:t>
      </w:r>
      <w:r w:rsidR="008C2E72" w:rsidRPr="005A15C2">
        <w:rPr>
          <w:rFonts w:ascii="Arial" w:hAnsi="Arial" w:cs="Arial"/>
          <w:sz w:val="22"/>
          <w:szCs w:val="22"/>
          <w14:numSpacing w14:val="proportional"/>
        </w:rPr>
        <w:t>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nižší než výše celkových 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způsobilých </w:t>
      </w:r>
      <w:r w:rsidR="001536B4">
        <w:rPr>
          <w:rFonts w:ascii="Arial" w:hAnsi="Arial" w:cs="Arial"/>
          <w:sz w:val="22"/>
          <w:szCs w:val="22"/>
          <w14:numSpacing w14:val="proportional"/>
        </w:rPr>
        <w:t>v</w:t>
      </w:r>
      <w:r w:rsidR="008C2E72" w:rsidRPr="005A15C2">
        <w:rPr>
          <w:rFonts w:ascii="Arial" w:hAnsi="Arial" w:cs="Arial"/>
          <w:sz w:val="22"/>
          <w:szCs w:val="22"/>
          <w14:numSpacing w14:val="proportional"/>
        </w:rPr>
        <w:t>ýdajů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>uvedená v tabulce v odst. 2</w:t>
      </w:r>
      <w:r w:rsidR="00AB1E71">
        <w:rPr>
          <w:rFonts w:ascii="Arial" w:hAnsi="Arial" w:cs="Arial"/>
          <w:sz w:val="22"/>
          <w:szCs w:val="22"/>
          <w14:numSpacing w14:val="proportional"/>
        </w:rPr>
        <w:t xml:space="preserve"> tohoto článku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, procentní výše dotace dle odst. 2 </w:t>
      </w:r>
      <w:r w:rsidR="00AB1E71">
        <w:rPr>
          <w:rFonts w:ascii="Arial" w:hAnsi="Arial" w:cs="Arial"/>
          <w:sz w:val="22"/>
          <w:szCs w:val="22"/>
          <w14:numSpacing w14:val="proportional"/>
        </w:rPr>
        <w:t>tohoto článku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se nemění, tzn., že 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>výše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dotace se úměrně sníží. </w:t>
      </w:r>
    </w:p>
    <w:p w14:paraId="60F5FCAD" w14:textId="78350AF3" w:rsidR="00E75952" w:rsidRPr="005A15C2" w:rsidRDefault="00E75952" w:rsidP="009568F8">
      <w:pPr>
        <w:pStyle w:val="Odstavecseseznamem"/>
        <w:numPr>
          <w:ilvl w:val="0"/>
          <w:numId w:val="13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Dotace je veřejnou finanční podporou ve smyslu zákona č. 320/2001 Sb., o finanční kontrole ve veřejné správě a o změně některých zákonů </w:t>
      </w:r>
      <w:r w:rsidR="00AB1E71">
        <w:rPr>
          <w:rFonts w:ascii="Arial" w:hAnsi="Arial" w:cs="Arial"/>
          <w:sz w:val="22"/>
          <w:szCs w:val="22"/>
          <w14:numSpacing w14:val="proportional"/>
        </w:rPr>
        <w:t>(zákon o finanční kontrole), ve </w:t>
      </w:r>
      <w:r w:rsidRPr="005A15C2">
        <w:rPr>
          <w:rFonts w:ascii="Arial" w:hAnsi="Arial" w:cs="Arial"/>
          <w:sz w:val="22"/>
          <w:szCs w:val="22"/>
          <w14:numSpacing w14:val="proportional"/>
        </w:rPr>
        <w:t>znění pozdějších předpisů, a vztahují se na ni všechna ustanovení tohoto zákona.</w:t>
      </w:r>
    </w:p>
    <w:p w14:paraId="1D679404" w14:textId="77777777" w:rsidR="00AA146D" w:rsidRDefault="00AA146D" w:rsidP="00947DEF">
      <w:pPr>
        <w:pStyle w:val="Odstavecseseznamem"/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  <w14:numSpacing w14:val="proportional"/>
        </w:rPr>
      </w:pPr>
    </w:p>
    <w:p w14:paraId="29A61C8B" w14:textId="77777777" w:rsidR="00AA146D" w:rsidRDefault="00AA146D" w:rsidP="00947DEF">
      <w:pPr>
        <w:pStyle w:val="Odstavecseseznamem"/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  <w14:numSpacing w14:val="proportional"/>
        </w:rPr>
      </w:pPr>
    </w:p>
    <w:p w14:paraId="7B4C498E" w14:textId="21CE2FF4" w:rsidR="001D2DBE" w:rsidRDefault="001D2DBE" w:rsidP="00947DEF">
      <w:pPr>
        <w:pStyle w:val="Odstavecseseznamem"/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7E125BD5" w14:textId="268A1D66" w:rsidR="00D4600F" w:rsidRDefault="00D4600F" w:rsidP="00947DEF">
      <w:pPr>
        <w:pStyle w:val="Odstavecseseznamem"/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B9695F1" w14:textId="77777777" w:rsidR="00403580" w:rsidRPr="005A15C2" w:rsidRDefault="00403580" w:rsidP="00947DEF">
      <w:pPr>
        <w:pStyle w:val="Odstavecseseznamem"/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8AECE96" w14:textId="77777777" w:rsidR="00F83901" w:rsidRPr="005A15C2" w:rsidRDefault="00F83901" w:rsidP="00947DEF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lastRenderedPageBreak/>
        <w:t>III.</w:t>
      </w:r>
    </w:p>
    <w:p w14:paraId="25383007" w14:textId="77777777" w:rsidR="00F83901" w:rsidRPr="005A15C2" w:rsidRDefault="00F83901" w:rsidP="00947DEF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Účelové určení dotace</w:t>
      </w:r>
    </w:p>
    <w:p w14:paraId="779746B8" w14:textId="7A7FB5BC" w:rsidR="00F83901" w:rsidRPr="005A15C2" w:rsidRDefault="00F83901" w:rsidP="009568F8">
      <w:pPr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Poskytovatel podle této sm</w:t>
      </w:r>
      <w:r w:rsidR="00074C7E" w:rsidRPr="005A15C2">
        <w:rPr>
          <w:rFonts w:ascii="Arial" w:hAnsi="Arial" w:cs="Arial"/>
          <w:sz w:val="22"/>
          <w:szCs w:val="22"/>
        </w:rPr>
        <w:t>l</w:t>
      </w:r>
      <w:r w:rsidRPr="005A15C2">
        <w:rPr>
          <w:rFonts w:ascii="Arial" w:hAnsi="Arial" w:cs="Arial"/>
          <w:sz w:val="22"/>
          <w:szCs w:val="22"/>
        </w:rPr>
        <w:t xml:space="preserve">ouvy poskytne příjemci dotaci ve výši uvedené v čl. II. této smlouvy na </w:t>
      </w:r>
      <w:r w:rsidR="005B5084" w:rsidRPr="005A15C2">
        <w:rPr>
          <w:rFonts w:ascii="Arial" w:hAnsi="Arial" w:cs="Arial"/>
          <w:sz w:val="22"/>
          <w:szCs w:val="22"/>
        </w:rPr>
        <w:t>realizaci dílčího projektu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294F3A">
        <w:rPr>
          <w:rFonts w:ascii="Arial" w:hAnsi="Arial" w:cs="Arial"/>
          <w:sz w:val="22"/>
          <w:szCs w:val="22"/>
        </w:rPr>
        <w:t xml:space="preserve">definovaného v čl. I. této smlouvy </w:t>
      </w:r>
      <w:r w:rsidR="005B5084" w:rsidRPr="005A15C2">
        <w:rPr>
          <w:rFonts w:ascii="Arial" w:hAnsi="Arial" w:cs="Arial"/>
          <w:sz w:val="22"/>
          <w:szCs w:val="22"/>
        </w:rPr>
        <w:t>v</w:t>
      </w:r>
      <w:r w:rsidRPr="005A15C2">
        <w:rPr>
          <w:rFonts w:ascii="Arial" w:hAnsi="Arial" w:cs="Arial"/>
          <w:sz w:val="22"/>
          <w:szCs w:val="22"/>
        </w:rPr>
        <w:t xml:space="preserve"> rodinn</w:t>
      </w:r>
      <w:r w:rsidR="005B5084" w:rsidRPr="005A15C2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d</w:t>
      </w:r>
      <w:r w:rsidR="005B5084" w:rsidRPr="005A15C2">
        <w:rPr>
          <w:rFonts w:ascii="Arial" w:hAnsi="Arial" w:cs="Arial"/>
          <w:sz w:val="22"/>
          <w:szCs w:val="22"/>
        </w:rPr>
        <w:t>omě</w:t>
      </w:r>
      <w:r w:rsidRPr="005A15C2">
        <w:rPr>
          <w:rFonts w:ascii="Arial" w:hAnsi="Arial" w:cs="Arial"/>
          <w:sz w:val="22"/>
          <w:szCs w:val="22"/>
        </w:rPr>
        <w:t xml:space="preserve"> na </w:t>
      </w:r>
      <w:r w:rsidRPr="00AB1E71">
        <w:rPr>
          <w:rFonts w:ascii="Arial" w:hAnsi="Arial" w:cs="Arial"/>
          <w:sz w:val="22"/>
          <w:szCs w:val="22"/>
        </w:rPr>
        <w:t>adrese</w:t>
      </w:r>
      <w:r w:rsidR="00AB1E71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  <w:highlight w:val="yellow"/>
        </w:rPr>
        <w:t>……</w:t>
      </w:r>
      <w:r w:rsidRPr="00AB1E71">
        <w:rPr>
          <w:rFonts w:ascii="Arial" w:hAnsi="Arial" w:cs="Arial"/>
          <w:sz w:val="22"/>
          <w:szCs w:val="22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umístěn</w:t>
      </w:r>
      <w:r w:rsidR="007C3ED3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na</w:t>
      </w:r>
      <w:r w:rsidR="002E2472">
        <w:rPr>
          <w:rFonts w:ascii="Arial" w:hAnsi="Arial" w:cs="Arial"/>
          <w:sz w:val="22"/>
          <w:szCs w:val="22"/>
        </w:rPr>
        <w:t> </w:t>
      </w:r>
      <w:r w:rsidRPr="005A15C2">
        <w:rPr>
          <w:rFonts w:ascii="Arial" w:hAnsi="Arial" w:cs="Arial"/>
          <w:sz w:val="22"/>
          <w:szCs w:val="22"/>
        </w:rPr>
        <w:t xml:space="preserve">pozemku </w:t>
      </w:r>
      <w:r w:rsidRPr="00AB1E71">
        <w:rPr>
          <w:rFonts w:ascii="Arial" w:hAnsi="Arial" w:cs="Arial"/>
          <w:sz w:val="22"/>
          <w:szCs w:val="22"/>
        </w:rPr>
        <w:t xml:space="preserve">parc. č. </w:t>
      </w:r>
      <w:r w:rsidRPr="005A15C2">
        <w:rPr>
          <w:rFonts w:ascii="Arial" w:hAnsi="Arial" w:cs="Arial"/>
          <w:sz w:val="22"/>
          <w:szCs w:val="22"/>
          <w:highlight w:val="yellow"/>
        </w:rPr>
        <w:t>….</w:t>
      </w:r>
      <w:r w:rsidRPr="00AB1E71">
        <w:rPr>
          <w:rFonts w:ascii="Arial" w:hAnsi="Arial" w:cs="Arial"/>
          <w:sz w:val="22"/>
          <w:szCs w:val="22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zapsan</w:t>
      </w:r>
      <w:r w:rsidR="007C3ED3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na LV č. </w:t>
      </w:r>
      <w:r w:rsidR="00234A45" w:rsidRPr="005A15C2">
        <w:rPr>
          <w:rFonts w:ascii="Arial" w:hAnsi="Arial" w:cs="Arial"/>
          <w:sz w:val="22"/>
          <w:szCs w:val="22"/>
          <w:highlight w:val="yellow"/>
        </w:rPr>
        <w:t>…</w:t>
      </w:r>
      <w:r w:rsidR="00234A45" w:rsidRPr="00AB1E71">
        <w:rPr>
          <w:rFonts w:ascii="Arial" w:hAnsi="Arial" w:cs="Arial"/>
          <w:sz w:val="22"/>
          <w:szCs w:val="22"/>
        </w:rPr>
        <w:t>.</w:t>
      </w:r>
      <w:r w:rsidR="00234A45"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>veden</w:t>
      </w:r>
      <w:r w:rsidR="007C3ED3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pro katastrální </w:t>
      </w:r>
      <w:r w:rsidRPr="00AB1E71">
        <w:rPr>
          <w:rFonts w:ascii="Arial" w:hAnsi="Arial" w:cs="Arial"/>
          <w:sz w:val="22"/>
          <w:szCs w:val="22"/>
        </w:rPr>
        <w:t>území</w:t>
      </w:r>
      <w:r w:rsidR="00AB1E71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  <w:highlight w:val="yellow"/>
        </w:rPr>
        <w:t>….</w:t>
      </w:r>
      <w:r w:rsidRPr="005A15C2">
        <w:rPr>
          <w:rFonts w:ascii="Arial" w:hAnsi="Arial" w:cs="Arial"/>
          <w:sz w:val="22"/>
          <w:szCs w:val="22"/>
        </w:rPr>
        <w:t>, v</w:t>
      </w:r>
      <w:r w:rsidR="00AB1E71">
        <w:rPr>
          <w:rFonts w:ascii="Arial" w:hAnsi="Arial" w:cs="Arial"/>
          <w:sz w:val="22"/>
          <w:szCs w:val="22"/>
        </w:rPr>
        <w:t> </w:t>
      </w:r>
      <w:r w:rsidRPr="00AB1E71">
        <w:rPr>
          <w:rFonts w:ascii="Arial" w:hAnsi="Arial" w:cs="Arial"/>
          <w:sz w:val="22"/>
          <w:szCs w:val="22"/>
        </w:rPr>
        <w:t>obci</w:t>
      </w:r>
      <w:r w:rsidR="00AB1E71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  <w:highlight w:val="yellow"/>
        </w:rPr>
        <w:t>….</w:t>
      </w:r>
      <w:r w:rsidRPr="00AB1E71">
        <w:rPr>
          <w:rFonts w:ascii="Arial" w:hAnsi="Arial" w:cs="Arial"/>
          <w:sz w:val="22"/>
          <w:szCs w:val="22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v rámci </w:t>
      </w:r>
      <w:r w:rsidR="002D29A4">
        <w:rPr>
          <w:rFonts w:ascii="Arial" w:hAnsi="Arial" w:cs="Arial"/>
          <w:sz w:val="22"/>
          <w:szCs w:val="22"/>
        </w:rPr>
        <w:t>d</w:t>
      </w:r>
      <w:r w:rsidR="008439B2" w:rsidRPr="005A15C2">
        <w:rPr>
          <w:rFonts w:ascii="Arial" w:hAnsi="Arial" w:cs="Arial"/>
          <w:sz w:val="22"/>
          <w:szCs w:val="22"/>
        </w:rPr>
        <w:t xml:space="preserve">otačního </w:t>
      </w:r>
      <w:r w:rsidR="004874B8" w:rsidRPr="005A15C2">
        <w:rPr>
          <w:rFonts w:ascii="Arial" w:hAnsi="Arial" w:cs="Arial"/>
          <w:sz w:val="22"/>
          <w:szCs w:val="22"/>
        </w:rPr>
        <w:t>programu</w:t>
      </w:r>
      <w:r w:rsidR="008439B2" w:rsidRPr="005A15C2">
        <w:rPr>
          <w:rFonts w:ascii="Arial" w:hAnsi="Arial" w:cs="Arial"/>
          <w:sz w:val="22"/>
          <w:szCs w:val="22"/>
        </w:rPr>
        <w:t xml:space="preserve"> </w:t>
      </w:r>
      <w:r w:rsidR="00406BF7" w:rsidRPr="005A15C2">
        <w:rPr>
          <w:rFonts w:ascii="Arial" w:hAnsi="Arial" w:cs="Arial"/>
          <w:sz w:val="22"/>
          <w:szCs w:val="22"/>
        </w:rPr>
        <w:t>K</w:t>
      </w:r>
      <w:r w:rsidR="008439B2" w:rsidRPr="005A15C2">
        <w:rPr>
          <w:rFonts w:ascii="Arial" w:hAnsi="Arial" w:cs="Arial"/>
          <w:sz w:val="22"/>
          <w:szCs w:val="22"/>
        </w:rPr>
        <w:t>otlíkové dotace v Olomouckém kraji I</w:t>
      </w:r>
      <w:r w:rsidR="00D4600F">
        <w:rPr>
          <w:rFonts w:ascii="Arial" w:hAnsi="Arial" w:cs="Arial"/>
          <w:sz w:val="22"/>
          <w:szCs w:val="22"/>
        </w:rPr>
        <w:t>I</w:t>
      </w:r>
      <w:r w:rsidR="00CD2F7B">
        <w:rPr>
          <w:rFonts w:ascii="Arial" w:hAnsi="Arial" w:cs="Arial"/>
          <w:sz w:val="22"/>
          <w:szCs w:val="22"/>
        </w:rPr>
        <w:t>I</w:t>
      </w:r>
      <w:r w:rsidR="008439B2" w:rsidRPr="005A15C2">
        <w:rPr>
          <w:rFonts w:ascii="Arial" w:hAnsi="Arial" w:cs="Arial"/>
          <w:sz w:val="22"/>
          <w:szCs w:val="22"/>
        </w:rPr>
        <w:t>.</w:t>
      </w:r>
      <w:r w:rsidR="004874B8" w:rsidRPr="005A15C2">
        <w:rPr>
          <w:rFonts w:ascii="Arial" w:hAnsi="Arial" w:cs="Arial"/>
          <w:sz w:val="22"/>
          <w:szCs w:val="22"/>
        </w:rPr>
        <w:t xml:space="preserve"> </w:t>
      </w:r>
    </w:p>
    <w:p w14:paraId="0180FA4F" w14:textId="0154CDCE" w:rsidR="00F83901" w:rsidRPr="005A15C2" w:rsidRDefault="005B5D59" w:rsidP="009568F8">
      <w:pPr>
        <w:pStyle w:val="Odstavecseseznamem"/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A15C2">
        <w:rPr>
          <w:rFonts w:ascii="Arial" w:hAnsi="Arial" w:cs="Arial"/>
          <w:sz w:val="22"/>
          <w:szCs w:val="22"/>
        </w:rPr>
        <w:t xml:space="preserve">otace </w:t>
      </w:r>
      <w:r w:rsidR="00F83901" w:rsidRPr="005A15C2">
        <w:rPr>
          <w:rFonts w:ascii="Arial" w:hAnsi="Arial" w:cs="Arial"/>
          <w:sz w:val="22"/>
          <w:szCs w:val="22"/>
        </w:rPr>
        <w:t>je určena výhradně k úhradě způsobilých výdajů specifikovaných v čl. V. této smlouvy.</w:t>
      </w:r>
    </w:p>
    <w:p w14:paraId="64A1D816" w14:textId="6A3795D4" w:rsidR="00AA146D" w:rsidRDefault="00925BB4" w:rsidP="009568F8">
      <w:pPr>
        <w:pStyle w:val="Odstavecseseznamem"/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Dílčí projekt</w:t>
      </w:r>
      <w:r w:rsidR="0059593B" w:rsidRPr="005D7DC8">
        <w:rPr>
          <w:rFonts w:ascii="Arial" w:hAnsi="Arial" w:cs="Arial"/>
          <w:sz w:val="22"/>
          <w:szCs w:val="22"/>
        </w:rPr>
        <w:t xml:space="preserve"> </w:t>
      </w:r>
      <w:r w:rsidR="00A020CB" w:rsidRPr="005D7DC8">
        <w:rPr>
          <w:rFonts w:ascii="Arial" w:hAnsi="Arial" w:cs="Arial"/>
          <w:sz w:val="22"/>
          <w:szCs w:val="22"/>
        </w:rPr>
        <w:t>musí být dokončen a</w:t>
      </w:r>
      <w:r w:rsidR="007C48D3">
        <w:rPr>
          <w:rFonts w:ascii="Arial" w:hAnsi="Arial" w:cs="Arial"/>
          <w:sz w:val="22"/>
          <w:szCs w:val="22"/>
        </w:rPr>
        <w:t xml:space="preserve"> finanční</w:t>
      </w:r>
      <w:r w:rsidR="00C26707">
        <w:rPr>
          <w:rFonts w:ascii="Arial" w:hAnsi="Arial" w:cs="Arial"/>
          <w:sz w:val="22"/>
          <w:szCs w:val="22"/>
        </w:rPr>
        <w:t xml:space="preserve"> vyúčtování dílčího projektu musí být </w:t>
      </w:r>
      <w:r w:rsidR="00152F97">
        <w:rPr>
          <w:rFonts w:ascii="Arial" w:hAnsi="Arial" w:cs="Arial"/>
          <w:sz w:val="22"/>
          <w:szCs w:val="22"/>
        </w:rPr>
        <w:t xml:space="preserve">poskytovateli </w:t>
      </w:r>
      <w:r w:rsidR="00C26707">
        <w:rPr>
          <w:rFonts w:ascii="Arial" w:hAnsi="Arial" w:cs="Arial"/>
          <w:sz w:val="22"/>
          <w:szCs w:val="22"/>
        </w:rPr>
        <w:t xml:space="preserve">předloženo </w:t>
      </w:r>
      <w:r w:rsidR="00A020CB" w:rsidRPr="005D7DC8">
        <w:rPr>
          <w:rFonts w:ascii="Arial" w:hAnsi="Arial" w:cs="Arial"/>
          <w:sz w:val="22"/>
          <w:szCs w:val="22"/>
        </w:rPr>
        <w:t>nejpozději ke dni</w:t>
      </w:r>
      <w:r w:rsidR="00D44F38" w:rsidRPr="005D7DC8">
        <w:rPr>
          <w:rFonts w:ascii="Arial" w:hAnsi="Arial" w:cs="Arial"/>
          <w:sz w:val="22"/>
          <w:szCs w:val="22"/>
        </w:rPr>
        <w:t xml:space="preserve"> </w:t>
      </w:r>
      <w:r w:rsidR="00CD2F7B" w:rsidRPr="001E5809">
        <w:rPr>
          <w:rFonts w:ascii="Arial" w:hAnsi="Arial" w:cs="Arial"/>
          <w:b/>
          <w:sz w:val="22"/>
          <w:szCs w:val="22"/>
          <w:highlight w:val="yellow"/>
        </w:rPr>
        <w:t>XX</w:t>
      </w:r>
      <w:r w:rsidR="0059593B" w:rsidRPr="001E5809">
        <w:rPr>
          <w:rFonts w:ascii="Arial" w:hAnsi="Arial" w:cs="Arial"/>
          <w:b/>
          <w:sz w:val="22"/>
          <w:szCs w:val="22"/>
        </w:rPr>
        <w:t>.</w:t>
      </w:r>
      <w:r w:rsidR="00FE3DFB" w:rsidRPr="001E5809">
        <w:rPr>
          <w:rFonts w:ascii="Arial" w:hAnsi="Arial" w:cs="Arial"/>
          <w:b/>
          <w:sz w:val="22"/>
          <w:szCs w:val="22"/>
        </w:rPr>
        <w:t> </w:t>
      </w:r>
      <w:r w:rsidR="00CD2F7B" w:rsidRPr="001E5809">
        <w:rPr>
          <w:rFonts w:ascii="Arial" w:hAnsi="Arial" w:cs="Arial"/>
          <w:b/>
          <w:sz w:val="22"/>
          <w:szCs w:val="22"/>
          <w:highlight w:val="yellow"/>
        </w:rPr>
        <w:t>XX</w:t>
      </w:r>
      <w:r w:rsidR="0059593B" w:rsidRPr="001E5809">
        <w:rPr>
          <w:rFonts w:ascii="Arial" w:hAnsi="Arial" w:cs="Arial"/>
          <w:b/>
          <w:sz w:val="22"/>
          <w:szCs w:val="22"/>
        </w:rPr>
        <w:t>.</w:t>
      </w:r>
      <w:r w:rsidR="00FE3DFB" w:rsidRPr="001E5809">
        <w:rPr>
          <w:rFonts w:ascii="Arial" w:hAnsi="Arial" w:cs="Arial"/>
          <w:b/>
          <w:sz w:val="22"/>
          <w:szCs w:val="22"/>
        </w:rPr>
        <w:t> </w:t>
      </w:r>
      <w:r w:rsidR="0059593B" w:rsidRPr="001E5809">
        <w:rPr>
          <w:rFonts w:ascii="Arial" w:hAnsi="Arial" w:cs="Arial"/>
          <w:b/>
          <w:sz w:val="22"/>
          <w:szCs w:val="22"/>
        </w:rPr>
        <w:t>20</w:t>
      </w:r>
      <w:r w:rsidR="00EB7495" w:rsidRPr="001E5809">
        <w:rPr>
          <w:rFonts w:ascii="Arial" w:hAnsi="Arial" w:cs="Arial"/>
          <w:b/>
          <w:sz w:val="22"/>
          <w:szCs w:val="22"/>
          <w:highlight w:val="yellow"/>
        </w:rPr>
        <w:t>XX</w:t>
      </w:r>
      <w:r w:rsidR="0059593B" w:rsidRPr="005D7DC8">
        <w:rPr>
          <w:rFonts w:ascii="Arial" w:hAnsi="Arial" w:cs="Arial"/>
          <w:sz w:val="22"/>
          <w:szCs w:val="22"/>
        </w:rPr>
        <w:t>.</w:t>
      </w:r>
      <w:r w:rsidR="007C48D3">
        <w:rPr>
          <w:rFonts w:ascii="Arial" w:hAnsi="Arial" w:cs="Arial"/>
          <w:sz w:val="22"/>
          <w:szCs w:val="22"/>
        </w:rPr>
        <w:t xml:space="preserve"> Finanční vyúčtování</w:t>
      </w:r>
      <w:r w:rsidR="005640AD">
        <w:rPr>
          <w:rFonts w:ascii="Arial" w:hAnsi="Arial" w:cs="Arial"/>
          <w:sz w:val="22"/>
          <w:szCs w:val="22"/>
        </w:rPr>
        <w:t xml:space="preserve"> dílčího projektu </w:t>
      </w:r>
      <w:r w:rsidR="007C48D3">
        <w:rPr>
          <w:rFonts w:ascii="Arial" w:hAnsi="Arial" w:cs="Arial"/>
          <w:sz w:val="22"/>
          <w:szCs w:val="22"/>
        </w:rPr>
        <w:t xml:space="preserve">lze </w:t>
      </w:r>
      <w:r w:rsidR="00152F97">
        <w:rPr>
          <w:rFonts w:ascii="Arial" w:hAnsi="Arial" w:cs="Arial"/>
          <w:sz w:val="22"/>
          <w:szCs w:val="22"/>
        </w:rPr>
        <w:t xml:space="preserve">poskytovateli </w:t>
      </w:r>
      <w:r w:rsidR="007C48D3">
        <w:rPr>
          <w:rFonts w:ascii="Arial" w:hAnsi="Arial" w:cs="Arial"/>
          <w:sz w:val="22"/>
          <w:szCs w:val="22"/>
        </w:rPr>
        <w:t>předložit nejdříve po uzavření této smlouvy. Výše uvedeným datem</w:t>
      </w:r>
      <w:r w:rsidR="00A020CB" w:rsidRPr="005D7DC8">
        <w:rPr>
          <w:rFonts w:ascii="Arial" w:hAnsi="Arial" w:cs="Arial"/>
          <w:sz w:val="22"/>
          <w:szCs w:val="22"/>
        </w:rPr>
        <w:t xml:space="preserve"> se považuje realizace </w:t>
      </w:r>
      <w:r w:rsidR="00FE74B7" w:rsidRPr="005D7DC8">
        <w:rPr>
          <w:rFonts w:ascii="Arial" w:hAnsi="Arial" w:cs="Arial"/>
          <w:sz w:val="22"/>
          <w:szCs w:val="22"/>
        </w:rPr>
        <w:t>dílčího projektu</w:t>
      </w:r>
      <w:r w:rsidR="00873FC0" w:rsidRPr="005D7DC8">
        <w:rPr>
          <w:rFonts w:ascii="Arial" w:hAnsi="Arial" w:cs="Arial"/>
          <w:sz w:val="22"/>
          <w:szCs w:val="22"/>
        </w:rPr>
        <w:t xml:space="preserve"> </w:t>
      </w:r>
      <w:r w:rsidR="00A020CB" w:rsidRPr="005D7DC8">
        <w:rPr>
          <w:rFonts w:ascii="Arial" w:hAnsi="Arial" w:cs="Arial"/>
          <w:sz w:val="22"/>
          <w:szCs w:val="22"/>
        </w:rPr>
        <w:t>ve smyslu odst. 1 tohoto čl. za ukončenou</w:t>
      </w:r>
      <w:r w:rsidR="00FC4973" w:rsidRPr="005D7DC8">
        <w:rPr>
          <w:rFonts w:ascii="Arial" w:hAnsi="Arial" w:cs="Arial"/>
          <w:sz w:val="22"/>
          <w:szCs w:val="22"/>
        </w:rPr>
        <w:t>.</w:t>
      </w:r>
      <w:r w:rsidR="0059593B" w:rsidRPr="005D7DC8">
        <w:rPr>
          <w:rFonts w:ascii="Arial" w:hAnsi="Arial" w:cs="Arial"/>
          <w:sz w:val="22"/>
          <w:szCs w:val="22"/>
        </w:rPr>
        <w:t xml:space="preserve"> </w:t>
      </w:r>
    </w:p>
    <w:p w14:paraId="0119E103" w14:textId="77777777" w:rsidR="00F83901" w:rsidRPr="005A15C2" w:rsidRDefault="00F83901" w:rsidP="009F6D6D">
      <w:pPr>
        <w:pStyle w:val="Odstavecseseznamem"/>
        <w:spacing w:before="120"/>
        <w:ind w:left="284"/>
        <w:jc w:val="both"/>
        <w:rPr>
          <w:rFonts w:ascii="Arial" w:hAnsi="Arial" w:cs="Arial"/>
          <w:iCs/>
          <w:sz w:val="22"/>
          <w:szCs w:val="22"/>
        </w:rPr>
      </w:pPr>
    </w:p>
    <w:p w14:paraId="58D9E3F0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IV.</w:t>
      </w:r>
    </w:p>
    <w:p w14:paraId="3A0A62B4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Platební podmínky</w:t>
      </w:r>
    </w:p>
    <w:p w14:paraId="3AF052A9" w14:textId="101E67C6" w:rsidR="00504984" w:rsidRPr="005A15C2" w:rsidRDefault="00504984" w:rsidP="009568F8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Poskyt</w:t>
      </w:r>
      <w:r w:rsidR="009D1800" w:rsidRPr="005A15C2">
        <w:rPr>
          <w:rFonts w:ascii="Arial" w:hAnsi="Arial" w:cs="Arial"/>
          <w:sz w:val="22"/>
          <w:szCs w:val="22"/>
        </w:rPr>
        <w:t>nutí</w:t>
      </w:r>
      <w:r w:rsidRPr="005A15C2">
        <w:rPr>
          <w:rFonts w:ascii="Arial" w:hAnsi="Arial" w:cs="Arial"/>
          <w:sz w:val="22"/>
          <w:szCs w:val="22"/>
        </w:rPr>
        <w:t xml:space="preserve"> dotace probíhá formou zpětného proplácení finančních prostředků, které příjemce vynaložil na realizaci </w:t>
      </w:r>
      <w:r w:rsidR="00FE74B7" w:rsidRPr="005A15C2">
        <w:rPr>
          <w:rFonts w:ascii="Arial" w:hAnsi="Arial" w:cs="Arial"/>
          <w:sz w:val="22"/>
          <w:szCs w:val="22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>projektu</w:t>
      </w:r>
      <w:r w:rsidR="00087F1D" w:rsidRPr="005A15C2">
        <w:rPr>
          <w:rFonts w:ascii="Arial" w:hAnsi="Arial" w:cs="Arial"/>
          <w:sz w:val="22"/>
          <w:szCs w:val="22"/>
        </w:rPr>
        <w:t xml:space="preserve"> a které předložil poskytovateli </w:t>
      </w:r>
      <w:r w:rsidR="00087F1D" w:rsidRPr="005A15C2">
        <w:rPr>
          <w:rFonts w:ascii="Arial" w:hAnsi="Arial" w:cs="Arial"/>
          <w:snapToGrid w:val="0"/>
          <w:sz w:val="22"/>
          <w:szCs w:val="22"/>
        </w:rPr>
        <w:t>v rámci finančního vyúčtování dílčího projektu</w:t>
      </w:r>
      <w:r w:rsidR="00876CE7" w:rsidRPr="005A15C2">
        <w:rPr>
          <w:rFonts w:ascii="Arial" w:hAnsi="Arial" w:cs="Arial"/>
          <w:snapToGrid w:val="0"/>
          <w:sz w:val="22"/>
          <w:szCs w:val="22"/>
        </w:rPr>
        <w:t>.</w:t>
      </w:r>
      <w:r w:rsidR="00406BF7" w:rsidRPr="005A15C2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09FED32" w14:textId="6FD56A98" w:rsidR="00F83901" w:rsidRPr="005A15C2" w:rsidRDefault="00F83901" w:rsidP="009568F8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Dotace bude příjemci vypl</w:t>
      </w:r>
      <w:r w:rsidR="00087F1D" w:rsidRPr="005A15C2">
        <w:rPr>
          <w:rFonts w:ascii="Arial" w:hAnsi="Arial" w:cs="Arial"/>
          <w:sz w:val="22"/>
          <w:szCs w:val="22"/>
        </w:rPr>
        <w:t>a</w:t>
      </w:r>
      <w:r w:rsidRPr="005A15C2">
        <w:rPr>
          <w:rFonts w:ascii="Arial" w:hAnsi="Arial" w:cs="Arial"/>
          <w:sz w:val="22"/>
          <w:szCs w:val="22"/>
        </w:rPr>
        <w:t xml:space="preserve">cena na </w:t>
      </w:r>
      <w:r w:rsidR="0049177B" w:rsidRPr="005A15C2">
        <w:rPr>
          <w:rFonts w:ascii="Arial" w:hAnsi="Arial" w:cs="Arial"/>
          <w:sz w:val="22"/>
          <w:szCs w:val="22"/>
        </w:rPr>
        <w:t xml:space="preserve">bankovní </w:t>
      </w:r>
      <w:r w:rsidRPr="005A15C2">
        <w:rPr>
          <w:rFonts w:ascii="Arial" w:hAnsi="Arial" w:cs="Arial"/>
          <w:sz w:val="22"/>
          <w:szCs w:val="22"/>
        </w:rPr>
        <w:t xml:space="preserve">účet (případně samostatný podúčet) </w:t>
      </w:r>
      <w:r w:rsidR="0049177B" w:rsidRPr="005A15C2">
        <w:rPr>
          <w:rFonts w:ascii="Arial" w:hAnsi="Arial" w:cs="Arial"/>
          <w:sz w:val="22"/>
          <w:szCs w:val="22"/>
        </w:rPr>
        <w:t>č</w:t>
      </w:r>
      <w:r w:rsidRPr="005A15C2">
        <w:rPr>
          <w:rFonts w:ascii="Arial" w:hAnsi="Arial" w:cs="Arial"/>
          <w:sz w:val="22"/>
          <w:szCs w:val="22"/>
        </w:rPr>
        <w:t xml:space="preserve">íslo </w:t>
      </w:r>
      <w:r w:rsidRPr="001E5809">
        <w:rPr>
          <w:rFonts w:ascii="Arial" w:hAnsi="Arial" w:cs="Arial"/>
          <w:b/>
          <w:sz w:val="22"/>
          <w:szCs w:val="22"/>
          <w:highlight w:val="yellow"/>
        </w:rPr>
        <w:t>………………………</w:t>
      </w:r>
      <w:r w:rsidRPr="001536B4">
        <w:rPr>
          <w:rFonts w:ascii="Arial" w:hAnsi="Arial" w:cs="Arial"/>
          <w:sz w:val="22"/>
          <w:szCs w:val="22"/>
        </w:rPr>
        <w:t>.</w:t>
      </w:r>
      <w:r w:rsidRPr="005A15C2">
        <w:rPr>
          <w:rFonts w:ascii="Arial" w:hAnsi="Arial" w:cs="Arial"/>
          <w:sz w:val="22"/>
          <w:szCs w:val="22"/>
        </w:rPr>
        <w:t xml:space="preserve"> </w:t>
      </w:r>
    </w:p>
    <w:p w14:paraId="032A22DF" w14:textId="1EEC271F" w:rsidR="008816BE" w:rsidRPr="008816BE" w:rsidRDefault="008816BE" w:rsidP="007074D8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816BE">
        <w:rPr>
          <w:rFonts w:ascii="Arial" w:hAnsi="Arial" w:cs="Arial"/>
          <w:iCs/>
          <w:sz w:val="22"/>
          <w:szCs w:val="22"/>
        </w:rPr>
        <w:t>Poskytovatel se zavazuje provést kontrolu úplnosti dokladů dokládajících fyzickou realizaci dílčího projektu, včetně prokázání likvidace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8816BE">
        <w:rPr>
          <w:rFonts w:ascii="Arial" w:hAnsi="Arial" w:cs="Arial"/>
          <w:iCs/>
          <w:sz w:val="22"/>
          <w:szCs w:val="22"/>
        </w:rPr>
        <w:t xml:space="preserve">měněného původního kotle </w:t>
      </w:r>
      <w:r>
        <w:rPr>
          <w:rFonts w:ascii="Arial" w:hAnsi="Arial" w:cs="Arial"/>
          <w:iCs/>
          <w:sz w:val="22"/>
          <w:szCs w:val="22"/>
        </w:rPr>
        <w:t xml:space="preserve">nejpozději </w:t>
      </w:r>
      <w:r w:rsidRPr="00D01B28">
        <w:rPr>
          <w:rFonts w:ascii="Arial" w:hAnsi="Arial" w:cs="Arial"/>
          <w:b/>
          <w:iCs/>
          <w:sz w:val="22"/>
          <w:szCs w:val="22"/>
        </w:rPr>
        <w:t>do 60 pracovních dní</w:t>
      </w:r>
      <w:r w:rsidRPr="008816BE">
        <w:rPr>
          <w:rFonts w:ascii="Arial" w:hAnsi="Arial" w:cs="Arial"/>
          <w:iCs/>
          <w:sz w:val="22"/>
          <w:szCs w:val="22"/>
        </w:rPr>
        <w:t xml:space="preserve"> ode dne včasného a prokazatelného doručení všech relevantních dokumentů potřebných k vyúčtování dílčího projektu (výčet dokumentů je uveden v čl. VI., odst</w:t>
      </w:r>
      <w:r w:rsidR="00C3503B">
        <w:rPr>
          <w:rFonts w:ascii="Arial" w:hAnsi="Arial" w:cs="Arial"/>
          <w:iCs/>
          <w:sz w:val="22"/>
          <w:szCs w:val="22"/>
        </w:rPr>
        <w:t>.</w:t>
      </w:r>
      <w:r w:rsidRPr="008816BE">
        <w:rPr>
          <w:rFonts w:ascii="Arial" w:hAnsi="Arial" w:cs="Arial"/>
          <w:iCs/>
          <w:sz w:val="22"/>
          <w:szCs w:val="22"/>
        </w:rPr>
        <w:t xml:space="preserve"> 6 této smlouvy).</w:t>
      </w:r>
      <w:r w:rsidR="007074D8">
        <w:rPr>
          <w:rFonts w:ascii="Arial" w:hAnsi="Arial" w:cs="Arial"/>
          <w:iCs/>
          <w:sz w:val="22"/>
          <w:szCs w:val="22"/>
        </w:rPr>
        <w:t xml:space="preserve"> O </w:t>
      </w:r>
      <w:r w:rsidR="00254EEC">
        <w:rPr>
          <w:rFonts w:ascii="Arial" w:hAnsi="Arial" w:cs="Arial"/>
          <w:iCs/>
          <w:sz w:val="22"/>
          <w:szCs w:val="22"/>
        </w:rPr>
        <w:t xml:space="preserve">datu </w:t>
      </w:r>
      <w:r w:rsidR="007074D8">
        <w:rPr>
          <w:rFonts w:ascii="Arial" w:hAnsi="Arial" w:cs="Arial"/>
          <w:iCs/>
          <w:sz w:val="22"/>
          <w:szCs w:val="22"/>
        </w:rPr>
        <w:t xml:space="preserve">ukončení kontroly dokladů prokazujících fyzickou realizaci dílčího projektu </w:t>
      </w:r>
      <w:r w:rsidR="001D0296">
        <w:rPr>
          <w:rFonts w:ascii="Arial" w:hAnsi="Arial" w:cs="Arial"/>
          <w:iCs/>
          <w:sz w:val="22"/>
          <w:szCs w:val="22"/>
        </w:rPr>
        <w:t>bude</w:t>
      </w:r>
      <w:r w:rsidR="007074D8">
        <w:rPr>
          <w:rFonts w:ascii="Arial" w:hAnsi="Arial" w:cs="Arial"/>
          <w:iCs/>
          <w:sz w:val="22"/>
          <w:szCs w:val="22"/>
        </w:rPr>
        <w:t xml:space="preserve"> příjemce informován poskytovatelem.</w:t>
      </w:r>
    </w:p>
    <w:p w14:paraId="44A22951" w14:textId="778474A2" w:rsidR="008816BE" w:rsidRPr="008816BE" w:rsidRDefault="00F83901" w:rsidP="009568F8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iCs/>
          <w:sz w:val="22"/>
          <w:szCs w:val="22"/>
        </w:rPr>
        <w:t xml:space="preserve">Poskytovatel se zavazuje poskytnout dotaci příjemci převodem na </w:t>
      </w:r>
      <w:r w:rsidR="0049177B" w:rsidRPr="005A15C2">
        <w:rPr>
          <w:rFonts w:ascii="Arial" w:hAnsi="Arial" w:cs="Arial"/>
          <w:iCs/>
          <w:sz w:val="22"/>
          <w:szCs w:val="22"/>
        </w:rPr>
        <w:t xml:space="preserve">bankovní </w:t>
      </w:r>
      <w:r w:rsidRPr="005A15C2">
        <w:rPr>
          <w:rFonts w:ascii="Arial" w:hAnsi="Arial" w:cs="Arial"/>
          <w:iCs/>
          <w:sz w:val="22"/>
          <w:szCs w:val="22"/>
        </w:rPr>
        <w:t>účet specifikovaný v</w:t>
      </w:r>
      <w:r w:rsidR="00C3503B">
        <w:rPr>
          <w:rFonts w:ascii="Arial" w:hAnsi="Arial" w:cs="Arial"/>
          <w:iCs/>
          <w:sz w:val="22"/>
          <w:szCs w:val="22"/>
        </w:rPr>
        <w:t> </w:t>
      </w:r>
      <w:r w:rsidRPr="005A15C2">
        <w:rPr>
          <w:rFonts w:ascii="Arial" w:hAnsi="Arial" w:cs="Arial"/>
          <w:iCs/>
          <w:sz w:val="22"/>
          <w:szCs w:val="22"/>
        </w:rPr>
        <w:t>odst</w:t>
      </w:r>
      <w:r w:rsidR="00C3503B">
        <w:rPr>
          <w:rFonts w:ascii="Arial" w:hAnsi="Arial" w:cs="Arial"/>
          <w:iCs/>
          <w:sz w:val="22"/>
          <w:szCs w:val="22"/>
        </w:rPr>
        <w:t>.</w:t>
      </w:r>
      <w:r w:rsidR="001F5BB7" w:rsidRPr="005A15C2">
        <w:rPr>
          <w:rFonts w:ascii="Arial" w:hAnsi="Arial" w:cs="Arial"/>
          <w:iCs/>
          <w:sz w:val="22"/>
          <w:szCs w:val="22"/>
        </w:rPr>
        <w:t> </w:t>
      </w:r>
      <w:r w:rsidR="000E071E" w:rsidRPr="005A15C2">
        <w:rPr>
          <w:rFonts w:ascii="Arial" w:hAnsi="Arial" w:cs="Arial"/>
          <w:iCs/>
          <w:sz w:val="22"/>
          <w:szCs w:val="22"/>
        </w:rPr>
        <w:t xml:space="preserve">2 </w:t>
      </w:r>
      <w:r w:rsidRPr="005A15C2">
        <w:rPr>
          <w:rFonts w:ascii="Arial" w:hAnsi="Arial" w:cs="Arial"/>
          <w:iCs/>
          <w:sz w:val="22"/>
          <w:szCs w:val="22"/>
        </w:rPr>
        <w:t xml:space="preserve">tohoto článku jednorázovou úhradou </w:t>
      </w:r>
      <w:r w:rsidRPr="00D01B28">
        <w:rPr>
          <w:rFonts w:ascii="Arial" w:hAnsi="Arial" w:cs="Arial"/>
          <w:b/>
          <w:iCs/>
          <w:sz w:val="22"/>
          <w:szCs w:val="22"/>
        </w:rPr>
        <w:t xml:space="preserve">do </w:t>
      </w:r>
      <w:r w:rsidR="008816BE" w:rsidRPr="00D01B28">
        <w:rPr>
          <w:rFonts w:ascii="Arial" w:hAnsi="Arial" w:cs="Arial"/>
          <w:b/>
          <w:iCs/>
          <w:sz w:val="22"/>
          <w:szCs w:val="22"/>
        </w:rPr>
        <w:t>30</w:t>
      </w:r>
      <w:r w:rsidRPr="00D01B28">
        <w:rPr>
          <w:rFonts w:ascii="Arial" w:hAnsi="Arial" w:cs="Arial"/>
          <w:b/>
          <w:iCs/>
          <w:sz w:val="22"/>
          <w:szCs w:val="22"/>
        </w:rPr>
        <w:t xml:space="preserve"> </w:t>
      </w:r>
      <w:r w:rsidR="00E75952" w:rsidRPr="00D01B28">
        <w:rPr>
          <w:rFonts w:ascii="Arial" w:hAnsi="Arial" w:cs="Arial"/>
          <w:b/>
          <w:iCs/>
          <w:sz w:val="22"/>
          <w:szCs w:val="22"/>
        </w:rPr>
        <w:t xml:space="preserve">pracovních </w:t>
      </w:r>
      <w:r w:rsidRPr="00D01B28">
        <w:rPr>
          <w:rFonts w:ascii="Arial" w:hAnsi="Arial" w:cs="Arial"/>
          <w:b/>
          <w:iCs/>
          <w:sz w:val="22"/>
          <w:szCs w:val="22"/>
        </w:rPr>
        <w:t>dní</w:t>
      </w:r>
      <w:r w:rsidRPr="005A15C2">
        <w:rPr>
          <w:rFonts w:ascii="Arial" w:hAnsi="Arial" w:cs="Arial"/>
          <w:iCs/>
          <w:sz w:val="22"/>
          <w:szCs w:val="22"/>
        </w:rPr>
        <w:t xml:space="preserve"> ode dne </w:t>
      </w:r>
      <w:r w:rsidR="00151A74">
        <w:rPr>
          <w:rFonts w:ascii="Arial" w:hAnsi="Arial" w:cs="Arial"/>
          <w:iCs/>
          <w:sz w:val="22"/>
          <w:szCs w:val="22"/>
        </w:rPr>
        <w:t>schválení vyúčtování dílčího projektu definovaného v</w:t>
      </w:r>
      <w:r w:rsidR="00AB1E71">
        <w:rPr>
          <w:rFonts w:ascii="Arial" w:hAnsi="Arial" w:cs="Arial"/>
          <w:iCs/>
          <w:sz w:val="22"/>
          <w:szCs w:val="22"/>
        </w:rPr>
        <w:t xml:space="preserve"> </w:t>
      </w:r>
      <w:r w:rsidR="00DF3E44" w:rsidRPr="005A15C2">
        <w:rPr>
          <w:rFonts w:ascii="Arial" w:hAnsi="Arial" w:cs="Arial"/>
          <w:iCs/>
          <w:sz w:val="22"/>
          <w:szCs w:val="22"/>
        </w:rPr>
        <w:t>odst</w:t>
      </w:r>
      <w:r w:rsidR="00C3503B">
        <w:rPr>
          <w:rFonts w:ascii="Arial" w:hAnsi="Arial" w:cs="Arial"/>
          <w:iCs/>
          <w:sz w:val="22"/>
          <w:szCs w:val="22"/>
        </w:rPr>
        <w:t>.</w:t>
      </w:r>
      <w:r w:rsidR="00985BE3">
        <w:rPr>
          <w:rFonts w:ascii="Arial" w:hAnsi="Arial" w:cs="Arial"/>
          <w:iCs/>
          <w:sz w:val="22"/>
          <w:szCs w:val="22"/>
        </w:rPr>
        <w:t xml:space="preserve"> 3</w:t>
      </w:r>
      <w:r w:rsidR="00DF3E44" w:rsidRPr="005A15C2">
        <w:rPr>
          <w:rFonts w:ascii="Arial" w:hAnsi="Arial" w:cs="Arial"/>
          <w:iCs/>
          <w:sz w:val="22"/>
          <w:szCs w:val="22"/>
        </w:rPr>
        <w:t xml:space="preserve"> </w:t>
      </w:r>
      <w:r w:rsidR="00985BE3">
        <w:rPr>
          <w:rFonts w:ascii="Arial" w:hAnsi="Arial" w:cs="Arial"/>
          <w:iCs/>
          <w:sz w:val="22"/>
          <w:szCs w:val="22"/>
        </w:rPr>
        <w:t>tohoto článku</w:t>
      </w:r>
      <w:r w:rsidR="00E75952" w:rsidRPr="005A15C2">
        <w:rPr>
          <w:rFonts w:ascii="Arial" w:hAnsi="Arial" w:cs="Arial"/>
          <w:iCs/>
          <w:sz w:val="22"/>
          <w:szCs w:val="22"/>
        </w:rPr>
        <w:t xml:space="preserve">. </w:t>
      </w:r>
      <w:r w:rsidR="007074D8">
        <w:rPr>
          <w:rFonts w:ascii="Arial" w:hAnsi="Arial" w:cs="Arial"/>
          <w:iCs/>
          <w:sz w:val="22"/>
          <w:szCs w:val="22"/>
        </w:rPr>
        <w:t xml:space="preserve">Příjemci </w:t>
      </w:r>
      <w:r w:rsidR="001D0296">
        <w:rPr>
          <w:rFonts w:ascii="Arial" w:hAnsi="Arial" w:cs="Arial"/>
          <w:iCs/>
          <w:sz w:val="22"/>
          <w:szCs w:val="22"/>
        </w:rPr>
        <w:t>bude</w:t>
      </w:r>
      <w:r w:rsidR="007074D8">
        <w:rPr>
          <w:rFonts w:ascii="Arial" w:hAnsi="Arial" w:cs="Arial"/>
          <w:iCs/>
          <w:sz w:val="22"/>
          <w:szCs w:val="22"/>
        </w:rPr>
        <w:t xml:space="preserve"> spolu s informací o </w:t>
      </w:r>
      <w:r w:rsidR="00254EEC">
        <w:rPr>
          <w:rFonts w:ascii="Arial" w:hAnsi="Arial" w:cs="Arial"/>
          <w:iCs/>
          <w:sz w:val="22"/>
          <w:szCs w:val="22"/>
        </w:rPr>
        <w:t xml:space="preserve">datu </w:t>
      </w:r>
      <w:r w:rsidR="009C761D">
        <w:rPr>
          <w:rFonts w:ascii="Arial" w:hAnsi="Arial" w:cs="Arial"/>
          <w:iCs/>
          <w:sz w:val="22"/>
          <w:szCs w:val="22"/>
        </w:rPr>
        <w:t>u</w:t>
      </w:r>
      <w:r w:rsidR="007074D8">
        <w:rPr>
          <w:rFonts w:ascii="Arial" w:hAnsi="Arial" w:cs="Arial"/>
          <w:iCs/>
          <w:sz w:val="22"/>
          <w:szCs w:val="22"/>
        </w:rPr>
        <w:t xml:space="preserve">končení kontroly dokladů prokazujících fyzickou realizaci dílčího projektu sdělena i výše schválené dotace a předpokládané datum vyplacení dotace z bankovního účtu poskytovatele. </w:t>
      </w:r>
    </w:p>
    <w:p w14:paraId="05DD89A3" w14:textId="2755C88E" w:rsidR="00F83901" w:rsidRPr="005A15C2" w:rsidRDefault="00F83901" w:rsidP="009568F8">
      <w:pPr>
        <w:numPr>
          <w:ilvl w:val="0"/>
          <w:numId w:val="7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Příjemci budou uhrazeny jen výdaje</w:t>
      </w:r>
      <w:r w:rsidR="0059593B" w:rsidRPr="005A15C2">
        <w:rPr>
          <w:rFonts w:ascii="Arial" w:hAnsi="Arial" w:cs="Arial"/>
          <w:sz w:val="22"/>
          <w:szCs w:val="22"/>
        </w:rPr>
        <w:t xml:space="preserve"> související s předmětem dotace</w:t>
      </w:r>
      <w:r w:rsidRPr="005A15C2">
        <w:rPr>
          <w:rFonts w:ascii="Arial" w:hAnsi="Arial" w:cs="Arial"/>
          <w:sz w:val="22"/>
          <w:szCs w:val="22"/>
        </w:rPr>
        <w:t>, které příjemce doložil příslušným účetním dokladem</w:t>
      </w:r>
      <w:r w:rsidR="00663085">
        <w:rPr>
          <w:rFonts w:ascii="Arial" w:hAnsi="Arial" w:cs="Arial"/>
          <w:sz w:val="22"/>
          <w:szCs w:val="22"/>
        </w:rPr>
        <w:t xml:space="preserve"> a</w:t>
      </w:r>
      <w:r w:rsidR="001F7EE8">
        <w:rPr>
          <w:rFonts w:ascii="Arial" w:hAnsi="Arial" w:cs="Arial"/>
          <w:sz w:val="22"/>
          <w:szCs w:val="22"/>
        </w:rPr>
        <w:t xml:space="preserve"> které</w:t>
      </w:r>
      <w:r w:rsidR="00663085">
        <w:rPr>
          <w:rFonts w:ascii="Arial" w:hAnsi="Arial" w:cs="Arial"/>
          <w:sz w:val="22"/>
          <w:szCs w:val="22"/>
        </w:rPr>
        <w:t xml:space="preserve"> prokazatelně uhradil</w:t>
      </w:r>
      <w:r w:rsidR="001F7EE8">
        <w:rPr>
          <w:rFonts w:ascii="Arial" w:hAnsi="Arial" w:cs="Arial"/>
          <w:sz w:val="22"/>
          <w:szCs w:val="22"/>
        </w:rPr>
        <w:t xml:space="preserve"> nejpozději k datu pro nejzazší předložení finančního vyúčtování dílčího projektu uvedeném</w:t>
      </w:r>
      <w:r w:rsidR="00511005">
        <w:rPr>
          <w:rFonts w:ascii="Arial" w:hAnsi="Arial" w:cs="Arial"/>
          <w:sz w:val="22"/>
          <w:szCs w:val="22"/>
        </w:rPr>
        <w:t>u</w:t>
      </w:r>
      <w:r w:rsidR="001F7EE8">
        <w:rPr>
          <w:rFonts w:ascii="Arial" w:hAnsi="Arial" w:cs="Arial"/>
          <w:sz w:val="22"/>
          <w:szCs w:val="22"/>
        </w:rPr>
        <w:t xml:space="preserve"> v čl. </w:t>
      </w:r>
      <w:r w:rsidR="007778B6">
        <w:rPr>
          <w:rFonts w:ascii="Arial" w:hAnsi="Arial" w:cs="Arial"/>
          <w:sz w:val="22"/>
          <w:szCs w:val="22"/>
        </w:rPr>
        <w:t>III</w:t>
      </w:r>
      <w:r w:rsidR="001F7EE8">
        <w:rPr>
          <w:rFonts w:ascii="Arial" w:hAnsi="Arial" w:cs="Arial"/>
          <w:sz w:val="22"/>
          <w:szCs w:val="22"/>
        </w:rPr>
        <w:t>., odst. 3 této smlouvy)</w:t>
      </w:r>
      <w:r w:rsidRPr="005A15C2">
        <w:rPr>
          <w:rFonts w:ascii="Arial" w:hAnsi="Arial" w:cs="Arial"/>
          <w:sz w:val="22"/>
          <w:szCs w:val="22"/>
        </w:rPr>
        <w:t>. Výdaje lze uhradit prostřednictvím bankovního převodu</w:t>
      </w:r>
      <w:r w:rsidR="00432477">
        <w:rPr>
          <w:rFonts w:ascii="Arial" w:hAnsi="Arial" w:cs="Arial"/>
          <w:sz w:val="22"/>
          <w:szCs w:val="22"/>
        </w:rPr>
        <w:t>,</w:t>
      </w:r>
      <w:r w:rsidR="00663085">
        <w:rPr>
          <w:rFonts w:ascii="Arial" w:hAnsi="Arial" w:cs="Arial"/>
          <w:sz w:val="22"/>
          <w:szCs w:val="22"/>
        </w:rPr>
        <w:t xml:space="preserve"> nebo v hotovosti</w:t>
      </w:r>
      <w:r w:rsidRPr="005A15C2">
        <w:rPr>
          <w:rFonts w:ascii="Arial" w:hAnsi="Arial" w:cs="Arial"/>
          <w:sz w:val="22"/>
          <w:szCs w:val="22"/>
        </w:rPr>
        <w:t xml:space="preserve">. </w:t>
      </w:r>
    </w:p>
    <w:p w14:paraId="6B87A35B" w14:textId="77777777" w:rsidR="00866034" w:rsidRDefault="00866034" w:rsidP="00947DEF">
      <w:pPr>
        <w:jc w:val="center"/>
        <w:rPr>
          <w:rFonts w:ascii="Arial" w:hAnsi="Arial" w:cs="Arial"/>
          <w:b/>
          <w:sz w:val="22"/>
          <w:szCs w:val="22"/>
        </w:rPr>
      </w:pPr>
    </w:p>
    <w:p w14:paraId="1DD018B1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V.</w:t>
      </w:r>
    </w:p>
    <w:p w14:paraId="53500C00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Způsobilý výdaj</w:t>
      </w:r>
    </w:p>
    <w:p w14:paraId="754CBC08" w14:textId="6818E626" w:rsidR="006D7855" w:rsidRPr="003B1BED" w:rsidRDefault="006D7855" w:rsidP="009568F8">
      <w:pPr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Za</w:t>
      </w:r>
      <w:r w:rsidRPr="003B1BED">
        <w:rPr>
          <w:rFonts w:ascii="Arial" w:hAnsi="Arial" w:cs="Arial"/>
          <w:bCs/>
          <w:sz w:val="22"/>
          <w:szCs w:val="22"/>
        </w:rPr>
        <w:t xml:space="preserve"> způsobilé výdaje </w:t>
      </w:r>
      <w:r w:rsidR="009646E3" w:rsidRPr="003B1BED">
        <w:rPr>
          <w:rFonts w:ascii="Arial" w:hAnsi="Arial" w:cs="Arial"/>
          <w:bCs/>
          <w:sz w:val="22"/>
          <w:szCs w:val="22"/>
        </w:rPr>
        <w:t xml:space="preserve">v rámci realizace </w:t>
      </w:r>
      <w:r w:rsidRPr="003B1BED">
        <w:rPr>
          <w:rFonts w:ascii="Arial" w:hAnsi="Arial" w:cs="Arial"/>
          <w:bCs/>
          <w:sz w:val="22"/>
          <w:szCs w:val="22"/>
        </w:rPr>
        <w:t xml:space="preserve">dílčího projektu jsou považovány výdaje související s předmětem podpory, zejména pak: </w:t>
      </w:r>
    </w:p>
    <w:p w14:paraId="713DB4EE" w14:textId="18801A46" w:rsidR="00682FC2" w:rsidRPr="00682FC2" w:rsidRDefault="00682FC2" w:rsidP="004A58A2">
      <w:pPr>
        <w:pStyle w:val="Odstavecseseznamem"/>
        <w:numPr>
          <w:ilvl w:val="1"/>
          <w:numId w:val="25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682FC2">
        <w:rPr>
          <w:rFonts w:ascii="Arial" w:hAnsi="Arial" w:cs="Arial"/>
          <w:sz w:val="22"/>
          <w:szCs w:val="22"/>
          <w14:numSpacing w14:val="proportional"/>
        </w:rPr>
        <w:t>stavební práce</w:t>
      </w:r>
      <w:r w:rsidRPr="004A58A2">
        <w:rPr>
          <w:rFonts w:ascii="Arial" w:hAnsi="Arial" w:cs="Arial"/>
          <w:sz w:val="22"/>
          <w:vertAlign w:val="superscript"/>
        </w:rPr>
        <w:footnoteReference w:id="1"/>
      </w:r>
      <w:r w:rsidRPr="00682FC2">
        <w:rPr>
          <w:rFonts w:ascii="Arial" w:hAnsi="Arial" w:cs="Arial"/>
          <w:sz w:val="22"/>
          <w:szCs w:val="22"/>
          <w14:numSpacing w14:val="proportional"/>
        </w:rPr>
        <w:t>, dodávky a služby spojené s realizací kotle na pevná paliva výhradně na biomasu včetně nákladů na úpravu spalinových cest,</w:t>
      </w:r>
    </w:p>
    <w:p w14:paraId="6D3D3D08" w14:textId="45848A33" w:rsidR="00682FC2" w:rsidRPr="00682FC2" w:rsidRDefault="00682FC2" w:rsidP="004A58A2">
      <w:pPr>
        <w:pStyle w:val="Odstavecseseznamem"/>
        <w:numPr>
          <w:ilvl w:val="1"/>
          <w:numId w:val="25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682FC2">
        <w:rPr>
          <w:rFonts w:ascii="Arial" w:hAnsi="Arial" w:cs="Arial"/>
          <w:sz w:val="22"/>
          <w:szCs w:val="22"/>
          <w14:numSpacing w14:val="proportional"/>
        </w:rPr>
        <w:lastRenderedPageBreak/>
        <w:t>stavební práce</w:t>
      </w:r>
      <w:r>
        <w:rPr>
          <w:rStyle w:val="Znakapoznpodarou"/>
          <w:rFonts w:ascii="Arial" w:hAnsi="Arial" w:cs="Arial"/>
          <w:sz w:val="22"/>
          <w:szCs w:val="22"/>
          <w14:numSpacing w14:val="proportional"/>
        </w:rPr>
        <w:footnoteReference w:id="2"/>
      </w:r>
      <w:r w:rsidRPr="00682FC2">
        <w:rPr>
          <w:rFonts w:ascii="Arial" w:hAnsi="Arial" w:cs="Arial"/>
          <w:sz w:val="22"/>
          <w:szCs w:val="22"/>
          <w14:numSpacing w14:val="proportional"/>
        </w:rPr>
        <w:t>, dodávky a služby spojené s realizací tepelného čerpadla,</w:t>
      </w:r>
    </w:p>
    <w:p w14:paraId="778EF9EB" w14:textId="77777777" w:rsidR="00682FC2" w:rsidRPr="00682FC2" w:rsidRDefault="00682FC2" w:rsidP="004A58A2">
      <w:pPr>
        <w:pStyle w:val="Odstavecseseznamem"/>
        <w:numPr>
          <w:ilvl w:val="1"/>
          <w:numId w:val="25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682FC2">
        <w:rPr>
          <w:rFonts w:ascii="Arial" w:hAnsi="Arial" w:cs="Arial"/>
          <w:sz w:val="22"/>
          <w:szCs w:val="22"/>
          <w14:numSpacing w14:val="proportional"/>
        </w:rPr>
        <w:t>stavební práce</w:t>
      </w:r>
      <w:r w:rsidRPr="004A58A2">
        <w:rPr>
          <w:rFonts w:ascii="Arial" w:hAnsi="Arial" w:cs="Arial"/>
          <w:sz w:val="22"/>
          <w:szCs w:val="22"/>
          <w:vertAlign w:val="superscript"/>
          <w14:numSpacing w14:val="proportional"/>
        </w:rPr>
        <w:t>1</w:t>
      </w:r>
      <w:r w:rsidRPr="00682FC2">
        <w:rPr>
          <w:rFonts w:ascii="Arial" w:hAnsi="Arial" w:cs="Arial"/>
          <w:sz w:val="22"/>
          <w:szCs w:val="22"/>
          <w14:numSpacing w14:val="proportional"/>
        </w:rPr>
        <w:t>, dodávky a služby spojené s realizací plynového kondenzačního kotle včetně nákladů na úpravu spalinových cest a na vybudování neveřejné části plynovodní přípojky (od hranice pozemku směrem k domu, ve kterém bude instalován nový zdroj tepla),</w:t>
      </w:r>
    </w:p>
    <w:p w14:paraId="415145D1" w14:textId="77777777" w:rsidR="00682FC2" w:rsidRPr="00682FC2" w:rsidRDefault="00682FC2" w:rsidP="004A58A2">
      <w:pPr>
        <w:pStyle w:val="Odstavecseseznamem"/>
        <w:numPr>
          <w:ilvl w:val="1"/>
          <w:numId w:val="25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682FC2">
        <w:rPr>
          <w:rFonts w:ascii="Arial" w:hAnsi="Arial" w:cs="Arial"/>
          <w:sz w:val="22"/>
          <w:szCs w:val="22"/>
          <w14:numSpacing w14:val="proportional"/>
        </w:rPr>
        <w:t>stavební práce</w:t>
      </w:r>
      <w:r w:rsidRPr="004A58A2">
        <w:rPr>
          <w:rFonts w:ascii="Arial" w:hAnsi="Arial" w:cs="Arial"/>
          <w:sz w:val="22"/>
          <w:szCs w:val="22"/>
          <w:vertAlign w:val="superscript"/>
          <w14:numSpacing w14:val="proportional"/>
        </w:rPr>
        <w:t>1</w:t>
      </w:r>
      <w:r w:rsidRPr="00682FC2">
        <w:rPr>
          <w:rFonts w:ascii="Arial" w:hAnsi="Arial" w:cs="Arial"/>
          <w:sz w:val="22"/>
          <w:szCs w:val="22"/>
          <w14:numSpacing w14:val="proportional"/>
        </w:rPr>
        <w:t>, dodávky a služby spojené s realizací nové otopné soustavy nebo úpravou stávající otopné soustavy, včetně dodávky a instalace akumulační nádoby nebo kombinovaného bojleru, pokud je toto doporučeno projektem, výrobcem nebo dodavatelem, vždy v návaznosti na realizaci nového zdroje tepla pro vytápění,</w:t>
      </w:r>
    </w:p>
    <w:p w14:paraId="07620B37" w14:textId="3323751A" w:rsidR="00682FC2" w:rsidRPr="00682FC2" w:rsidRDefault="00682FC2" w:rsidP="004A58A2">
      <w:pPr>
        <w:pStyle w:val="Odstavecseseznamem"/>
        <w:numPr>
          <w:ilvl w:val="1"/>
          <w:numId w:val="25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682FC2">
        <w:rPr>
          <w:rFonts w:ascii="Arial" w:hAnsi="Arial" w:cs="Arial"/>
          <w:sz w:val="22"/>
          <w:szCs w:val="22"/>
          <w14:numSpacing w14:val="proportional"/>
        </w:rPr>
        <w:t>náklady na zkoušky nebo testy související s uváděním</w:t>
      </w:r>
      <w:r>
        <w:rPr>
          <w:rFonts w:ascii="Arial" w:hAnsi="Arial" w:cs="Arial"/>
          <w:sz w:val="22"/>
          <w:szCs w:val="22"/>
          <w14:numSpacing w14:val="proportional"/>
        </w:rPr>
        <w:t xml:space="preserve"> majetku do stavu způsobilého k </w:t>
      </w:r>
      <w:r w:rsidRPr="00682FC2">
        <w:rPr>
          <w:rFonts w:ascii="Arial" w:hAnsi="Arial" w:cs="Arial"/>
          <w:sz w:val="22"/>
          <w:szCs w:val="22"/>
          <w14:numSpacing w14:val="proportional"/>
        </w:rPr>
        <w:t>užívání a k prokázání splnění technických parametrů, ovšem pouze v období do kolaudace (uvedení do trvalého provozu),</w:t>
      </w:r>
    </w:p>
    <w:p w14:paraId="14811208" w14:textId="77777777" w:rsidR="00682FC2" w:rsidRPr="00682FC2" w:rsidRDefault="00682FC2" w:rsidP="004A58A2">
      <w:pPr>
        <w:pStyle w:val="Odstavecseseznamem"/>
        <w:numPr>
          <w:ilvl w:val="1"/>
          <w:numId w:val="25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682FC2">
        <w:rPr>
          <w:rFonts w:ascii="Arial" w:hAnsi="Arial" w:cs="Arial"/>
          <w:sz w:val="22"/>
          <w:szCs w:val="22"/>
          <w14:numSpacing w14:val="proportional"/>
        </w:rPr>
        <w:t>náklady na projektovou dokumentaci. Tyto náklady nezahrnují náklady na zpracování žádosti o poskytnutí dotace.</w:t>
      </w:r>
    </w:p>
    <w:p w14:paraId="2DBF1720" w14:textId="77777777" w:rsidR="001A6B98" w:rsidRPr="00D01B28" w:rsidRDefault="001A6B98" w:rsidP="00D01B28">
      <w:pPr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01B28">
        <w:rPr>
          <w:rFonts w:ascii="Arial" w:hAnsi="Arial" w:cs="Arial"/>
          <w:sz w:val="22"/>
          <w:szCs w:val="22"/>
        </w:rPr>
        <w:t xml:space="preserve">Výdaje související s realizací dílčího projektu jsou způsobilé k financování </w:t>
      </w:r>
      <w:r w:rsidRPr="00D01B28">
        <w:rPr>
          <w:rFonts w:ascii="Arial" w:hAnsi="Arial" w:cs="Arial"/>
          <w:b/>
          <w:sz w:val="22"/>
          <w:szCs w:val="22"/>
        </w:rPr>
        <w:t>nejdříve od 15. 7. 2015</w:t>
      </w:r>
      <w:r w:rsidRPr="00D01B28">
        <w:rPr>
          <w:rFonts w:ascii="Arial" w:hAnsi="Arial" w:cs="Arial"/>
          <w:sz w:val="22"/>
          <w:szCs w:val="22"/>
        </w:rPr>
        <w:t>.</w:t>
      </w:r>
    </w:p>
    <w:p w14:paraId="5728C728" w14:textId="556D9471" w:rsidR="005C3C10" w:rsidRPr="005A15C2" w:rsidRDefault="005C3C10" w:rsidP="009568F8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Ne</w:t>
      </w:r>
      <w:r w:rsidR="007E028A" w:rsidRPr="005A15C2">
        <w:rPr>
          <w:rFonts w:ascii="Arial" w:hAnsi="Arial" w:cs="Arial"/>
          <w:sz w:val="22"/>
          <w:szCs w:val="22"/>
        </w:rPr>
        <w:t>způsobilé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7E028A" w:rsidRPr="005A15C2">
        <w:rPr>
          <w:rFonts w:ascii="Arial" w:hAnsi="Arial" w:cs="Arial"/>
          <w:sz w:val="22"/>
          <w:szCs w:val="22"/>
        </w:rPr>
        <w:t>výdaje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F51E41" w:rsidRPr="005A15C2">
        <w:rPr>
          <w:rFonts w:ascii="Arial" w:hAnsi="Arial" w:cs="Arial"/>
          <w:sz w:val="22"/>
          <w:szCs w:val="22"/>
        </w:rPr>
        <w:t xml:space="preserve">v rámci realizace projektu </w:t>
      </w:r>
      <w:r w:rsidRPr="005A15C2">
        <w:rPr>
          <w:rFonts w:ascii="Arial" w:hAnsi="Arial" w:cs="Arial"/>
          <w:sz w:val="22"/>
          <w:szCs w:val="22"/>
        </w:rPr>
        <w:t xml:space="preserve">jsou zejména: </w:t>
      </w:r>
    </w:p>
    <w:p w14:paraId="526D241E" w14:textId="62461D6F" w:rsidR="005C3C10" w:rsidRPr="009A2105" w:rsidRDefault="005C3C10" w:rsidP="001E5809">
      <w:pPr>
        <w:pStyle w:val="Odstavecseseznamem"/>
        <w:numPr>
          <w:ilvl w:val="0"/>
          <w:numId w:val="30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>daně, s výjimkou DPH zahrnuté do ceny pořizovaného zařízení či služeb</w:t>
      </w:r>
      <w:r w:rsidR="009A2105">
        <w:rPr>
          <w:rFonts w:ascii="Arial" w:hAnsi="Arial" w:cs="Arial"/>
          <w:sz w:val="22"/>
          <w:szCs w:val="22"/>
          <w14:numSpacing w14:val="proportional"/>
        </w:rPr>
        <w:t>,</w:t>
      </w:r>
      <w:r w:rsidRPr="009A2105">
        <w:rPr>
          <w:rFonts w:ascii="Arial" w:hAnsi="Arial" w:cs="Arial"/>
          <w:sz w:val="22"/>
          <w:szCs w:val="22"/>
          <w14:numSpacing w14:val="proportional"/>
        </w:rPr>
        <w:t xml:space="preserve"> </w:t>
      </w:r>
    </w:p>
    <w:p w14:paraId="400F83E4" w14:textId="0F5C4947" w:rsidR="005C3C10" w:rsidRPr="009A2105" w:rsidRDefault="005C3C10" w:rsidP="001E5809">
      <w:pPr>
        <w:pStyle w:val="Odstavecseseznamem"/>
        <w:numPr>
          <w:ilvl w:val="0"/>
          <w:numId w:val="30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  <w14:numSpacing w14:val="proportional"/>
        </w:rPr>
      </w:pPr>
      <w:bookmarkStart w:id="0" w:name="_GoBack"/>
      <w:bookmarkEnd w:id="0"/>
      <w:r w:rsidRPr="009A2105">
        <w:rPr>
          <w:rFonts w:ascii="Arial" w:hAnsi="Arial" w:cs="Arial"/>
          <w:sz w:val="22"/>
          <w:szCs w:val="22"/>
          <w14:numSpacing w14:val="proportional"/>
        </w:rPr>
        <w:t xml:space="preserve">náklady na nákup věcí osobní potřeby, které nesouvisejí s realizací </w:t>
      </w:r>
      <w:r w:rsidR="00FE74B7" w:rsidRPr="009A2105">
        <w:rPr>
          <w:rFonts w:ascii="Arial" w:hAnsi="Arial" w:cs="Arial"/>
          <w:sz w:val="22"/>
          <w:szCs w:val="22"/>
          <w14:numSpacing w14:val="proportional"/>
        </w:rPr>
        <w:t>dílčího projektu</w:t>
      </w:r>
      <w:r w:rsidR="00E40F3D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6AE87E8D" w14:textId="14A4B469" w:rsidR="00A833B6" w:rsidRPr="009A2105" w:rsidRDefault="005C3C10" w:rsidP="001E5809">
      <w:pPr>
        <w:pStyle w:val="Odstavecseseznamem"/>
        <w:numPr>
          <w:ilvl w:val="0"/>
          <w:numId w:val="30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>úhrada úvěrů a půjček</w:t>
      </w:r>
      <w:r w:rsidR="00E40F3D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7239467B" w14:textId="47EBC3A4" w:rsidR="005C3C10" w:rsidRPr="009A2105" w:rsidRDefault="005C3C10" w:rsidP="001E5809">
      <w:pPr>
        <w:pStyle w:val="Odstavecseseznamem"/>
        <w:numPr>
          <w:ilvl w:val="0"/>
          <w:numId w:val="30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>penále, pokuty</w:t>
      </w:r>
      <w:r w:rsidR="00E40F3D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1A51D1F3" w14:textId="0824E37F" w:rsidR="005C3C10" w:rsidRPr="009A2105" w:rsidRDefault="005C3C10" w:rsidP="001E5809">
      <w:pPr>
        <w:pStyle w:val="Odstavecseseznamem"/>
        <w:numPr>
          <w:ilvl w:val="0"/>
          <w:numId w:val="30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 xml:space="preserve">běžné provozní náklady (např. telefonní služby, energie, poplatky za připojení k síti, poštovné, balné, doprava, bankovní poplatky </w:t>
      </w:r>
      <w:r w:rsidR="00876CE7" w:rsidRPr="009A2105">
        <w:rPr>
          <w:rFonts w:ascii="Arial" w:hAnsi="Arial" w:cs="Arial"/>
          <w:sz w:val="22"/>
          <w:szCs w:val="22"/>
          <w14:numSpacing w14:val="proportional"/>
        </w:rPr>
        <w:t>apod.</w:t>
      </w:r>
      <w:r w:rsidRPr="009A2105">
        <w:rPr>
          <w:rFonts w:ascii="Arial" w:hAnsi="Arial" w:cs="Arial"/>
          <w:sz w:val="22"/>
          <w:szCs w:val="22"/>
          <w14:numSpacing w14:val="proportional"/>
        </w:rPr>
        <w:t>)</w:t>
      </w:r>
      <w:r w:rsidR="00E40F3D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4FF01518" w14:textId="2B3968D8" w:rsidR="005C3C10" w:rsidRPr="009A2105" w:rsidRDefault="005C3C10" w:rsidP="001E5809">
      <w:pPr>
        <w:pStyle w:val="Odstavecseseznamem"/>
        <w:numPr>
          <w:ilvl w:val="0"/>
          <w:numId w:val="30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>náklady na právní spory</w:t>
      </w:r>
      <w:r w:rsidR="00E40F3D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48660DF0" w14:textId="32B8ED95" w:rsidR="006A77BE" w:rsidRPr="009A2105" w:rsidRDefault="006A77BE" w:rsidP="001E5809">
      <w:pPr>
        <w:pStyle w:val="Odstavecseseznamem"/>
        <w:numPr>
          <w:ilvl w:val="0"/>
          <w:numId w:val="30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 xml:space="preserve">výdaje související se zpracováním žádosti předložené příjemcem </w:t>
      </w:r>
      <w:r w:rsidR="00A833B6" w:rsidRPr="009A2105">
        <w:rPr>
          <w:rFonts w:ascii="Arial" w:hAnsi="Arial" w:cs="Arial"/>
          <w:sz w:val="22"/>
          <w:szCs w:val="22"/>
          <w14:numSpacing w14:val="proportional"/>
        </w:rPr>
        <w:t>poskytovateli.</w:t>
      </w:r>
    </w:p>
    <w:p w14:paraId="7DC9B6C4" w14:textId="77777777" w:rsidR="00341240" w:rsidRPr="005A15C2" w:rsidRDefault="00341240" w:rsidP="00947DEF">
      <w:pPr>
        <w:jc w:val="both"/>
        <w:rPr>
          <w:rFonts w:ascii="Arial" w:hAnsi="Arial" w:cs="Arial"/>
          <w:sz w:val="22"/>
          <w:szCs w:val="22"/>
        </w:rPr>
      </w:pPr>
    </w:p>
    <w:p w14:paraId="3E757A69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bookmarkStart w:id="1" w:name="OLE_LINK1"/>
      <w:bookmarkStart w:id="2" w:name="OLE_LINK2"/>
      <w:r w:rsidRPr="005A15C2">
        <w:rPr>
          <w:rFonts w:ascii="Arial" w:hAnsi="Arial" w:cs="Arial"/>
          <w:b/>
          <w:sz w:val="22"/>
          <w:szCs w:val="22"/>
        </w:rPr>
        <w:t>VI.</w:t>
      </w:r>
    </w:p>
    <w:p w14:paraId="3BE5D5B4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Povinnosti příjemce</w:t>
      </w:r>
    </w:p>
    <w:p w14:paraId="5372B475" w14:textId="12D84B1A" w:rsidR="00BE3B09" w:rsidRPr="005A15C2" w:rsidRDefault="00BE3B09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se zavazuje postupovat při využívání </w:t>
      </w:r>
      <w:r w:rsidR="00B04E4C" w:rsidRPr="005A15C2">
        <w:rPr>
          <w:rFonts w:ascii="Arial" w:hAnsi="Arial" w:cs="Arial"/>
          <w:sz w:val="22"/>
          <w:szCs w:val="22"/>
        </w:rPr>
        <w:t xml:space="preserve">dotace </w:t>
      </w:r>
      <w:r w:rsidRPr="005A15C2">
        <w:rPr>
          <w:rFonts w:ascii="Arial" w:hAnsi="Arial" w:cs="Arial"/>
          <w:sz w:val="22"/>
          <w:szCs w:val="22"/>
        </w:rPr>
        <w:t xml:space="preserve">v souladu s Operačním programem Životní prostředí 2014 - 2020 (dále jen „OPŽP“), </w:t>
      </w:r>
      <w:r w:rsidR="00CD3BE7">
        <w:rPr>
          <w:rFonts w:ascii="Arial" w:hAnsi="Arial" w:cs="Arial"/>
          <w:sz w:val="22"/>
          <w:szCs w:val="22"/>
        </w:rPr>
        <w:t>D</w:t>
      </w:r>
      <w:r w:rsidR="00CD3BE7" w:rsidRPr="005A15C2">
        <w:rPr>
          <w:rFonts w:ascii="Arial" w:hAnsi="Arial" w:cs="Arial"/>
          <w:sz w:val="22"/>
          <w:szCs w:val="22"/>
        </w:rPr>
        <w:t xml:space="preserve">otačním </w:t>
      </w:r>
      <w:r w:rsidR="00FF5AC4" w:rsidRPr="005A15C2">
        <w:rPr>
          <w:rFonts w:ascii="Arial" w:hAnsi="Arial" w:cs="Arial"/>
          <w:sz w:val="22"/>
          <w:szCs w:val="22"/>
        </w:rPr>
        <w:t>programem</w:t>
      </w:r>
      <w:r w:rsidR="00B04E4C" w:rsidRPr="005A15C2">
        <w:rPr>
          <w:rFonts w:ascii="Arial" w:hAnsi="Arial" w:cs="Arial"/>
          <w:sz w:val="22"/>
          <w:szCs w:val="22"/>
        </w:rPr>
        <w:t xml:space="preserve">, </w:t>
      </w:r>
      <w:r w:rsidRPr="005A15C2">
        <w:rPr>
          <w:rFonts w:ascii="Arial" w:hAnsi="Arial" w:cs="Arial"/>
          <w:sz w:val="22"/>
          <w:szCs w:val="22"/>
        </w:rPr>
        <w:t xml:space="preserve">touto </w:t>
      </w:r>
      <w:r w:rsidR="00075125">
        <w:rPr>
          <w:rFonts w:ascii="Arial" w:hAnsi="Arial" w:cs="Arial"/>
          <w:sz w:val="22"/>
          <w:szCs w:val="22"/>
        </w:rPr>
        <w:t>s</w:t>
      </w:r>
      <w:r w:rsidRPr="005A15C2">
        <w:rPr>
          <w:rFonts w:ascii="Arial" w:hAnsi="Arial" w:cs="Arial"/>
          <w:sz w:val="22"/>
          <w:szCs w:val="22"/>
        </w:rPr>
        <w:t xml:space="preserve">mlouvou a platnými právními předpisy České republiky. Dokumentace je volně dostupná na </w:t>
      </w:r>
      <w:hyperlink r:id="rId8" w:history="1">
        <w:r w:rsidRPr="00075125">
          <w:rPr>
            <w:rFonts w:ascii="Arial" w:hAnsi="Arial" w:cs="Arial"/>
            <w:sz w:val="22"/>
            <w:szCs w:val="22"/>
            <w:u w:val="single"/>
          </w:rPr>
          <w:t>www.opzp.cz</w:t>
        </w:r>
      </w:hyperlink>
      <w:r w:rsidR="00075125">
        <w:rPr>
          <w:rFonts w:ascii="Arial" w:hAnsi="Arial" w:cs="Arial"/>
          <w:sz w:val="22"/>
          <w:szCs w:val="22"/>
        </w:rPr>
        <w:t xml:space="preserve"> </w:t>
      </w:r>
      <w:r w:rsidR="00643234">
        <w:rPr>
          <w:rFonts w:ascii="Arial" w:hAnsi="Arial" w:cs="Arial"/>
          <w:sz w:val="22"/>
          <w:szCs w:val="22"/>
        </w:rPr>
        <w:t>a</w:t>
      </w:r>
      <w:r w:rsidR="00CD3BE7">
        <w:rPr>
          <w:rFonts w:ascii="Arial" w:hAnsi="Arial" w:cs="Arial"/>
          <w:sz w:val="22"/>
          <w:szCs w:val="22"/>
          <w:u w:val="single"/>
        </w:rPr>
        <w:t xml:space="preserve"> </w:t>
      </w:r>
      <w:r w:rsidR="005D1CB4" w:rsidRPr="00075125">
        <w:rPr>
          <w:rFonts w:ascii="Arial" w:hAnsi="Arial" w:cs="Arial"/>
          <w:sz w:val="22"/>
          <w:szCs w:val="22"/>
          <w:u w:val="single"/>
        </w:rPr>
        <w:t>www.</w:t>
      </w:r>
      <w:r w:rsidR="001A6B98">
        <w:rPr>
          <w:rFonts w:ascii="Arial" w:hAnsi="Arial" w:cs="Arial"/>
          <w:sz w:val="22"/>
          <w:szCs w:val="22"/>
          <w:u w:val="single"/>
        </w:rPr>
        <w:t>olkraj</w:t>
      </w:r>
      <w:r w:rsidR="005D1CB4" w:rsidRPr="00075125">
        <w:rPr>
          <w:rFonts w:ascii="Arial" w:hAnsi="Arial" w:cs="Arial"/>
          <w:sz w:val="22"/>
          <w:szCs w:val="22"/>
          <w:u w:val="single"/>
        </w:rPr>
        <w:t>.cz</w:t>
      </w:r>
      <w:r w:rsidR="005D1CB4" w:rsidRPr="00075125">
        <w:rPr>
          <w:rFonts w:ascii="Arial" w:hAnsi="Arial" w:cs="Arial"/>
          <w:sz w:val="22"/>
          <w:szCs w:val="22"/>
        </w:rPr>
        <w:t>.</w:t>
      </w:r>
    </w:p>
    <w:p w14:paraId="7B441FC5" w14:textId="0EC5E051" w:rsidR="008F07B1" w:rsidRPr="005A15C2" w:rsidRDefault="00F83901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se zavazuje plně a prokazatelně splnit účel, na který mu byla dotace poskytnuta</w:t>
      </w:r>
      <w:r w:rsidR="00EF422C" w:rsidRPr="005A15C2">
        <w:rPr>
          <w:rFonts w:ascii="Arial" w:hAnsi="Arial" w:cs="Arial"/>
          <w:sz w:val="22"/>
          <w:szCs w:val="22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napToGrid w:val="0"/>
          <w:sz w:val="22"/>
          <w:szCs w:val="22"/>
        </w:rPr>
        <w:t>a to v rozsahu uvedeném v článku I. této smlouvy</w:t>
      </w:r>
      <w:r w:rsidR="00432477">
        <w:rPr>
          <w:rFonts w:ascii="Arial" w:hAnsi="Arial" w:cs="Arial"/>
          <w:snapToGrid w:val="0"/>
          <w:sz w:val="22"/>
          <w:szCs w:val="22"/>
        </w:rPr>
        <w:t>,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 a dodržet jej po dobu udržitelnosti </w:t>
      </w:r>
      <w:r w:rsidR="00CD3BE7">
        <w:rPr>
          <w:rFonts w:ascii="Arial" w:hAnsi="Arial" w:cs="Arial"/>
          <w:snapToGrid w:val="0"/>
          <w:sz w:val="22"/>
          <w:szCs w:val="22"/>
        </w:rPr>
        <w:t>dílčího projektu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, která </w:t>
      </w:r>
      <w:r w:rsidR="00AA2976" w:rsidRPr="005A15C2">
        <w:rPr>
          <w:rFonts w:ascii="Arial" w:hAnsi="Arial" w:cs="Arial"/>
          <w:snapToGrid w:val="0"/>
          <w:sz w:val="22"/>
          <w:szCs w:val="22"/>
        </w:rPr>
        <w:t xml:space="preserve">je </w:t>
      </w:r>
      <w:r w:rsidR="008A3D1C">
        <w:rPr>
          <w:rFonts w:ascii="Arial" w:hAnsi="Arial" w:cs="Arial"/>
          <w:snapToGrid w:val="0"/>
          <w:sz w:val="22"/>
          <w:szCs w:val="22"/>
        </w:rPr>
        <w:t xml:space="preserve">stanovena </w:t>
      </w:r>
      <w:r w:rsidR="00AE10A1" w:rsidRPr="00D01B28">
        <w:rPr>
          <w:rFonts w:ascii="Arial" w:hAnsi="Arial" w:cs="Arial"/>
          <w:b/>
          <w:snapToGrid w:val="0"/>
          <w:sz w:val="22"/>
          <w:szCs w:val="22"/>
        </w:rPr>
        <w:t>do 31. 12. </w:t>
      </w:r>
      <w:r w:rsidR="001A6B98" w:rsidRPr="00D01B28">
        <w:rPr>
          <w:rFonts w:ascii="Arial" w:hAnsi="Arial" w:cs="Arial"/>
          <w:b/>
          <w:snapToGrid w:val="0"/>
          <w:sz w:val="22"/>
          <w:szCs w:val="22"/>
        </w:rPr>
        <w:t>2028</w:t>
      </w:r>
      <w:r w:rsidR="007D0926" w:rsidRPr="007D0926">
        <w:rPr>
          <w:rFonts w:ascii="Arial" w:hAnsi="Arial" w:cs="Arial"/>
          <w:snapToGrid w:val="0"/>
          <w:sz w:val="22"/>
          <w:szCs w:val="22"/>
        </w:rPr>
        <w:t>.</w:t>
      </w:r>
    </w:p>
    <w:p w14:paraId="7EDF321E" w14:textId="5A772BF1" w:rsidR="00D73A15" w:rsidRPr="00967146" w:rsidRDefault="00967146" w:rsidP="00967146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7146">
        <w:rPr>
          <w:rFonts w:ascii="Arial" w:hAnsi="Arial" w:cs="Arial"/>
          <w:sz w:val="22"/>
          <w:szCs w:val="22"/>
        </w:rPr>
        <w:t xml:space="preserve">Příjemce je povinen zajistit řádný provoz a údržbu nového zdroje tepla, pořízeného v rámci dílčího projektu, a uchování dokumentace k dílčímu projektu, a to po celou dobu udržitelnosti </w:t>
      </w:r>
      <w:r>
        <w:rPr>
          <w:rFonts w:ascii="Arial" w:hAnsi="Arial" w:cs="Arial"/>
          <w:sz w:val="22"/>
          <w:szCs w:val="22"/>
        </w:rPr>
        <w:t>stanovenou v odst. 2 tohoto článku</w:t>
      </w:r>
      <w:r w:rsidRPr="00967146">
        <w:rPr>
          <w:rFonts w:ascii="Arial" w:hAnsi="Arial" w:cs="Arial"/>
          <w:sz w:val="22"/>
          <w:szCs w:val="22"/>
        </w:rPr>
        <w:t>. Jedná se zejména o povinnost provozovat zdroj tepla v souladu s podmínkami pr</w:t>
      </w:r>
      <w:r>
        <w:rPr>
          <w:rFonts w:ascii="Arial" w:hAnsi="Arial" w:cs="Arial"/>
          <w:sz w:val="22"/>
          <w:szCs w:val="22"/>
        </w:rPr>
        <w:t>o provoz stanovenými zákonem č. </w:t>
      </w:r>
      <w:r w:rsidRPr="00967146">
        <w:rPr>
          <w:rFonts w:ascii="Arial" w:hAnsi="Arial" w:cs="Arial"/>
          <w:sz w:val="22"/>
          <w:szCs w:val="22"/>
        </w:rPr>
        <w:t xml:space="preserve">201/2012 Sb., o ochraně ovzduší, výrobcem a dodavatelem, povinnost spalovat pouze paliva, která splňují požadavky na kvalitu paliv stanovené prováděcím právním předpisem </w:t>
      </w:r>
      <w:r w:rsidRPr="00967146">
        <w:rPr>
          <w:rFonts w:ascii="Arial" w:hAnsi="Arial" w:cs="Arial"/>
          <w:sz w:val="22"/>
          <w:szCs w:val="22"/>
        </w:rPr>
        <w:lastRenderedPageBreak/>
        <w:t xml:space="preserve">k zákonu č. 201/2012 Sb., o ochraně ovzduší, a která jsou výrobcem kotle určena jako vhodná k naplnění </w:t>
      </w:r>
      <w:r>
        <w:rPr>
          <w:rFonts w:ascii="Arial" w:hAnsi="Arial" w:cs="Arial"/>
          <w:sz w:val="22"/>
          <w:szCs w:val="22"/>
        </w:rPr>
        <w:t>požadavků Nařízení komise č. </w:t>
      </w:r>
      <w:r w:rsidRPr="00967146">
        <w:rPr>
          <w:rFonts w:ascii="Arial" w:hAnsi="Arial" w:cs="Arial"/>
          <w:sz w:val="22"/>
          <w:szCs w:val="22"/>
        </w:rPr>
        <w:t xml:space="preserve">2015/1189 ze dne 28. dubna 2015, kterým se provádí směrnice Evropského parlamentu </w:t>
      </w:r>
      <w:r>
        <w:rPr>
          <w:rFonts w:ascii="Arial" w:hAnsi="Arial" w:cs="Arial"/>
          <w:sz w:val="22"/>
          <w:szCs w:val="22"/>
        </w:rPr>
        <w:t>a Rady 2009/125/ES, pokud jde o </w:t>
      </w:r>
      <w:r w:rsidRPr="00967146">
        <w:rPr>
          <w:rFonts w:ascii="Arial" w:hAnsi="Arial" w:cs="Arial"/>
          <w:sz w:val="22"/>
          <w:szCs w:val="22"/>
        </w:rPr>
        <w:t>požadavky na ekodesign kotlů na tuhá paliva.</w:t>
      </w:r>
    </w:p>
    <w:p w14:paraId="06A5C5F2" w14:textId="6F3038FC" w:rsidR="00EF422C" w:rsidRPr="005A15C2" w:rsidRDefault="00EF422C" w:rsidP="009568F8">
      <w:pPr>
        <w:pStyle w:val="Odstavecseseznamem"/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 xml:space="preserve">Příjemce je v době udržitelnosti oprávněn vyměnit </w:t>
      </w:r>
      <w:r w:rsidR="001D5ABE">
        <w:rPr>
          <w:rFonts w:ascii="Arial" w:hAnsi="Arial" w:cs="Arial"/>
          <w:snapToGrid w:val="0"/>
          <w:sz w:val="22"/>
          <w:szCs w:val="22"/>
        </w:rPr>
        <w:t>podporované zařízení, na které byla poskytnuta</w:t>
      </w:r>
      <w:r w:rsidR="001D5ABE" w:rsidRPr="005A15C2">
        <w:rPr>
          <w:rFonts w:ascii="Arial" w:hAnsi="Arial" w:cs="Arial"/>
          <w:snapToGrid w:val="0"/>
          <w:sz w:val="22"/>
          <w:szCs w:val="22"/>
        </w:rPr>
        <w:t xml:space="preserve"> </w:t>
      </w:r>
      <w:r w:rsidRPr="005A15C2">
        <w:rPr>
          <w:rFonts w:ascii="Arial" w:hAnsi="Arial" w:cs="Arial"/>
          <w:snapToGrid w:val="0"/>
          <w:sz w:val="22"/>
          <w:szCs w:val="22"/>
        </w:rPr>
        <w:t>dotace</w:t>
      </w:r>
      <w:r w:rsidR="001D5ABE">
        <w:rPr>
          <w:rFonts w:ascii="Arial" w:hAnsi="Arial" w:cs="Arial"/>
          <w:snapToGrid w:val="0"/>
          <w:sz w:val="22"/>
          <w:szCs w:val="22"/>
        </w:rPr>
        <w:t xml:space="preserve"> dle této smlouvy,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 za zdroj se stejnými nebo</w:t>
      </w:r>
      <w:r w:rsidR="004874B8" w:rsidRPr="005A15C2">
        <w:rPr>
          <w:rFonts w:ascii="Arial" w:hAnsi="Arial" w:cs="Arial"/>
          <w:snapToGrid w:val="0"/>
          <w:sz w:val="22"/>
          <w:szCs w:val="22"/>
        </w:rPr>
        <w:t xml:space="preserve"> lepšími </w:t>
      </w:r>
      <w:r w:rsidRPr="005A15C2">
        <w:rPr>
          <w:rFonts w:ascii="Arial" w:hAnsi="Arial" w:cs="Arial"/>
          <w:snapToGrid w:val="0"/>
          <w:sz w:val="22"/>
          <w:szCs w:val="22"/>
        </w:rPr>
        <w:t>ekologickými parametry</w:t>
      </w:r>
      <w:r w:rsidR="004874B8" w:rsidRPr="005A15C2">
        <w:rPr>
          <w:rFonts w:ascii="Arial" w:hAnsi="Arial" w:cs="Arial"/>
          <w:snapToGrid w:val="0"/>
          <w:sz w:val="22"/>
          <w:szCs w:val="22"/>
        </w:rPr>
        <w:t>, pokud jde o emise látek znečišťujících ovzduší</w:t>
      </w:r>
      <w:r w:rsidRPr="005A15C2">
        <w:rPr>
          <w:rFonts w:ascii="Arial" w:hAnsi="Arial" w:cs="Arial"/>
          <w:snapToGrid w:val="0"/>
          <w:sz w:val="22"/>
          <w:szCs w:val="22"/>
        </w:rPr>
        <w:t>.</w:t>
      </w:r>
    </w:p>
    <w:p w14:paraId="5392B158" w14:textId="46BC871B" w:rsidR="00F83901" w:rsidRPr="005A15C2" w:rsidRDefault="00F83901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je povinen dohodnout s dodavatelem předmětu </w:t>
      </w:r>
      <w:r w:rsidR="007B6C23" w:rsidRPr="005A15C2">
        <w:rPr>
          <w:rFonts w:ascii="Arial" w:hAnsi="Arial" w:cs="Arial"/>
          <w:sz w:val="22"/>
          <w:szCs w:val="22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 xml:space="preserve">projektu fakturační podmínky tak, aby byl doložen účel fakturovaných částek a aby byly přesně vymezeny jednotlivé způsobilé a nezpůsobilé výdaje. </w:t>
      </w:r>
    </w:p>
    <w:p w14:paraId="3DAA4DF7" w14:textId="6BD1A058" w:rsidR="004A580C" w:rsidRPr="005A15C2" w:rsidRDefault="004A580C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je povinen doručit poskytovateli </w:t>
      </w:r>
      <w:r w:rsidR="00D73541" w:rsidRPr="005A15C2">
        <w:rPr>
          <w:rFonts w:ascii="Arial" w:hAnsi="Arial" w:cs="Arial"/>
          <w:sz w:val="22"/>
          <w:szCs w:val="22"/>
        </w:rPr>
        <w:t xml:space="preserve">dle čl. III </w:t>
      </w:r>
      <w:r w:rsidR="00E40F3D">
        <w:rPr>
          <w:rFonts w:ascii="Arial" w:hAnsi="Arial" w:cs="Arial"/>
          <w:sz w:val="22"/>
          <w:szCs w:val="22"/>
        </w:rPr>
        <w:t xml:space="preserve">této smlouvy </w:t>
      </w:r>
      <w:r w:rsidR="00BD5DB3">
        <w:rPr>
          <w:rFonts w:ascii="Arial" w:hAnsi="Arial" w:cs="Arial"/>
          <w:sz w:val="22"/>
          <w:szCs w:val="22"/>
        </w:rPr>
        <w:t>minimálně</w:t>
      </w:r>
      <w:r w:rsidR="0094400A">
        <w:rPr>
          <w:rFonts w:ascii="Arial" w:hAnsi="Arial" w:cs="Arial"/>
          <w:sz w:val="22"/>
          <w:szCs w:val="22"/>
        </w:rPr>
        <w:t xml:space="preserve"> níže vyjmenované</w:t>
      </w:r>
      <w:r w:rsidR="004A2501">
        <w:rPr>
          <w:rFonts w:ascii="Arial" w:hAnsi="Arial" w:cs="Arial"/>
          <w:sz w:val="22"/>
          <w:szCs w:val="22"/>
        </w:rPr>
        <w:t xml:space="preserve"> </w:t>
      </w:r>
      <w:r w:rsidR="009A3E6F" w:rsidRPr="005A15C2">
        <w:rPr>
          <w:rFonts w:ascii="Arial" w:hAnsi="Arial" w:cs="Arial"/>
          <w:sz w:val="22"/>
          <w:szCs w:val="22"/>
        </w:rPr>
        <w:t>dokumenty potřebné k</w:t>
      </w:r>
      <w:r w:rsidR="004A2501">
        <w:rPr>
          <w:rFonts w:ascii="Arial" w:hAnsi="Arial" w:cs="Arial"/>
          <w:sz w:val="22"/>
          <w:szCs w:val="22"/>
        </w:rPr>
        <w:t xml:space="preserve">  </w:t>
      </w:r>
      <w:r w:rsidR="009A3E6F" w:rsidRPr="005A15C2">
        <w:rPr>
          <w:rFonts w:ascii="Arial" w:hAnsi="Arial" w:cs="Arial"/>
          <w:sz w:val="22"/>
          <w:szCs w:val="22"/>
        </w:rPr>
        <w:t>vyúčtování</w:t>
      </w:r>
      <w:r w:rsidR="00222C62">
        <w:rPr>
          <w:rFonts w:ascii="Arial" w:hAnsi="Arial" w:cs="Arial"/>
          <w:sz w:val="22"/>
          <w:szCs w:val="22"/>
        </w:rPr>
        <w:t xml:space="preserve"> dílčího projektu</w:t>
      </w:r>
      <w:r w:rsidR="009A3E6F" w:rsidRPr="005A15C2">
        <w:rPr>
          <w:rFonts w:ascii="Arial" w:hAnsi="Arial" w:cs="Arial"/>
          <w:sz w:val="22"/>
          <w:szCs w:val="22"/>
        </w:rPr>
        <w:t>:</w:t>
      </w:r>
      <w:r w:rsidR="00876CE7" w:rsidRPr="005A15C2" w:rsidDel="00876CE7">
        <w:rPr>
          <w:rFonts w:ascii="Arial" w:hAnsi="Arial" w:cs="Arial"/>
          <w:i/>
          <w:sz w:val="22"/>
          <w:szCs w:val="22"/>
        </w:rPr>
        <w:t xml:space="preserve"> </w:t>
      </w:r>
    </w:p>
    <w:p w14:paraId="4FC26FB3" w14:textId="51A7B8D5" w:rsidR="006559BE" w:rsidRDefault="006559BE" w:rsidP="00E40F3D">
      <w:pPr>
        <w:pStyle w:val="Odstavecseseznamem"/>
        <w:numPr>
          <w:ilvl w:val="1"/>
          <w:numId w:val="26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>
        <w:rPr>
          <w:rFonts w:ascii="Arial" w:hAnsi="Arial" w:cs="Arial"/>
          <w:sz w:val="22"/>
          <w:szCs w:val="22"/>
          <w14:numSpacing w14:val="proportional"/>
        </w:rPr>
        <w:t xml:space="preserve">Kopie vyplněných </w:t>
      </w:r>
      <w:r w:rsidRPr="006559BE">
        <w:rPr>
          <w:rFonts w:ascii="Arial" w:hAnsi="Arial" w:cs="Arial"/>
          <w:sz w:val="22"/>
          <w:szCs w:val="22"/>
          <w14:numSpacing w14:val="proportional"/>
        </w:rPr>
        <w:t>formulář</w:t>
      </w:r>
      <w:r>
        <w:rPr>
          <w:rFonts w:ascii="Arial" w:hAnsi="Arial" w:cs="Arial"/>
          <w:sz w:val="22"/>
          <w:szCs w:val="22"/>
          <w14:numSpacing w14:val="proportional"/>
        </w:rPr>
        <w:t>ů</w:t>
      </w:r>
      <w:r w:rsidRPr="006559BE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Pr="00D01B28">
        <w:rPr>
          <w:rFonts w:ascii="Arial" w:hAnsi="Arial" w:cs="Arial"/>
          <w:sz w:val="22"/>
          <w:szCs w:val="22"/>
          <w14:numSpacing w14:val="proportional"/>
        </w:rPr>
        <w:t>vyúčtování dílčího projektu</w:t>
      </w:r>
      <w:r w:rsidRPr="006559BE">
        <w:rPr>
          <w:rFonts w:ascii="Arial" w:hAnsi="Arial" w:cs="Arial"/>
          <w:sz w:val="22"/>
          <w:szCs w:val="22"/>
          <w14:numSpacing w14:val="proportional"/>
        </w:rPr>
        <w:t xml:space="preserve"> a </w:t>
      </w:r>
      <w:r w:rsidRPr="00D01B28">
        <w:rPr>
          <w:rFonts w:ascii="Arial" w:hAnsi="Arial" w:cs="Arial"/>
          <w:sz w:val="22"/>
          <w:szCs w:val="22"/>
          <w14:numSpacing w14:val="proportional"/>
        </w:rPr>
        <w:t>soupiska výdajů</w:t>
      </w:r>
      <w:r>
        <w:rPr>
          <w:rFonts w:ascii="Arial" w:hAnsi="Arial" w:cs="Arial"/>
          <w:sz w:val="22"/>
          <w:szCs w:val="22"/>
          <w14:numSpacing w14:val="proportional"/>
        </w:rPr>
        <w:t>.</w:t>
      </w:r>
    </w:p>
    <w:p w14:paraId="788DFF28" w14:textId="4817AFDC" w:rsidR="00C354C2" w:rsidRPr="00E40F3D" w:rsidRDefault="004A580C" w:rsidP="00E40F3D">
      <w:pPr>
        <w:pStyle w:val="Odstavecseseznamem"/>
        <w:numPr>
          <w:ilvl w:val="1"/>
          <w:numId w:val="26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Kopie 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>daňov</w:t>
      </w:r>
      <w:r w:rsidR="00B741F2">
        <w:rPr>
          <w:rFonts w:ascii="Arial" w:hAnsi="Arial" w:cs="Arial"/>
          <w:sz w:val="22"/>
          <w:szCs w:val="22"/>
          <w14:numSpacing w14:val="proportional"/>
        </w:rPr>
        <w:t>ých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 xml:space="preserve"> doklad</w:t>
      </w:r>
      <w:r w:rsidR="00B741F2">
        <w:rPr>
          <w:rFonts w:ascii="Arial" w:hAnsi="Arial" w:cs="Arial"/>
          <w:sz w:val="22"/>
          <w:szCs w:val="22"/>
          <w14:numSpacing w14:val="proportional"/>
        </w:rPr>
        <w:t xml:space="preserve">ů (např. faktury, paragony apod.) 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>od dodavatel</w:t>
      </w:r>
      <w:r w:rsidR="00B741F2">
        <w:rPr>
          <w:rFonts w:ascii="Arial" w:hAnsi="Arial" w:cs="Arial"/>
          <w:sz w:val="22"/>
          <w:szCs w:val="22"/>
          <w14:numSpacing w14:val="proportional"/>
        </w:rPr>
        <w:t>ů</w:t>
      </w:r>
      <w:r w:rsidR="004A2501" w:rsidRPr="00E40F3D">
        <w:rPr>
          <w:rFonts w:ascii="Arial" w:hAnsi="Arial" w:cs="Arial"/>
          <w:sz w:val="22"/>
          <w:szCs w:val="22"/>
          <w14:numSpacing w14:val="proportional"/>
        </w:rPr>
        <w:t xml:space="preserve"> s rozpisem předmětu fakturace a fakturované částky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01EC454E" w14:textId="3679E8FE" w:rsidR="00CF38A9" w:rsidRPr="00E40F3D" w:rsidRDefault="00CF38A9" w:rsidP="00E40F3D">
      <w:pPr>
        <w:pStyle w:val="Odstavecseseznamem"/>
        <w:numPr>
          <w:ilvl w:val="1"/>
          <w:numId w:val="26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Kopie </w:t>
      </w:r>
      <w:r w:rsidR="00B741F2" w:rsidRPr="00E40F3D">
        <w:rPr>
          <w:rFonts w:ascii="Arial" w:hAnsi="Arial" w:cs="Arial"/>
          <w:sz w:val="22"/>
          <w:szCs w:val="22"/>
          <w14:numSpacing w14:val="proportional"/>
        </w:rPr>
        <w:t>doklad</w:t>
      </w:r>
      <w:r w:rsidR="00B741F2">
        <w:rPr>
          <w:rFonts w:ascii="Arial" w:hAnsi="Arial" w:cs="Arial"/>
          <w:sz w:val="22"/>
          <w:szCs w:val="22"/>
          <w14:numSpacing w14:val="proportional"/>
        </w:rPr>
        <w:t>ů</w:t>
      </w:r>
      <w:r w:rsidR="00B741F2" w:rsidRPr="00E40F3D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Pr="00E40F3D">
        <w:rPr>
          <w:rFonts w:ascii="Arial" w:hAnsi="Arial" w:cs="Arial"/>
          <w:sz w:val="22"/>
          <w:szCs w:val="22"/>
          <w14:numSpacing w14:val="proportional"/>
        </w:rPr>
        <w:t>o zaplacení faktur (daňov</w:t>
      </w:r>
      <w:r w:rsidR="00B741F2">
        <w:rPr>
          <w:rFonts w:ascii="Arial" w:hAnsi="Arial" w:cs="Arial"/>
          <w:sz w:val="22"/>
          <w:szCs w:val="22"/>
          <w14:numSpacing w14:val="proportional"/>
        </w:rPr>
        <w:t>ých</w:t>
      </w: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 doklad</w:t>
      </w:r>
      <w:r w:rsidR="00B741F2">
        <w:rPr>
          <w:rFonts w:ascii="Arial" w:hAnsi="Arial" w:cs="Arial"/>
          <w:sz w:val="22"/>
          <w:szCs w:val="22"/>
          <w14:numSpacing w14:val="proportional"/>
        </w:rPr>
        <w:t>ů</w:t>
      </w: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) </w:t>
      </w:r>
      <w:r w:rsidR="00F47CFA">
        <w:rPr>
          <w:rFonts w:ascii="Arial" w:hAnsi="Arial" w:cs="Arial"/>
          <w:sz w:val="22"/>
          <w:szCs w:val="22"/>
          <w14:numSpacing w14:val="proportional"/>
        </w:rPr>
        <w:t>–</w:t>
      </w: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 výpis z</w:t>
      </w:r>
      <w:r w:rsidR="00F47CFA">
        <w:rPr>
          <w:rFonts w:ascii="Arial" w:hAnsi="Arial" w:cs="Arial"/>
          <w:sz w:val="22"/>
          <w:szCs w:val="22"/>
          <w14:numSpacing w14:val="proportional"/>
        </w:rPr>
        <w:t> </w:t>
      </w:r>
      <w:r w:rsidRPr="00E40F3D">
        <w:rPr>
          <w:rFonts w:ascii="Arial" w:hAnsi="Arial" w:cs="Arial"/>
          <w:sz w:val="22"/>
          <w:szCs w:val="22"/>
          <w14:numSpacing w14:val="proportional"/>
        </w:rPr>
        <w:t>bankovního účtu</w:t>
      </w:r>
      <w:r w:rsidR="00F47CFA">
        <w:rPr>
          <w:rFonts w:ascii="Arial" w:hAnsi="Arial" w:cs="Arial"/>
          <w:sz w:val="22"/>
          <w:szCs w:val="22"/>
          <w14:numSpacing w14:val="proportional"/>
        </w:rPr>
        <w:t xml:space="preserve"> podepsaný příjemcem dotace</w:t>
      </w: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 nebo příjmový pokladní doklad od dodavatele v případě platby v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 </w:t>
      </w:r>
      <w:r w:rsidRPr="00E40F3D">
        <w:rPr>
          <w:rFonts w:ascii="Arial" w:hAnsi="Arial" w:cs="Arial"/>
          <w:sz w:val="22"/>
          <w:szCs w:val="22"/>
          <w14:numSpacing w14:val="proportional"/>
        </w:rPr>
        <w:t>hotovosti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4C3CEC0F" w14:textId="583B3BEC" w:rsidR="00CF38A9" w:rsidRDefault="001A6B98" w:rsidP="00E40F3D">
      <w:pPr>
        <w:pStyle w:val="Odstavecseseznamem"/>
        <w:numPr>
          <w:ilvl w:val="1"/>
          <w:numId w:val="26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>
        <w:rPr>
          <w:rFonts w:ascii="Arial" w:hAnsi="Arial" w:cs="Arial"/>
          <w:sz w:val="22"/>
          <w:szCs w:val="22"/>
        </w:rPr>
        <w:t xml:space="preserve">Kopii </w:t>
      </w:r>
      <w:r w:rsidR="00AE10A1" w:rsidRPr="009F6D6D">
        <w:rPr>
          <w:rFonts w:ascii="Arial" w:hAnsi="Arial" w:cs="Arial"/>
          <w:sz w:val="22"/>
          <w:szCs w:val="22"/>
        </w:rPr>
        <w:t>doklad</w:t>
      </w:r>
      <w:r w:rsidR="00AE10A1">
        <w:rPr>
          <w:rFonts w:ascii="Arial" w:hAnsi="Arial" w:cs="Arial"/>
          <w:sz w:val="22"/>
          <w:szCs w:val="22"/>
        </w:rPr>
        <w:t>u</w:t>
      </w:r>
      <w:r w:rsidR="00AE10A1" w:rsidRPr="009F6D6D">
        <w:rPr>
          <w:rFonts w:ascii="Arial" w:hAnsi="Arial" w:cs="Arial"/>
          <w:sz w:val="22"/>
          <w:szCs w:val="22"/>
        </w:rPr>
        <w:t xml:space="preserve"> o instalaci a uvedení nového zdroje tepla do provozu</w:t>
      </w:r>
      <w:r w:rsidR="00AE10A1" w:rsidRPr="00AE10A1">
        <w:rPr>
          <w:rFonts w:ascii="Arial" w:hAnsi="Arial" w:cs="Arial"/>
          <w:sz w:val="22"/>
          <w:szCs w:val="22"/>
        </w:rPr>
        <w:t xml:space="preserve">, v případě obnovitelných zdrojů energie vystavený oprávněnou osobou podle zákona </w:t>
      </w:r>
      <w:r w:rsidR="00AE10A1" w:rsidRPr="00AE10A1">
        <w:rPr>
          <w:rFonts w:ascii="Arial" w:hAnsi="Arial" w:cs="Arial"/>
          <w:sz w:val="22"/>
          <w:szCs w:val="22"/>
        </w:rPr>
        <w:br/>
        <w:t xml:space="preserve">č. 406/2000 Sb., o hospodaření energií, a nařízení Evropského parlamentu a Rady (EU) č. 517/2014 ze dne 16. dubna 2014 o fluorovaných skleníkových plynech a </w:t>
      </w:r>
      <w:r w:rsidR="00AE10A1" w:rsidRPr="00AE10A1">
        <w:rPr>
          <w:rFonts w:ascii="Arial" w:hAnsi="Arial" w:cs="Arial"/>
          <w:sz w:val="22"/>
          <w:szCs w:val="22"/>
        </w:rPr>
        <w:br/>
        <w:t>o zrušení nařízení (ES) č. 842/2006 (tepelná čerpadla)</w:t>
      </w:r>
      <w:r w:rsidR="00A82BBB" w:rsidRPr="00AE10A1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41F21442" w14:textId="15C08277" w:rsidR="001A6B98" w:rsidRPr="00AE10A1" w:rsidRDefault="001A6B98" w:rsidP="001A6B98">
      <w:pPr>
        <w:pStyle w:val="Odstavecseseznamem"/>
        <w:numPr>
          <w:ilvl w:val="1"/>
          <w:numId w:val="26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>
        <w:rPr>
          <w:rFonts w:ascii="Arial" w:hAnsi="Arial" w:cs="Arial"/>
          <w:sz w:val="22"/>
          <w:szCs w:val="22"/>
          <w14:numSpacing w14:val="proportional"/>
        </w:rPr>
        <w:t xml:space="preserve">Kopii </w:t>
      </w:r>
      <w:r w:rsidRPr="001A6B98">
        <w:rPr>
          <w:rFonts w:ascii="Arial" w:hAnsi="Arial" w:cs="Arial"/>
          <w:sz w:val="22"/>
          <w:szCs w:val="22"/>
          <w14:numSpacing w14:val="proportional"/>
        </w:rPr>
        <w:t>osvědčení o získání profesní kvalifikace, v případě obnovitelných zdrojů energie</w:t>
      </w:r>
      <w:r>
        <w:rPr>
          <w:rFonts w:ascii="Arial" w:hAnsi="Arial" w:cs="Arial"/>
          <w:sz w:val="22"/>
          <w:szCs w:val="22"/>
          <w14:numSpacing w14:val="proportional"/>
        </w:rPr>
        <w:t>.</w:t>
      </w:r>
    </w:p>
    <w:p w14:paraId="02D2DE35" w14:textId="0A53CADF" w:rsidR="00B741F2" w:rsidRDefault="00CF38A9" w:rsidP="00E40F3D">
      <w:pPr>
        <w:pStyle w:val="Odstavecseseznamem"/>
        <w:numPr>
          <w:ilvl w:val="1"/>
          <w:numId w:val="26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Fotodokumentace odstranění </w:t>
      </w:r>
      <w:r w:rsidR="00B741F2">
        <w:rPr>
          <w:rFonts w:ascii="Arial" w:hAnsi="Arial" w:cs="Arial"/>
          <w:sz w:val="22"/>
          <w:szCs w:val="22"/>
          <w14:numSpacing w14:val="proportional"/>
        </w:rPr>
        <w:t>původního kotle na pevná paliva.</w:t>
      </w:r>
    </w:p>
    <w:p w14:paraId="7BD525F9" w14:textId="3928B56B" w:rsidR="00CF38A9" w:rsidRPr="00E40F3D" w:rsidRDefault="00B741F2" w:rsidP="00E40F3D">
      <w:pPr>
        <w:pStyle w:val="Odstavecseseznamem"/>
        <w:numPr>
          <w:ilvl w:val="1"/>
          <w:numId w:val="26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>
        <w:rPr>
          <w:rFonts w:ascii="Arial" w:hAnsi="Arial" w:cs="Arial"/>
          <w:sz w:val="22"/>
          <w:szCs w:val="22"/>
          <w14:numSpacing w14:val="proportional"/>
        </w:rPr>
        <w:t>Fotodokumentace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 xml:space="preserve"> nového zdroje </w:t>
      </w:r>
      <w:r>
        <w:rPr>
          <w:rFonts w:ascii="Arial" w:hAnsi="Arial" w:cs="Arial"/>
          <w:sz w:val="22"/>
          <w:szCs w:val="22"/>
          <w14:numSpacing w14:val="proportional"/>
        </w:rPr>
        <w:t>vytápění</w:t>
      </w:r>
      <w:r w:rsidR="00512E4D">
        <w:rPr>
          <w:rFonts w:ascii="Arial" w:hAnsi="Arial" w:cs="Arial"/>
          <w:sz w:val="22"/>
          <w:szCs w:val="22"/>
          <w14:numSpacing w14:val="proportional"/>
        </w:rPr>
        <w:t xml:space="preserve"> včetně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 xml:space="preserve"> jeho napojení na otopnou soustavu a </w:t>
      </w:r>
      <w:r w:rsidR="00512E4D">
        <w:rPr>
          <w:rFonts w:ascii="Arial" w:hAnsi="Arial" w:cs="Arial"/>
          <w:sz w:val="22"/>
          <w:szCs w:val="22"/>
          <w14:numSpacing w14:val="proportional"/>
        </w:rPr>
        <w:t xml:space="preserve">u kotlů na pevná paliva a plynových kondenzačních kotlů i napojení 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>na komínové těleso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314125E1" w14:textId="69C491E0" w:rsidR="000767B1" w:rsidRPr="00E40F3D" w:rsidRDefault="000767B1" w:rsidP="009F6D6D">
      <w:pPr>
        <w:pStyle w:val="Odstavecseseznamem"/>
        <w:numPr>
          <w:ilvl w:val="1"/>
          <w:numId w:val="26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Kopie dokladu o likvidaci </w:t>
      </w:r>
      <w:r w:rsidR="00F47CFA">
        <w:rPr>
          <w:rFonts w:ascii="Arial" w:hAnsi="Arial" w:cs="Arial"/>
          <w:sz w:val="22"/>
          <w:szCs w:val="22"/>
          <w14:numSpacing w14:val="proportional"/>
        </w:rPr>
        <w:t xml:space="preserve">původního </w:t>
      </w:r>
      <w:r w:rsidRPr="00E40F3D">
        <w:rPr>
          <w:rFonts w:ascii="Arial" w:hAnsi="Arial" w:cs="Arial"/>
          <w:sz w:val="22"/>
          <w:szCs w:val="22"/>
          <w14:numSpacing w14:val="proportional"/>
        </w:rPr>
        <w:t>kotle (</w:t>
      </w:r>
      <w:r w:rsidR="00F47CFA" w:rsidRPr="00F47CFA">
        <w:rPr>
          <w:rFonts w:ascii="Arial" w:hAnsi="Arial" w:cs="Arial"/>
          <w:sz w:val="22"/>
          <w:szCs w:val="22"/>
          <w14:numSpacing w14:val="proportional"/>
        </w:rPr>
        <w:t xml:space="preserve">potvrzení ze sběrného dvora, </w:t>
      </w:r>
      <w:r w:rsidR="00F47CFA">
        <w:rPr>
          <w:rFonts w:ascii="Arial" w:hAnsi="Arial" w:cs="Arial"/>
          <w:sz w:val="22"/>
          <w:szCs w:val="22"/>
          <w14:numSpacing w14:val="proportional"/>
        </w:rPr>
        <w:t>sběrných surovin, výkupny kovů</w:t>
      </w:r>
      <w:r w:rsidRPr="00E40F3D">
        <w:rPr>
          <w:rFonts w:ascii="Arial" w:hAnsi="Arial" w:cs="Arial"/>
          <w:sz w:val="22"/>
          <w:szCs w:val="22"/>
          <w14:numSpacing w14:val="proportional"/>
        </w:rPr>
        <w:t>)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79BAEBA0" w14:textId="17C19581" w:rsidR="00643234" w:rsidRPr="00E40F3D" w:rsidRDefault="00643234" w:rsidP="00E40F3D">
      <w:pPr>
        <w:pStyle w:val="Odstavecseseznamem"/>
        <w:numPr>
          <w:ilvl w:val="1"/>
          <w:numId w:val="26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>Kopie revizní zprávy spalinové cesty (</w:t>
      </w:r>
      <w:r w:rsidR="00F47CFA">
        <w:rPr>
          <w:rFonts w:ascii="Arial" w:hAnsi="Arial" w:cs="Arial"/>
          <w:sz w:val="22"/>
          <w:szCs w:val="22"/>
          <w14:numSpacing w14:val="proportional"/>
        </w:rPr>
        <w:t>pouze u kotlů na pevná paliva a plynových kondenzačních kotlů</w:t>
      </w:r>
      <w:r w:rsidRPr="00E40F3D">
        <w:rPr>
          <w:rFonts w:ascii="Arial" w:hAnsi="Arial" w:cs="Arial"/>
          <w:sz w:val="22"/>
          <w:szCs w:val="22"/>
          <w14:numSpacing w14:val="proportional"/>
        </w:rPr>
        <w:t>).</w:t>
      </w:r>
    </w:p>
    <w:p w14:paraId="759218DD" w14:textId="7CEA106B" w:rsidR="00F83901" w:rsidRPr="005A15C2" w:rsidRDefault="00F83901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souhlasí a spolupracuje s kontrolami ze strany poskytovatele, třetích osob pověřených poskytovatelem, Ministerstva životního prostředí</w:t>
      </w:r>
      <w:r w:rsidR="002F7030" w:rsidRPr="005A15C2">
        <w:rPr>
          <w:rFonts w:ascii="Arial" w:hAnsi="Arial" w:cs="Arial"/>
          <w:sz w:val="22"/>
          <w:szCs w:val="22"/>
        </w:rPr>
        <w:t xml:space="preserve"> ČR</w:t>
      </w:r>
      <w:r w:rsidRPr="005A15C2">
        <w:rPr>
          <w:rFonts w:ascii="Arial" w:hAnsi="Arial" w:cs="Arial"/>
          <w:sz w:val="22"/>
          <w:szCs w:val="22"/>
        </w:rPr>
        <w:t>, Státního fondu životního prostředí</w:t>
      </w:r>
      <w:r w:rsidR="002F7030" w:rsidRPr="005A15C2">
        <w:rPr>
          <w:rFonts w:ascii="Arial" w:hAnsi="Arial" w:cs="Arial"/>
          <w:sz w:val="22"/>
          <w:szCs w:val="22"/>
        </w:rPr>
        <w:t xml:space="preserve"> ČR</w:t>
      </w:r>
      <w:r w:rsidRPr="005A15C2">
        <w:rPr>
          <w:rFonts w:ascii="Arial" w:hAnsi="Arial" w:cs="Arial"/>
          <w:sz w:val="22"/>
          <w:szCs w:val="22"/>
        </w:rPr>
        <w:t xml:space="preserve">, Ministerstva </w:t>
      </w:r>
      <w:r w:rsidRPr="005A15C2">
        <w:rPr>
          <w:rFonts w:ascii="Arial" w:hAnsi="Arial" w:cs="Arial"/>
          <w:snapToGrid w:val="0"/>
          <w:sz w:val="22"/>
          <w:szCs w:val="22"/>
        </w:rPr>
        <w:t>financí ČR, Evropské komise, Evropského účetního dvora a Nejvyššího kontrolního úřadu ČR. Těmto subjektům je povinen zpřístupnit zejména veškerou dokumentaci k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 dílčímu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projektu. Touto kontrolou se rozumí provedení kontroly nového 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zdroje </w:t>
      </w:r>
      <w:r w:rsidR="00E037CC">
        <w:rPr>
          <w:rFonts w:ascii="Arial" w:hAnsi="Arial" w:cs="Arial"/>
          <w:snapToGrid w:val="0"/>
          <w:sz w:val="22"/>
          <w:szCs w:val="22"/>
        </w:rPr>
        <w:t>tepla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>, resp. celé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>ho dílčího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 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projektu </w:t>
      </w:r>
      <w:r w:rsidRPr="005A15C2">
        <w:rPr>
          <w:rFonts w:ascii="Arial" w:hAnsi="Arial" w:cs="Arial"/>
          <w:snapToGrid w:val="0"/>
          <w:sz w:val="22"/>
          <w:szCs w:val="22"/>
        </w:rPr>
        <w:t>na míst</w:t>
      </w:r>
      <w:r w:rsidR="00E40F3D">
        <w:rPr>
          <w:rFonts w:ascii="Arial" w:hAnsi="Arial" w:cs="Arial"/>
          <w:snapToGrid w:val="0"/>
          <w:sz w:val="22"/>
          <w:szCs w:val="22"/>
        </w:rPr>
        <w:t>ě, a to v souladu se zákonem č. </w:t>
      </w:r>
      <w:r w:rsidRPr="005A15C2">
        <w:rPr>
          <w:rFonts w:ascii="Arial" w:hAnsi="Arial" w:cs="Arial"/>
          <w:snapToGrid w:val="0"/>
          <w:sz w:val="22"/>
          <w:szCs w:val="22"/>
        </w:rPr>
        <w:t>320/2001 Sb., o finanční kontrole</w:t>
      </w:r>
      <w:r w:rsidR="00293154" w:rsidRPr="005A15C2">
        <w:rPr>
          <w:rFonts w:ascii="Arial" w:hAnsi="Arial" w:cs="Arial"/>
          <w:snapToGrid w:val="0"/>
          <w:sz w:val="22"/>
          <w:szCs w:val="22"/>
        </w:rPr>
        <w:t>, ve znění pozdějších předpisů</w:t>
      </w:r>
      <w:r w:rsidR="00ED5EDE" w:rsidRPr="005A15C2">
        <w:rPr>
          <w:rFonts w:ascii="Arial" w:hAnsi="Arial" w:cs="Arial"/>
          <w:snapToGrid w:val="0"/>
          <w:sz w:val="22"/>
          <w:szCs w:val="22"/>
        </w:rPr>
        <w:t xml:space="preserve"> (obnáší tedy také zpřístupnění všech prostor v rodinném domě definovaném v čl. III, odst. 1, v nichž byl realizován dílčí projekt). </w:t>
      </w:r>
    </w:p>
    <w:p w14:paraId="09D29CAC" w14:textId="0500FEE3" w:rsidR="00C16E1E" w:rsidRPr="005A15C2" w:rsidRDefault="00F83901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 xml:space="preserve">Příjemce je povinen 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 xml:space="preserve">po dobu udržitelnosti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zajistit u třetích osob, jimž zcizuje nebo přenechává </w:t>
      </w:r>
      <w:r w:rsidR="00FD1393">
        <w:rPr>
          <w:rFonts w:ascii="Arial" w:hAnsi="Arial" w:cs="Arial"/>
          <w:snapToGrid w:val="0"/>
          <w:sz w:val="22"/>
          <w:szCs w:val="22"/>
        </w:rPr>
        <w:t xml:space="preserve">k užívání rodinný </w:t>
      </w:r>
      <w:r w:rsidRPr="005A15C2">
        <w:rPr>
          <w:rFonts w:ascii="Arial" w:hAnsi="Arial" w:cs="Arial"/>
          <w:snapToGrid w:val="0"/>
          <w:sz w:val="22"/>
          <w:szCs w:val="22"/>
        </w:rPr>
        <w:t>dům</w:t>
      </w:r>
      <w:r w:rsidR="006E4A01">
        <w:rPr>
          <w:rFonts w:ascii="Arial" w:hAnsi="Arial" w:cs="Arial"/>
          <w:snapToGrid w:val="0"/>
          <w:sz w:val="22"/>
          <w:szCs w:val="22"/>
        </w:rPr>
        <w:t>/bytovou jednotku v rodinném domě</w:t>
      </w:r>
      <w:r w:rsidRPr="005A15C2">
        <w:rPr>
          <w:rFonts w:ascii="Arial" w:hAnsi="Arial" w:cs="Arial"/>
          <w:snapToGrid w:val="0"/>
          <w:sz w:val="22"/>
          <w:szCs w:val="22"/>
        </w:rPr>
        <w:t>, ve kterém</w:t>
      </w:r>
      <w:r w:rsidR="006E4A01">
        <w:rPr>
          <w:rFonts w:ascii="Arial" w:hAnsi="Arial" w:cs="Arial"/>
          <w:snapToGrid w:val="0"/>
          <w:sz w:val="22"/>
          <w:szCs w:val="22"/>
        </w:rPr>
        <w:t>/é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 byl pořízen nový 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zdroj </w:t>
      </w:r>
      <w:r w:rsidR="00E037CC">
        <w:rPr>
          <w:rFonts w:ascii="Arial" w:hAnsi="Arial" w:cs="Arial"/>
          <w:snapToGrid w:val="0"/>
          <w:sz w:val="22"/>
          <w:szCs w:val="22"/>
        </w:rPr>
        <w:t>tepla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, možnost kontroly dle odst. 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7 </w:t>
      </w:r>
      <w:r w:rsidRPr="005A15C2">
        <w:rPr>
          <w:rFonts w:ascii="Arial" w:hAnsi="Arial" w:cs="Arial"/>
          <w:snapToGrid w:val="0"/>
          <w:sz w:val="22"/>
          <w:szCs w:val="22"/>
        </w:rPr>
        <w:t>tohoto článku.</w:t>
      </w:r>
    </w:p>
    <w:p w14:paraId="00D0C735" w14:textId="640135F2" w:rsidR="00F83901" w:rsidRPr="005A15C2" w:rsidRDefault="00C16E1E" w:rsidP="009568F8">
      <w:pPr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lastRenderedPageBreak/>
        <w:t xml:space="preserve">Příjemce dotace je povinen </w:t>
      </w:r>
      <w:r w:rsidR="0046430A" w:rsidRPr="005A15C2">
        <w:rPr>
          <w:rFonts w:ascii="Arial" w:hAnsi="Arial" w:cs="Arial"/>
          <w:snapToGrid w:val="0"/>
          <w:sz w:val="22"/>
          <w:szCs w:val="22"/>
        </w:rPr>
        <w:t xml:space="preserve">sdělit </w:t>
      </w:r>
      <w:r w:rsidRPr="005A15C2">
        <w:rPr>
          <w:rFonts w:ascii="Arial" w:hAnsi="Arial" w:cs="Arial"/>
          <w:snapToGrid w:val="0"/>
          <w:sz w:val="22"/>
          <w:szCs w:val="22"/>
        </w:rPr>
        <w:t>poskytova</w:t>
      </w:r>
      <w:r w:rsidR="0049160C">
        <w:rPr>
          <w:rFonts w:ascii="Arial" w:hAnsi="Arial" w:cs="Arial"/>
          <w:snapToGrid w:val="0"/>
          <w:sz w:val="22"/>
          <w:szCs w:val="22"/>
        </w:rPr>
        <w:t>te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li každou změnu týkající se předmětu dotace, a to bezodkladně. </w:t>
      </w:r>
    </w:p>
    <w:p w14:paraId="6476E58A" w14:textId="286ED4ED" w:rsidR="00FB2AB4" w:rsidRDefault="00F83901" w:rsidP="005A0CDA">
      <w:pPr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</w:t>
      </w:r>
      <w:r w:rsidRPr="005A15C2" w:rsidDel="00A50060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 xml:space="preserve">je povinen realizovat opatření k odstranění nedostatků zjištěných při veřejnoprávní kontrole, která mu byla uložena orgány uvedenými v odst. </w:t>
      </w:r>
      <w:r w:rsidR="00C354C2" w:rsidRPr="005A15C2">
        <w:rPr>
          <w:rFonts w:ascii="Arial" w:hAnsi="Arial" w:cs="Arial"/>
          <w:sz w:val="22"/>
          <w:szCs w:val="22"/>
        </w:rPr>
        <w:t xml:space="preserve">7 </w:t>
      </w:r>
      <w:r w:rsidRPr="005A15C2">
        <w:rPr>
          <w:rFonts w:ascii="Arial" w:hAnsi="Arial" w:cs="Arial"/>
          <w:sz w:val="22"/>
          <w:szCs w:val="22"/>
        </w:rPr>
        <w:t xml:space="preserve">tohoto článku, na základě prováděných kontrol, a to v termínu, rozsahu a kvalitě podle požadavků stanovených příslušným kontrolním orgánem. </w:t>
      </w:r>
      <w:bookmarkEnd w:id="1"/>
      <w:bookmarkEnd w:id="2"/>
    </w:p>
    <w:p w14:paraId="70A4CBD4" w14:textId="77777777" w:rsidR="00403580" w:rsidRPr="005A15C2" w:rsidRDefault="00403580" w:rsidP="00D01B28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541832E3" w14:textId="17257B2E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VII.</w:t>
      </w:r>
    </w:p>
    <w:p w14:paraId="3F652287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Porušení smluvních podmínek, nesrovnalosti a sankce</w:t>
      </w:r>
    </w:p>
    <w:p w14:paraId="25EA7CBF" w14:textId="69513389" w:rsidR="00F83901" w:rsidRPr="005A15C2" w:rsidRDefault="00F83901" w:rsidP="009568F8">
      <w:pPr>
        <w:widowControl w:val="0"/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Poskytovatel je oprávněn v souladu se zákonem č. 320/2001 Sb., o finanční kontrole, ve znění pozdějších předpisů, a zákonem č.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>255/2012 Sb.</w:t>
      </w:r>
      <w:r w:rsidRPr="005A15C2">
        <w:rPr>
          <w:rFonts w:ascii="Arial" w:hAnsi="Arial" w:cs="Arial"/>
          <w:snapToGrid w:val="0"/>
          <w:sz w:val="22"/>
          <w:szCs w:val="22"/>
        </w:rPr>
        <w:t>,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 xml:space="preserve"> o kontrole (kontrolní řád),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 ve</w:t>
      </w:r>
      <w:r w:rsidR="00512E4D">
        <w:rPr>
          <w:rFonts w:ascii="Arial" w:hAnsi="Arial" w:cs="Arial"/>
          <w:snapToGrid w:val="0"/>
          <w:sz w:val="22"/>
          <w:szCs w:val="22"/>
        </w:rPr>
        <w:t> 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znění pozdějších předpisů, kontrolovat dodržení podmínek, za kterých byla dotace poskytnuta. </w:t>
      </w:r>
    </w:p>
    <w:p w14:paraId="18CDEB87" w14:textId="2138E78E" w:rsidR="00F83901" w:rsidRDefault="00F83901" w:rsidP="009568F8">
      <w:pPr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Pokud poskytovatel zjistí, že příjemce nesplnil nebo neplní některou z podmínek vyplývajících z této </w:t>
      </w:r>
      <w:r w:rsidR="008A31A3" w:rsidRPr="005A15C2">
        <w:rPr>
          <w:rFonts w:ascii="Arial" w:hAnsi="Arial" w:cs="Arial"/>
          <w:sz w:val="22"/>
          <w:szCs w:val="22"/>
        </w:rPr>
        <w:t>smlouvy</w:t>
      </w:r>
      <w:r w:rsidRPr="005A15C2">
        <w:rPr>
          <w:rFonts w:ascii="Arial" w:hAnsi="Arial" w:cs="Arial"/>
          <w:sz w:val="22"/>
          <w:szCs w:val="22"/>
        </w:rPr>
        <w:t xml:space="preserve">, je oprávněn zahájit potřebné kroky vedoucí ke zjištění, zda došlo k nesrovnalosti spočívající v  porušení rozpočtové kázně ve smyslu </w:t>
      </w:r>
      <w:r w:rsidR="008A31A3" w:rsidRPr="005A15C2">
        <w:rPr>
          <w:rFonts w:ascii="Arial" w:hAnsi="Arial" w:cs="Arial"/>
          <w:sz w:val="22"/>
          <w:szCs w:val="22"/>
        </w:rPr>
        <w:t xml:space="preserve">zákona </w:t>
      </w:r>
      <w:r w:rsidR="00AA04D9">
        <w:rPr>
          <w:rFonts w:ascii="Arial" w:hAnsi="Arial" w:cs="Arial"/>
          <w:sz w:val="22"/>
          <w:szCs w:val="22"/>
        </w:rPr>
        <w:br/>
      </w:r>
      <w:r w:rsidR="008A31A3" w:rsidRPr="005A15C2">
        <w:rPr>
          <w:rFonts w:ascii="Arial" w:hAnsi="Arial" w:cs="Arial"/>
          <w:sz w:val="22"/>
          <w:szCs w:val="22"/>
        </w:rPr>
        <w:t>č. 250/2000 Sb.</w:t>
      </w:r>
      <w:r w:rsidRPr="005A15C2">
        <w:rPr>
          <w:rFonts w:ascii="Arial" w:hAnsi="Arial" w:cs="Arial"/>
          <w:sz w:val="22"/>
          <w:szCs w:val="22"/>
        </w:rPr>
        <w:t xml:space="preserve">, či k porušení jiných podmínek pro poskytnutí dotace. </w:t>
      </w:r>
    </w:p>
    <w:p w14:paraId="3254EDED" w14:textId="01C06AEE" w:rsidR="00F83901" w:rsidRPr="005A15C2" w:rsidRDefault="00F83901" w:rsidP="00947DEF">
      <w:pPr>
        <w:tabs>
          <w:tab w:val="num" w:pos="502"/>
        </w:tabs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b/>
          <w:sz w:val="22"/>
          <w:szCs w:val="22"/>
        </w:rPr>
        <w:t xml:space="preserve"> </w:t>
      </w:r>
    </w:p>
    <w:p w14:paraId="7F3858E3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VIII.</w:t>
      </w:r>
    </w:p>
    <w:p w14:paraId="2FB6FAB8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Závěrečná ustanovení</w:t>
      </w:r>
    </w:p>
    <w:p w14:paraId="333B2F32" w14:textId="77777777" w:rsidR="006559BE" w:rsidRDefault="00F83901" w:rsidP="009568F8">
      <w:pPr>
        <w:pStyle w:val="p1"/>
        <w:numPr>
          <w:ilvl w:val="0"/>
          <w:numId w:val="21"/>
        </w:numPr>
        <w:tabs>
          <w:tab w:val="clear" w:pos="720"/>
        </w:tabs>
        <w:adjustRightInd/>
        <w:spacing w:before="120" w:line="240" w:lineRule="auto"/>
        <w:ind w:left="426" w:hanging="426"/>
        <w:textAlignment w:val="auto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 xml:space="preserve">Na poskytnutí dotace není právní nárok. </w:t>
      </w:r>
    </w:p>
    <w:p w14:paraId="0C7C4CDA" w14:textId="55CA87D0" w:rsidR="00F83901" w:rsidRPr="005A15C2" w:rsidRDefault="00F83901" w:rsidP="005B142B">
      <w:pPr>
        <w:pStyle w:val="p1"/>
        <w:numPr>
          <w:ilvl w:val="0"/>
          <w:numId w:val="21"/>
        </w:numPr>
        <w:tabs>
          <w:tab w:val="clear" w:pos="720"/>
        </w:tabs>
        <w:adjustRightInd/>
        <w:spacing w:before="120" w:line="240" w:lineRule="auto"/>
        <w:ind w:left="426" w:hanging="426"/>
        <w:textAlignment w:val="auto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Poskytovatel si vyhrazuje právo neodsouhlasit proplacení takových výdajů, které nejsou v souladu se způsobilými výdaji definovanými v této smlouvě</w:t>
      </w:r>
      <w:r w:rsidR="005B142B">
        <w:rPr>
          <w:rFonts w:ascii="Arial" w:hAnsi="Arial" w:cs="Arial"/>
          <w:snapToGrid w:val="0"/>
          <w:sz w:val="22"/>
          <w:szCs w:val="22"/>
        </w:rPr>
        <w:t>, které nejsou v souladu s </w:t>
      </w:r>
      <w:r w:rsidR="005B142B" w:rsidRPr="005B142B">
        <w:rPr>
          <w:rFonts w:ascii="Arial" w:hAnsi="Arial" w:cs="Arial"/>
          <w:snapToGrid w:val="0"/>
          <w:sz w:val="22"/>
          <w:szCs w:val="22"/>
        </w:rPr>
        <w:t>podmínkami uvedenými v dotačním programu Kotlíkové dotace</w:t>
      </w:r>
      <w:r w:rsidR="00E47B76" w:rsidRPr="005A15C2">
        <w:rPr>
          <w:rFonts w:ascii="Arial" w:hAnsi="Arial" w:cs="Arial"/>
          <w:snapToGrid w:val="0"/>
          <w:sz w:val="22"/>
          <w:szCs w:val="22"/>
        </w:rPr>
        <w:t xml:space="preserve"> </w:t>
      </w:r>
      <w:r w:rsidR="005B142B">
        <w:rPr>
          <w:rFonts w:ascii="Arial" w:hAnsi="Arial" w:cs="Arial"/>
          <w:snapToGrid w:val="0"/>
          <w:sz w:val="22"/>
          <w:szCs w:val="22"/>
        </w:rPr>
        <w:t xml:space="preserve">v Olomouckém kraji III., </w:t>
      </w:r>
      <w:r w:rsidR="00E47B76" w:rsidRPr="005A15C2">
        <w:rPr>
          <w:rFonts w:ascii="Arial" w:hAnsi="Arial" w:cs="Arial"/>
          <w:snapToGrid w:val="0"/>
          <w:sz w:val="22"/>
          <w:szCs w:val="22"/>
        </w:rPr>
        <w:t>a které nejsou řádně prokázány v rámci finančního vyúčtování dílčího projektu</w:t>
      </w:r>
      <w:r w:rsidRPr="005A15C2">
        <w:rPr>
          <w:rFonts w:ascii="Arial" w:hAnsi="Arial" w:cs="Arial"/>
          <w:snapToGrid w:val="0"/>
          <w:sz w:val="22"/>
          <w:szCs w:val="22"/>
        </w:rPr>
        <w:t>.</w:t>
      </w:r>
    </w:p>
    <w:p w14:paraId="2F3FABE3" w14:textId="3CE3FB91" w:rsidR="00003F85" w:rsidRPr="00003F85" w:rsidRDefault="00FE79B4" w:rsidP="00FE79B4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/>
        <w:jc w:val="both"/>
        <w:rPr>
          <w:rFonts w:ascii="Arial" w:hAnsi="Arial" w:cs="Arial"/>
          <w:sz w:val="22"/>
          <w:szCs w:val="22"/>
        </w:rPr>
      </w:pPr>
      <w:r w:rsidRPr="00FE79B4">
        <w:rPr>
          <w:rFonts w:ascii="Arial" w:hAnsi="Arial" w:cs="Arial"/>
          <w:sz w:val="22"/>
          <w:szCs w:val="22"/>
        </w:rPr>
        <w:t>Příjemce bere na vědomí, že osobní údaje poskytnuté Ol</w:t>
      </w:r>
      <w:r w:rsidR="001443D7">
        <w:rPr>
          <w:rFonts w:ascii="Arial" w:hAnsi="Arial" w:cs="Arial"/>
          <w:sz w:val="22"/>
          <w:szCs w:val="22"/>
        </w:rPr>
        <w:t>omouckému kraji v souvislosti s </w:t>
      </w:r>
      <w:r w:rsidRPr="00FE79B4">
        <w:rPr>
          <w:rFonts w:ascii="Arial" w:hAnsi="Arial" w:cs="Arial"/>
          <w:sz w:val="22"/>
          <w:szCs w:val="22"/>
        </w:rPr>
        <w:t>poskytnutím dotace dle této smlouvy budou zpracová</w:t>
      </w:r>
      <w:r w:rsidR="001443D7">
        <w:rPr>
          <w:rFonts w:ascii="Arial" w:hAnsi="Arial" w:cs="Arial"/>
          <w:sz w:val="22"/>
          <w:szCs w:val="22"/>
        </w:rPr>
        <w:t>vány v souladu s nařízením EU o </w:t>
      </w:r>
      <w:r w:rsidRPr="00FE79B4">
        <w:rPr>
          <w:rFonts w:ascii="Arial" w:hAnsi="Arial" w:cs="Arial"/>
          <w:sz w:val="22"/>
          <w:szCs w:val="22"/>
        </w:rPr>
        <w:t xml:space="preserve">ochraně osobních údajů (GDPR). Bližší informace o způsobech zpracování a právech příjemce při zpracování osobních údajů jsou zveřejněny na webových stránkách Olomouckého kraje </w:t>
      </w:r>
      <w:hyperlink r:id="rId9" w:history="1">
        <w:r w:rsidRPr="00FD5791">
          <w:rPr>
            <w:rStyle w:val="Hypertextovodkaz"/>
            <w:rFonts w:ascii="Arial" w:hAnsi="Arial" w:cs="Arial"/>
            <w:sz w:val="22"/>
            <w:szCs w:val="22"/>
          </w:rPr>
          <w:t>www.olkraj.cz</w:t>
        </w:r>
      </w:hyperlink>
      <w:r w:rsidRPr="00FE79B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DB01B84" w14:textId="47387890" w:rsidR="00512E4D" w:rsidRPr="00F47CFA" w:rsidRDefault="00512E4D" w:rsidP="00FE79B4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/>
        <w:jc w:val="both"/>
        <w:rPr>
          <w:rFonts w:ascii="Arial" w:hAnsi="Arial" w:cs="Arial"/>
          <w:sz w:val="22"/>
          <w:szCs w:val="22"/>
        </w:rPr>
      </w:pPr>
      <w:r w:rsidRPr="00512E4D">
        <w:rPr>
          <w:rFonts w:ascii="Arial" w:hAnsi="Arial" w:cs="Arial"/>
          <w:sz w:val="22"/>
          <w:szCs w:val="22"/>
        </w:rPr>
        <w:t xml:space="preserve">Příjemce bere na vědomí a výslovně souhlasí s tím, že smlouva včetně případných dodatků bude zveřejněna na </w:t>
      </w:r>
      <w:r w:rsidR="007911C3">
        <w:rPr>
          <w:rFonts w:ascii="Arial" w:hAnsi="Arial" w:cs="Arial"/>
          <w:sz w:val="22"/>
          <w:szCs w:val="22"/>
          <w:lang w:val="cs-CZ"/>
        </w:rPr>
        <w:t>úřední desce</w:t>
      </w:r>
      <w:r w:rsidRPr="00512E4D">
        <w:rPr>
          <w:rFonts w:ascii="Arial" w:hAnsi="Arial" w:cs="Arial"/>
          <w:sz w:val="22"/>
          <w:szCs w:val="22"/>
        </w:rPr>
        <w:t xml:space="preserve"> Olomouckého kraje</w:t>
      </w:r>
      <w:r w:rsidR="007911C3">
        <w:rPr>
          <w:rStyle w:val="Hypertextovodkaz"/>
          <w:rFonts w:ascii="Arial" w:hAnsi="Arial" w:cs="Arial"/>
          <w:sz w:val="22"/>
          <w:szCs w:val="22"/>
          <w:lang w:val="cs-CZ"/>
        </w:rPr>
        <w:t>.</w:t>
      </w:r>
      <w:r w:rsidR="007911C3" w:rsidRPr="00D01B28">
        <w:rPr>
          <w:rStyle w:val="Hypertextovodkaz"/>
          <w:rFonts w:ascii="Arial" w:hAnsi="Arial" w:cs="Arial"/>
          <w:sz w:val="22"/>
          <w:szCs w:val="22"/>
          <w:u w:val="none"/>
          <w:lang w:val="cs-CZ"/>
        </w:rPr>
        <w:t xml:space="preserve"> </w:t>
      </w:r>
      <w:r w:rsidRPr="00512E4D">
        <w:rPr>
          <w:rFonts w:ascii="Arial" w:hAnsi="Arial" w:cs="Arial"/>
          <w:sz w:val="22"/>
          <w:szCs w:val="22"/>
        </w:rPr>
        <w:t xml:space="preserve">Smlouva bude zveřejněna po anonymizaci </w:t>
      </w:r>
      <w:r w:rsidR="00FE79B4" w:rsidRPr="00FE79B4">
        <w:rPr>
          <w:rFonts w:ascii="Arial" w:hAnsi="Arial" w:cs="Arial"/>
          <w:sz w:val="22"/>
          <w:szCs w:val="22"/>
        </w:rPr>
        <w:t>osobních údajů provedené v souladu s příslušnými právními předpisy</w:t>
      </w:r>
      <w:r w:rsidRPr="00512E4D">
        <w:rPr>
          <w:rFonts w:ascii="Arial" w:hAnsi="Arial" w:cs="Arial"/>
          <w:sz w:val="22"/>
          <w:szCs w:val="22"/>
        </w:rPr>
        <w:t xml:space="preserve">. </w:t>
      </w:r>
    </w:p>
    <w:p w14:paraId="3EC97F1D" w14:textId="1444A01E" w:rsidR="00F83901" w:rsidRPr="005A15C2" w:rsidRDefault="00F83901" w:rsidP="009568F8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Smluvní strany svým podpisem stvrzují, že smlouva byla uzavřena na základě jejich svobodné, pravé a vážné vůle, nikoliv v tísni</w:t>
      </w:r>
      <w:r w:rsidR="00FD757F">
        <w:rPr>
          <w:rFonts w:ascii="Arial" w:hAnsi="Arial" w:cs="Arial"/>
          <w:sz w:val="22"/>
          <w:szCs w:val="22"/>
          <w:lang w:val="cs-CZ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ani za nápadně nevýhodných podmínek či pod nátlakem.</w:t>
      </w:r>
    </w:p>
    <w:p w14:paraId="531E63E9" w14:textId="0545FBAA" w:rsidR="00F83901" w:rsidRPr="009568F8" w:rsidRDefault="00F83901" w:rsidP="00FE79B4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Tuto smlouvu lze měnit pouze na základě dohody smluvních stran ve formě písemných postupně číslovaných dodatků podepsaných oprávněnými zástupci obou smluvních stran.</w:t>
      </w:r>
      <w:r w:rsidR="009568F8" w:rsidRPr="00FE79B4">
        <w:rPr>
          <w:rFonts w:ascii="Arial" w:hAnsi="Arial" w:cs="Arial"/>
          <w:sz w:val="22"/>
          <w:szCs w:val="22"/>
        </w:rPr>
        <w:t xml:space="preserve"> </w:t>
      </w:r>
      <w:r w:rsidR="009568F8" w:rsidRPr="009568F8">
        <w:rPr>
          <w:rFonts w:ascii="Arial" w:hAnsi="Arial" w:cs="Arial"/>
          <w:sz w:val="22"/>
          <w:szCs w:val="22"/>
        </w:rPr>
        <w:t>Dodatek není třeba uzavírat v případě, kdy změna spočívá pouze v přesunu finančních prostředků mezi jednotlivými typy opatření (výdaji), které žadatel uvedl</w:t>
      </w:r>
      <w:r w:rsidR="009568F8" w:rsidRPr="00FE79B4">
        <w:rPr>
          <w:rFonts w:ascii="Arial" w:hAnsi="Arial" w:cs="Arial"/>
          <w:sz w:val="22"/>
          <w:szCs w:val="22"/>
        </w:rPr>
        <w:t xml:space="preserve"> </w:t>
      </w:r>
      <w:r w:rsidR="009568F8" w:rsidRPr="009568F8">
        <w:rPr>
          <w:rFonts w:ascii="Arial" w:hAnsi="Arial" w:cs="Arial"/>
          <w:sz w:val="22"/>
          <w:szCs w:val="22"/>
        </w:rPr>
        <w:t>v Předmětu žádosti o podporu v rámci žádosti o poskytnutí dotace, která je přílohou této smlouvy</w:t>
      </w:r>
      <w:r w:rsidR="009568F8">
        <w:rPr>
          <w:rFonts w:ascii="Arial" w:hAnsi="Arial" w:cs="Arial"/>
          <w:sz w:val="22"/>
          <w:szCs w:val="22"/>
        </w:rPr>
        <w:t>.</w:t>
      </w:r>
    </w:p>
    <w:p w14:paraId="4FEBBC75" w14:textId="53C235E5" w:rsidR="00F83901" w:rsidRPr="005A15C2" w:rsidRDefault="001C2393" w:rsidP="009568F8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byla </w:t>
      </w:r>
      <w:r>
        <w:rPr>
          <w:rFonts w:ascii="Arial" w:hAnsi="Arial" w:cs="Arial"/>
          <w:sz w:val="22"/>
          <w:szCs w:val="22"/>
          <w:lang w:val="cs-CZ"/>
        </w:rPr>
        <w:t>vy</w:t>
      </w:r>
      <w:r w:rsidR="00F83901" w:rsidRPr="005A15C2">
        <w:rPr>
          <w:rFonts w:ascii="Arial" w:hAnsi="Arial" w:cs="Arial"/>
          <w:sz w:val="22"/>
          <w:szCs w:val="22"/>
        </w:rPr>
        <w:t xml:space="preserve">hotovena ve </w:t>
      </w:r>
      <w:r w:rsidR="00512E4D">
        <w:rPr>
          <w:rFonts w:ascii="Arial" w:hAnsi="Arial" w:cs="Arial"/>
          <w:sz w:val="22"/>
          <w:szCs w:val="22"/>
          <w:lang w:val="cs-CZ"/>
        </w:rPr>
        <w:t>3</w:t>
      </w:r>
      <w:r w:rsidR="00F83901" w:rsidRPr="005A15C2">
        <w:rPr>
          <w:rFonts w:ascii="Arial" w:hAnsi="Arial" w:cs="Arial"/>
          <w:sz w:val="22"/>
          <w:szCs w:val="22"/>
        </w:rPr>
        <w:t xml:space="preserve"> vyhotoveních, z nichž každé má platnost originálu. Příjemce obdrží jed</w:t>
      </w:r>
      <w:r w:rsidR="000A767C" w:rsidRPr="005A15C2">
        <w:rPr>
          <w:rFonts w:ascii="Arial" w:hAnsi="Arial" w:cs="Arial"/>
          <w:sz w:val="22"/>
          <w:szCs w:val="22"/>
        </w:rPr>
        <w:t>no</w:t>
      </w:r>
      <w:r w:rsidR="00F83901" w:rsidRPr="005A15C2">
        <w:rPr>
          <w:rFonts w:ascii="Arial" w:hAnsi="Arial" w:cs="Arial"/>
          <w:sz w:val="22"/>
          <w:szCs w:val="22"/>
        </w:rPr>
        <w:t xml:space="preserve"> </w:t>
      </w:r>
      <w:r w:rsidR="000A767C" w:rsidRPr="005A15C2">
        <w:rPr>
          <w:rFonts w:ascii="Arial" w:hAnsi="Arial" w:cs="Arial"/>
          <w:sz w:val="22"/>
          <w:szCs w:val="22"/>
        </w:rPr>
        <w:t>vyhotovení</w:t>
      </w:r>
      <w:r w:rsidR="00F83901" w:rsidRPr="005A15C2">
        <w:rPr>
          <w:rFonts w:ascii="Arial" w:hAnsi="Arial" w:cs="Arial"/>
          <w:sz w:val="22"/>
          <w:szCs w:val="22"/>
        </w:rPr>
        <w:t xml:space="preserve">, poskytovatel </w:t>
      </w:r>
      <w:r>
        <w:rPr>
          <w:rFonts w:ascii="Arial" w:hAnsi="Arial" w:cs="Arial"/>
          <w:sz w:val="22"/>
          <w:szCs w:val="22"/>
          <w:lang w:val="cs-CZ"/>
        </w:rPr>
        <w:t>dvě</w:t>
      </w:r>
      <w:r w:rsidR="00F83901" w:rsidRPr="005A15C2">
        <w:rPr>
          <w:rFonts w:ascii="Arial" w:hAnsi="Arial" w:cs="Arial"/>
          <w:sz w:val="22"/>
          <w:szCs w:val="22"/>
        </w:rPr>
        <w:t>.</w:t>
      </w:r>
    </w:p>
    <w:p w14:paraId="21A9B40A" w14:textId="77777777" w:rsidR="00F83901" w:rsidRPr="005A15C2" w:rsidRDefault="00F83901" w:rsidP="009568F8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Tato smlouva nabývá platnosti a účinnosti okamžikem podpisu oprávněnými zástupci obou smluvních stran.</w:t>
      </w:r>
    </w:p>
    <w:p w14:paraId="066CADD1" w14:textId="2F4EA639" w:rsidR="00F83901" w:rsidRPr="005A15C2" w:rsidRDefault="00F83901" w:rsidP="009568F8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lastRenderedPageBreak/>
        <w:t xml:space="preserve">Tato smlouva nezaniká dnem finančního ukončení </w:t>
      </w:r>
      <w:r w:rsidR="00D620F3">
        <w:rPr>
          <w:rFonts w:ascii="Arial" w:hAnsi="Arial" w:cs="Arial"/>
          <w:sz w:val="22"/>
          <w:szCs w:val="22"/>
          <w:lang w:val="cs-CZ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 xml:space="preserve">projektu, nýbrž dnem, kdy smluvní strany splní všechny povinnosti, které jim plynou z této smlouvy. </w:t>
      </w:r>
    </w:p>
    <w:p w14:paraId="1254D7A9" w14:textId="77777777" w:rsidR="00F83901" w:rsidRPr="009F6D6D" w:rsidRDefault="00F83901" w:rsidP="009568F8">
      <w:pPr>
        <w:pStyle w:val="Zkladntext3"/>
        <w:numPr>
          <w:ilvl w:val="0"/>
          <w:numId w:val="21"/>
        </w:numPr>
        <w:tabs>
          <w:tab w:val="clear" w:pos="720"/>
          <w:tab w:val="left" w:pos="426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9F6D6D">
        <w:rPr>
          <w:rFonts w:ascii="Arial" w:hAnsi="Arial" w:cs="Arial"/>
          <w:sz w:val="22"/>
          <w:szCs w:val="22"/>
          <w:lang w:val="cs-CZ"/>
        </w:rPr>
        <w:t>Příjemce prohlašuje, že se s ustanoveními této smlouvy včetně jejích příloh řádně seznámil, a zavazuje se, že se jimi bude řídit.</w:t>
      </w:r>
    </w:p>
    <w:p w14:paraId="5BE232BA" w14:textId="73C4116C" w:rsidR="00F83901" w:rsidRPr="005A15C2" w:rsidRDefault="00F83901" w:rsidP="009568F8">
      <w:pPr>
        <w:pStyle w:val="Zkladntext3"/>
        <w:numPr>
          <w:ilvl w:val="0"/>
          <w:numId w:val="21"/>
        </w:numPr>
        <w:tabs>
          <w:tab w:val="clear" w:pos="720"/>
          <w:tab w:val="left" w:pos="426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  <w:lang w:val="cs-CZ"/>
        </w:rPr>
        <w:t>Doložka platnosti právního úkonu dle § 23 zákona č. 129/2000 Sb., o krajích (krajské zřízení) ve</w:t>
      </w:r>
      <w:r w:rsidR="000A767C" w:rsidRPr="005A15C2">
        <w:rPr>
          <w:rFonts w:ascii="Arial" w:hAnsi="Arial" w:cs="Arial"/>
          <w:sz w:val="22"/>
          <w:szCs w:val="22"/>
          <w:lang w:val="cs-CZ"/>
        </w:rPr>
        <w:t> </w:t>
      </w:r>
      <w:r w:rsidRPr="005A15C2">
        <w:rPr>
          <w:rFonts w:ascii="Arial" w:hAnsi="Arial" w:cs="Arial"/>
          <w:sz w:val="22"/>
          <w:szCs w:val="22"/>
          <w:lang w:val="cs-CZ"/>
        </w:rPr>
        <w:t>znění pozdějších předpisů:</w:t>
      </w:r>
    </w:p>
    <w:p w14:paraId="0FC0FC97" w14:textId="2916265F" w:rsidR="00F83901" w:rsidRPr="005A15C2" w:rsidRDefault="00F83901" w:rsidP="009568F8">
      <w:pPr>
        <w:pStyle w:val="Zkladntext3"/>
        <w:spacing w:before="120" w:after="0"/>
        <w:ind w:left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  <w:lang w:val="cs-CZ"/>
        </w:rPr>
        <w:t xml:space="preserve">O poskytnutí dotace a uzavření této smlouvy </w:t>
      </w:r>
      <w:r w:rsidRPr="001443D7">
        <w:rPr>
          <w:rFonts w:ascii="Arial" w:hAnsi="Arial" w:cs="Arial"/>
          <w:sz w:val="22"/>
          <w:szCs w:val="22"/>
          <w:lang w:val="cs-CZ"/>
        </w:rPr>
        <w:t xml:space="preserve">rozhodla </w:t>
      </w:r>
      <w:r w:rsidR="000A767C" w:rsidRPr="001443D7">
        <w:rPr>
          <w:rFonts w:ascii="Arial" w:hAnsi="Arial" w:cs="Arial"/>
          <w:sz w:val="22"/>
          <w:szCs w:val="22"/>
          <w:lang w:val="cs-CZ"/>
        </w:rPr>
        <w:t>R</w:t>
      </w:r>
      <w:r w:rsidRPr="001443D7">
        <w:rPr>
          <w:rFonts w:ascii="Arial" w:hAnsi="Arial" w:cs="Arial"/>
          <w:sz w:val="22"/>
          <w:szCs w:val="22"/>
          <w:lang w:val="cs-CZ"/>
        </w:rPr>
        <w:t xml:space="preserve">ada </w:t>
      </w:r>
      <w:r w:rsidR="000A767C" w:rsidRPr="001443D7">
        <w:rPr>
          <w:rFonts w:ascii="Arial" w:hAnsi="Arial" w:cs="Arial"/>
          <w:sz w:val="22"/>
          <w:szCs w:val="22"/>
          <w:lang w:val="cs-CZ"/>
        </w:rPr>
        <w:t xml:space="preserve">Olomouckého </w:t>
      </w:r>
      <w:r w:rsidRPr="001443D7">
        <w:rPr>
          <w:rFonts w:ascii="Arial" w:hAnsi="Arial" w:cs="Arial"/>
          <w:sz w:val="22"/>
          <w:szCs w:val="22"/>
          <w:lang w:val="cs-CZ"/>
        </w:rPr>
        <w:t>kraje</w:t>
      </w:r>
      <w:r w:rsidR="00912AC9">
        <w:rPr>
          <w:rFonts w:ascii="Arial" w:hAnsi="Arial" w:cs="Arial"/>
          <w:sz w:val="22"/>
          <w:szCs w:val="22"/>
          <w:lang w:val="cs-CZ"/>
        </w:rPr>
        <w:t xml:space="preserve"> </w:t>
      </w:r>
      <w:r w:rsidRPr="005A15C2">
        <w:rPr>
          <w:rFonts w:ascii="Arial" w:hAnsi="Arial" w:cs="Arial"/>
          <w:sz w:val="22"/>
          <w:szCs w:val="22"/>
          <w:lang w:val="cs-CZ"/>
        </w:rPr>
        <w:t>svým usnesením č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 UR/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/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/</w:t>
      </w:r>
      <w:r w:rsidR="000A767C" w:rsidRPr="001C2393">
        <w:rPr>
          <w:rFonts w:ascii="Arial" w:hAnsi="Arial" w:cs="Arial"/>
          <w:sz w:val="22"/>
          <w:szCs w:val="22"/>
          <w:highlight w:val="yellow"/>
          <w:lang w:val="cs-CZ"/>
        </w:rPr>
        <w:t>20</w:t>
      </w:r>
      <w:r w:rsidR="001C2393" w:rsidRPr="001C2393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Pr="005A15C2">
        <w:rPr>
          <w:rFonts w:ascii="Arial" w:hAnsi="Arial" w:cs="Arial"/>
          <w:sz w:val="22"/>
          <w:szCs w:val="22"/>
          <w:lang w:val="cs-CZ"/>
        </w:rPr>
        <w:t xml:space="preserve"> ze dne 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 xml:space="preserve">. 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 20</w:t>
      </w:r>
      <w:r w:rsidR="001C2393" w:rsidRPr="001C2393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511"/>
        <w:gridCol w:w="1975"/>
        <w:gridCol w:w="3586"/>
      </w:tblGrid>
      <w:tr w:rsidR="000A767C" w:rsidRPr="003B1BED" w14:paraId="5DED7FC8" w14:textId="77777777" w:rsidTr="00C52111">
        <w:trPr>
          <w:jc w:val="center"/>
        </w:trPr>
        <w:tc>
          <w:tcPr>
            <w:tcW w:w="3645" w:type="dxa"/>
          </w:tcPr>
          <w:p w14:paraId="2A8EA693" w14:textId="77777777" w:rsidR="00304370" w:rsidRDefault="00304370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</w:p>
          <w:p w14:paraId="3DC9D637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  <w:r w:rsidRPr="005A15C2">
              <w:rPr>
                <w:b/>
                <w:bCs/>
                <w:i/>
                <w:iCs/>
              </w:rPr>
              <w:t>Za poskytovatele:</w:t>
            </w:r>
          </w:p>
        </w:tc>
        <w:tc>
          <w:tcPr>
            <w:tcW w:w="2109" w:type="dxa"/>
          </w:tcPr>
          <w:p w14:paraId="032BC8C9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</w:p>
        </w:tc>
        <w:tc>
          <w:tcPr>
            <w:tcW w:w="3709" w:type="dxa"/>
          </w:tcPr>
          <w:p w14:paraId="3D99183D" w14:textId="77777777" w:rsidR="00304370" w:rsidRDefault="00304370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</w:p>
          <w:p w14:paraId="41C28177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  <w:r w:rsidRPr="005A15C2">
              <w:rPr>
                <w:b/>
                <w:bCs/>
                <w:i/>
                <w:iCs/>
              </w:rPr>
              <w:t>Za příjemce:</w:t>
            </w:r>
          </w:p>
        </w:tc>
      </w:tr>
      <w:tr w:rsidR="000A767C" w:rsidRPr="003B1BED" w14:paraId="53591D20" w14:textId="77777777" w:rsidTr="00C52111">
        <w:trPr>
          <w:jc w:val="center"/>
        </w:trPr>
        <w:tc>
          <w:tcPr>
            <w:tcW w:w="3645" w:type="dxa"/>
          </w:tcPr>
          <w:p w14:paraId="7B4C0C6C" w14:textId="5C16910E" w:rsidR="000A767C" w:rsidRPr="005A15C2" w:rsidRDefault="000A767C">
            <w:pPr>
              <w:pStyle w:val="odrkyChar"/>
              <w:keepNext/>
              <w:keepLines/>
            </w:pPr>
            <w:r w:rsidRPr="005A15C2">
              <w:t xml:space="preserve">V </w:t>
            </w:r>
            <w:r w:rsidR="009568F8">
              <w:t>Olomouci</w:t>
            </w:r>
            <w:r w:rsidR="009568F8" w:rsidRPr="005A15C2">
              <w:t xml:space="preserve"> </w:t>
            </w:r>
            <w:r w:rsidRPr="005A15C2">
              <w:t>dne ………….</w:t>
            </w:r>
          </w:p>
        </w:tc>
        <w:tc>
          <w:tcPr>
            <w:tcW w:w="2109" w:type="dxa"/>
          </w:tcPr>
          <w:p w14:paraId="2F85733C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3709" w:type="dxa"/>
          </w:tcPr>
          <w:p w14:paraId="2DA2A322" w14:textId="6F0EE039" w:rsidR="000A767C" w:rsidRPr="005A15C2" w:rsidRDefault="000A767C" w:rsidP="009027A5">
            <w:pPr>
              <w:pStyle w:val="odrkyChar"/>
              <w:keepNext/>
              <w:keepLines/>
            </w:pPr>
            <w:r w:rsidRPr="005A15C2">
              <w:t xml:space="preserve">V </w:t>
            </w:r>
            <w:r w:rsidR="009027A5" w:rsidRPr="005A15C2">
              <w:t>……………………</w:t>
            </w:r>
            <w:r w:rsidR="00B20EDC">
              <w:t xml:space="preserve"> </w:t>
            </w:r>
            <w:r w:rsidRPr="005A15C2">
              <w:t>dne .............</w:t>
            </w:r>
          </w:p>
        </w:tc>
      </w:tr>
      <w:tr w:rsidR="000A767C" w:rsidRPr="003B1BED" w14:paraId="6927DF4D" w14:textId="77777777" w:rsidTr="00C52111">
        <w:trPr>
          <w:trHeight w:val="947"/>
          <w:jc w:val="center"/>
        </w:trPr>
        <w:tc>
          <w:tcPr>
            <w:tcW w:w="3645" w:type="dxa"/>
            <w:tcBorders>
              <w:bottom w:val="dashed" w:sz="8" w:space="0" w:color="auto"/>
            </w:tcBorders>
          </w:tcPr>
          <w:p w14:paraId="1CBF434C" w14:textId="77777777" w:rsidR="000A767C" w:rsidRPr="005A15C2" w:rsidRDefault="000A767C" w:rsidP="00C52111">
            <w:pPr>
              <w:pStyle w:val="odrkyChar"/>
              <w:keepNext/>
              <w:keepLines/>
            </w:pPr>
          </w:p>
          <w:p w14:paraId="708578F2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2109" w:type="dxa"/>
          </w:tcPr>
          <w:p w14:paraId="4B7DE0E9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3709" w:type="dxa"/>
            <w:tcBorders>
              <w:bottom w:val="dashed" w:sz="8" w:space="0" w:color="auto"/>
            </w:tcBorders>
          </w:tcPr>
          <w:p w14:paraId="372A345F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</w:tr>
      <w:tr w:rsidR="000A767C" w:rsidRPr="003B1BED" w14:paraId="12E90D2B" w14:textId="77777777" w:rsidTr="00C52111">
        <w:trPr>
          <w:jc w:val="center"/>
        </w:trPr>
        <w:tc>
          <w:tcPr>
            <w:tcW w:w="3645" w:type="dxa"/>
            <w:tcBorders>
              <w:top w:val="dashed" w:sz="8" w:space="0" w:color="auto"/>
            </w:tcBorders>
          </w:tcPr>
          <w:p w14:paraId="73E73D01" w14:textId="6B4B382E" w:rsidR="000A767C" w:rsidRPr="005A15C2" w:rsidRDefault="009027A5" w:rsidP="00F75799">
            <w:pPr>
              <w:pStyle w:val="odrkyChar"/>
              <w:spacing w:after="0"/>
              <w:jc w:val="center"/>
            </w:pPr>
            <w:r w:rsidRPr="005A15C2">
              <w:t>Jméno, příjmení</w:t>
            </w:r>
            <w:r w:rsidRPr="005A15C2">
              <w:br/>
              <w:t>funkce</w:t>
            </w:r>
          </w:p>
        </w:tc>
        <w:tc>
          <w:tcPr>
            <w:tcW w:w="2109" w:type="dxa"/>
          </w:tcPr>
          <w:p w14:paraId="091C562A" w14:textId="77777777" w:rsidR="000A767C" w:rsidRPr="005A15C2" w:rsidRDefault="000A767C" w:rsidP="00C52111">
            <w:pPr>
              <w:pStyle w:val="odrkyChar"/>
              <w:keepNext/>
              <w:keepLines/>
              <w:spacing w:after="0"/>
              <w:jc w:val="center"/>
            </w:pPr>
          </w:p>
        </w:tc>
        <w:tc>
          <w:tcPr>
            <w:tcW w:w="3709" w:type="dxa"/>
            <w:tcBorders>
              <w:top w:val="dashed" w:sz="8" w:space="0" w:color="auto"/>
            </w:tcBorders>
          </w:tcPr>
          <w:p w14:paraId="7E3358F8" w14:textId="085EE015" w:rsidR="000A767C" w:rsidRPr="005A15C2" w:rsidRDefault="009027A5" w:rsidP="00F75799">
            <w:pPr>
              <w:pStyle w:val="odrkyChar"/>
              <w:spacing w:after="0"/>
              <w:jc w:val="center"/>
            </w:pPr>
            <w:r w:rsidRPr="005A15C2">
              <w:t>Jméno, příjmení</w:t>
            </w:r>
            <w:r w:rsidRPr="005A15C2">
              <w:br/>
              <w:t>funkce</w:t>
            </w:r>
          </w:p>
        </w:tc>
      </w:tr>
    </w:tbl>
    <w:p w14:paraId="56655259" w14:textId="77777777" w:rsidR="00DC48C6" w:rsidRPr="005A15C2" w:rsidRDefault="00DC48C6" w:rsidP="009027A5">
      <w:pPr>
        <w:rPr>
          <w:rFonts w:ascii="Arial" w:hAnsi="Arial" w:cs="Arial"/>
          <w:sz w:val="22"/>
          <w:szCs w:val="22"/>
        </w:rPr>
      </w:pPr>
    </w:p>
    <w:sectPr w:rsidR="00DC48C6" w:rsidRPr="005A15C2" w:rsidSect="002D272C">
      <w:headerReference w:type="default" r:id="rId10"/>
      <w:footerReference w:type="default" r:id="rId11"/>
      <w:footnotePr>
        <w:numRestart w:val="eachPage"/>
      </w:foot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D2809" w14:textId="77777777" w:rsidR="00C01C93" w:rsidRDefault="00C01C93" w:rsidP="00F83901">
      <w:r>
        <w:separator/>
      </w:r>
    </w:p>
  </w:endnote>
  <w:endnote w:type="continuationSeparator" w:id="0">
    <w:p w14:paraId="2E01FD31" w14:textId="77777777" w:rsidR="00C01C93" w:rsidRDefault="00C01C93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64192" w14:textId="3D86493A" w:rsidR="005E3580" w:rsidRDefault="00D4389C">
    <w:pPr>
      <w:pStyle w:val="Zpat"/>
    </w:pPr>
    <w:r>
      <w:ptab w:relativeTo="margin" w:alignment="center" w:leader="none"/>
    </w:r>
    <w:r>
      <w:ptab w:relativeTo="margin" w:alignment="right" w:leader="none"/>
    </w:r>
  </w:p>
  <w:sdt>
    <w:sdtPr>
      <w:id w:val="-2980025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CED866C" w14:textId="1F1A9ED6" w:rsidR="00E561D0" w:rsidRPr="00B83ECA" w:rsidRDefault="00D4600F" w:rsidP="00E561D0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3BAE9160" wp14:editId="74BC69CD">
              <wp:simplePos x="0" y="0"/>
              <wp:positionH relativeFrom="margin">
                <wp:posOffset>4143375</wp:posOffset>
              </wp:positionH>
              <wp:positionV relativeFrom="margin">
                <wp:posOffset>8674735</wp:posOffset>
              </wp:positionV>
              <wp:extent cx="1619885" cy="481965"/>
              <wp:effectExtent l="0" t="0" r="0" b="0"/>
              <wp:wrapSquare wrapText="bothSides"/>
              <wp:docPr id="1" name="Obrázek 1" descr="C:\Users\havlickova\Desktop\logo OK - ČB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C:\Users\havlickova\Desktop\logo OK - ČB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88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561D0" w:rsidRPr="00B83ECA">
          <w:rPr>
            <w:rFonts w:ascii="Arial" w:hAnsi="Arial" w:cs="Arial"/>
            <w:sz w:val="20"/>
            <w:szCs w:val="20"/>
          </w:rPr>
          <w:fldChar w:fldCharType="begin"/>
        </w:r>
        <w:r w:rsidR="00E561D0" w:rsidRPr="00B83ECA">
          <w:rPr>
            <w:rFonts w:ascii="Arial" w:hAnsi="Arial" w:cs="Arial"/>
            <w:sz w:val="20"/>
            <w:szCs w:val="20"/>
          </w:rPr>
          <w:instrText>PAGE   \* MERGEFORMAT</w:instrText>
        </w:r>
        <w:r w:rsidR="00E561D0" w:rsidRPr="00B83ECA">
          <w:rPr>
            <w:rFonts w:ascii="Arial" w:hAnsi="Arial" w:cs="Arial"/>
            <w:sz w:val="20"/>
            <w:szCs w:val="20"/>
          </w:rPr>
          <w:fldChar w:fldCharType="separate"/>
        </w:r>
        <w:r w:rsidR="001E5809">
          <w:rPr>
            <w:rFonts w:ascii="Arial" w:hAnsi="Arial" w:cs="Arial"/>
            <w:noProof/>
            <w:sz w:val="20"/>
            <w:szCs w:val="20"/>
          </w:rPr>
          <w:t>7</w:t>
        </w:r>
        <w:r w:rsidR="00E561D0" w:rsidRPr="00B83EC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911B597" w14:textId="1CC54CC3" w:rsidR="00E561D0" w:rsidRDefault="00E561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97026" w14:textId="77777777" w:rsidR="00C01C93" w:rsidRDefault="00C01C93" w:rsidP="00F83901">
      <w:r>
        <w:separator/>
      </w:r>
    </w:p>
  </w:footnote>
  <w:footnote w:type="continuationSeparator" w:id="0">
    <w:p w14:paraId="515F9404" w14:textId="77777777" w:rsidR="00C01C93" w:rsidRDefault="00C01C93" w:rsidP="00F83901">
      <w:r>
        <w:continuationSeparator/>
      </w:r>
    </w:p>
  </w:footnote>
  <w:footnote w:id="1">
    <w:p w14:paraId="057C9C51" w14:textId="1BE9341A" w:rsidR="00682FC2" w:rsidRPr="00682FC2" w:rsidRDefault="00682FC2" w:rsidP="004A58A2">
      <w:pPr>
        <w:pStyle w:val="Textpoznpodarou"/>
        <w:ind w:left="142" w:hanging="142"/>
        <w:jc w:val="both"/>
      </w:pPr>
      <w:r w:rsidRPr="004A58A2">
        <w:rPr>
          <w:rStyle w:val="Znakapoznpodarou"/>
          <w:rFonts w:ascii="Arial" w:hAnsi="Arial" w:cs="Arial"/>
          <w:sz w:val="22"/>
        </w:rPr>
        <w:footnoteRef/>
      </w:r>
      <w:r>
        <w:t xml:space="preserve"> </w:t>
      </w:r>
      <w:r w:rsidRPr="004A58A2">
        <w:rPr>
          <w:sz w:val="16"/>
        </w:rPr>
        <w:t>Stavební práce (platí obecně pro všechny typy nově instalovaných zdrojů) musí mít přímou vazbu na instalaci a zprovoznění nového zdroje tepla (např. nová příčka, vyrovnání podlahy nebo zdí apod.). Mezi způsobilé výdaje NELZE zahrnout výdaje za stavbu nové kotelny, pořízení podlahové krytiny (dlažby), obkladů, výmalbu apod.</w:t>
      </w:r>
    </w:p>
  </w:footnote>
  <w:footnote w:id="2">
    <w:p w14:paraId="1A5D135B" w14:textId="2892AA05" w:rsidR="00682FC2" w:rsidRDefault="00682FC2" w:rsidP="00254EEC">
      <w:pPr>
        <w:pStyle w:val="Textpoznpodarou"/>
        <w:ind w:left="142" w:hanging="142"/>
        <w:jc w:val="both"/>
      </w:pPr>
      <w:r w:rsidRPr="00254EEC">
        <w:rPr>
          <w:rStyle w:val="Znakapoznpodarou"/>
          <w:rFonts w:ascii="Arial" w:hAnsi="Arial" w:cs="Arial"/>
          <w:sz w:val="22"/>
        </w:rPr>
        <w:footnoteRef/>
      </w:r>
      <w:r>
        <w:rPr>
          <w:sz w:val="16"/>
        </w:rPr>
        <w:t xml:space="preserve"> </w:t>
      </w:r>
      <w:r w:rsidRPr="00876A0D">
        <w:rPr>
          <w:sz w:val="16"/>
        </w:rPr>
        <w:t>Stavební práce (platí obecně pro všechny typy nově instalovaných zdrojů) musí mít přímou vazbu na instalaci a zprovoznění nového zdroje tepla (např. nová příčka, vyrovnání podlahy nebo zdí apod.). Mezi způsobilé výdaje NELZE zahrnout výdaje za stavbu nové kotelny, pořízení podlahové krytiny (dlažby), obkladů, výmalbu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D3A84" w14:textId="45490A6D" w:rsidR="005E3580" w:rsidRDefault="009C6D2A" w:rsidP="006B694A">
    <w:pPr>
      <w:pStyle w:val="Zhlav"/>
    </w:pPr>
    <w:r>
      <w:rPr>
        <w:noProof/>
      </w:rPr>
      <w:drawing>
        <wp:inline distT="0" distB="0" distL="0" distR="0" wp14:anchorId="5B49D2F8" wp14:editId="3A2F57D3">
          <wp:extent cx="5715000" cy="504825"/>
          <wp:effectExtent l="0" t="0" r="0" b="9525"/>
          <wp:docPr id="3" name="Obrázek 3" descr="C:\Users\havlickova\Desktop\OFFICE-nově_gray\OPŽP-MŽP_hor_gray_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vlickova\Desktop\OFFICE-nově_gray\OPŽP-MŽP_hor_gray_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AA3FC" w14:textId="77777777" w:rsidR="005E3580" w:rsidRDefault="001E5809" w:rsidP="006B694A">
    <w:pPr>
      <w:pStyle w:val="Zhlav"/>
    </w:pPr>
  </w:p>
  <w:p w14:paraId="0DC1BFB6" w14:textId="77777777" w:rsidR="005E3580" w:rsidRPr="00761F36" w:rsidRDefault="001E5809" w:rsidP="00761F36">
    <w:pPr>
      <w:pStyle w:val="Zhlav"/>
      <w:jc w:val="center"/>
      <w:rPr>
        <w:rFonts w:ascii="Arial" w:hAnsi="Arial" w:cs="Arial"/>
        <w:b/>
        <w:color w:val="000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C2165C"/>
    <w:multiLevelType w:val="hybridMultilevel"/>
    <w:tmpl w:val="BE88F6B4"/>
    <w:lvl w:ilvl="0" w:tplc="FDD8E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F1186"/>
    <w:multiLevelType w:val="hybridMultilevel"/>
    <w:tmpl w:val="0100A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6379"/>
    <w:multiLevelType w:val="hybridMultilevel"/>
    <w:tmpl w:val="7996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5459"/>
    <w:multiLevelType w:val="hybridMultilevel"/>
    <w:tmpl w:val="C6D0B616"/>
    <w:lvl w:ilvl="0" w:tplc="22B013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F2F54"/>
    <w:multiLevelType w:val="hybridMultilevel"/>
    <w:tmpl w:val="ACF4A724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8948104A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11E5DCD"/>
    <w:multiLevelType w:val="hybridMultilevel"/>
    <w:tmpl w:val="A6A47D5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4232"/>
    <w:multiLevelType w:val="hybridMultilevel"/>
    <w:tmpl w:val="6E88B3BE"/>
    <w:lvl w:ilvl="0" w:tplc="5FA479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2081A"/>
    <w:multiLevelType w:val="hybridMultilevel"/>
    <w:tmpl w:val="E65AC68C"/>
    <w:lvl w:ilvl="0" w:tplc="04050019">
      <w:start w:val="1"/>
      <w:numFmt w:val="lowerLetter"/>
      <w:lvlText w:val="%1.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0ED2881"/>
    <w:multiLevelType w:val="hybridMultilevel"/>
    <w:tmpl w:val="7996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42901"/>
    <w:multiLevelType w:val="hybridMultilevel"/>
    <w:tmpl w:val="9468D9C8"/>
    <w:lvl w:ilvl="0" w:tplc="1AD6E4A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6370D"/>
    <w:multiLevelType w:val="hybridMultilevel"/>
    <w:tmpl w:val="5E182FEE"/>
    <w:lvl w:ilvl="0" w:tplc="3B4C4DD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141C5"/>
    <w:multiLevelType w:val="hybridMultilevel"/>
    <w:tmpl w:val="EDDE2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303A9"/>
    <w:multiLevelType w:val="hybridMultilevel"/>
    <w:tmpl w:val="4C5CD742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2D11A42"/>
    <w:multiLevelType w:val="hybridMultilevel"/>
    <w:tmpl w:val="FAA076A8"/>
    <w:lvl w:ilvl="0" w:tplc="04050019">
      <w:start w:val="1"/>
      <w:numFmt w:val="lowerLetter"/>
      <w:lvlText w:val="%1.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9267197"/>
    <w:multiLevelType w:val="multilevel"/>
    <w:tmpl w:val="0842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90DA7"/>
    <w:multiLevelType w:val="hybridMultilevel"/>
    <w:tmpl w:val="BF4A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46F92"/>
    <w:multiLevelType w:val="hybridMultilevel"/>
    <w:tmpl w:val="2C02A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E7180C"/>
    <w:multiLevelType w:val="hybridMultilevel"/>
    <w:tmpl w:val="3A621B48"/>
    <w:lvl w:ilvl="0" w:tplc="E648E2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F1B72"/>
    <w:multiLevelType w:val="hybridMultilevel"/>
    <w:tmpl w:val="A086B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97830"/>
    <w:multiLevelType w:val="hybridMultilevel"/>
    <w:tmpl w:val="72E2C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11319"/>
    <w:multiLevelType w:val="hybridMultilevel"/>
    <w:tmpl w:val="A2B8EA2A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C86A3FD2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57286F"/>
    <w:multiLevelType w:val="hybridMultilevel"/>
    <w:tmpl w:val="E702FF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7A545E5"/>
    <w:multiLevelType w:val="hybridMultilevel"/>
    <w:tmpl w:val="BC7C5C8A"/>
    <w:lvl w:ilvl="0" w:tplc="5A168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A062F"/>
    <w:multiLevelType w:val="hybridMultilevel"/>
    <w:tmpl w:val="DE88BF6E"/>
    <w:lvl w:ilvl="0" w:tplc="5FA47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1"/>
  </w:num>
  <w:num w:numId="4">
    <w:abstractNumId w:val="1"/>
  </w:num>
  <w:num w:numId="5">
    <w:abstractNumId w:val="19"/>
  </w:num>
  <w:num w:numId="6">
    <w:abstractNumId w:val="18"/>
  </w:num>
  <w:num w:numId="7">
    <w:abstractNumId w:val="10"/>
  </w:num>
  <w:num w:numId="8">
    <w:abstractNumId w:val="22"/>
  </w:num>
  <w:num w:numId="9">
    <w:abstractNumId w:val="26"/>
  </w:num>
  <w:num w:numId="10">
    <w:abstractNumId w:val="3"/>
  </w:num>
  <w:num w:numId="11">
    <w:abstractNumId w:val="13"/>
  </w:num>
  <w:num w:numId="12">
    <w:abstractNumId w:val="27"/>
  </w:num>
  <w:num w:numId="13">
    <w:abstractNumId w:val="14"/>
  </w:num>
  <w:num w:numId="14">
    <w:abstractNumId w:val="25"/>
  </w:num>
  <w:num w:numId="15">
    <w:abstractNumId w:val="20"/>
  </w:num>
  <w:num w:numId="16">
    <w:abstractNumId w:val="5"/>
  </w:num>
  <w:num w:numId="17">
    <w:abstractNumId w:val="9"/>
  </w:num>
  <w:num w:numId="18">
    <w:abstractNumId w:val="9"/>
  </w:num>
  <w:num w:numId="19">
    <w:abstractNumId w:val="4"/>
  </w:num>
  <w:num w:numId="20">
    <w:abstractNumId w:val="15"/>
  </w:num>
  <w:num w:numId="21">
    <w:abstractNumId w:val="23"/>
  </w:num>
  <w:num w:numId="22">
    <w:abstractNumId w:val="16"/>
  </w:num>
  <w:num w:numId="23">
    <w:abstractNumId w:val="17"/>
  </w:num>
  <w:num w:numId="24">
    <w:abstractNumId w:val="7"/>
  </w:num>
  <w:num w:numId="25">
    <w:abstractNumId w:val="6"/>
  </w:num>
  <w:num w:numId="26">
    <w:abstractNumId w:val="24"/>
  </w:num>
  <w:num w:numId="27">
    <w:abstractNumId w:val="8"/>
  </w:num>
  <w:num w:numId="28">
    <w:abstractNumId w:val="11"/>
  </w:num>
  <w:num w:numId="29">
    <w:abstractNumId w:val="2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01"/>
    <w:rsid w:val="00003F85"/>
    <w:rsid w:val="00012522"/>
    <w:rsid w:val="00022962"/>
    <w:rsid w:val="00022D62"/>
    <w:rsid w:val="00035650"/>
    <w:rsid w:val="00042F26"/>
    <w:rsid w:val="000464A2"/>
    <w:rsid w:val="000542FC"/>
    <w:rsid w:val="00056729"/>
    <w:rsid w:val="000579F7"/>
    <w:rsid w:val="00062983"/>
    <w:rsid w:val="00074C7E"/>
    <w:rsid w:val="00075125"/>
    <w:rsid w:val="000767B1"/>
    <w:rsid w:val="00076B79"/>
    <w:rsid w:val="00077539"/>
    <w:rsid w:val="00082DE5"/>
    <w:rsid w:val="000834FF"/>
    <w:rsid w:val="00087601"/>
    <w:rsid w:val="00087F1D"/>
    <w:rsid w:val="0009057C"/>
    <w:rsid w:val="000A05D1"/>
    <w:rsid w:val="000A12D7"/>
    <w:rsid w:val="000A767C"/>
    <w:rsid w:val="000B1400"/>
    <w:rsid w:val="000B4408"/>
    <w:rsid w:val="000C2C20"/>
    <w:rsid w:val="000D0BCD"/>
    <w:rsid w:val="000D6CB6"/>
    <w:rsid w:val="000E071E"/>
    <w:rsid w:val="000E3F8E"/>
    <w:rsid w:val="000E44AF"/>
    <w:rsid w:val="000F7F26"/>
    <w:rsid w:val="00114D2A"/>
    <w:rsid w:val="0012092B"/>
    <w:rsid w:val="00125904"/>
    <w:rsid w:val="00127425"/>
    <w:rsid w:val="001276EA"/>
    <w:rsid w:val="001353F9"/>
    <w:rsid w:val="00141BB4"/>
    <w:rsid w:val="001435EA"/>
    <w:rsid w:val="0014365B"/>
    <w:rsid w:val="001443D7"/>
    <w:rsid w:val="0014555B"/>
    <w:rsid w:val="00151A74"/>
    <w:rsid w:val="00152F97"/>
    <w:rsid w:val="001536B4"/>
    <w:rsid w:val="00160D9A"/>
    <w:rsid w:val="001623F2"/>
    <w:rsid w:val="00166803"/>
    <w:rsid w:val="00167843"/>
    <w:rsid w:val="0018401D"/>
    <w:rsid w:val="00184943"/>
    <w:rsid w:val="00184EC4"/>
    <w:rsid w:val="001A56B3"/>
    <w:rsid w:val="001A6B98"/>
    <w:rsid w:val="001B7C53"/>
    <w:rsid w:val="001C2393"/>
    <w:rsid w:val="001C37C5"/>
    <w:rsid w:val="001D0296"/>
    <w:rsid w:val="001D2DBE"/>
    <w:rsid w:val="001D3DD3"/>
    <w:rsid w:val="001D5ABE"/>
    <w:rsid w:val="001D7BFA"/>
    <w:rsid w:val="001E5809"/>
    <w:rsid w:val="001E5CF7"/>
    <w:rsid w:val="001F5BB7"/>
    <w:rsid w:val="001F6847"/>
    <w:rsid w:val="001F7EE8"/>
    <w:rsid w:val="00201256"/>
    <w:rsid w:val="00207898"/>
    <w:rsid w:val="002108B3"/>
    <w:rsid w:val="00216B0E"/>
    <w:rsid w:val="00221FF7"/>
    <w:rsid w:val="00222C62"/>
    <w:rsid w:val="00226598"/>
    <w:rsid w:val="00233E67"/>
    <w:rsid w:val="00234A45"/>
    <w:rsid w:val="002441B5"/>
    <w:rsid w:val="00245F97"/>
    <w:rsid w:val="00247415"/>
    <w:rsid w:val="00254EEC"/>
    <w:rsid w:val="002570CE"/>
    <w:rsid w:val="002762D4"/>
    <w:rsid w:val="002767C2"/>
    <w:rsid w:val="00282B5E"/>
    <w:rsid w:val="0028629E"/>
    <w:rsid w:val="00287575"/>
    <w:rsid w:val="00293154"/>
    <w:rsid w:val="00294F3A"/>
    <w:rsid w:val="002B1E83"/>
    <w:rsid w:val="002D29A4"/>
    <w:rsid w:val="002D5DC1"/>
    <w:rsid w:val="002E2472"/>
    <w:rsid w:val="002E3E10"/>
    <w:rsid w:val="002E73B2"/>
    <w:rsid w:val="002F3482"/>
    <w:rsid w:val="002F5962"/>
    <w:rsid w:val="002F7030"/>
    <w:rsid w:val="00304370"/>
    <w:rsid w:val="00304487"/>
    <w:rsid w:val="00306F1D"/>
    <w:rsid w:val="00307C7A"/>
    <w:rsid w:val="0031751C"/>
    <w:rsid w:val="00330F71"/>
    <w:rsid w:val="00336576"/>
    <w:rsid w:val="00341240"/>
    <w:rsid w:val="00342812"/>
    <w:rsid w:val="00346B09"/>
    <w:rsid w:val="0035224A"/>
    <w:rsid w:val="00363B13"/>
    <w:rsid w:val="003665F9"/>
    <w:rsid w:val="00367871"/>
    <w:rsid w:val="003854D2"/>
    <w:rsid w:val="00391F65"/>
    <w:rsid w:val="0039327F"/>
    <w:rsid w:val="00395E56"/>
    <w:rsid w:val="003A6FA8"/>
    <w:rsid w:val="003B1BED"/>
    <w:rsid w:val="003C4032"/>
    <w:rsid w:val="003C47E7"/>
    <w:rsid w:val="003C4CA3"/>
    <w:rsid w:val="003D2340"/>
    <w:rsid w:val="003E537C"/>
    <w:rsid w:val="003E6FE3"/>
    <w:rsid w:val="003F73BB"/>
    <w:rsid w:val="00403580"/>
    <w:rsid w:val="00404EF4"/>
    <w:rsid w:val="00406BF7"/>
    <w:rsid w:val="004211E5"/>
    <w:rsid w:val="00422A74"/>
    <w:rsid w:val="004308B7"/>
    <w:rsid w:val="00432477"/>
    <w:rsid w:val="004356FE"/>
    <w:rsid w:val="00445B87"/>
    <w:rsid w:val="0046371A"/>
    <w:rsid w:val="0046430A"/>
    <w:rsid w:val="004874B8"/>
    <w:rsid w:val="0049160C"/>
    <w:rsid w:val="0049177B"/>
    <w:rsid w:val="004A2501"/>
    <w:rsid w:val="004A580C"/>
    <w:rsid w:val="004A58A2"/>
    <w:rsid w:val="004B3862"/>
    <w:rsid w:val="004B4B9B"/>
    <w:rsid w:val="004C3D7E"/>
    <w:rsid w:val="004C74A6"/>
    <w:rsid w:val="004D179F"/>
    <w:rsid w:val="004D4017"/>
    <w:rsid w:val="004D596C"/>
    <w:rsid w:val="004E7420"/>
    <w:rsid w:val="00504984"/>
    <w:rsid w:val="00506BD4"/>
    <w:rsid w:val="00511005"/>
    <w:rsid w:val="00512E4D"/>
    <w:rsid w:val="00521491"/>
    <w:rsid w:val="005640AD"/>
    <w:rsid w:val="00575A17"/>
    <w:rsid w:val="005760B0"/>
    <w:rsid w:val="00576228"/>
    <w:rsid w:val="005932EA"/>
    <w:rsid w:val="0059343F"/>
    <w:rsid w:val="00593C69"/>
    <w:rsid w:val="0059593B"/>
    <w:rsid w:val="005A0CDA"/>
    <w:rsid w:val="005A15C2"/>
    <w:rsid w:val="005A1624"/>
    <w:rsid w:val="005A3969"/>
    <w:rsid w:val="005B142B"/>
    <w:rsid w:val="005B5084"/>
    <w:rsid w:val="005B5D59"/>
    <w:rsid w:val="005C3C10"/>
    <w:rsid w:val="005C537A"/>
    <w:rsid w:val="005C7DE2"/>
    <w:rsid w:val="005D1CB4"/>
    <w:rsid w:val="005D7DC8"/>
    <w:rsid w:val="00604226"/>
    <w:rsid w:val="006101C8"/>
    <w:rsid w:val="006200BA"/>
    <w:rsid w:val="00631C49"/>
    <w:rsid w:val="00643234"/>
    <w:rsid w:val="006465CD"/>
    <w:rsid w:val="006466A1"/>
    <w:rsid w:val="00654F9F"/>
    <w:rsid w:val="006559BE"/>
    <w:rsid w:val="00663085"/>
    <w:rsid w:val="0066636E"/>
    <w:rsid w:val="00670626"/>
    <w:rsid w:val="006727D1"/>
    <w:rsid w:val="006816B3"/>
    <w:rsid w:val="00682FC2"/>
    <w:rsid w:val="006A77BE"/>
    <w:rsid w:val="006B4A9E"/>
    <w:rsid w:val="006C6FBB"/>
    <w:rsid w:val="006C7538"/>
    <w:rsid w:val="006D1411"/>
    <w:rsid w:val="006D4343"/>
    <w:rsid w:val="006D7855"/>
    <w:rsid w:val="006E0697"/>
    <w:rsid w:val="006E231E"/>
    <w:rsid w:val="006E4A01"/>
    <w:rsid w:val="006F4E62"/>
    <w:rsid w:val="006F54D1"/>
    <w:rsid w:val="0070481F"/>
    <w:rsid w:val="007074D8"/>
    <w:rsid w:val="00712094"/>
    <w:rsid w:val="00726ED5"/>
    <w:rsid w:val="0073743B"/>
    <w:rsid w:val="00761442"/>
    <w:rsid w:val="007778B6"/>
    <w:rsid w:val="007807BB"/>
    <w:rsid w:val="007809DF"/>
    <w:rsid w:val="00782F19"/>
    <w:rsid w:val="00790698"/>
    <w:rsid w:val="007911C3"/>
    <w:rsid w:val="007A1E44"/>
    <w:rsid w:val="007B30CE"/>
    <w:rsid w:val="007B5022"/>
    <w:rsid w:val="007B6C23"/>
    <w:rsid w:val="007B7C0D"/>
    <w:rsid w:val="007C3ED3"/>
    <w:rsid w:val="007C48D3"/>
    <w:rsid w:val="007C5912"/>
    <w:rsid w:val="007D0926"/>
    <w:rsid w:val="007D12A1"/>
    <w:rsid w:val="007D2747"/>
    <w:rsid w:val="007D530E"/>
    <w:rsid w:val="007E028A"/>
    <w:rsid w:val="007F133B"/>
    <w:rsid w:val="008057E6"/>
    <w:rsid w:val="008071C3"/>
    <w:rsid w:val="0082149A"/>
    <w:rsid w:val="0083518E"/>
    <w:rsid w:val="008425EE"/>
    <w:rsid w:val="008439B2"/>
    <w:rsid w:val="00866034"/>
    <w:rsid w:val="00866E62"/>
    <w:rsid w:val="0086718A"/>
    <w:rsid w:val="0087188B"/>
    <w:rsid w:val="00873FC0"/>
    <w:rsid w:val="00876CE7"/>
    <w:rsid w:val="008816BE"/>
    <w:rsid w:val="00891CD7"/>
    <w:rsid w:val="008A1303"/>
    <w:rsid w:val="008A25AA"/>
    <w:rsid w:val="008A31A3"/>
    <w:rsid w:val="008A3D1C"/>
    <w:rsid w:val="008A4C24"/>
    <w:rsid w:val="008C213C"/>
    <w:rsid w:val="008C24C5"/>
    <w:rsid w:val="008C2E72"/>
    <w:rsid w:val="008C4110"/>
    <w:rsid w:val="008D0BEF"/>
    <w:rsid w:val="008E14F2"/>
    <w:rsid w:val="008E30F4"/>
    <w:rsid w:val="008E3309"/>
    <w:rsid w:val="008F07B1"/>
    <w:rsid w:val="008F0B07"/>
    <w:rsid w:val="009027A5"/>
    <w:rsid w:val="00904F1B"/>
    <w:rsid w:val="00912AC9"/>
    <w:rsid w:val="00925BB4"/>
    <w:rsid w:val="00940454"/>
    <w:rsid w:val="0094400A"/>
    <w:rsid w:val="00945B6E"/>
    <w:rsid w:val="00947DEF"/>
    <w:rsid w:val="00955D46"/>
    <w:rsid w:val="009568F8"/>
    <w:rsid w:val="009646E3"/>
    <w:rsid w:val="00967146"/>
    <w:rsid w:val="0097218F"/>
    <w:rsid w:val="0097347A"/>
    <w:rsid w:val="00974577"/>
    <w:rsid w:val="00980627"/>
    <w:rsid w:val="00981878"/>
    <w:rsid w:val="00985BE3"/>
    <w:rsid w:val="00996CFF"/>
    <w:rsid w:val="009A2105"/>
    <w:rsid w:val="009A3E6F"/>
    <w:rsid w:val="009A43E3"/>
    <w:rsid w:val="009B4560"/>
    <w:rsid w:val="009C6D2A"/>
    <w:rsid w:val="009C761D"/>
    <w:rsid w:val="009C7ECF"/>
    <w:rsid w:val="009D0355"/>
    <w:rsid w:val="009D0571"/>
    <w:rsid w:val="009D113A"/>
    <w:rsid w:val="009D1800"/>
    <w:rsid w:val="009E3B37"/>
    <w:rsid w:val="009E4C84"/>
    <w:rsid w:val="009F41E5"/>
    <w:rsid w:val="009F6D6D"/>
    <w:rsid w:val="009F7506"/>
    <w:rsid w:val="00A00B4A"/>
    <w:rsid w:val="00A020CB"/>
    <w:rsid w:val="00A020E5"/>
    <w:rsid w:val="00A07CC6"/>
    <w:rsid w:val="00A166DA"/>
    <w:rsid w:val="00A176F3"/>
    <w:rsid w:val="00A329BE"/>
    <w:rsid w:val="00A41ACC"/>
    <w:rsid w:val="00A53691"/>
    <w:rsid w:val="00A53DE2"/>
    <w:rsid w:val="00A540E2"/>
    <w:rsid w:val="00A55856"/>
    <w:rsid w:val="00A639BB"/>
    <w:rsid w:val="00A713FD"/>
    <w:rsid w:val="00A81E99"/>
    <w:rsid w:val="00A82BBB"/>
    <w:rsid w:val="00A833B6"/>
    <w:rsid w:val="00A83ECA"/>
    <w:rsid w:val="00A91F09"/>
    <w:rsid w:val="00AA04D9"/>
    <w:rsid w:val="00AA146D"/>
    <w:rsid w:val="00AA15EA"/>
    <w:rsid w:val="00AA2976"/>
    <w:rsid w:val="00AA5386"/>
    <w:rsid w:val="00AB1E71"/>
    <w:rsid w:val="00AC02E7"/>
    <w:rsid w:val="00AC2A7B"/>
    <w:rsid w:val="00AC4355"/>
    <w:rsid w:val="00AE10A1"/>
    <w:rsid w:val="00AE40DB"/>
    <w:rsid w:val="00AF1715"/>
    <w:rsid w:val="00AF47C8"/>
    <w:rsid w:val="00B00928"/>
    <w:rsid w:val="00B04E4C"/>
    <w:rsid w:val="00B058FC"/>
    <w:rsid w:val="00B06BB4"/>
    <w:rsid w:val="00B11977"/>
    <w:rsid w:val="00B11F2C"/>
    <w:rsid w:val="00B20EDC"/>
    <w:rsid w:val="00B31E61"/>
    <w:rsid w:val="00B405A0"/>
    <w:rsid w:val="00B529A3"/>
    <w:rsid w:val="00B56F30"/>
    <w:rsid w:val="00B62C0F"/>
    <w:rsid w:val="00B66D22"/>
    <w:rsid w:val="00B66FA1"/>
    <w:rsid w:val="00B720C2"/>
    <w:rsid w:val="00B741F2"/>
    <w:rsid w:val="00B82FB8"/>
    <w:rsid w:val="00B83ECA"/>
    <w:rsid w:val="00B97E82"/>
    <w:rsid w:val="00BA0180"/>
    <w:rsid w:val="00BA25AC"/>
    <w:rsid w:val="00BA72B8"/>
    <w:rsid w:val="00BB7792"/>
    <w:rsid w:val="00BC53E4"/>
    <w:rsid w:val="00BD50A6"/>
    <w:rsid w:val="00BD5512"/>
    <w:rsid w:val="00BD5734"/>
    <w:rsid w:val="00BD5DB3"/>
    <w:rsid w:val="00BD7625"/>
    <w:rsid w:val="00BE387E"/>
    <w:rsid w:val="00BE3B09"/>
    <w:rsid w:val="00BE48ED"/>
    <w:rsid w:val="00BF3BE1"/>
    <w:rsid w:val="00BF57C3"/>
    <w:rsid w:val="00C01C93"/>
    <w:rsid w:val="00C144D8"/>
    <w:rsid w:val="00C16E1E"/>
    <w:rsid w:val="00C23797"/>
    <w:rsid w:val="00C23A47"/>
    <w:rsid w:val="00C26707"/>
    <w:rsid w:val="00C3503B"/>
    <w:rsid w:val="00C354C2"/>
    <w:rsid w:val="00C40804"/>
    <w:rsid w:val="00C430A8"/>
    <w:rsid w:val="00C560CB"/>
    <w:rsid w:val="00C65F09"/>
    <w:rsid w:val="00C7001E"/>
    <w:rsid w:val="00CA2851"/>
    <w:rsid w:val="00CA2F50"/>
    <w:rsid w:val="00CA7CBD"/>
    <w:rsid w:val="00CC5714"/>
    <w:rsid w:val="00CC7045"/>
    <w:rsid w:val="00CD2F7B"/>
    <w:rsid w:val="00CD3BE7"/>
    <w:rsid w:val="00CF38A9"/>
    <w:rsid w:val="00CF5EBA"/>
    <w:rsid w:val="00CF6469"/>
    <w:rsid w:val="00D01B28"/>
    <w:rsid w:val="00D01F99"/>
    <w:rsid w:val="00D05E3F"/>
    <w:rsid w:val="00D06192"/>
    <w:rsid w:val="00D318EA"/>
    <w:rsid w:val="00D4389C"/>
    <w:rsid w:val="00D44F38"/>
    <w:rsid w:val="00D4600F"/>
    <w:rsid w:val="00D53DD3"/>
    <w:rsid w:val="00D618FF"/>
    <w:rsid w:val="00D620F3"/>
    <w:rsid w:val="00D649AC"/>
    <w:rsid w:val="00D64A92"/>
    <w:rsid w:val="00D662F0"/>
    <w:rsid w:val="00D73541"/>
    <w:rsid w:val="00D73A15"/>
    <w:rsid w:val="00D821D9"/>
    <w:rsid w:val="00D90245"/>
    <w:rsid w:val="00D953DF"/>
    <w:rsid w:val="00DB3E21"/>
    <w:rsid w:val="00DB5033"/>
    <w:rsid w:val="00DB6162"/>
    <w:rsid w:val="00DB717F"/>
    <w:rsid w:val="00DC48C6"/>
    <w:rsid w:val="00DE0972"/>
    <w:rsid w:val="00DF3E44"/>
    <w:rsid w:val="00DF3F92"/>
    <w:rsid w:val="00DF545B"/>
    <w:rsid w:val="00E0098D"/>
    <w:rsid w:val="00E01114"/>
    <w:rsid w:val="00E014F3"/>
    <w:rsid w:val="00E037CC"/>
    <w:rsid w:val="00E100C5"/>
    <w:rsid w:val="00E2534F"/>
    <w:rsid w:val="00E271E3"/>
    <w:rsid w:val="00E37B42"/>
    <w:rsid w:val="00E40F3D"/>
    <w:rsid w:val="00E47B76"/>
    <w:rsid w:val="00E50C7E"/>
    <w:rsid w:val="00E52E3F"/>
    <w:rsid w:val="00E561D0"/>
    <w:rsid w:val="00E657CA"/>
    <w:rsid w:val="00E74177"/>
    <w:rsid w:val="00E75952"/>
    <w:rsid w:val="00E815BF"/>
    <w:rsid w:val="00E92CDE"/>
    <w:rsid w:val="00E95B1F"/>
    <w:rsid w:val="00EB7495"/>
    <w:rsid w:val="00EC6775"/>
    <w:rsid w:val="00ED3182"/>
    <w:rsid w:val="00ED5DE7"/>
    <w:rsid w:val="00ED5EDE"/>
    <w:rsid w:val="00EE0E8B"/>
    <w:rsid w:val="00EE363C"/>
    <w:rsid w:val="00EE4F4C"/>
    <w:rsid w:val="00EE53A2"/>
    <w:rsid w:val="00EF422C"/>
    <w:rsid w:val="00F03E7E"/>
    <w:rsid w:val="00F13330"/>
    <w:rsid w:val="00F1373A"/>
    <w:rsid w:val="00F150D5"/>
    <w:rsid w:val="00F32C58"/>
    <w:rsid w:val="00F47CFA"/>
    <w:rsid w:val="00F51E41"/>
    <w:rsid w:val="00F70A16"/>
    <w:rsid w:val="00F71A5E"/>
    <w:rsid w:val="00F75799"/>
    <w:rsid w:val="00F8066C"/>
    <w:rsid w:val="00F83901"/>
    <w:rsid w:val="00F87FF7"/>
    <w:rsid w:val="00F91506"/>
    <w:rsid w:val="00F92941"/>
    <w:rsid w:val="00F9404B"/>
    <w:rsid w:val="00FA5D8B"/>
    <w:rsid w:val="00FB2AB4"/>
    <w:rsid w:val="00FC1630"/>
    <w:rsid w:val="00FC4973"/>
    <w:rsid w:val="00FD1393"/>
    <w:rsid w:val="00FD65A7"/>
    <w:rsid w:val="00FD757F"/>
    <w:rsid w:val="00FE18E1"/>
    <w:rsid w:val="00FE316F"/>
    <w:rsid w:val="00FE3DFB"/>
    <w:rsid w:val="00FE74B7"/>
    <w:rsid w:val="00FE79B4"/>
    <w:rsid w:val="00FF384E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FAB7C0"/>
  <w15:docId w15:val="{3E8B4517-875C-46EB-8E06-E1DB2107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F83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901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90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rsid w:val="00F8390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F839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90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363B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spacing w:before="120" w:after="120" w:line="360" w:lineRule="auto"/>
      <w:ind w:left="0"/>
      <w:contextualSpacing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rsid w:val="005C3C10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E99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rsid w:val="00BE3B09"/>
    <w:rPr>
      <w:color w:val="0000FF"/>
      <w:u w:val="single"/>
    </w:rPr>
  </w:style>
  <w:style w:type="paragraph" w:styleId="Revize">
    <w:name w:val="Revision"/>
    <w:hidden/>
    <w:uiPriority w:val="99"/>
    <w:semiHidden/>
    <w:rsid w:val="00C1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0A767C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76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76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D7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2FC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2F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82F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E1D2-64C7-4B7C-984A-5FCA4B30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2176</Words>
  <Characters>12843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Tomankova Lucie</dc:creator>
  <cp:lastModifiedBy>Černocký Martin</cp:lastModifiedBy>
  <cp:revision>7</cp:revision>
  <cp:lastPrinted>2017-08-02T06:03:00Z</cp:lastPrinted>
  <dcterms:created xsi:type="dcterms:W3CDTF">2019-03-27T08:08:00Z</dcterms:created>
  <dcterms:modified xsi:type="dcterms:W3CDTF">2019-04-04T07:36:00Z</dcterms:modified>
</cp:coreProperties>
</file>