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1D" w:rsidRPr="0070736C" w:rsidRDefault="005E181D" w:rsidP="005E181D">
      <w:pPr>
        <w:spacing w:after="0" w:line="240" w:lineRule="auto"/>
        <w:jc w:val="both"/>
        <w:rPr>
          <w:rFonts w:ascii="Arial" w:eastAsia="Times New Roman" w:hAnsi="Arial" w:cs="Arial"/>
          <w:b/>
          <w:sz w:val="24"/>
          <w:szCs w:val="24"/>
          <w:lang w:eastAsia="cs-CZ"/>
        </w:rPr>
      </w:pPr>
      <w:r w:rsidRPr="0070736C">
        <w:rPr>
          <w:rFonts w:ascii="Arial" w:eastAsia="Times New Roman" w:hAnsi="Arial" w:cs="Arial"/>
          <w:b/>
          <w:sz w:val="24"/>
          <w:szCs w:val="24"/>
          <w:lang w:eastAsia="cs-CZ"/>
        </w:rPr>
        <w:t>Důvodová zpráva</w:t>
      </w:r>
    </w:p>
    <w:p w:rsidR="005E181D" w:rsidRPr="0070736C" w:rsidRDefault="005E181D" w:rsidP="005E181D">
      <w:pPr>
        <w:spacing w:after="0" w:line="240" w:lineRule="auto"/>
        <w:jc w:val="both"/>
        <w:rPr>
          <w:rFonts w:ascii="Arial" w:eastAsia="Times New Roman" w:hAnsi="Arial" w:cs="Arial"/>
          <w:sz w:val="24"/>
          <w:szCs w:val="24"/>
          <w:lang w:eastAsia="cs-CZ"/>
        </w:rPr>
      </w:pPr>
    </w:p>
    <w:p w:rsidR="005E181D" w:rsidRPr="0070736C" w:rsidRDefault="005E181D" w:rsidP="005E181D">
      <w:pPr>
        <w:widowControl w:val="0"/>
        <w:spacing w:after="120" w:line="240" w:lineRule="auto"/>
        <w:jc w:val="both"/>
        <w:rPr>
          <w:rFonts w:ascii="Arial" w:eastAsia="Times New Roman" w:hAnsi="Arial" w:cs="Arial"/>
          <w:sz w:val="24"/>
          <w:szCs w:val="24"/>
          <w:lang w:eastAsia="cs-CZ"/>
        </w:rPr>
      </w:pPr>
      <w:r w:rsidRPr="0070736C">
        <w:rPr>
          <w:rFonts w:ascii="Arial" w:eastAsia="Times New Roman" w:hAnsi="Arial" w:cs="Arial"/>
          <w:sz w:val="24"/>
          <w:szCs w:val="24"/>
          <w:lang w:eastAsia="cs-CZ"/>
        </w:rPr>
        <w:t xml:space="preserve">V rámci zajištění plnění regionálních funkcí v roce 2019 schválilo Zastupitelstvo Olomouckého kraje (dále jen „ZOK“) usnesením č. UZ/13/52/2018 ze dne 17. 12. 2018 poskytnutí dotací na výkon regionálních funkcí knihoven v celkové výši 11 530 000 Kč. Dle § 11 zákona č. 257/2001 Sb., o knihovnách a podmínkách provozování veřejných knihovnických a informačních služeb (knihovní zákon), ve znění pozdějších předpisů náklady spojené s výkonem regionálních funkcí knihoven hradí kraje ze svého rozpočtu. Vědecké knihovně v Olomouci byly na zajištění regionálních funkcí poskytnuty účelové finanční prostředky ve výši 1 200 000 Kč a mezi pověřené knihovny byla formou dotace rozdělena částka ve výši 10 330 000 Kč. </w:t>
      </w:r>
    </w:p>
    <w:p w:rsidR="005E181D" w:rsidRPr="0070736C" w:rsidRDefault="005E181D" w:rsidP="005E181D">
      <w:pPr>
        <w:spacing w:after="120" w:line="240" w:lineRule="auto"/>
        <w:jc w:val="both"/>
        <w:rPr>
          <w:rFonts w:ascii="Arial" w:eastAsia="Times New Roman" w:hAnsi="Arial" w:cs="Arial"/>
          <w:sz w:val="24"/>
          <w:szCs w:val="24"/>
          <w:lang w:eastAsia="cs-CZ"/>
        </w:rPr>
      </w:pPr>
      <w:r w:rsidRPr="0070736C">
        <w:rPr>
          <w:rFonts w:ascii="Arial" w:eastAsia="Times New Roman" w:hAnsi="Arial" w:cs="Arial"/>
          <w:sz w:val="24"/>
          <w:szCs w:val="24"/>
          <w:lang w:eastAsia="cs-CZ"/>
        </w:rPr>
        <w:t xml:space="preserve">Nařízením vlády č. 263/2018 Sb., které nabylo účinnosti od 1. 1. 2019, došlo k navýšení </w:t>
      </w:r>
      <w:r w:rsidRPr="0070736C">
        <w:rPr>
          <w:rFonts w:ascii="Arial" w:eastAsia="Times New Roman" w:hAnsi="Arial" w:cs="Arial"/>
          <w:sz w:val="24"/>
          <w:szCs w:val="24"/>
        </w:rPr>
        <w:t>platových tarifů zaměstnanců příspěvkových organizací v oblasti kultury odměňovaných formou platu.</w:t>
      </w:r>
      <w:r w:rsidRPr="0070736C">
        <w:rPr>
          <w:rFonts w:ascii="Times New Roman" w:eastAsia="Times New Roman" w:hAnsi="Times New Roman" w:cs="Times New Roman"/>
          <w:sz w:val="24"/>
          <w:szCs w:val="24"/>
        </w:rPr>
        <w:t xml:space="preserve"> </w:t>
      </w:r>
      <w:r w:rsidRPr="0070736C">
        <w:rPr>
          <w:rFonts w:ascii="Arial" w:eastAsia="Times New Roman" w:hAnsi="Arial" w:cs="Arial"/>
          <w:sz w:val="24"/>
          <w:szCs w:val="24"/>
          <w:lang w:eastAsia="cs-CZ"/>
        </w:rPr>
        <w:t xml:space="preserve">Aby bylo možné navýšit tarifní platy pracovníkům, musí níže uvedené pověřené knihovny, včetně Vědecké knihovny v Olomouci, přerozdělit finanční prostředky na regionální funkce na úkor nákupu ostatních služeb, jako je zejména nákup knih, informačních technologií, servis automatizovaného knihovního systému, zabezpečení cirkulace výměnných souborů (knihy, které cirkulují mezi jednotlivými knihovnami z důvodu, že si tyto knihovny vlastní knihy nemohou zakoupit buď z finančních, nebo z  kapacitních důvodů) a další knihovnické služby. </w:t>
      </w:r>
    </w:p>
    <w:p w:rsidR="005E181D" w:rsidRPr="0070736C" w:rsidRDefault="005E181D" w:rsidP="005E181D">
      <w:pPr>
        <w:spacing w:after="0" w:line="240" w:lineRule="auto"/>
        <w:jc w:val="both"/>
        <w:rPr>
          <w:rFonts w:ascii="Arial" w:eastAsia="Times New Roman" w:hAnsi="Arial" w:cs="Arial"/>
          <w:sz w:val="24"/>
          <w:szCs w:val="24"/>
          <w:lang w:eastAsia="cs-CZ"/>
        </w:rPr>
      </w:pPr>
      <w:r w:rsidRPr="0070736C">
        <w:rPr>
          <w:rFonts w:ascii="Arial" w:eastAsia="Times New Roman" w:hAnsi="Arial" w:cs="Arial"/>
          <w:sz w:val="24"/>
          <w:szCs w:val="24"/>
          <w:lang w:eastAsia="cs-CZ"/>
        </w:rPr>
        <w:t>Z tohoto důvodu je nutné objem finančních prostředků pro rok 2019, který byl již jednotlivým knihovnám poskytnut na základě veřejno</w:t>
      </w:r>
      <w:r>
        <w:rPr>
          <w:rFonts w:ascii="Arial" w:eastAsia="Times New Roman" w:hAnsi="Arial" w:cs="Arial"/>
          <w:sz w:val="24"/>
          <w:szCs w:val="24"/>
          <w:lang w:eastAsia="cs-CZ"/>
        </w:rPr>
        <w:t>právních smluv, navýšit, a to o </w:t>
      </w:r>
      <w:r w:rsidRPr="0070736C">
        <w:rPr>
          <w:rFonts w:ascii="Arial" w:eastAsia="Times New Roman" w:hAnsi="Arial" w:cs="Arial"/>
          <w:sz w:val="24"/>
          <w:szCs w:val="24"/>
          <w:lang w:eastAsia="cs-CZ"/>
        </w:rPr>
        <w:t xml:space="preserve">souhrnnou částku 400 000 Kč. </w:t>
      </w:r>
      <w:r>
        <w:rPr>
          <w:rFonts w:ascii="Arial" w:eastAsia="Times New Roman" w:hAnsi="Arial" w:cs="Arial"/>
          <w:sz w:val="24"/>
          <w:szCs w:val="24"/>
          <w:lang w:eastAsia="cs-CZ"/>
        </w:rPr>
        <w:t>Rada Olomouckého kraje</w:t>
      </w:r>
      <w:r w:rsidRPr="0070736C">
        <w:rPr>
          <w:rFonts w:ascii="Arial" w:eastAsia="Times New Roman" w:hAnsi="Arial" w:cs="Arial"/>
          <w:sz w:val="24"/>
          <w:szCs w:val="24"/>
          <w:lang w:eastAsia="cs-CZ"/>
        </w:rPr>
        <w:t xml:space="preserve"> navrhuje </w:t>
      </w:r>
      <w:r>
        <w:rPr>
          <w:rFonts w:ascii="Arial" w:eastAsia="Times New Roman" w:hAnsi="Arial" w:cs="Arial"/>
          <w:sz w:val="24"/>
          <w:szCs w:val="24"/>
          <w:lang w:eastAsia="cs-CZ"/>
        </w:rPr>
        <w:t xml:space="preserve">ZOK </w:t>
      </w:r>
      <w:r w:rsidRPr="0070736C">
        <w:rPr>
          <w:rFonts w:ascii="Arial" w:eastAsia="Times New Roman" w:hAnsi="Arial" w:cs="Arial"/>
          <w:sz w:val="24"/>
          <w:szCs w:val="24"/>
          <w:lang w:eastAsia="cs-CZ"/>
        </w:rPr>
        <w:t xml:space="preserve">rozdělit uvedenou částku takto: </w:t>
      </w:r>
    </w:p>
    <w:p w:rsidR="005E181D" w:rsidRPr="0070736C" w:rsidRDefault="005E181D" w:rsidP="005E181D">
      <w:pPr>
        <w:spacing w:after="0" w:line="240" w:lineRule="auto"/>
        <w:jc w:val="both"/>
        <w:rPr>
          <w:rFonts w:ascii="Arial" w:eastAsia="Times New Roman" w:hAnsi="Arial" w:cs="Arial"/>
          <w:sz w:val="24"/>
          <w:szCs w:val="24"/>
          <w:lang w:eastAsia="cs-CZ"/>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977"/>
        <w:gridCol w:w="1984"/>
      </w:tblGrid>
      <w:tr w:rsidR="005E181D" w:rsidRPr="0070736C" w:rsidTr="00CE57EA">
        <w:tc>
          <w:tcPr>
            <w:tcW w:w="4219" w:type="dxa"/>
            <w:shd w:val="clear" w:color="auto" w:fill="CBCBCB"/>
            <w:vAlign w:val="center"/>
          </w:tcPr>
          <w:p w:rsidR="005E181D" w:rsidRPr="0070736C" w:rsidRDefault="005E181D" w:rsidP="00CE57EA">
            <w:pPr>
              <w:widowControl w:val="0"/>
              <w:spacing w:before="120" w:after="120" w:line="240" w:lineRule="auto"/>
              <w:jc w:val="center"/>
              <w:rPr>
                <w:rFonts w:ascii="Arial" w:eastAsia="Times New Roman" w:hAnsi="Arial" w:cs="Arial"/>
                <w:b/>
                <w:lang w:eastAsia="cs-CZ"/>
              </w:rPr>
            </w:pPr>
            <w:r w:rsidRPr="0070736C">
              <w:rPr>
                <w:rFonts w:ascii="Arial" w:eastAsia="Times New Roman" w:hAnsi="Arial" w:cs="Arial"/>
                <w:b/>
                <w:lang w:eastAsia="cs-CZ"/>
              </w:rPr>
              <w:t>Příjemce</w:t>
            </w:r>
          </w:p>
        </w:tc>
        <w:tc>
          <w:tcPr>
            <w:tcW w:w="2977" w:type="dxa"/>
            <w:shd w:val="clear" w:color="auto" w:fill="CBCBCB"/>
            <w:vAlign w:val="center"/>
          </w:tcPr>
          <w:p w:rsidR="005E181D" w:rsidRPr="0070736C" w:rsidRDefault="005E181D" w:rsidP="00CE57EA">
            <w:pPr>
              <w:widowControl w:val="0"/>
              <w:spacing w:before="120" w:after="120" w:line="240" w:lineRule="auto"/>
              <w:jc w:val="center"/>
              <w:rPr>
                <w:rFonts w:ascii="Arial" w:eastAsia="Times New Roman" w:hAnsi="Arial" w:cs="Arial"/>
                <w:b/>
                <w:lang w:eastAsia="cs-CZ"/>
              </w:rPr>
            </w:pPr>
            <w:r w:rsidRPr="0070736C">
              <w:rPr>
                <w:rFonts w:ascii="Arial" w:eastAsia="Times New Roman" w:hAnsi="Arial" w:cs="Arial"/>
                <w:b/>
                <w:lang w:eastAsia="cs-CZ"/>
              </w:rPr>
              <w:t>Zřizovatel</w:t>
            </w:r>
          </w:p>
        </w:tc>
        <w:tc>
          <w:tcPr>
            <w:tcW w:w="1984" w:type="dxa"/>
            <w:shd w:val="clear" w:color="auto" w:fill="CBCBCB"/>
            <w:vAlign w:val="center"/>
          </w:tcPr>
          <w:p w:rsidR="005E181D" w:rsidRPr="0070736C" w:rsidRDefault="005E181D" w:rsidP="00CE57EA">
            <w:pPr>
              <w:widowControl w:val="0"/>
              <w:spacing w:before="120" w:after="120" w:line="240" w:lineRule="auto"/>
              <w:jc w:val="center"/>
              <w:rPr>
                <w:rFonts w:ascii="Arial" w:eastAsia="Times New Roman" w:hAnsi="Arial" w:cs="Arial"/>
                <w:b/>
                <w:lang w:eastAsia="cs-CZ"/>
              </w:rPr>
            </w:pPr>
            <w:r w:rsidRPr="0070736C">
              <w:rPr>
                <w:rFonts w:ascii="Arial" w:eastAsia="Times New Roman" w:hAnsi="Arial" w:cs="Arial"/>
                <w:b/>
                <w:lang w:eastAsia="cs-CZ"/>
              </w:rPr>
              <w:t>Navýšená částka v Kč</w:t>
            </w:r>
          </w:p>
        </w:tc>
      </w:tr>
      <w:tr w:rsidR="005E181D" w:rsidRPr="0070736C" w:rsidTr="00CE57EA">
        <w:tc>
          <w:tcPr>
            <w:tcW w:w="4219" w:type="dxa"/>
            <w:shd w:val="clear" w:color="auto" w:fill="auto"/>
            <w:vAlign w:val="bottom"/>
          </w:tcPr>
          <w:p w:rsidR="005E181D" w:rsidRPr="0070736C" w:rsidRDefault="005E181D" w:rsidP="00CE57EA">
            <w:pPr>
              <w:widowControl w:val="0"/>
              <w:spacing w:before="40" w:after="40" w:line="240" w:lineRule="auto"/>
              <w:jc w:val="both"/>
              <w:rPr>
                <w:rFonts w:ascii="Arial" w:eastAsia="Times New Roman" w:hAnsi="Arial" w:cs="Arial"/>
                <w:lang w:eastAsia="cs-CZ"/>
              </w:rPr>
            </w:pPr>
            <w:r w:rsidRPr="0070736C">
              <w:rPr>
                <w:rFonts w:ascii="Arial" w:eastAsia="Times New Roman" w:hAnsi="Arial" w:cs="Arial"/>
                <w:lang w:eastAsia="cs-CZ"/>
              </w:rPr>
              <w:t xml:space="preserve">Městská kulturní zařízení Hranice, </w:t>
            </w:r>
            <w:proofErr w:type="spellStart"/>
            <w:proofErr w:type="gramStart"/>
            <w:r w:rsidRPr="0070736C">
              <w:rPr>
                <w:rFonts w:ascii="Arial" w:eastAsia="Times New Roman" w:hAnsi="Arial" w:cs="Arial"/>
                <w:lang w:eastAsia="cs-CZ"/>
              </w:rPr>
              <w:t>p.o</w:t>
            </w:r>
            <w:proofErr w:type="spellEnd"/>
            <w:r w:rsidRPr="0070736C">
              <w:rPr>
                <w:rFonts w:ascii="Arial" w:eastAsia="Times New Roman" w:hAnsi="Arial" w:cs="Arial"/>
                <w:lang w:eastAsia="cs-CZ"/>
              </w:rPr>
              <w:t>.</w:t>
            </w:r>
            <w:proofErr w:type="gramEnd"/>
            <w:r w:rsidRPr="0070736C">
              <w:rPr>
                <w:rFonts w:ascii="Arial" w:eastAsia="Times New Roman" w:hAnsi="Arial" w:cs="Arial"/>
                <w:lang w:eastAsia="cs-CZ"/>
              </w:rPr>
              <w:t xml:space="preserve">                              </w:t>
            </w:r>
          </w:p>
        </w:tc>
        <w:tc>
          <w:tcPr>
            <w:tcW w:w="2977" w:type="dxa"/>
            <w:shd w:val="clear" w:color="auto" w:fill="auto"/>
            <w:vAlign w:val="center"/>
          </w:tcPr>
          <w:p w:rsidR="005E181D" w:rsidRPr="0070736C" w:rsidRDefault="005E181D" w:rsidP="00CE57EA">
            <w:pPr>
              <w:widowControl w:val="0"/>
              <w:spacing w:before="40" w:after="40" w:line="240" w:lineRule="auto"/>
              <w:rPr>
                <w:rFonts w:ascii="Arial" w:eastAsia="Times New Roman" w:hAnsi="Arial" w:cs="Arial"/>
                <w:lang w:eastAsia="cs-CZ"/>
              </w:rPr>
            </w:pPr>
            <w:r w:rsidRPr="0070736C">
              <w:rPr>
                <w:rFonts w:ascii="Arial" w:eastAsia="Times New Roman" w:hAnsi="Arial" w:cs="Arial"/>
                <w:lang w:eastAsia="cs-CZ"/>
              </w:rPr>
              <w:t>město Hranice</w:t>
            </w:r>
          </w:p>
        </w:tc>
        <w:tc>
          <w:tcPr>
            <w:tcW w:w="1984" w:type="dxa"/>
          </w:tcPr>
          <w:p w:rsidR="005E181D" w:rsidRPr="0070736C" w:rsidRDefault="005E181D" w:rsidP="00CE57EA">
            <w:pPr>
              <w:widowControl w:val="0"/>
              <w:spacing w:before="40" w:after="40" w:line="240" w:lineRule="auto"/>
              <w:ind w:right="142"/>
              <w:jc w:val="right"/>
              <w:rPr>
                <w:rFonts w:ascii="Arial" w:eastAsia="Times New Roman" w:hAnsi="Arial" w:cs="Arial"/>
                <w:lang w:eastAsia="cs-CZ"/>
              </w:rPr>
            </w:pPr>
            <w:r w:rsidRPr="0070736C">
              <w:rPr>
                <w:rFonts w:ascii="Arial" w:eastAsia="Times New Roman" w:hAnsi="Arial" w:cs="Arial"/>
                <w:bCs/>
                <w:color w:val="000000"/>
                <w:szCs w:val="20"/>
                <w:lang w:eastAsia="cs-CZ"/>
              </w:rPr>
              <w:t>47 000</w:t>
            </w:r>
          </w:p>
        </w:tc>
      </w:tr>
      <w:tr w:rsidR="005E181D" w:rsidRPr="0070736C" w:rsidTr="00CE57EA">
        <w:tc>
          <w:tcPr>
            <w:tcW w:w="4219" w:type="dxa"/>
            <w:shd w:val="clear" w:color="auto" w:fill="auto"/>
            <w:vAlign w:val="bottom"/>
          </w:tcPr>
          <w:p w:rsidR="005E181D" w:rsidRPr="0070736C" w:rsidRDefault="005E181D" w:rsidP="00CE57EA">
            <w:pPr>
              <w:widowControl w:val="0"/>
              <w:spacing w:before="40" w:after="40" w:line="240" w:lineRule="auto"/>
              <w:jc w:val="both"/>
              <w:rPr>
                <w:rFonts w:ascii="Arial" w:eastAsia="Times New Roman" w:hAnsi="Arial" w:cs="Arial"/>
                <w:lang w:eastAsia="cs-CZ"/>
              </w:rPr>
            </w:pPr>
            <w:r w:rsidRPr="0070736C">
              <w:rPr>
                <w:rFonts w:ascii="Arial" w:eastAsia="Times New Roman" w:hAnsi="Arial" w:cs="Arial"/>
                <w:lang w:eastAsia="cs-CZ"/>
              </w:rPr>
              <w:t xml:space="preserve">Městská kulturní zařízení Jeseník, </w:t>
            </w:r>
            <w:proofErr w:type="spellStart"/>
            <w:proofErr w:type="gramStart"/>
            <w:r w:rsidRPr="0070736C">
              <w:rPr>
                <w:rFonts w:ascii="Arial" w:eastAsia="Times New Roman" w:hAnsi="Arial" w:cs="Arial"/>
                <w:lang w:eastAsia="cs-CZ"/>
              </w:rPr>
              <w:t>p.o</w:t>
            </w:r>
            <w:proofErr w:type="spellEnd"/>
            <w:r w:rsidRPr="0070736C">
              <w:rPr>
                <w:rFonts w:ascii="Arial" w:eastAsia="Times New Roman" w:hAnsi="Arial" w:cs="Arial"/>
                <w:lang w:eastAsia="cs-CZ"/>
              </w:rPr>
              <w:t>.</w:t>
            </w:r>
            <w:proofErr w:type="gramEnd"/>
            <w:r w:rsidRPr="0070736C">
              <w:rPr>
                <w:rFonts w:ascii="Arial" w:eastAsia="Times New Roman" w:hAnsi="Arial" w:cs="Arial"/>
                <w:lang w:eastAsia="cs-CZ"/>
              </w:rPr>
              <w:t xml:space="preserve">                  </w:t>
            </w:r>
          </w:p>
        </w:tc>
        <w:tc>
          <w:tcPr>
            <w:tcW w:w="2977" w:type="dxa"/>
            <w:shd w:val="clear" w:color="auto" w:fill="auto"/>
            <w:vAlign w:val="center"/>
          </w:tcPr>
          <w:p w:rsidR="005E181D" w:rsidRPr="0070736C" w:rsidRDefault="005E181D" w:rsidP="00CE57EA">
            <w:pPr>
              <w:widowControl w:val="0"/>
              <w:spacing w:before="40" w:after="40" w:line="240" w:lineRule="auto"/>
              <w:rPr>
                <w:rFonts w:ascii="Arial" w:eastAsia="Times New Roman" w:hAnsi="Arial" w:cs="Arial"/>
                <w:lang w:eastAsia="cs-CZ"/>
              </w:rPr>
            </w:pPr>
            <w:r w:rsidRPr="0070736C">
              <w:rPr>
                <w:rFonts w:ascii="Arial" w:eastAsia="Times New Roman" w:hAnsi="Arial" w:cs="Arial"/>
                <w:lang w:eastAsia="cs-CZ"/>
              </w:rPr>
              <w:t>město Jeseník</w:t>
            </w:r>
          </w:p>
        </w:tc>
        <w:tc>
          <w:tcPr>
            <w:tcW w:w="1984" w:type="dxa"/>
          </w:tcPr>
          <w:p w:rsidR="005E181D" w:rsidRPr="0070736C" w:rsidRDefault="005E181D" w:rsidP="00CE57EA">
            <w:pPr>
              <w:widowControl w:val="0"/>
              <w:spacing w:before="40" w:after="40" w:line="240" w:lineRule="auto"/>
              <w:ind w:right="142"/>
              <w:jc w:val="right"/>
              <w:rPr>
                <w:rFonts w:ascii="Arial" w:eastAsia="Times New Roman" w:hAnsi="Arial" w:cs="Arial"/>
                <w:lang w:eastAsia="cs-CZ"/>
              </w:rPr>
            </w:pPr>
            <w:r w:rsidRPr="0070736C">
              <w:rPr>
                <w:rFonts w:ascii="Arial" w:eastAsia="Times New Roman" w:hAnsi="Arial" w:cs="Arial"/>
                <w:bCs/>
                <w:color w:val="000000"/>
                <w:szCs w:val="20"/>
                <w:lang w:eastAsia="cs-CZ"/>
              </w:rPr>
              <w:t>36 000</w:t>
            </w:r>
          </w:p>
        </w:tc>
      </w:tr>
      <w:tr w:rsidR="005E181D" w:rsidRPr="0070736C" w:rsidTr="00CE57EA">
        <w:tc>
          <w:tcPr>
            <w:tcW w:w="4219" w:type="dxa"/>
            <w:shd w:val="clear" w:color="auto" w:fill="auto"/>
            <w:vAlign w:val="center"/>
          </w:tcPr>
          <w:p w:rsidR="005E181D" w:rsidRPr="0070736C" w:rsidRDefault="005E181D" w:rsidP="00CE57EA">
            <w:pPr>
              <w:widowControl w:val="0"/>
              <w:spacing w:before="40" w:after="40" w:line="240" w:lineRule="auto"/>
              <w:jc w:val="both"/>
              <w:rPr>
                <w:rFonts w:ascii="Arial" w:eastAsia="Times New Roman" w:hAnsi="Arial" w:cs="Arial"/>
                <w:lang w:eastAsia="cs-CZ"/>
              </w:rPr>
            </w:pPr>
            <w:r w:rsidRPr="0070736C">
              <w:rPr>
                <w:rFonts w:ascii="Arial" w:eastAsia="Times New Roman" w:hAnsi="Arial" w:cs="Arial"/>
                <w:lang w:eastAsia="cs-CZ"/>
              </w:rPr>
              <w:t>Městská knihovna Lipník nad B., p. o.</w:t>
            </w:r>
          </w:p>
        </w:tc>
        <w:tc>
          <w:tcPr>
            <w:tcW w:w="2977" w:type="dxa"/>
            <w:shd w:val="clear" w:color="auto" w:fill="auto"/>
            <w:vAlign w:val="center"/>
          </w:tcPr>
          <w:p w:rsidR="005E181D" w:rsidRPr="0070736C" w:rsidRDefault="005E181D" w:rsidP="00CE57EA">
            <w:pPr>
              <w:widowControl w:val="0"/>
              <w:spacing w:before="40" w:after="40" w:line="240" w:lineRule="auto"/>
              <w:rPr>
                <w:rFonts w:ascii="Arial" w:eastAsia="Times New Roman" w:hAnsi="Arial" w:cs="Arial"/>
                <w:lang w:eastAsia="cs-CZ"/>
              </w:rPr>
            </w:pPr>
            <w:r w:rsidRPr="0070736C">
              <w:rPr>
                <w:rFonts w:ascii="Arial" w:eastAsia="Times New Roman" w:hAnsi="Arial" w:cs="Arial"/>
                <w:lang w:eastAsia="cs-CZ"/>
              </w:rPr>
              <w:t>město Lipník nad Bečvou</w:t>
            </w:r>
          </w:p>
        </w:tc>
        <w:tc>
          <w:tcPr>
            <w:tcW w:w="1984" w:type="dxa"/>
          </w:tcPr>
          <w:p w:rsidR="005E181D" w:rsidRPr="0070736C" w:rsidRDefault="005E181D" w:rsidP="00CE57EA">
            <w:pPr>
              <w:widowControl w:val="0"/>
              <w:spacing w:before="40" w:after="40" w:line="240" w:lineRule="auto"/>
              <w:ind w:right="142"/>
              <w:jc w:val="right"/>
              <w:rPr>
                <w:rFonts w:ascii="Arial" w:eastAsia="Times New Roman" w:hAnsi="Arial" w:cs="Arial"/>
                <w:lang w:eastAsia="cs-CZ"/>
              </w:rPr>
            </w:pPr>
            <w:r w:rsidRPr="0070736C">
              <w:rPr>
                <w:rFonts w:ascii="Arial" w:eastAsia="Times New Roman" w:hAnsi="Arial" w:cs="Arial"/>
                <w:bCs/>
                <w:color w:val="000000"/>
                <w:szCs w:val="20"/>
                <w:lang w:eastAsia="cs-CZ"/>
              </w:rPr>
              <w:t>21 000</w:t>
            </w:r>
          </w:p>
        </w:tc>
      </w:tr>
      <w:tr w:rsidR="005E181D" w:rsidRPr="0070736C" w:rsidTr="00CE57EA">
        <w:tc>
          <w:tcPr>
            <w:tcW w:w="4219" w:type="dxa"/>
            <w:shd w:val="clear" w:color="auto" w:fill="auto"/>
            <w:vAlign w:val="center"/>
          </w:tcPr>
          <w:p w:rsidR="005E181D" w:rsidRPr="0070736C" w:rsidRDefault="005E181D" w:rsidP="00CE57EA">
            <w:pPr>
              <w:widowControl w:val="0"/>
              <w:spacing w:before="40" w:after="40" w:line="240" w:lineRule="auto"/>
              <w:jc w:val="both"/>
              <w:rPr>
                <w:rFonts w:ascii="Arial" w:eastAsia="Times New Roman" w:hAnsi="Arial" w:cs="Arial"/>
                <w:lang w:eastAsia="cs-CZ"/>
              </w:rPr>
            </w:pPr>
            <w:r w:rsidRPr="0070736C">
              <w:rPr>
                <w:rFonts w:ascii="Arial" w:eastAsia="Times New Roman" w:hAnsi="Arial" w:cs="Arial"/>
                <w:lang w:eastAsia="cs-CZ"/>
              </w:rPr>
              <w:t>Knihovna města Olomouce, p. o.</w:t>
            </w:r>
          </w:p>
        </w:tc>
        <w:tc>
          <w:tcPr>
            <w:tcW w:w="2977" w:type="dxa"/>
            <w:shd w:val="clear" w:color="auto" w:fill="auto"/>
            <w:vAlign w:val="center"/>
          </w:tcPr>
          <w:p w:rsidR="005E181D" w:rsidRPr="0070736C" w:rsidRDefault="005E181D" w:rsidP="00CE57EA">
            <w:pPr>
              <w:widowControl w:val="0"/>
              <w:spacing w:before="40" w:after="40" w:line="240" w:lineRule="auto"/>
              <w:rPr>
                <w:rFonts w:ascii="Arial" w:eastAsia="Times New Roman" w:hAnsi="Arial" w:cs="Arial"/>
                <w:lang w:eastAsia="cs-CZ"/>
              </w:rPr>
            </w:pPr>
            <w:r w:rsidRPr="0070736C">
              <w:rPr>
                <w:rFonts w:ascii="Arial" w:eastAsia="Times New Roman" w:hAnsi="Arial" w:cs="Arial"/>
                <w:lang w:eastAsia="cs-CZ"/>
              </w:rPr>
              <w:t>statutární město Olomouc</w:t>
            </w:r>
          </w:p>
        </w:tc>
        <w:tc>
          <w:tcPr>
            <w:tcW w:w="1984" w:type="dxa"/>
          </w:tcPr>
          <w:p w:rsidR="005E181D" w:rsidRPr="0070736C" w:rsidRDefault="005E181D" w:rsidP="00CE57EA">
            <w:pPr>
              <w:widowControl w:val="0"/>
              <w:spacing w:before="40" w:after="40" w:line="240" w:lineRule="auto"/>
              <w:ind w:right="142"/>
              <w:jc w:val="right"/>
              <w:rPr>
                <w:rFonts w:ascii="Arial" w:eastAsia="Times New Roman" w:hAnsi="Arial" w:cs="Arial"/>
                <w:lang w:eastAsia="cs-CZ"/>
              </w:rPr>
            </w:pPr>
            <w:r w:rsidRPr="0070736C">
              <w:rPr>
                <w:rFonts w:ascii="Arial" w:eastAsia="Times New Roman" w:hAnsi="Arial" w:cs="Arial"/>
                <w:bCs/>
                <w:color w:val="000000"/>
                <w:szCs w:val="20"/>
                <w:lang w:eastAsia="cs-CZ"/>
              </w:rPr>
              <w:t>58 000</w:t>
            </w:r>
          </w:p>
        </w:tc>
      </w:tr>
      <w:tr w:rsidR="005E181D" w:rsidRPr="0070736C" w:rsidTr="00CE57EA">
        <w:tc>
          <w:tcPr>
            <w:tcW w:w="4219" w:type="dxa"/>
            <w:shd w:val="clear" w:color="auto" w:fill="auto"/>
            <w:vAlign w:val="center"/>
          </w:tcPr>
          <w:p w:rsidR="005E181D" w:rsidRPr="0070736C" w:rsidRDefault="005E181D" w:rsidP="00CE57EA">
            <w:pPr>
              <w:widowControl w:val="0"/>
              <w:spacing w:before="40" w:after="40" w:line="240" w:lineRule="auto"/>
              <w:jc w:val="both"/>
              <w:rPr>
                <w:rFonts w:ascii="Arial" w:eastAsia="Times New Roman" w:hAnsi="Arial" w:cs="Arial"/>
                <w:lang w:eastAsia="cs-CZ"/>
              </w:rPr>
            </w:pPr>
            <w:r w:rsidRPr="0070736C">
              <w:rPr>
                <w:rFonts w:ascii="Arial" w:eastAsia="Times New Roman" w:hAnsi="Arial" w:cs="Arial"/>
                <w:lang w:eastAsia="cs-CZ"/>
              </w:rPr>
              <w:t>Městská knihovna Prostějov, p. o.</w:t>
            </w:r>
          </w:p>
        </w:tc>
        <w:tc>
          <w:tcPr>
            <w:tcW w:w="2977" w:type="dxa"/>
            <w:shd w:val="clear" w:color="auto" w:fill="auto"/>
            <w:vAlign w:val="center"/>
          </w:tcPr>
          <w:p w:rsidR="005E181D" w:rsidRPr="0070736C" w:rsidRDefault="005E181D" w:rsidP="00CE57EA">
            <w:pPr>
              <w:widowControl w:val="0"/>
              <w:spacing w:before="40" w:after="40" w:line="240" w:lineRule="auto"/>
              <w:rPr>
                <w:rFonts w:ascii="Arial" w:eastAsia="Times New Roman" w:hAnsi="Arial" w:cs="Arial"/>
                <w:lang w:eastAsia="cs-CZ"/>
              </w:rPr>
            </w:pPr>
            <w:r w:rsidRPr="0070736C">
              <w:rPr>
                <w:rFonts w:ascii="Arial" w:eastAsia="Times New Roman" w:hAnsi="Arial" w:cs="Arial"/>
                <w:lang w:eastAsia="cs-CZ"/>
              </w:rPr>
              <w:t>statutární město Prostějov</w:t>
            </w:r>
          </w:p>
        </w:tc>
        <w:tc>
          <w:tcPr>
            <w:tcW w:w="1984" w:type="dxa"/>
          </w:tcPr>
          <w:p w:rsidR="005E181D" w:rsidRPr="0070736C" w:rsidRDefault="005E181D" w:rsidP="00CE57EA">
            <w:pPr>
              <w:widowControl w:val="0"/>
              <w:spacing w:before="40" w:after="40" w:line="240" w:lineRule="auto"/>
              <w:ind w:right="142"/>
              <w:jc w:val="right"/>
              <w:rPr>
                <w:rFonts w:ascii="Arial" w:eastAsia="Times New Roman" w:hAnsi="Arial" w:cs="Arial"/>
                <w:lang w:eastAsia="cs-CZ"/>
              </w:rPr>
            </w:pPr>
            <w:r w:rsidRPr="0070736C">
              <w:rPr>
                <w:rFonts w:ascii="Arial" w:eastAsia="Times New Roman" w:hAnsi="Arial" w:cs="Arial"/>
                <w:bCs/>
                <w:color w:val="000000"/>
                <w:szCs w:val="20"/>
                <w:lang w:eastAsia="cs-CZ"/>
              </w:rPr>
              <w:t>74 000</w:t>
            </w:r>
          </w:p>
        </w:tc>
      </w:tr>
      <w:tr w:rsidR="005E181D" w:rsidRPr="0070736C" w:rsidTr="00CE57EA">
        <w:tc>
          <w:tcPr>
            <w:tcW w:w="4219" w:type="dxa"/>
            <w:shd w:val="clear" w:color="auto" w:fill="auto"/>
            <w:vAlign w:val="center"/>
          </w:tcPr>
          <w:p w:rsidR="005E181D" w:rsidRPr="0070736C" w:rsidRDefault="005E181D" w:rsidP="00CE57EA">
            <w:pPr>
              <w:widowControl w:val="0"/>
              <w:spacing w:before="40" w:after="40" w:line="240" w:lineRule="auto"/>
              <w:jc w:val="both"/>
              <w:rPr>
                <w:rFonts w:ascii="Arial" w:eastAsia="Times New Roman" w:hAnsi="Arial" w:cs="Arial"/>
                <w:lang w:eastAsia="cs-CZ"/>
              </w:rPr>
            </w:pPr>
            <w:r w:rsidRPr="0070736C">
              <w:rPr>
                <w:rFonts w:ascii="Arial" w:eastAsia="Times New Roman" w:hAnsi="Arial" w:cs="Arial"/>
                <w:lang w:eastAsia="cs-CZ"/>
              </w:rPr>
              <w:t>Městská knihovna v Přerově, p. o.</w:t>
            </w:r>
          </w:p>
        </w:tc>
        <w:tc>
          <w:tcPr>
            <w:tcW w:w="2977" w:type="dxa"/>
            <w:shd w:val="clear" w:color="auto" w:fill="auto"/>
            <w:vAlign w:val="center"/>
          </w:tcPr>
          <w:p w:rsidR="005E181D" w:rsidRPr="0070736C" w:rsidRDefault="005E181D" w:rsidP="00CE57EA">
            <w:pPr>
              <w:widowControl w:val="0"/>
              <w:spacing w:before="40" w:after="40" w:line="240" w:lineRule="auto"/>
              <w:rPr>
                <w:rFonts w:ascii="Arial" w:eastAsia="Times New Roman" w:hAnsi="Arial" w:cs="Arial"/>
                <w:lang w:eastAsia="cs-CZ"/>
              </w:rPr>
            </w:pPr>
            <w:r w:rsidRPr="0070736C">
              <w:rPr>
                <w:rFonts w:ascii="Arial" w:eastAsia="Times New Roman" w:hAnsi="Arial" w:cs="Arial"/>
                <w:lang w:eastAsia="cs-CZ"/>
              </w:rPr>
              <w:t>statutární město Přerov</w:t>
            </w:r>
          </w:p>
        </w:tc>
        <w:tc>
          <w:tcPr>
            <w:tcW w:w="1984" w:type="dxa"/>
          </w:tcPr>
          <w:p w:rsidR="005E181D" w:rsidRPr="0070736C" w:rsidRDefault="005E181D" w:rsidP="00CE57EA">
            <w:pPr>
              <w:widowControl w:val="0"/>
              <w:spacing w:before="40" w:after="40" w:line="240" w:lineRule="auto"/>
              <w:ind w:right="142"/>
              <w:jc w:val="right"/>
              <w:rPr>
                <w:rFonts w:ascii="Arial" w:eastAsia="Times New Roman" w:hAnsi="Arial" w:cs="Arial"/>
                <w:lang w:eastAsia="cs-CZ"/>
              </w:rPr>
            </w:pPr>
            <w:r w:rsidRPr="0070736C">
              <w:rPr>
                <w:rFonts w:ascii="Arial" w:eastAsia="Times New Roman" w:hAnsi="Arial" w:cs="Arial"/>
                <w:bCs/>
                <w:color w:val="000000"/>
                <w:szCs w:val="20"/>
                <w:lang w:eastAsia="cs-CZ"/>
              </w:rPr>
              <w:t>38 000</w:t>
            </w:r>
          </w:p>
        </w:tc>
      </w:tr>
      <w:tr w:rsidR="005E181D" w:rsidRPr="0070736C" w:rsidTr="00CE57EA">
        <w:tc>
          <w:tcPr>
            <w:tcW w:w="4219" w:type="dxa"/>
            <w:shd w:val="clear" w:color="auto" w:fill="auto"/>
            <w:vAlign w:val="center"/>
          </w:tcPr>
          <w:p w:rsidR="005E181D" w:rsidRPr="0070736C" w:rsidRDefault="005E181D" w:rsidP="00CE57EA">
            <w:pPr>
              <w:widowControl w:val="0"/>
              <w:spacing w:before="40" w:after="40" w:line="240" w:lineRule="auto"/>
              <w:jc w:val="both"/>
              <w:rPr>
                <w:rFonts w:ascii="Arial" w:eastAsia="Times New Roman" w:hAnsi="Arial" w:cs="Arial"/>
                <w:lang w:eastAsia="cs-CZ"/>
              </w:rPr>
            </w:pPr>
            <w:r w:rsidRPr="0070736C">
              <w:rPr>
                <w:rFonts w:ascii="Arial" w:eastAsia="Times New Roman" w:hAnsi="Arial" w:cs="Arial"/>
                <w:lang w:eastAsia="cs-CZ"/>
              </w:rPr>
              <w:t>Městská knihovna Šumperk, p. o.</w:t>
            </w:r>
          </w:p>
        </w:tc>
        <w:tc>
          <w:tcPr>
            <w:tcW w:w="2977" w:type="dxa"/>
            <w:tcBorders>
              <w:bottom w:val="single" w:sz="4" w:space="0" w:color="auto"/>
            </w:tcBorders>
            <w:shd w:val="clear" w:color="auto" w:fill="auto"/>
            <w:vAlign w:val="center"/>
          </w:tcPr>
          <w:p w:rsidR="005E181D" w:rsidRPr="0070736C" w:rsidRDefault="005E181D" w:rsidP="00CE57EA">
            <w:pPr>
              <w:widowControl w:val="0"/>
              <w:spacing w:before="40" w:after="40" w:line="240" w:lineRule="auto"/>
              <w:rPr>
                <w:rFonts w:ascii="Arial" w:eastAsia="Times New Roman" w:hAnsi="Arial" w:cs="Arial"/>
                <w:lang w:eastAsia="cs-CZ"/>
              </w:rPr>
            </w:pPr>
            <w:r w:rsidRPr="0070736C">
              <w:rPr>
                <w:rFonts w:ascii="Arial" w:eastAsia="Times New Roman" w:hAnsi="Arial" w:cs="Arial"/>
                <w:lang w:eastAsia="cs-CZ"/>
              </w:rPr>
              <w:t>město Šumperk</w:t>
            </w:r>
          </w:p>
        </w:tc>
        <w:tc>
          <w:tcPr>
            <w:tcW w:w="1984" w:type="dxa"/>
            <w:tcBorders>
              <w:bottom w:val="single" w:sz="4" w:space="0" w:color="auto"/>
            </w:tcBorders>
          </w:tcPr>
          <w:p w:rsidR="005E181D" w:rsidRPr="0070736C" w:rsidRDefault="005E181D" w:rsidP="00CE57EA">
            <w:pPr>
              <w:widowControl w:val="0"/>
              <w:spacing w:before="40" w:after="40" w:line="240" w:lineRule="auto"/>
              <w:ind w:right="142"/>
              <w:jc w:val="right"/>
              <w:rPr>
                <w:rFonts w:ascii="Arial" w:eastAsia="Times New Roman" w:hAnsi="Arial" w:cs="Arial"/>
                <w:lang w:eastAsia="cs-CZ"/>
              </w:rPr>
            </w:pPr>
            <w:r w:rsidRPr="0070736C">
              <w:rPr>
                <w:rFonts w:ascii="Arial" w:eastAsia="Times New Roman" w:hAnsi="Arial" w:cs="Arial"/>
                <w:bCs/>
                <w:color w:val="000000"/>
                <w:szCs w:val="20"/>
                <w:lang w:eastAsia="cs-CZ"/>
              </w:rPr>
              <w:t>78 000</w:t>
            </w:r>
          </w:p>
        </w:tc>
      </w:tr>
      <w:tr w:rsidR="005E181D" w:rsidRPr="0070736C" w:rsidTr="00CE57EA">
        <w:tc>
          <w:tcPr>
            <w:tcW w:w="4219" w:type="dxa"/>
            <w:tcBorders>
              <w:right w:val="single" w:sz="4" w:space="0" w:color="auto"/>
            </w:tcBorders>
            <w:shd w:val="clear" w:color="auto" w:fill="auto"/>
            <w:vAlign w:val="center"/>
          </w:tcPr>
          <w:p w:rsidR="005E181D" w:rsidRPr="0070736C" w:rsidRDefault="005E181D" w:rsidP="00CE57EA">
            <w:pPr>
              <w:widowControl w:val="0"/>
              <w:spacing w:before="120" w:after="120" w:line="240" w:lineRule="auto"/>
              <w:jc w:val="both"/>
              <w:rPr>
                <w:rFonts w:ascii="Arial" w:eastAsia="Times New Roman" w:hAnsi="Arial" w:cs="Arial"/>
                <w:b/>
                <w:lang w:eastAsia="cs-CZ"/>
              </w:rPr>
            </w:pPr>
            <w:r w:rsidRPr="0070736C">
              <w:rPr>
                <w:rFonts w:ascii="Arial" w:eastAsia="Times New Roman" w:hAnsi="Arial" w:cs="Arial"/>
                <w:b/>
                <w:lang w:eastAsia="cs-CZ"/>
              </w:rPr>
              <w:t>Příspěvky obcím celkem</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181D" w:rsidRPr="0070736C" w:rsidRDefault="005E181D" w:rsidP="00CE57EA">
            <w:pPr>
              <w:widowControl w:val="0"/>
              <w:spacing w:before="120" w:after="120" w:line="240" w:lineRule="auto"/>
              <w:rPr>
                <w:rFonts w:ascii="Arial" w:eastAsia="Times New Roman" w:hAnsi="Arial" w:cs="Arial"/>
                <w:b/>
                <w:lang w:eastAsia="cs-CZ"/>
              </w:rPr>
            </w:pPr>
          </w:p>
        </w:tc>
        <w:tc>
          <w:tcPr>
            <w:tcW w:w="1984" w:type="dxa"/>
            <w:tcBorders>
              <w:top w:val="single" w:sz="4" w:space="0" w:color="auto"/>
              <w:left w:val="single" w:sz="4" w:space="0" w:color="auto"/>
              <w:bottom w:val="single" w:sz="4" w:space="0" w:color="auto"/>
              <w:right w:val="single" w:sz="4" w:space="0" w:color="auto"/>
            </w:tcBorders>
          </w:tcPr>
          <w:p w:rsidR="005E181D" w:rsidRPr="0070736C" w:rsidRDefault="005E181D" w:rsidP="00CE57EA">
            <w:pPr>
              <w:widowControl w:val="0"/>
              <w:spacing w:before="120" w:after="120" w:line="240" w:lineRule="auto"/>
              <w:ind w:right="142"/>
              <w:jc w:val="right"/>
              <w:rPr>
                <w:rFonts w:ascii="Arial" w:eastAsia="Times New Roman" w:hAnsi="Arial" w:cs="Arial"/>
                <w:b/>
                <w:lang w:eastAsia="cs-CZ"/>
              </w:rPr>
            </w:pPr>
            <w:r w:rsidRPr="0070736C">
              <w:rPr>
                <w:rFonts w:ascii="Arial" w:eastAsia="Times New Roman" w:hAnsi="Arial" w:cs="Arial"/>
                <w:b/>
                <w:lang w:eastAsia="cs-CZ"/>
              </w:rPr>
              <w:fldChar w:fldCharType="begin"/>
            </w:r>
            <w:r w:rsidRPr="0070736C">
              <w:rPr>
                <w:rFonts w:ascii="Arial" w:eastAsia="Times New Roman" w:hAnsi="Arial" w:cs="Arial"/>
                <w:b/>
                <w:lang w:eastAsia="cs-CZ"/>
              </w:rPr>
              <w:instrText xml:space="preserve"> =SUM(ABOVE) </w:instrText>
            </w:r>
            <w:r w:rsidRPr="0070736C">
              <w:rPr>
                <w:rFonts w:ascii="Arial" w:eastAsia="Times New Roman" w:hAnsi="Arial" w:cs="Arial"/>
                <w:b/>
                <w:lang w:eastAsia="cs-CZ"/>
              </w:rPr>
              <w:fldChar w:fldCharType="separate"/>
            </w:r>
            <w:r w:rsidRPr="0070736C">
              <w:rPr>
                <w:rFonts w:ascii="Arial" w:eastAsia="Times New Roman" w:hAnsi="Arial" w:cs="Arial"/>
                <w:b/>
                <w:noProof/>
                <w:lang w:eastAsia="cs-CZ"/>
              </w:rPr>
              <w:t>352 000</w:t>
            </w:r>
            <w:r w:rsidRPr="0070736C">
              <w:rPr>
                <w:rFonts w:ascii="Arial" w:eastAsia="Times New Roman" w:hAnsi="Arial" w:cs="Arial"/>
                <w:b/>
                <w:lang w:eastAsia="cs-CZ"/>
              </w:rPr>
              <w:fldChar w:fldCharType="end"/>
            </w:r>
          </w:p>
        </w:tc>
      </w:tr>
      <w:tr w:rsidR="005E181D" w:rsidRPr="0070736C" w:rsidTr="00CE57EA">
        <w:tc>
          <w:tcPr>
            <w:tcW w:w="4219" w:type="dxa"/>
            <w:tcBorders>
              <w:right w:val="single" w:sz="4" w:space="0" w:color="auto"/>
            </w:tcBorders>
            <w:shd w:val="clear" w:color="auto" w:fill="auto"/>
            <w:vAlign w:val="center"/>
          </w:tcPr>
          <w:p w:rsidR="005E181D" w:rsidRPr="0070736C" w:rsidRDefault="005E181D" w:rsidP="00CE57EA">
            <w:pPr>
              <w:widowControl w:val="0"/>
              <w:spacing w:before="120" w:after="120" w:line="240" w:lineRule="auto"/>
              <w:jc w:val="both"/>
              <w:rPr>
                <w:rFonts w:ascii="Arial" w:eastAsia="Times New Roman" w:hAnsi="Arial" w:cs="Arial"/>
                <w:lang w:eastAsia="cs-CZ"/>
              </w:rPr>
            </w:pPr>
            <w:r w:rsidRPr="0070736C">
              <w:rPr>
                <w:rFonts w:ascii="Arial" w:eastAsia="Times New Roman" w:hAnsi="Arial" w:cs="Arial"/>
                <w:lang w:eastAsia="cs-CZ"/>
              </w:rPr>
              <w:t>Vědecká knihovna v Olomouci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181D" w:rsidRPr="0070736C" w:rsidRDefault="005E181D" w:rsidP="00CE57EA">
            <w:pPr>
              <w:widowControl w:val="0"/>
              <w:spacing w:before="120" w:after="120" w:line="240" w:lineRule="auto"/>
              <w:rPr>
                <w:rFonts w:ascii="Arial" w:eastAsia="Times New Roman" w:hAnsi="Arial" w:cs="Arial"/>
                <w:lang w:eastAsia="cs-CZ"/>
              </w:rPr>
            </w:pPr>
            <w:r w:rsidRPr="0070736C">
              <w:rPr>
                <w:rFonts w:ascii="Arial" w:eastAsia="Times New Roman" w:hAnsi="Arial" w:cs="Arial"/>
                <w:lang w:eastAsia="cs-CZ"/>
              </w:rPr>
              <w:t>Olomoucký kraj</w:t>
            </w:r>
          </w:p>
        </w:tc>
        <w:tc>
          <w:tcPr>
            <w:tcW w:w="1984" w:type="dxa"/>
            <w:tcBorders>
              <w:top w:val="single" w:sz="4" w:space="0" w:color="auto"/>
              <w:left w:val="single" w:sz="4" w:space="0" w:color="auto"/>
              <w:bottom w:val="single" w:sz="4" w:space="0" w:color="auto"/>
              <w:right w:val="single" w:sz="4" w:space="0" w:color="auto"/>
            </w:tcBorders>
          </w:tcPr>
          <w:p w:rsidR="005E181D" w:rsidRPr="0070736C" w:rsidRDefault="005E181D" w:rsidP="00CE57EA">
            <w:pPr>
              <w:widowControl w:val="0"/>
              <w:spacing w:before="120" w:after="120" w:line="240" w:lineRule="auto"/>
              <w:ind w:right="142"/>
              <w:jc w:val="right"/>
              <w:rPr>
                <w:rFonts w:ascii="Arial" w:eastAsia="Times New Roman" w:hAnsi="Arial" w:cs="Arial"/>
                <w:b/>
                <w:lang w:eastAsia="cs-CZ"/>
              </w:rPr>
            </w:pPr>
            <w:r w:rsidRPr="0070736C">
              <w:rPr>
                <w:rFonts w:ascii="Arial" w:eastAsia="Times New Roman" w:hAnsi="Arial" w:cs="Arial"/>
                <w:b/>
                <w:bCs/>
                <w:color w:val="000000"/>
                <w:szCs w:val="20"/>
                <w:lang w:eastAsia="cs-CZ"/>
              </w:rPr>
              <w:t>48 000</w:t>
            </w:r>
          </w:p>
        </w:tc>
      </w:tr>
      <w:tr w:rsidR="005E181D" w:rsidRPr="0070736C" w:rsidTr="00CE57EA">
        <w:tc>
          <w:tcPr>
            <w:tcW w:w="4219" w:type="dxa"/>
            <w:shd w:val="clear" w:color="auto" w:fill="auto"/>
            <w:vAlign w:val="center"/>
          </w:tcPr>
          <w:p w:rsidR="005E181D" w:rsidRPr="0070736C" w:rsidRDefault="005E181D" w:rsidP="00CE57EA">
            <w:pPr>
              <w:widowControl w:val="0"/>
              <w:spacing w:before="120" w:after="120" w:line="240" w:lineRule="auto"/>
              <w:jc w:val="both"/>
              <w:rPr>
                <w:rFonts w:ascii="Arial" w:eastAsia="Times New Roman" w:hAnsi="Arial" w:cs="Arial"/>
                <w:b/>
                <w:lang w:eastAsia="cs-CZ"/>
              </w:rPr>
            </w:pPr>
            <w:r w:rsidRPr="0070736C">
              <w:rPr>
                <w:rFonts w:ascii="Arial" w:eastAsia="Times New Roman" w:hAnsi="Arial" w:cs="Arial"/>
                <w:b/>
                <w:lang w:eastAsia="cs-CZ"/>
              </w:rPr>
              <w:t>Celkem</w:t>
            </w:r>
          </w:p>
        </w:tc>
        <w:tc>
          <w:tcPr>
            <w:tcW w:w="2977" w:type="dxa"/>
            <w:tcBorders>
              <w:top w:val="single" w:sz="4" w:space="0" w:color="auto"/>
            </w:tcBorders>
            <w:shd w:val="clear" w:color="auto" w:fill="auto"/>
            <w:vAlign w:val="center"/>
          </w:tcPr>
          <w:p w:rsidR="005E181D" w:rsidRPr="0070736C" w:rsidRDefault="005E181D" w:rsidP="00CE57EA">
            <w:pPr>
              <w:widowControl w:val="0"/>
              <w:spacing w:before="120" w:after="120" w:line="240" w:lineRule="auto"/>
              <w:jc w:val="both"/>
              <w:rPr>
                <w:rFonts w:ascii="Arial" w:eastAsia="Times New Roman" w:hAnsi="Arial" w:cs="Arial"/>
                <w:b/>
                <w:lang w:eastAsia="cs-CZ"/>
              </w:rPr>
            </w:pPr>
          </w:p>
        </w:tc>
        <w:tc>
          <w:tcPr>
            <w:tcW w:w="1984" w:type="dxa"/>
            <w:tcBorders>
              <w:top w:val="single" w:sz="4" w:space="0" w:color="auto"/>
            </w:tcBorders>
          </w:tcPr>
          <w:p w:rsidR="005E181D" w:rsidRPr="0070736C" w:rsidRDefault="005E181D" w:rsidP="00CE57EA">
            <w:pPr>
              <w:widowControl w:val="0"/>
              <w:spacing w:before="120" w:after="120" w:line="240" w:lineRule="auto"/>
              <w:jc w:val="center"/>
              <w:rPr>
                <w:rFonts w:ascii="Arial" w:eastAsia="Times New Roman" w:hAnsi="Arial" w:cs="Arial"/>
                <w:b/>
                <w:lang w:eastAsia="cs-CZ"/>
              </w:rPr>
            </w:pPr>
            <w:r w:rsidRPr="0070736C">
              <w:rPr>
                <w:rFonts w:ascii="Arial" w:eastAsia="Times New Roman" w:hAnsi="Arial" w:cs="Arial"/>
                <w:b/>
                <w:lang w:eastAsia="cs-CZ"/>
              </w:rPr>
              <w:t xml:space="preserve">           400 000</w:t>
            </w:r>
          </w:p>
        </w:tc>
      </w:tr>
    </w:tbl>
    <w:p w:rsidR="005E181D" w:rsidRPr="0070736C" w:rsidRDefault="005E181D" w:rsidP="005E181D">
      <w:pPr>
        <w:spacing w:after="0" w:line="240" w:lineRule="auto"/>
        <w:jc w:val="both"/>
        <w:rPr>
          <w:rFonts w:ascii="Arial" w:eastAsia="Times New Roman" w:hAnsi="Arial" w:cs="Arial"/>
          <w:sz w:val="24"/>
          <w:szCs w:val="24"/>
          <w:lang w:eastAsia="cs-CZ"/>
        </w:rPr>
      </w:pPr>
    </w:p>
    <w:p w:rsidR="005E181D" w:rsidRPr="0070736C" w:rsidRDefault="005E181D" w:rsidP="005E181D">
      <w:pPr>
        <w:widowControl w:val="0"/>
        <w:spacing w:after="120" w:line="240" w:lineRule="auto"/>
        <w:jc w:val="both"/>
        <w:rPr>
          <w:rFonts w:ascii="Arial" w:eastAsia="Times New Roman" w:hAnsi="Arial" w:cs="Times New Roman"/>
          <w:sz w:val="24"/>
          <w:szCs w:val="24"/>
          <w:lang w:eastAsia="cs-CZ"/>
        </w:rPr>
      </w:pPr>
      <w:r w:rsidRPr="0070736C">
        <w:rPr>
          <w:rFonts w:ascii="Arial" w:eastAsia="Times New Roman" w:hAnsi="Arial" w:cs="Arial"/>
          <w:sz w:val="24"/>
          <w:szCs w:val="24"/>
          <w:lang w:eastAsia="cs-CZ"/>
        </w:rPr>
        <w:t xml:space="preserve">Způsob čerpání dotace bude zachován. </w:t>
      </w:r>
      <w:r w:rsidRPr="0070736C">
        <w:rPr>
          <w:rFonts w:ascii="Arial" w:eastAsia="Times New Roman" w:hAnsi="Arial" w:cs="Times New Roman"/>
          <w:sz w:val="24"/>
          <w:szCs w:val="24"/>
          <w:lang w:eastAsia="cs-CZ"/>
        </w:rPr>
        <w:t>V souladu s rozpočtovými pravidly bude úhrada finančních prostředků realizována prostřednictvím bankovního účtu zřizovatele knihovny; Vědecké knihovně v Olomouci budou fi</w:t>
      </w:r>
      <w:r w:rsidR="00120B69">
        <w:rPr>
          <w:rFonts w:ascii="Arial" w:eastAsia="Times New Roman" w:hAnsi="Arial" w:cs="Times New Roman"/>
          <w:sz w:val="24"/>
          <w:szCs w:val="24"/>
          <w:lang w:eastAsia="cs-CZ"/>
        </w:rPr>
        <w:t>nanční prostředky poskytnuty do </w:t>
      </w:r>
      <w:r w:rsidRPr="0070736C">
        <w:rPr>
          <w:rFonts w:ascii="Arial" w:eastAsia="Times New Roman" w:hAnsi="Arial" w:cs="Times New Roman"/>
          <w:sz w:val="24"/>
          <w:szCs w:val="24"/>
          <w:lang w:eastAsia="cs-CZ"/>
        </w:rPr>
        <w:t xml:space="preserve">rozpočtu formou účelově určeného příspěvku. </w:t>
      </w:r>
    </w:p>
    <w:p w:rsidR="005E181D" w:rsidRPr="0070736C" w:rsidRDefault="004F02D0" w:rsidP="004F02D0">
      <w:pPr>
        <w:widowControl w:val="0"/>
        <w:tabs>
          <w:tab w:val="left" w:pos="5115"/>
        </w:tabs>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ab/>
      </w:r>
    </w:p>
    <w:p w:rsidR="004F02D0" w:rsidRDefault="004F02D0" w:rsidP="005E181D">
      <w:pPr>
        <w:widowControl w:val="0"/>
        <w:spacing w:after="120" w:line="240" w:lineRule="auto"/>
        <w:jc w:val="both"/>
        <w:rPr>
          <w:rFonts w:ascii="Arial" w:eastAsia="Times New Roman" w:hAnsi="Arial" w:cs="Times New Roman"/>
          <w:sz w:val="24"/>
          <w:szCs w:val="24"/>
          <w:lang w:eastAsia="cs-CZ"/>
        </w:rPr>
      </w:pPr>
    </w:p>
    <w:p w:rsidR="005E181D" w:rsidRPr="0070736C" w:rsidRDefault="005E181D" w:rsidP="005E181D">
      <w:pPr>
        <w:widowControl w:val="0"/>
        <w:spacing w:after="120" w:line="240" w:lineRule="auto"/>
        <w:jc w:val="both"/>
        <w:rPr>
          <w:rFonts w:ascii="Arial" w:eastAsia="Times New Roman" w:hAnsi="Arial" w:cs="Times New Roman"/>
          <w:sz w:val="24"/>
          <w:szCs w:val="24"/>
          <w:lang w:eastAsia="cs-CZ"/>
        </w:rPr>
      </w:pPr>
      <w:r w:rsidRPr="0070736C">
        <w:rPr>
          <w:rFonts w:ascii="Arial" w:eastAsia="Times New Roman" w:hAnsi="Arial" w:cs="Times New Roman"/>
          <w:sz w:val="24"/>
          <w:szCs w:val="24"/>
          <w:lang w:eastAsia="cs-CZ"/>
        </w:rPr>
        <w:lastRenderedPageBreak/>
        <w:t xml:space="preserve">Finanční prostředky na navýšení platů pracovníků knihoven budou hrazeny z rezervy OSKPP alokované pro individuální žádosti o poskytnutí dotace z rozpočtu Olomouckého kraje (ORJ 13). </w:t>
      </w:r>
    </w:p>
    <w:p w:rsidR="005E181D" w:rsidRPr="0070736C" w:rsidRDefault="005E181D" w:rsidP="005E181D">
      <w:pPr>
        <w:widowControl w:val="0"/>
        <w:spacing w:after="120" w:line="240" w:lineRule="auto"/>
        <w:jc w:val="both"/>
        <w:rPr>
          <w:rFonts w:ascii="Arial" w:eastAsia="Times New Roman" w:hAnsi="Arial" w:cs="Arial"/>
          <w:color w:val="FF0000"/>
          <w:sz w:val="24"/>
          <w:szCs w:val="24"/>
          <w:lang w:eastAsia="cs-CZ"/>
        </w:rPr>
      </w:pPr>
    </w:p>
    <w:p w:rsidR="005E181D" w:rsidRDefault="005E181D" w:rsidP="005E181D">
      <w:pPr>
        <w:spacing w:after="0" w:line="240" w:lineRule="auto"/>
        <w:jc w:val="both"/>
        <w:rPr>
          <w:rFonts w:ascii="Arial" w:eastAsia="Times New Roman" w:hAnsi="Arial" w:cs="Times New Roman"/>
          <w:sz w:val="24"/>
          <w:szCs w:val="24"/>
          <w:lang w:eastAsia="cs-CZ"/>
        </w:rPr>
      </w:pPr>
      <w:r w:rsidRPr="0070736C">
        <w:rPr>
          <w:rFonts w:ascii="Arial" w:eastAsia="Times New Roman" w:hAnsi="Arial" w:cs="Times New Roman"/>
          <w:sz w:val="24"/>
          <w:szCs w:val="24"/>
          <w:lang w:eastAsia="cs-CZ"/>
        </w:rPr>
        <w:t xml:space="preserve">Na základě výše uvedeného navrhuje předkladatel </w:t>
      </w:r>
      <w:r>
        <w:rPr>
          <w:rFonts w:ascii="Arial" w:eastAsia="Times New Roman" w:hAnsi="Arial" w:cs="Times New Roman"/>
          <w:sz w:val="24"/>
          <w:szCs w:val="24"/>
          <w:lang w:eastAsia="cs-CZ"/>
        </w:rPr>
        <w:t>Z</w:t>
      </w:r>
      <w:r w:rsidRPr="0070736C">
        <w:rPr>
          <w:rFonts w:ascii="Arial" w:eastAsia="Times New Roman" w:hAnsi="Arial" w:cs="Times New Roman"/>
          <w:sz w:val="24"/>
          <w:szCs w:val="24"/>
          <w:lang w:eastAsia="cs-CZ"/>
        </w:rPr>
        <w:t>OK:</w:t>
      </w:r>
    </w:p>
    <w:p w:rsidR="005E181D" w:rsidRDefault="005E181D" w:rsidP="005E181D">
      <w:pPr>
        <w:spacing w:after="0" w:line="240" w:lineRule="auto"/>
        <w:jc w:val="both"/>
        <w:rPr>
          <w:rFonts w:ascii="Arial" w:eastAsia="Times New Roman" w:hAnsi="Arial" w:cs="Times New Roman"/>
          <w:sz w:val="24"/>
          <w:szCs w:val="24"/>
          <w:lang w:eastAsia="cs-CZ"/>
        </w:rPr>
      </w:pPr>
    </w:p>
    <w:p w:rsidR="005E181D" w:rsidRDefault="005E181D" w:rsidP="005E181D">
      <w:pPr>
        <w:pStyle w:val="Odstavecseseznamem"/>
        <w:numPr>
          <w:ilvl w:val="0"/>
          <w:numId w:val="1"/>
        </w:numPr>
        <w:spacing w:after="0" w:line="240" w:lineRule="auto"/>
        <w:jc w:val="both"/>
        <w:rPr>
          <w:rFonts w:ascii="Arial" w:eastAsia="Times New Roman" w:hAnsi="Arial" w:cs="Times New Roman"/>
          <w:sz w:val="24"/>
          <w:szCs w:val="24"/>
          <w:lang w:eastAsia="cs-CZ"/>
        </w:rPr>
      </w:pPr>
      <w:r w:rsidRPr="00EE5A58">
        <w:rPr>
          <w:rFonts w:ascii="Arial" w:eastAsia="Times New Roman" w:hAnsi="Arial" w:cs="Times New Roman"/>
          <w:b/>
          <w:spacing w:val="20"/>
          <w:sz w:val="24"/>
          <w:szCs w:val="24"/>
          <w:lang w:eastAsia="cs-CZ"/>
        </w:rPr>
        <w:t>vzít na vědomí</w:t>
      </w:r>
      <w:r>
        <w:rPr>
          <w:rFonts w:ascii="Arial" w:eastAsia="Times New Roman" w:hAnsi="Arial" w:cs="Times New Roman"/>
          <w:sz w:val="24"/>
          <w:szCs w:val="24"/>
          <w:lang w:eastAsia="cs-CZ"/>
        </w:rPr>
        <w:t xml:space="preserve"> důvodovou zprávu,</w:t>
      </w:r>
    </w:p>
    <w:p w:rsidR="005E181D" w:rsidRDefault="005E181D" w:rsidP="005E181D">
      <w:pPr>
        <w:pStyle w:val="Odstavecseseznamem"/>
        <w:numPr>
          <w:ilvl w:val="0"/>
          <w:numId w:val="1"/>
        </w:numPr>
        <w:spacing w:after="0" w:line="240" w:lineRule="auto"/>
        <w:jc w:val="both"/>
        <w:rPr>
          <w:rFonts w:ascii="Arial" w:eastAsia="Times New Roman" w:hAnsi="Arial" w:cs="Times New Roman"/>
          <w:sz w:val="24"/>
          <w:szCs w:val="24"/>
          <w:lang w:eastAsia="cs-CZ"/>
        </w:rPr>
      </w:pPr>
      <w:r w:rsidRPr="00EE5A58">
        <w:rPr>
          <w:rFonts w:ascii="Arial" w:eastAsia="Times New Roman" w:hAnsi="Arial" w:cs="Times New Roman"/>
          <w:b/>
          <w:spacing w:val="20"/>
          <w:sz w:val="24"/>
          <w:szCs w:val="24"/>
          <w:lang w:eastAsia="cs-CZ"/>
        </w:rPr>
        <w:t>schválit</w:t>
      </w:r>
      <w:r>
        <w:rPr>
          <w:rFonts w:ascii="Arial" w:eastAsia="Times New Roman" w:hAnsi="Arial" w:cs="Times New Roman"/>
          <w:sz w:val="24"/>
          <w:szCs w:val="24"/>
          <w:lang w:eastAsia="cs-CZ"/>
        </w:rPr>
        <w:t xml:space="preserve"> poskytnutí účelově určeného finančního příspěvku Vědecké knihovně v Olomouci, příspěvková organizace, z rozpočtu Olomouckého kraje na plnění a koordinaci regionálních funkcí knihoven v Olomouckém kraji v roce 2019 dle důvodové zprávy,</w:t>
      </w:r>
    </w:p>
    <w:p w:rsidR="005E181D" w:rsidRDefault="005E181D" w:rsidP="005E181D">
      <w:pPr>
        <w:pStyle w:val="Odstavecseseznamem"/>
        <w:numPr>
          <w:ilvl w:val="0"/>
          <w:numId w:val="1"/>
        </w:numPr>
        <w:spacing w:after="0" w:line="240" w:lineRule="auto"/>
        <w:jc w:val="both"/>
        <w:rPr>
          <w:rFonts w:ascii="Arial" w:eastAsia="Times New Roman" w:hAnsi="Arial" w:cs="Times New Roman"/>
          <w:sz w:val="24"/>
          <w:szCs w:val="24"/>
          <w:lang w:eastAsia="cs-CZ"/>
        </w:rPr>
      </w:pPr>
      <w:r>
        <w:rPr>
          <w:rFonts w:ascii="Arial" w:eastAsia="Times New Roman" w:hAnsi="Arial" w:cs="Times New Roman"/>
          <w:b/>
          <w:spacing w:val="20"/>
          <w:sz w:val="24"/>
          <w:szCs w:val="24"/>
          <w:lang w:eastAsia="cs-CZ"/>
        </w:rPr>
        <w:t>schválit</w:t>
      </w:r>
      <w:r>
        <w:rPr>
          <w:rFonts w:ascii="Arial" w:eastAsia="Times New Roman" w:hAnsi="Arial" w:cs="Times New Roman"/>
          <w:sz w:val="24"/>
          <w:szCs w:val="24"/>
          <w:lang w:eastAsia="cs-CZ"/>
        </w:rPr>
        <w:t xml:space="preserve"> poskytnutí dotací na zajištění regionálních funkcí knihoven v Olomouckém kraji v roce 2019 příjemcům dle důvodové zprávy,</w:t>
      </w:r>
    </w:p>
    <w:p w:rsidR="005E181D" w:rsidRDefault="005E181D" w:rsidP="005E181D">
      <w:pPr>
        <w:pStyle w:val="Odstavecseseznamem"/>
        <w:numPr>
          <w:ilvl w:val="0"/>
          <w:numId w:val="1"/>
        </w:numPr>
        <w:spacing w:after="0" w:line="240" w:lineRule="auto"/>
        <w:jc w:val="both"/>
        <w:rPr>
          <w:rFonts w:ascii="Arial" w:eastAsia="Times New Roman" w:hAnsi="Arial" w:cs="Times New Roman"/>
          <w:sz w:val="24"/>
          <w:szCs w:val="24"/>
          <w:lang w:eastAsia="cs-CZ"/>
        </w:rPr>
      </w:pPr>
      <w:r>
        <w:rPr>
          <w:rFonts w:ascii="Arial" w:eastAsia="Times New Roman" w:hAnsi="Arial" w:cs="Times New Roman"/>
          <w:b/>
          <w:spacing w:val="20"/>
          <w:sz w:val="24"/>
          <w:szCs w:val="24"/>
          <w:lang w:eastAsia="cs-CZ"/>
        </w:rPr>
        <w:t>schválit</w:t>
      </w:r>
      <w:r>
        <w:rPr>
          <w:rFonts w:ascii="Arial" w:eastAsia="Times New Roman" w:hAnsi="Arial" w:cs="Times New Roman"/>
          <w:sz w:val="24"/>
          <w:szCs w:val="24"/>
          <w:lang w:eastAsia="cs-CZ"/>
        </w:rPr>
        <w:t xml:space="preserve"> uzavření dodatků k veřejnoprávním smlouvám o poskytnutí dotací s příjemci ve výši dle bodu 3 usnesení, ve znění vzorového dodatku k veřejnoprávní smlouvě dle Přílohy č. 1 důvodové zprávy,</w:t>
      </w:r>
    </w:p>
    <w:p w:rsidR="005E181D" w:rsidRDefault="005E181D" w:rsidP="005E181D">
      <w:pPr>
        <w:pStyle w:val="Odstavecseseznamem"/>
        <w:numPr>
          <w:ilvl w:val="0"/>
          <w:numId w:val="1"/>
        </w:numPr>
        <w:spacing w:after="0" w:line="240" w:lineRule="auto"/>
        <w:jc w:val="both"/>
        <w:rPr>
          <w:rFonts w:ascii="Arial" w:eastAsia="Times New Roman" w:hAnsi="Arial" w:cs="Times New Roman"/>
          <w:sz w:val="24"/>
          <w:szCs w:val="24"/>
          <w:lang w:eastAsia="cs-CZ"/>
        </w:rPr>
      </w:pPr>
      <w:r w:rsidRPr="00EE5A58">
        <w:rPr>
          <w:rFonts w:ascii="Arial" w:eastAsia="Times New Roman" w:hAnsi="Arial" w:cs="Times New Roman"/>
          <w:b/>
          <w:spacing w:val="20"/>
          <w:sz w:val="24"/>
          <w:szCs w:val="24"/>
          <w:lang w:eastAsia="cs-CZ"/>
        </w:rPr>
        <w:t>uložit</w:t>
      </w:r>
      <w:r>
        <w:rPr>
          <w:rFonts w:ascii="Arial" w:eastAsia="Times New Roman" w:hAnsi="Arial" w:cs="Times New Roman"/>
          <w:sz w:val="24"/>
          <w:szCs w:val="24"/>
          <w:lang w:eastAsia="cs-CZ"/>
        </w:rPr>
        <w:t xml:space="preserve"> </w:t>
      </w:r>
      <w:r w:rsidR="00153651" w:rsidRPr="00153651">
        <w:rPr>
          <w:rFonts w:ascii="Arial" w:eastAsia="Times New Roman" w:hAnsi="Arial" w:cs="Times New Roman"/>
          <w:b/>
          <w:spacing w:val="20"/>
          <w:sz w:val="24"/>
          <w:szCs w:val="24"/>
          <w:lang w:eastAsia="cs-CZ"/>
        </w:rPr>
        <w:t>podepsat</w:t>
      </w:r>
      <w:r w:rsidR="00153651">
        <w:rPr>
          <w:rFonts w:ascii="Arial" w:eastAsia="Times New Roman" w:hAnsi="Arial" w:cs="Times New Roman"/>
          <w:sz w:val="24"/>
          <w:szCs w:val="24"/>
          <w:lang w:eastAsia="cs-CZ"/>
        </w:rPr>
        <w:t xml:space="preserve"> </w:t>
      </w:r>
      <w:r>
        <w:rPr>
          <w:rFonts w:ascii="Arial" w:eastAsia="Times New Roman" w:hAnsi="Arial" w:cs="Times New Roman"/>
          <w:sz w:val="24"/>
          <w:szCs w:val="24"/>
          <w:lang w:eastAsia="cs-CZ"/>
        </w:rPr>
        <w:t>Ing. Petr</w:t>
      </w:r>
      <w:r w:rsidR="00E554B6">
        <w:rPr>
          <w:rFonts w:ascii="Arial" w:eastAsia="Times New Roman" w:hAnsi="Arial" w:cs="Times New Roman"/>
          <w:sz w:val="24"/>
          <w:szCs w:val="24"/>
          <w:lang w:eastAsia="cs-CZ"/>
        </w:rPr>
        <w:t>ovi</w:t>
      </w:r>
      <w:r>
        <w:rPr>
          <w:rFonts w:ascii="Arial" w:eastAsia="Times New Roman" w:hAnsi="Arial" w:cs="Times New Roman"/>
          <w:sz w:val="24"/>
          <w:szCs w:val="24"/>
          <w:lang w:eastAsia="cs-CZ"/>
        </w:rPr>
        <w:t xml:space="preserve"> Vránovi, neuvolněnému náměstkovi hejtmana, dodatky,</w:t>
      </w:r>
    </w:p>
    <w:p w:rsidR="005E181D" w:rsidRDefault="005E181D" w:rsidP="005E181D">
      <w:pPr>
        <w:spacing w:after="0" w:line="240" w:lineRule="auto"/>
        <w:jc w:val="both"/>
        <w:rPr>
          <w:rFonts w:ascii="Arial" w:eastAsia="Times New Roman" w:hAnsi="Arial" w:cs="Times New Roman"/>
          <w:sz w:val="24"/>
          <w:szCs w:val="24"/>
          <w:lang w:eastAsia="cs-CZ"/>
        </w:rPr>
      </w:pPr>
    </w:p>
    <w:p w:rsidR="005E181D" w:rsidRDefault="005E181D" w:rsidP="005E181D">
      <w:pPr>
        <w:spacing w:after="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O: Ing. Petr Vrána</w:t>
      </w:r>
      <w:r w:rsidR="001C5C33">
        <w:rPr>
          <w:rFonts w:ascii="Arial" w:eastAsia="Times New Roman" w:hAnsi="Arial" w:cs="Times New Roman"/>
          <w:sz w:val="24"/>
          <w:szCs w:val="24"/>
          <w:lang w:eastAsia="cs-CZ"/>
        </w:rPr>
        <w:t>.</w:t>
      </w:r>
      <w:bookmarkStart w:id="0" w:name="_GoBack"/>
      <w:bookmarkEnd w:id="0"/>
    </w:p>
    <w:p w:rsidR="005E181D" w:rsidRPr="00EE5A58" w:rsidRDefault="005E181D" w:rsidP="005E181D">
      <w:pPr>
        <w:spacing w:after="0" w:line="240" w:lineRule="auto"/>
        <w:jc w:val="both"/>
        <w:rPr>
          <w:rFonts w:ascii="Arial" w:eastAsia="Times New Roman" w:hAnsi="Arial" w:cs="Times New Roman"/>
          <w:sz w:val="24"/>
          <w:szCs w:val="24"/>
          <w:lang w:eastAsia="cs-CZ"/>
        </w:rPr>
      </w:pPr>
    </w:p>
    <w:p w:rsidR="005E181D" w:rsidRDefault="005E181D" w:rsidP="005E181D">
      <w:pPr>
        <w:tabs>
          <w:tab w:val="left" w:pos="3960"/>
        </w:tabs>
        <w:spacing w:after="0" w:line="240" w:lineRule="auto"/>
        <w:outlineLvl w:val="0"/>
        <w:rPr>
          <w:rFonts w:ascii="Arial" w:eastAsia="Times New Roman" w:hAnsi="Arial" w:cs="Arial"/>
          <w:sz w:val="24"/>
          <w:szCs w:val="24"/>
          <w:u w:val="single"/>
          <w:lang w:eastAsia="cs-CZ"/>
        </w:rPr>
      </w:pPr>
    </w:p>
    <w:p w:rsidR="005E181D" w:rsidRDefault="005E181D" w:rsidP="005E181D">
      <w:pPr>
        <w:tabs>
          <w:tab w:val="left" w:pos="3960"/>
        </w:tabs>
        <w:spacing w:after="0" w:line="240" w:lineRule="auto"/>
        <w:outlineLvl w:val="0"/>
        <w:rPr>
          <w:rFonts w:ascii="Arial" w:eastAsia="Times New Roman" w:hAnsi="Arial" w:cs="Arial"/>
          <w:sz w:val="24"/>
          <w:szCs w:val="24"/>
          <w:u w:val="single"/>
          <w:lang w:eastAsia="cs-CZ"/>
        </w:rPr>
      </w:pPr>
    </w:p>
    <w:p w:rsidR="005E181D" w:rsidRPr="0070736C" w:rsidRDefault="005E181D" w:rsidP="005E181D">
      <w:pPr>
        <w:tabs>
          <w:tab w:val="left" w:pos="3960"/>
        </w:tabs>
        <w:spacing w:after="0" w:line="240" w:lineRule="auto"/>
        <w:outlineLvl w:val="0"/>
        <w:rPr>
          <w:rFonts w:ascii="Arial" w:eastAsia="Times New Roman" w:hAnsi="Arial" w:cs="Arial"/>
          <w:sz w:val="24"/>
          <w:szCs w:val="24"/>
          <w:u w:val="single"/>
          <w:lang w:eastAsia="cs-CZ"/>
        </w:rPr>
      </w:pPr>
      <w:r w:rsidRPr="0070736C">
        <w:rPr>
          <w:rFonts w:ascii="Arial" w:eastAsia="Times New Roman" w:hAnsi="Arial" w:cs="Arial"/>
          <w:sz w:val="24"/>
          <w:szCs w:val="24"/>
          <w:u w:val="single"/>
          <w:lang w:eastAsia="cs-CZ"/>
        </w:rPr>
        <w:t>Přílohy:</w:t>
      </w:r>
    </w:p>
    <w:p w:rsidR="005E181D" w:rsidRPr="0070736C" w:rsidRDefault="005E181D" w:rsidP="005E181D">
      <w:pPr>
        <w:tabs>
          <w:tab w:val="num" w:pos="567"/>
        </w:tabs>
        <w:spacing w:before="120" w:after="0" w:line="240" w:lineRule="auto"/>
        <w:rPr>
          <w:rFonts w:ascii="Arial" w:eastAsia="Times New Roman" w:hAnsi="Arial" w:cs="Arial"/>
          <w:sz w:val="24"/>
          <w:szCs w:val="24"/>
          <w:u w:val="single"/>
          <w:lang w:eastAsia="cs-CZ"/>
        </w:rPr>
      </w:pPr>
      <w:r w:rsidRPr="0070736C">
        <w:rPr>
          <w:rFonts w:ascii="Arial" w:eastAsia="Times New Roman" w:hAnsi="Arial" w:cs="Arial"/>
          <w:sz w:val="24"/>
          <w:szCs w:val="24"/>
          <w:u w:val="single"/>
          <w:lang w:eastAsia="cs-CZ"/>
        </w:rPr>
        <w:t>Příloha č. 1</w:t>
      </w:r>
    </w:p>
    <w:p w:rsidR="005E181D" w:rsidRPr="0070736C" w:rsidRDefault="005E181D" w:rsidP="005E181D">
      <w:pPr>
        <w:spacing w:after="120" w:line="240" w:lineRule="auto"/>
        <w:ind w:left="540"/>
        <w:jc w:val="both"/>
        <w:rPr>
          <w:rFonts w:ascii="Arial" w:eastAsia="Times New Roman" w:hAnsi="Arial" w:cs="Arial"/>
          <w:sz w:val="24"/>
          <w:szCs w:val="24"/>
          <w:lang w:eastAsia="cs-CZ"/>
        </w:rPr>
      </w:pPr>
      <w:r w:rsidRPr="0070736C">
        <w:rPr>
          <w:rFonts w:ascii="Arial" w:eastAsia="Times New Roman" w:hAnsi="Arial" w:cs="Arial"/>
          <w:bCs/>
          <w:sz w:val="24"/>
          <w:szCs w:val="24"/>
          <w:lang w:eastAsia="cs-CZ"/>
        </w:rPr>
        <w:t xml:space="preserve">Vzor dodatku k veřejnoprávní smlouvě o poskytnutí dotace na výkon regionálních funkcí knihoven v roce 2019 (strana </w:t>
      </w:r>
      <w:r>
        <w:rPr>
          <w:rFonts w:ascii="Arial" w:eastAsia="Times New Roman" w:hAnsi="Arial" w:cs="Arial"/>
          <w:bCs/>
          <w:sz w:val="24"/>
          <w:szCs w:val="24"/>
          <w:lang w:eastAsia="cs-CZ"/>
        </w:rPr>
        <w:t>3-4</w:t>
      </w:r>
      <w:r w:rsidRPr="0070736C">
        <w:rPr>
          <w:rFonts w:ascii="Arial" w:eastAsia="Times New Roman" w:hAnsi="Arial" w:cs="Arial"/>
          <w:bCs/>
          <w:sz w:val="24"/>
          <w:szCs w:val="24"/>
          <w:lang w:eastAsia="cs-CZ"/>
        </w:rPr>
        <w:t>)</w:t>
      </w:r>
      <w:r>
        <w:rPr>
          <w:rFonts w:ascii="Arial" w:eastAsia="Times New Roman" w:hAnsi="Arial" w:cs="Arial"/>
          <w:bCs/>
          <w:sz w:val="24"/>
          <w:szCs w:val="24"/>
          <w:lang w:eastAsia="cs-CZ"/>
        </w:rPr>
        <w:t>.</w:t>
      </w:r>
    </w:p>
    <w:p w:rsidR="005E181D" w:rsidRPr="00041904" w:rsidRDefault="005E181D" w:rsidP="005E181D">
      <w:pPr>
        <w:spacing w:after="0" w:line="240" w:lineRule="auto"/>
        <w:rPr>
          <w:rFonts w:ascii="Times New Roman" w:eastAsia="Times New Roman" w:hAnsi="Times New Roman" w:cs="Times New Roman"/>
          <w:sz w:val="24"/>
          <w:szCs w:val="24"/>
          <w:lang w:eastAsia="cs-CZ"/>
        </w:rPr>
      </w:pPr>
    </w:p>
    <w:p w:rsidR="001F4C4C" w:rsidRDefault="001F4C4C"/>
    <w:sectPr w:rsidR="001F4C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41A" w:rsidRDefault="00D6541A">
      <w:pPr>
        <w:spacing w:after="0" w:line="240" w:lineRule="auto"/>
      </w:pPr>
      <w:r>
        <w:separator/>
      </w:r>
    </w:p>
  </w:endnote>
  <w:endnote w:type="continuationSeparator" w:id="0">
    <w:p w:rsidR="00D6541A" w:rsidRDefault="00D6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36C" w:rsidRPr="0070736C" w:rsidRDefault="005E181D" w:rsidP="0070736C">
    <w:pPr>
      <w:pBdr>
        <w:top w:val="single" w:sz="4" w:space="1" w:color="auto"/>
      </w:pBdr>
      <w:tabs>
        <w:tab w:val="center" w:pos="4536"/>
        <w:tab w:val="right" w:pos="9072"/>
      </w:tabs>
      <w:spacing w:after="0" w:line="240" w:lineRule="auto"/>
      <w:rPr>
        <w:rFonts w:ascii="Arial" w:eastAsia="Times New Roman" w:hAnsi="Arial" w:cs="Arial"/>
        <w:i/>
        <w:sz w:val="20"/>
        <w:szCs w:val="20"/>
        <w:lang w:eastAsia="cs-CZ"/>
      </w:rPr>
    </w:pPr>
    <w:r>
      <w:rPr>
        <w:rFonts w:ascii="Arial" w:eastAsia="Times New Roman" w:hAnsi="Arial" w:cs="Arial"/>
        <w:i/>
        <w:sz w:val="20"/>
        <w:szCs w:val="20"/>
        <w:lang w:eastAsia="cs-CZ"/>
      </w:rPr>
      <w:t xml:space="preserve">Zastupitelstvo </w:t>
    </w:r>
    <w:r w:rsidRPr="0070736C">
      <w:rPr>
        <w:rFonts w:ascii="Arial" w:eastAsia="Times New Roman" w:hAnsi="Arial" w:cs="Arial"/>
        <w:i/>
        <w:sz w:val="20"/>
        <w:szCs w:val="20"/>
        <w:lang w:eastAsia="cs-CZ"/>
      </w:rPr>
      <w:t xml:space="preserve">Olomouckého kraje </w:t>
    </w:r>
    <w:r>
      <w:rPr>
        <w:rFonts w:ascii="Arial" w:eastAsia="Times New Roman" w:hAnsi="Arial" w:cs="Arial"/>
        <w:i/>
        <w:sz w:val="20"/>
        <w:szCs w:val="20"/>
        <w:lang w:eastAsia="cs-CZ"/>
      </w:rPr>
      <w:t>29. 4</w:t>
    </w:r>
    <w:r w:rsidRPr="0070736C">
      <w:rPr>
        <w:rFonts w:ascii="Arial" w:eastAsia="Times New Roman" w:hAnsi="Arial" w:cs="Arial"/>
        <w:i/>
        <w:sz w:val="20"/>
        <w:szCs w:val="20"/>
        <w:lang w:eastAsia="cs-CZ"/>
      </w:rPr>
      <w:t xml:space="preserve">. </w:t>
    </w:r>
    <w:proofErr w:type="gramStart"/>
    <w:r w:rsidRPr="0070736C">
      <w:rPr>
        <w:rFonts w:ascii="Arial" w:eastAsia="Times New Roman" w:hAnsi="Arial" w:cs="Arial"/>
        <w:i/>
        <w:sz w:val="20"/>
        <w:szCs w:val="20"/>
        <w:lang w:eastAsia="cs-CZ"/>
      </w:rPr>
      <w:t xml:space="preserve">2019                            </w:t>
    </w:r>
    <w:r w:rsidR="004F02D0">
      <w:rPr>
        <w:rFonts w:ascii="Arial" w:eastAsia="Times New Roman" w:hAnsi="Arial" w:cs="Arial"/>
        <w:i/>
        <w:sz w:val="20"/>
        <w:szCs w:val="20"/>
        <w:lang w:eastAsia="cs-CZ"/>
      </w:rPr>
      <w:t xml:space="preserve">                              </w:t>
    </w:r>
    <w:r w:rsidRPr="0070736C">
      <w:rPr>
        <w:rFonts w:ascii="Arial" w:eastAsia="Times New Roman" w:hAnsi="Arial" w:cs="Arial"/>
        <w:i/>
        <w:sz w:val="20"/>
        <w:szCs w:val="20"/>
        <w:lang w:eastAsia="cs-CZ"/>
      </w:rPr>
      <w:t>Strana</w:t>
    </w:r>
    <w:proofErr w:type="gramEnd"/>
    <w:r w:rsidRPr="0070736C">
      <w:rPr>
        <w:rFonts w:ascii="Arial" w:eastAsia="Times New Roman" w:hAnsi="Arial" w:cs="Arial"/>
        <w:i/>
        <w:sz w:val="20"/>
        <w:szCs w:val="20"/>
        <w:lang w:eastAsia="cs-CZ"/>
      </w:rPr>
      <w:t xml:space="preserve"> </w:t>
    </w:r>
    <w:r w:rsidRPr="0070736C">
      <w:rPr>
        <w:rFonts w:ascii="Arial" w:eastAsia="Times New Roman" w:hAnsi="Arial" w:cs="Arial"/>
        <w:i/>
        <w:sz w:val="20"/>
        <w:szCs w:val="20"/>
        <w:lang w:eastAsia="cs-CZ"/>
      </w:rPr>
      <w:fldChar w:fldCharType="begin"/>
    </w:r>
    <w:r w:rsidRPr="0070736C">
      <w:rPr>
        <w:rFonts w:ascii="Arial" w:eastAsia="Times New Roman" w:hAnsi="Arial" w:cs="Arial"/>
        <w:i/>
        <w:sz w:val="20"/>
        <w:szCs w:val="20"/>
        <w:lang w:eastAsia="cs-CZ"/>
      </w:rPr>
      <w:instrText xml:space="preserve"> PAGE </w:instrText>
    </w:r>
    <w:r w:rsidRPr="0070736C">
      <w:rPr>
        <w:rFonts w:ascii="Arial" w:eastAsia="Times New Roman" w:hAnsi="Arial" w:cs="Arial"/>
        <w:i/>
        <w:sz w:val="20"/>
        <w:szCs w:val="20"/>
        <w:lang w:eastAsia="cs-CZ"/>
      </w:rPr>
      <w:fldChar w:fldCharType="separate"/>
    </w:r>
    <w:r w:rsidR="001C5C33">
      <w:rPr>
        <w:rFonts w:ascii="Arial" w:eastAsia="Times New Roman" w:hAnsi="Arial" w:cs="Arial"/>
        <w:i/>
        <w:noProof/>
        <w:sz w:val="20"/>
        <w:szCs w:val="20"/>
        <w:lang w:eastAsia="cs-CZ"/>
      </w:rPr>
      <w:t>2</w:t>
    </w:r>
    <w:r w:rsidRPr="0070736C">
      <w:rPr>
        <w:rFonts w:ascii="Arial" w:eastAsia="Times New Roman" w:hAnsi="Arial" w:cs="Arial"/>
        <w:i/>
        <w:sz w:val="20"/>
        <w:szCs w:val="20"/>
        <w:lang w:eastAsia="cs-CZ"/>
      </w:rPr>
      <w:fldChar w:fldCharType="end"/>
    </w:r>
    <w:r w:rsidRPr="0070736C">
      <w:rPr>
        <w:rFonts w:ascii="Arial" w:eastAsia="Times New Roman" w:hAnsi="Arial" w:cs="Arial"/>
        <w:i/>
        <w:sz w:val="20"/>
        <w:szCs w:val="20"/>
        <w:lang w:eastAsia="cs-CZ"/>
      </w:rPr>
      <w:t xml:space="preserve"> (celkem </w:t>
    </w:r>
    <w:r>
      <w:rPr>
        <w:rFonts w:ascii="Arial" w:eastAsia="Times New Roman" w:hAnsi="Arial" w:cs="Arial"/>
        <w:i/>
        <w:sz w:val="20"/>
        <w:szCs w:val="20"/>
        <w:lang w:eastAsia="cs-CZ"/>
      </w:rPr>
      <w:t>4</w:t>
    </w:r>
    <w:r w:rsidRPr="0070736C">
      <w:rPr>
        <w:rFonts w:ascii="Arial" w:eastAsia="Times New Roman" w:hAnsi="Arial" w:cs="Arial"/>
        <w:i/>
        <w:sz w:val="20"/>
        <w:szCs w:val="20"/>
        <w:lang w:eastAsia="cs-CZ"/>
      </w:rPr>
      <w:t>)</w:t>
    </w:r>
  </w:p>
  <w:p w:rsidR="0070736C" w:rsidRPr="0070736C" w:rsidRDefault="001D2C36" w:rsidP="0070736C">
    <w:pPr>
      <w:tabs>
        <w:tab w:val="center" w:pos="4536"/>
        <w:tab w:val="right" w:pos="9072"/>
      </w:tabs>
      <w:spacing w:after="0" w:line="240" w:lineRule="auto"/>
      <w:rPr>
        <w:rFonts w:ascii="Arial" w:eastAsia="Times New Roman" w:hAnsi="Arial" w:cs="Arial"/>
        <w:i/>
        <w:sz w:val="20"/>
        <w:szCs w:val="20"/>
        <w:lang w:eastAsia="cs-CZ"/>
      </w:rPr>
    </w:pPr>
    <w:r>
      <w:rPr>
        <w:rFonts w:ascii="Arial" w:eastAsia="Times New Roman" w:hAnsi="Arial" w:cs="Arial"/>
        <w:i/>
        <w:sz w:val="20"/>
        <w:szCs w:val="20"/>
        <w:lang w:eastAsia="cs-CZ"/>
      </w:rPr>
      <w:t>23</w:t>
    </w:r>
    <w:r w:rsidR="005E181D" w:rsidRPr="0070736C">
      <w:rPr>
        <w:rFonts w:ascii="Arial" w:eastAsia="Times New Roman" w:hAnsi="Arial" w:cs="Arial"/>
        <w:i/>
        <w:sz w:val="20"/>
        <w:szCs w:val="20"/>
        <w:lang w:eastAsia="cs-CZ"/>
      </w:rPr>
      <w:t xml:space="preserve">. - </w:t>
    </w:r>
    <w:r w:rsidR="005E181D" w:rsidRPr="0070736C">
      <w:rPr>
        <w:rFonts w:ascii="Arial" w:eastAsia="Times New Roman" w:hAnsi="Arial" w:cs="Arial"/>
        <w:bCs/>
        <w:i/>
        <w:sz w:val="20"/>
        <w:szCs w:val="20"/>
        <w:lang w:eastAsia="cs-CZ"/>
      </w:rPr>
      <w:t>Dodatky k veřejnoprávním smlouvám o poskytnutí dotace na výkon regionálních funkcí knihoven v roce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41A" w:rsidRDefault="00D6541A">
      <w:pPr>
        <w:spacing w:after="0" w:line="240" w:lineRule="auto"/>
      </w:pPr>
      <w:r>
        <w:separator/>
      </w:r>
    </w:p>
  </w:footnote>
  <w:footnote w:type="continuationSeparator" w:id="0">
    <w:p w:rsidR="00D6541A" w:rsidRDefault="00D65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64EF8"/>
    <w:multiLevelType w:val="hybridMultilevel"/>
    <w:tmpl w:val="70D8825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1D"/>
    <w:rsid w:val="00083B33"/>
    <w:rsid w:val="00120B69"/>
    <w:rsid w:val="00153651"/>
    <w:rsid w:val="001C5C33"/>
    <w:rsid w:val="001D2C36"/>
    <w:rsid w:val="001F4C4C"/>
    <w:rsid w:val="004F02D0"/>
    <w:rsid w:val="005E181D"/>
    <w:rsid w:val="00823AB1"/>
    <w:rsid w:val="00A34354"/>
    <w:rsid w:val="00D6541A"/>
    <w:rsid w:val="00E554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BE79C"/>
  <w15:chartTrackingRefBased/>
  <w15:docId w15:val="{09BCE09A-16C3-405A-AB67-B50DE1E8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181D"/>
    <w:rPr>
      <w:rFonts w:eastAsiaTheme="minorHAn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181D"/>
    <w:pPr>
      <w:ind w:left="720"/>
      <w:contextualSpacing/>
    </w:pPr>
  </w:style>
  <w:style w:type="paragraph" w:styleId="Zhlav">
    <w:name w:val="header"/>
    <w:basedOn w:val="Normln"/>
    <w:link w:val="ZhlavChar"/>
    <w:uiPriority w:val="99"/>
    <w:unhideWhenUsed/>
    <w:rsid w:val="004F02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02D0"/>
    <w:rPr>
      <w:rFonts w:eastAsiaTheme="minorHAnsi"/>
    </w:rPr>
  </w:style>
  <w:style w:type="paragraph" w:styleId="Zpat">
    <w:name w:val="footer"/>
    <w:basedOn w:val="Normln"/>
    <w:link w:val="ZpatChar"/>
    <w:uiPriority w:val="99"/>
    <w:unhideWhenUsed/>
    <w:rsid w:val="004F02D0"/>
    <w:pPr>
      <w:tabs>
        <w:tab w:val="center" w:pos="4536"/>
        <w:tab w:val="right" w:pos="9072"/>
      </w:tabs>
      <w:spacing w:after="0" w:line="240" w:lineRule="auto"/>
    </w:pPr>
  </w:style>
  <w:style w:type="character" w:customStyle="1" w:styleId="ZpatChar">
    <w:name w:val="Zápatí Char"/>
    <w:basedOn w:val="Standardnpsmoodstavce"/>
    <w:link w:val="Zpat"/>
    <w:uiPriority w:val="99"/>
    <w:rsid w:val="004F02D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544</Words>
  <Characters>3215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Píšová Jaroslava</dc:creator>
  <cp:keywords/>
  <dc:description/>
  <cp:lastModifiedBy>Holubová Romana</cp:lastModifiedBy>
  <cp:revision>7</cp:revision>
  <dcterms:created xsi:type="dcterms:W3CDTF">2019-03-19T11:15:00Z</dcterms:created>
  <dcterms:modified xsi:type="dcterms:W3CDTF">2019-04-10T07:23:00Z</dcterms:modified>
</cp:coreProperties>
</file>