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70"/>
        <w:gridCol w:w="7740"/>
      </w:tblGrid>
      <w:tr w:rsidR="00975D37">
        <w:tblPrEx>
          <w:tblCellMar>
            <w:bottom w:w="0" w:type="dxa"/>
          </w:tblCellMar>
        </w:tblPrEx>
        <w:trPr>
          <w:trHeight w:val="4123"/>
        </w:trPr>
        <w:tc>
          <w:tcPr>
            <w:tcW w:w="1870" w:type="dxa"/>
          </w:tcPr>
          <w:p w:rsidR="00975D37" w:rsidRDefault="00975D37">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7728;mso-wrap-edited:f;mso-position-horizontal:left;mso-position-vertical:top;mso-position-vertical-relative:page" wrapcoords="-206 0 -206 21520 21600 21520 21600 0 -206 0">
                  <v:imagedata r:id="rId8" o:title=""/>
                  <w10:wrap type="tight" anchory="page"/>
                </v:shape>
                <o:OLEObject Type="Embed" ProgID="Word.Picture.8" ShapeID="_x0000_s1026" DrawAspect="Content" ObjectID="_1615009314" r:id="rId9"/>
              </w:object>
            </w:r>
          </w:p>
        </w:tc>
        <w:tc>
          <w:tcPr>
            <w:tcW w:w="7740" w:type="dxa"/>
          </w:tcPr>
          <w:p w:rsidR="00975D37" w:rsidRDefault="00975D37">
            <w:pPr>
              <w:pStyle w:val="Vbornadpis"/>
            </w:pPr>
          </w:p>
          <w:p w:rsidR="00975D37" w:rsidRDefault="00975D37">
            <w:pPr>
              <w:pStyle w:val="Vbornadpis"/>
            </w:pPr>
            <w:r>
              <w:t xml:space="preserve">Zápis č. </w:t>
            </w:r>
            <w:r w:rsidR="00423116">
              <w:t>1</w:t>
            </w:r>
            <w:r w:rsidR="003F4130">
              <w:t>2</w:t>
            </w:r>
          </w:p>
          <w:p w:rsidR="00975D37" w:rsidRDefault="00CD5D8A">
            <w:pPr>
              <w:pStyle w:val="Vbornadpis"/>
            </w:pPr>
            <w:r>
              <w:t>z</w:t>
            </w:r>
            <w:r w:rsidR="001F5AA0">
              <w:t>e</w:t>
            </w:r>
            <w:r>
              <w:t> </w:t>
            </w:r>
            <w:r w:rsidR="00161D08">
              <w:t>zasedání</w:t>
            </w:r>
            <w:r w:rsidR="003D34A9">
              <w:t xml:space="preserve"> V</w:t>
            </w:r>
            <w:r w:rsidR="00975D37">
              <w:t xml:space="preserve">ýboru </w:t>
            </w:r>
            <w:r w:rsidR="002278A4">
              <w:t>pro výchovu, vzdělávání a zaměstnanost</w:t>
            </w:r>
          </w:p>
          <w:p w:rsidR="00975D37" w:rsidRDefault="00975D37">
            <w:pPr>
              <w:pStyle w:val="Vbornadpis"/>
            </w:pPr>
            <w:r>
              <w:t>Zastupitelstva Olomouckého kraje</w:t>
            </w:r>
          </w:p>
          <w:p w:rsidR="00975D37" w:rsidRDefault="00975D37" w:rsidP="003F4130">
            <w:pPr>
              <w:pStyle w:val="Vbornadpis"/>
            </w:pPr>
            <w:r>
              <w:t xml:space="preserve">ze dne </w:t>
            </w:r>
            <w:r w:rsidR="003F4130">
              <w:t>27</w:t>
            </w:r>
            <w:r w:rsidR="002278A4">
              <w:t xml:space="preserve">. </w:t>
            </w:r>
            <w:r w:rsidR="003F4130">
              <w:t>2</w:t>
            </w:r>
            <w:r w:rsidR="002278A4">
              <w:t>. 20</w:t>
            </w:r>
            <w:r w:rsidR="00BD1FE2">
              <w:t>1</w:t>
            </w:r>
            <w:r w:rsidR="001F5AA0">
              <w:t>9</w:t>
            </w:r>
            <w:r w:rsidR="00BD1FE2">
              <w:t xml:space="preserve"> </w:t>
            </w:r>
            <w:r w:rsidR="002278A4">
              <w:t xml:space="preserve"> </w:t>
            </w:r>
          </w:p>
        </w:tc>
      </w:tr>
    </w:tbl>
    <w:p w:rsidR="00975D37" w:rsidRDefault="00975D37">
      <w:pPr>
        <w:pStyle w:val="Zkladntext"/>
      </w:pPr>
    </w:p>
    <w:tbl>
      <w:tblPr>
        <w:tblW w:w="0" w:type="auto"/>
        <w:tblLook w:val="01E0" w:firstRow="1" w:lastRow="1" w:firstColumn="1" w:lastColumn="1" w:noHBand="0" w:noVBand="0"/>
      </w:tblPr>
      <w:tblGrid>
        <w:gridCol w:w="4606"/>
        <w:gridCol w:w="5042"/>
      </w:tblGrid>
      <w:tr w:rsidR="00975D37">
        <w:tc>
          <w:tcPr>
            <w:tcW w:w="4606" w:type="dxa"/>
          </w:tcPr>
          <w:p w:rsidR="00975D37" w:rsidRDefault="00975D37">
            <w:pPr>
              <w:pStyle w:val="Vborptomni"/>
            </w:pPr>
            <w:r>
              <w:t>Přítomni:</w:t>
            </w:r>
          </w:p>
        </w:tc>
        <w:tc>
          <w:tcPr>
            <w:tcW w:w="5042" w:type="dxa"/>
          </w:tcPr>
          <w:p w:rsidR="00975D37" w:rsidRDefault="00975D37">
            <w:pPr>
              <w:pStyle w:val="Vborptomni"/>
            </w:pPr>
            <w:r>
              <w:t>Nepřítomni:</w:t>
            </w:r>
          </w:p>
        </w:tc>
      </w:tr>
      <w:tr w:rsidR="00975D37">
        <w:tc>
          <w:tcPr>
            <w:tcW w:w="4606" w:type="dxa"/>
          </w:tcPr>
          <w:p w:rsidR="00975D37" w:rsidRPr="004F52CF" w:rsidRDefault="00B730A2">
            <w:pPr>
              <w:pStyle w:val="Vborptomnitext"/>
            </w:pPr>
            <w:r>
              <w:t>Mgr. Radim Lindner</w:t>
            </w:r>
          </w:p>
        </w:tc>
        <w:tc>
          <w:tcPr>
            <w:tcW w:w="5042" w:type="dxa"/>
          </w:tcPr>
          <w:p w:rsidR="00975D37" w:rsidRDefault="00975D37">
            <w:pPr>
              <w:pStyle w:val="Vborptomnitext"/>
            </w:pPr>
          </w:p>
        </w:tc>
      </w:tr>
      <w:tr w:rsidR="00975D37">
        <w:tc>
          <w:tcPr>
            <w:tcW w:w="4606" w:type="dxa"/>
          </w:tcPr>
          <w:p w:rsidR="004E1DAB" w:rsidRDefault="00314FC8" w:rsidP="0061222D">
            <w:pPr>
              <w:pStyle w:val="Vborptomnitext"/>
            </w:pPr>
            <w:r>
              <w:t>Bc. Lenka Kopřivová</w:t>
            </w:r>
          </w:p>
          <w:p w:rsidR="00001C30" w:rsidRDefault="00001C30" w:rsidP="00001C30">
            <w:pPr>
              <w:pStyle w:val="Vborptomni"/>
              <w:rPr>
                <w:b w:val="0"/>
              </w:rPr>
            </w:pPr>
            <w:r>
              <w:rPr>
                <w:b w:val="0"/>
              </w:rPr>
              <w:t>Mgr. Hana Vacková</w:t>
            </w:r>
          </w:p>
          <w:p w:rsidR="00001C30" w:rsidRDefault="00001C30" w:rsidP="00001C30">
            <w:pPr>
              <w:pStyle w:val="Vborptomni"/>
              <w:rPr>
                <w:b w:val="0"/>
              </w:rPr>
            </w:pPr>
            <w:r>
              <w:rPr>
                <w:b w:val="0"/>
              </w:rPr>
              <w:t>Bc. Zdukos Angelis</w:t>
            </w:r>
          </w:p>
          <w:p w:rsidR="00001C30" w:rsidRDefault="00001C30" w:rsidP="00001C30">
            <w:pPr>
              <w:pStyle w:val="Vborptomnitext"/>
              <w:rPr>
                <w:bCs/>
                <w:iCs/>
              </w:rPr>
            </w:pPr>
            <w:r>
              <w:rPr>
                <w:bCs/>
                <w:iCs/>
              </w:rPr>
              <w:t>Mgr. Jaromíra Lónová</w:t>
            </w:r>
          </w:p>
          <w:p w:rsidR="003B1973" w:rsidRDefault="00001C30" w:rsidP="003B1973">
            <w:pPr>
              <w:pStyle w:val="Vborptomni"/>
              <w:rPr>
                <w:b w:val="0"/>
              </w:rPr>
            </w:pPr>
            <w:r>
              <w:rPr>
                <w:b w:val="0"/>
              </w:rPr>
              <w:t>Mgr. Radek Čapka</w:t>
            </w:r>
          </w:p>
          <w:p w:rsidR="00314FC8" w:rsidRDefault="00001C30" w:rsidP="003B1973">
            <w:pPr>
              <w:pStyle w:val="Vborptomni"/>
              <w:rPr>
                <w:b w:val="0"/>
              </w:rPr>
            </w:pPr>
            <w:r>
              <w:rPr>
                <w:b w:val="0"/>
              </w:rPr>
              <w:t>PhDr. Alena Adamíková</w:t>
            </w:r>
          </w:p>
          <w:p w:rsidR="00314FC8" w:rsidRDefault="00314FC8" w:rsidP="003B1973">
            <w:pPr>
              <w:pStyle w:val="Vborptomni"/>
              <w:rPr>
                <w:b w:val="0"/>
              </w:rPr>
            </w:pPr>
            <w:r>
              <w:rPr>
                <w:b w:val="0"/>
              </w:rPr>
              <w:t>Mgr. Miroslav Šimák</w:t>
            </w:r>
          </w:p>
          <w:p w:rsidR="00B730A2" w:rsidRDefault="00B730A2" w:rsidP="003B1973">
            <w:pPr>
              <w:pStyle w:val="Vborptomni"/>
              <w:rPr>
                <w:b w:val="0"/>
              </w:rPr>
            </w:pPr>
            <w:r>
              <w:rPr>
                <w:b w:val="0"/>
              </w:rPr>
              <w:t>Ing. Miroslav Kutý</w:t>
            </w:r>
          </w:p>
          <w:p w:rsidR="00B730A2" w:rsidRPr="003B1973" w:rsidRDefault="00B730A2" w:rsidP="003B1973">
            <w:pPr>
              <w:pStyle w:val="Vborptomni"/>
              <w:rPr>
                <w:b w:val="0"/>
              </w:rPr>
            </w:pPr>
            <w:r>
              <w:rPr>
                <w:b w:val="0"/>
              </w:rPr>
              <w:t>Ing. Rudolf Raška</w:t>
            </w:r>
          </w:p>
        </w:tc>
        <w:tc>
          <w:tcPr>
            <w:tcW w:w="5042" w:type="dxa"/>
          </w:tcPr>
          <w:p w:rsidR="00975D37" w:rsidRDefault="00A62D26">
            <w:pPr>
              <w:pStyle w:val="Vborptomnitext"/>
              <w:rPr>
                <w:b/>
              </w:rPr>
            </w:pPr>
            <w:r w:rsidRPr="00A62D26">
              <w:rPr>
                <w:b/>
              </w:rPr>
              <w:t>Omluveni:</w:t>
            </w:r>
          </w:p>
          <w:p w:rsidR="003B1973" w:rsidRDefault="00AC0347" w:rsidP="00503CDC">
            <w:pPr>
              <w:pStyle w:val="Vborptomni"/>
              <w:rPr>
                <w:b w:val="0"/>
              </w:rPr>
            </w:pPr>
            <w:r>
              <w:rPr>
                <w:b w:val="0"/>
              </w:rPr>
              <w:t>Zuzana Majerová</w:t>
            </w:r>
          </w:p>
          <w:p w:rsidR="00C1106F" w:rsidRDefault="001F5AA0" w:rsidP="00AC0347">
            <w:pPr>
              <w:pStyle w:val="Vborptomni"/>
              <w:rPr>
                <w:b w:val="0"/>
              </w:rPr>
            </w:pPr>
            <w:r>
              <w:rPr>
                <w:b w:val="0"/>
              </w:rPr>
              <w:t>Mgr. Petr Procházka</w:t>
            </w:r>
          </w:p>
          <w:p w:rsidR="00001C30" w:rsidRDefault="00001C30" w:rsidP="00AC0347">
            <w:pPr>
              <w:pStyle w:val="Vborptomni"/>
              <w:rPr>
                <w:b w:val="0"/>
              </w:rPr>
            </w:pPr>
            <w:r>
              <w:rPr>
                <w:b w:val="0"/>
              </w:rPr>
              <w:t>Mgr. Jaroslav Fidrmuc</w:t>
            </w:r>
          </w:p>
          <w:p w:rsidR="003F4130" w:rsidRDefault="003F4130" w:rsidP="003F4130">
            <w:pPr>
              <w:pStyle w:val="Vborptomni"/>
              <w:rPr>
                <w:b w:val="0"/>
              </w:rPr>
            </w:pPr>
            <w:r>
              <w:rPr>
                <w:b w:val="0"/>
              </w:rPr>
              <w:t>Dagmar Faltýnková</w:t>
            </w:r>
          </w:p>
          <w:p w:rsidR="003F4130" w:rsidRDefault="003F4130" w:rsidP="003F4130">
            <w:pPr>
              <w:pStyle w:val="Vborptomni"/>
              <w:rPr>
                <w:b w:val="0"/>
              </w:rPr>
            </w:pPr>
            <w:r>
              <w:rPr>
                <w:b w:val="0"/>
              </w:rPr>
              <w:t>Mgr. Irena Jonová</w:t>
            </w:r>
          </w:p>
          <w:p w:rsidR="003F4130" w:rsidRDefault="003F4130" w:rsidP="003F4130">
            <w:pPr>
              <w:pStyle w:val="Vborptomni"/>
              <w:rPr>
                <w:b w:val="0"/>
              </w:rPr>
            </w:pPr>
          </w:p>
          <w:p w:rsidR="00001C30" w:rsidRDefault="00001C30" w:rsidP="00AC0347">
            <w:pPr>
              <w:pStyle w:val="Vborptomni"/>
              <w:rPr>
                <w:b w:val="0"/>
              </w:rPr>
            </w:pPr>
          </w:p>
          <w:p w:rsidR="00B730A2" w:rsidRPr="003F4130" w:rsidRDefault="003F4130" w:rsidP="003F4130">
            <w:pPr>
              <w:pStyle w:val="Vborptomni"/>
            </w:pPr>
            <w:r w:rsidRPr="003F4130">
              <w:t>Hosté:</w:t>
            </w:r>
          </w:p>
        </w:tc>
      </w:tr>
      <w:tr w:rsidR="00A87FC9">
        <w:tc>
          <w:tcPr>
            <w:tcW w:w="4606" w:type="dxa"/>
          </w:tcPr>
          <w:p w:rsidR="003F4130" w:rsidRDefault="003F4130" w:rsidP="003F4130">
            <w:pPr>
              <w:pStyle w:val="Vborptomni"/>
              <w:rPr>
                <w:b w:val="0"/>
              </w:rPr>
            </w:pPr>
            <w:r>
              <w:rPr>
                <w:b w:val="0"/>
              </w:rPr>
              <w:t>Michaela Mansbartová</w:t>
            </w:r>
          </w:p>
          <w:p w:rsidR="003F4130" w:rsidRDefault="003F4130" w:rsidP="003F4130">
            <w:pPr>
              <w:pStyle w:val="Vborptomni"/>
              <w:rPr>
                <w:b w:val="0"/>
              </w:rPr>
            </w:pPr>
            <w:r>
              <w:rPr>
                <w:b w:val="0"/>
              </w:rPr>
              <w:t>Mgr. Radek Brázda</w:t>
            </w:r>
          </w:p>
          <w:p w:rsidR="003F4130" w:rsidRDefault="003F4130" w:rsidP="003F4130">
            <w:pPr>
              <w:pStyle w:val="Vborptomni"/>
              <w:rPr>
                <w:b w:val="0"/>
              </w:rPr>
            </w:pPr>
            <w:r>
              <w:rPr>
                <w:b w:val="0"/>
              </w:rPr>
              <w:t>Ing. Michal Šmucr</w:t>
            </w:r>
          </w:p>
          <w:p w:rsidR="003F4130" w:rsidRDefault="003F4130" w:rsidP="003F4130">
            <w:pPr>
              <w:pStyle w:val="Vborptomni"/>
              <w:rPr>
                <w:b w:val="0"/>
              </w:rPr>
            </w:pPr>
            <w:r>
              <w:rPr>
                <w:b w:val="0"/>
              </w:rPr>
              <w:t>Ing. Zdeněk Švec</w:t>
            </w:r>
          </w:p>
          <w:p w:rsidR="00A87FC9" w:rsidRPr="002278A4" w:rsidRDefault="00A87FC9" w:rsidP="009A60E9">
            <w:pPr>
              <w:pStyle w:val="Vborptomnitext"/>
            </w:pPr>
          </w:p>
        </w:tc>
        <w:tc>
          <w:tcPr>
            <w:tcW w:w="5042" w:type="dxa"/>
          </w:tcPr>
          <w:p w:rsidR="00A87FC9" w:rsidRPr="002278A4" w:rsidRDefault="003F4130" w:rsidP="003F4130">
            <w:pPr>
              <w:pStyle w:val="Vborptomnitext"/>
              <w:rPr>
                <w:bCs/>
                <w:iCs/>
              </w:rPr>
            </w:pPr>
            <w:r>
              <w:rPr>
                <w:bCs/>
                <w:iCs/>
              </w:rPr>
              <w:t>RNDr. Lubomír Vlasák, OŠM</w:t>
            </w:r>
          </w:p>
        </w:tc>
      </w:tr>
      <w:tr w:rsidR="00A87FC9">
        <w:tc>
          <w:tcPr>
            <w:tcW w:w="4606" w:type="dxa"/>
          </w:tcPr>
          <w:p w:rsidR="0028723B" w:rsidRPr="002278A4" w:rsidRDefault="0028723B" w:rsidP="00001C30">
            <w:pPr>
              <w:pStyle w:val="Vborptomnitext"/>
              <w:rPr>
                <w:bCs/>
                <w:iCs/>
              </w:rPr>
            </w:pPr>
          </w:p>
        </w:tc>
        <w:tc>
          <w:tcPr>
            <w:tcW w:w="5042" w:type="dxa"/>
          </w:tcPr>
          <w:p w:rsidR="0028723B" w:rsidRPr="0028723B" w:rsidRDefault="0028723B" w:rsidP="00DD077F">
            <w:pPr>
              <w:pStyle w:val="Vborptomni"/>
              <w:rPr>
                <w:b w:val="0"/>
              </w:rPr>
            </w:pPr>
          </w:p>
        </w:tc>
      </w:tr>
      <w:tr w:rsidR="00A87FC9">
        <w:tc>
          <w:tcPr>
            <w:tcW w:w="4606" w:type="dxa"/>
          </w:tcPr>
          <w:p w:rsidR="00A87FC9" w:rsidRPr="002278A4" w:rsidRDefault="00ED28CE" w:rsidP="00DB18D5">
            <w:pPr>
              <w:pStyle w:val="Vborptomnitext"/>
              <w:rPr>
                <w:bCs/>
                <w:iCs/>
              </w:rPr>
            </w:pPr>
            <w:r>
              <w:rPr>
                <w:bCs/>
                <w:iCs/>
              </w:rPr>
              <w:t xml:space="preserve"> </w:t>
            </w:r>
          </w:p>
        </w:tc>
        <w:tc>
          <w:tcPr>
            <w:tcW w:w="5042" w:type="dxa"/>
          </w:tcPr>
          <w:p w:rsidR="00A87FC9" w:rsidRDefault="00A87FC9" w:rsidP="004C3202">
            <w:pPr>
              <w:pStyle w:val="Vborptomnitext"/>
              <w:rPr>
                <w:iCs/>
              </w:rPr>
            </w:pPr>
          </w:p>
        </w:tc>
      </w:tr>
      <w:tr w:rsidR="00A87FC9">
        <w:tc>
          <w:tcPr>
            <w:tcW w:w="4606" w:type="dxa"/>
          </w:tcPr>
          <w:p w:rsidR="00631519" w:rsidRDefault="00631519" w:rsidP="00941B1C">
            <w:pPr>
              <w:pStyle w:val="Vborptomni"/>
              <w:rPr>
                <w:b w:val="0"/>
              </w:rPr>
            </w:pPr>
          </w:p>
          <w:p w:rsidR="00AC0347" w:rsidRPr="00A62D26" w:rsidRDefault="00AC0347" w:rsidP="00941B1C">
            <w:pPr>
              <w:pStyle w:val="Vborptomni"/>
              <w:rPr>
                <w:b w:val="0"/>
              </w:rPr>
            </w:pPr>
          </w:p>
        </w:tc>
        <w:tc>
          <w:tcPr>
            <w:tcW w:w="5042" w:type="dxa"/>
          </w:tcPr>
          <w:p w:rsidR="00A87FC9" w:rsidRDefault="00A87FC9" w:rsidP="003D3D11">
            <w:pPr>
              <w:pStyle w:val="Vborptomnitext"/>
              <w:rPr>
                <w:iCs/>
              </w:rPr>
            </w:pPr>
          </w:p>
        </w:tc>
      </w:tr>
      <w:tr w:rsidR="00A87FC9">
        <w:tc>
          <w:tcPr>
            <w:tcW w:w="4606" w:type="dxa"/>
          </w:tcPr>
          <w:p w:rsidR="00A87FC9" w:rsidRPr="00C55BA3" w:rsidRDefault="00A87FC9" w:rsidP="00540D33">
            <w:pPr>
              <w:pStyle w:val="Vborptomni"/>
              <w:rPr>
                <w:b w:val="0"/>
              </w:rPr>
            </w:pPr>
          </w:p>
        </w:tc>
        <w:tc>
          <w:tcPr>
            <w:tcW w:w="5042" w:type="dxa"/>
          </w:tcPr>
          <w:p w:rsidR="00A87FC9" w:rsidRDefault="00A87FC9" w:rsidP="003D3D11">
            <w:pPr>
              <w:pStyle w:val="Vborptomnitext"/>
              <w:rPr>
                <w:iCs/>
              </w:rPr>
            </w:pPr>
          </w:p>
        </w:tc>
      </w:tr>
      <w:tr w:rsidR="00A87FC9">
        <w:tc>
          <w:tcPr>
            <w:tcW w:w="4606" w:type="dxa"/>
          </w:tcPr>
          <w:p w:rsidR="003B1973" w:rsidRPr="002278A4" w:rsidRDefault="003B1973">
            <w:pPr>
              <w:pStyle w:val="Vborptomnitext"/>
            </w:pPr>
          </w:p>
        </w:tc>
        <w:tc>
          <w:tcPr>
            <w:tcW w:w="5042" w:type="dxa"/>
          </w:tcPr>
          <w:p w:rsidR="003927FD" w:rsidRDefault="003927FD">
            <w:pPr>
              <w:pStyle w:val="Vborptomni"/>
              <w:rPr>
                <w:b w:val="0"/>
              </w:rPr>
            </w:pPr>
          </w:p>
          <w:p w:rsidR="00E57851" w:rsidRPr="003927FD" w:rsidRDefault="00E57851">
            <w:pPr>
              <w:pStyle w:val="Vborptomni"/>
              <w:rPr>
                <w:b w:val="0"/>
              </w:rPr>
            </w:pPr>
          </w:p>
        </w:tc>
      </w:tr>
      <w:tr w:rsidR="00503CDC" w:rsidTr="00DD178E">
        <w:tc>
          <w:tcPr>
            <w:tcW w:w="4606" w:type="dxa"/>
          </w:tcPr>
          <w:p w:rsidR="00FA7942" w:rsidRPr="002278A4" w:rsidRDefault="003B1973" w:rsidP="003B1973">
            <w:pPr>
              <w:pStyle w:val="Vborptomnitext"/>
              <w:ind w:left="567"/>
              <w:rPr>
                <w:bCs/>
                <w:iCs/>
              </w:rPr>
            </w:pPr>
            <w:r>
              <w:rPr>
                <w:bCs/>
                <w:iCs/>
              </w:rPr>
              <w:t xml:space="preserve"> </w:t>
            </w:r>
          </w:p>
        </w:tc>
        <w:tc>
          <w:tcPr>
            <w:tcW w:w="5042" w:type="dxa"/>
            <w:vAlign w:val="center"/>
          </w:tcPr>
          <w:p w:rsidR="00503CDC" w:rsidRPr="003F109F" w:rsidRDefault="00503CDC" w:rsidP="00D559F2">
            <w:pPr>
              <w:jc w:val="both"/>
              <w:rPr>
                <w:rFonts w:ascii="Arial" w:hAnsi="Arial" w:cs="Arial"/>
                <w:bCs/>
                <w:iCs/>
                <w:sz w:val="22"/>
                <w:szCs w:val="22"/>
              </w:rPr>
            </w:pPr>
          </w:p>
        </w:tc>
      </w:tr>
    </w:tbl>
    <w:p w:rsidR="00975D37" w:rsidRDefault="00975D37" w:rsidP="00EB11D2">
      <w:pPr>
        <w:pStyle w:val="Vborprogram"/>
        <w:spacing w:before="0" w:after="0"/>
      </w:pPr>
      <w:r>
        <w:t>Program:</w:t>
      </w:r>
    </w:p>
    <w:p w:rsidR="003F4130" w:rsidRDefault="003F4130" w:rsidP="003F4130">
      <w:pPr>
        <w:pStyle w:val="slo1text"/>
        <w:numPr>
          <w:ilvl w:val="0"/>
          <w:numId w:val="34"/>
        </w:numPr>
        <w:spacing w:after="0"/>
        <w:rPr>
          <w:rFonts w:cs="Arial"/>
        </w:rPr>
      </w:pPr>
      <w:r>
        <w:rPr>
          <w:rFonts w:cs="Arial"/>
        </w:rPr>
        <w:t>Zahájení</w:t>
      </w:r>
    </w:p>
    <w:p w:rsidR="003F4130" w:rsidRPr="008A3F0F" w:rsidRDefault="003F4130" w:rsidP="003F4130">
      <w:pPr>
        <w:pStyle w:val="slo1text"/>
        <w:numPr>
          <w:ilvl w:val="0"/>
          <w:numId w:val="34"/>
        </w:numPr>
        <w:spacing w:after="0"/>
        <w:rPr>
          <w:rFonts w:cs="Arial"/>
        </w:rPr>
      </w:pPr>
      <w:r>
        <w:rPr>
          <w:rFonts w:cs="Arial"/>
        </w:rPr>
        <w:t>Změny ve financování regionálního školství - informace</w:t>
      </w:r>
    </w:p>
    <w:p w:rsidR="003F4130" w:rsidRDefault="003F4130" w:rsidP="003F4130">
      <w:pPr>
        <w:pStyle w:val="slo1text"/>
        <w:numPr>
          <w:ilvl w:val="0"/>
          <w:numId w:val="34"/>
        </w:numPr>
        <w:spacing w:after="0"/>
        <w:rPr>
          <w:rFonts w:cs="Arial"/>
        </w:rPr>
      </w:pPr>
      <w:r>
        <w:rPr>
          <w:rFonts w:cs="Arial"/>
        </w:rPr>
        <w:t>Výroční zpráva o stavu a rozvoji vzdělávací soustavy v Olomouckém kraji za školní rok 2017/18</w:t>
      </w:r>
    </w:p>
    <w:p w:rsidR="003F4130" w:rsidRDefault="003F4130" w:rsidP="003F4130">
      <w:pPr>
        <w:pStyle w:val="slo1text"/>
        <w:numPr>
          <w:ilvl w:val="0"/>
          <w:numId w:val="34"/>
        </w:numPr>
        <w:spacing w:after="0"/>
        <w:rPr>
          <w:rFonts w:cs="Arial"/>
        </w:rPr>
      </w:pPr>
      <w:r>
        <w:rPr>
          <w:rFonts w:cs="Arial"/>
        </w:rPr>
        <w:t>Racionalizace školských příspěvkových organizací</w:t>
      </w:r>
    </w:p>
    <w:p w:rsidR="003F4130" w:rsidRPr="00D356ED" w:rsidRDefault="003F4130" w:rsidP="003F4130">
      <w:pPr>
        <w:pStyle w:val="slo1text"/>
        <w:numPr>
          <w:ilvl w:val="0"/>
          <w:numId w:val="34"/>
        </w:numPr>
        <w:spacing w:after="0"/>
        <w:rPr>
          <w:rFonts w:cs="Arial"/>
          <w:szCs w:val="24"/>
        </w:rPr>
      </w:pPr>
      <w:r w:rsidRPr="00076B0E">
        <w:rPr>
          <w:rFonts w:cs="Arial"/>
          <w:bCs/>
        </w:rPr>
        <w:lastRenderedPageBreak/>
        <w:t>Pedagog Olomouckého kraje 201</w:t>
      </w:r>
      <w:r>
        <w:rPr>
          <w:rFonts w:cs="Arial"/>
          <w:bCs/>
        </w:rPr>
        <w:t>9</w:t>
      </w:r>
      <w:r w:rsidRPr="00076B0E">
        <w:rPr>
          <w:rFonts w:cs="Arial"/>
          <w:bCs/>
        </w:rPr>
        <w:t xml:space="preserve"> - nominace na ocenění</w:t>
      </w:r>
    </w:p>
    <w:p w:rsidR="003F4130" w:rsidRPr="00076B0E" w:rsidRDefault="003F4130" w:rsidP="003F4130">
      <w:pPr>
        <w:numPr>
          <w:ilvl w:val="0"/>
          <w:numId w:val="34"/>
        </w:numPr>
        <w:rPr>
          <w:rFonts w:ascii="Arial" w:hAnsi="Arial" w:cs="Arial"/>
          <w:bCs/>
        </w:rPr>
      </w:pPr>
      <w:r w:rsidRPr="00076B0E">
        <w:rPr>
          <w:rFonts w:ascii="Arial" w:hAnsi="Arial" w:cs="Arial"/>
          <w:bCs/>
        </w:rPr>
        <w:t>Talent Olomouckého kraje 201</w:t>
      </w:r>
      <w:r>
        <w:rPr>
          <w:rFonts w:ascii="Arial" w:hAnsi="Arial" w:cs="Arial"/>
          <w:bCs/>
        </w:rPr>
        <w:t>9</w:t>
      </w:r>
      <w:r w:rsidRPr="00076B0E">
        <w:rPr>
          <w:rFonts w:ascii="Arial" w:hAnsi="Arial" w:cs="Arial"/>
          <w:bCs/>
        </w:rPr>
        <w:t xml:space="preserve"> – vyhlášení veřejného příslibu Olomouckým krajem     </w:t>
      </w:r>
    </w:p>
    <w:p w:rsidR="003F4130" w:rsidRPr="00D356ED" w:rsidRDefault="003F4130" w:rsidP="003F4130">
      <w:pPr>
        <w:numPr>
          <w:ilvl w:val="0"/>
          <w:numId w:val="34"/>
        </w:numPr>
        <w:spacing w:after="60"/>
        <w:rPr>
          <w:rFonts w:ascii="Arial" w:hAnsi="Arial" w:cs="Arial"/>
          <w:bCs/>
        </w:rPr>
      </w:pPr>
      <w:r>
        <w:rPr>
          <w:rFonts w:ascii="Arial" w:hAnsi="Arial" w:cs="Arial"/>
          <w:bCs/>
        </w:rPr>
        <w:t>Podpora polytechnického vzdělávání a řemesel v Olomouckém kraji</w:t>
      </w:r>
    </w:p>
    <w:p w:rsidR="003F4130" w:rsidRPr="005845ED" w:rsidRDefault="003F4130" w:rsidP="003F4130">
      <w:pPr>
        <w:pStyle w:val="slo1text"/>
        <w:numPr>
          <w:ilvl w:val="0"/>
          <w:numId w:val="34"/>
        </w:numPr>
        <w:spacing w:after="0"/>
        <w:rPr>
          <w:rFonts w:cs="Arial"/>
        </w:rPr>
      </w:pPr>
      <w:r>
        <w:rPr>
          <w:rFonts w:cs="Arial"/>
        </w:rPr>
        <w:t>Žádosti o poskytnutí individuální dotace v oblasti školství</w:t>
      </w:r>
    </w:p>
    <w:p w:rsidR="003F4130" w:rsidRPr="00B129AA" w:rsidRDefault="003F4130" w:rsidP="003F4130">
      <w:pPr>
        <w:pStyle w:val="Dopisnadpissdlen"/>
        <w:numPr>
          <w:ilvl w:val="0"/>
          <w:numId w:val="34"/>
        </w:numPr>
        <w:spacing w:before="0" w:after="0"/>
        <w:rPr>
          <w:b w:val="0"/>
        </w:rPr>
      </w:pPr>
      <w:r w:rsidRPr="00B129AA">
        <w:rPr>
          <w:b w:val="0"/>
        </w:rPr>
        <w:t>Různé</w:t>
      </w:r>
    </w:p>
    <w:p w:rsidR="003F4130" w:rsidRPr="00B129AA" w:rsidRDefault="003F4130" w:rsidP="003F4130">
      <w:pPr>
        <w:pStyle w:val="Dopisnadpissdlen"/>
        <w:numPr>
          <w:ilvl w:val="0"/>
          <w:numId w:val="34"/>
        </w:numPr>
        <w:spacing w:before="0" w:after="0"/>
        <w:rPr>
          <w:b w:val="0"/>
        </w:rPr>
      </w:pPr>
      <w:r w:rsidRPr="00B129AA">
        <w:rPr>
          <w:b w:val="0"/>
        </w:rPr>
        <w:t>Usnesení, závěr</w:t>
      </w:r>
    </w:p>
    <w:p w:rsidR="00BB0B9F" w:rsidRDefault="00BB0B9F" w:rsidP="00BB0B9F">
      <w:pPr>
        <w:pStyle w:val="slo1text"/>
        <w:numPr>
          <w:ilvl w:val="0"/>
          <w:numId w:val="0"/>
        </w:numPr>
        <w:spacing w:after="0"/>
        <w:rPr>
          <w:rFonts w:cs="Arial"/>
          <w:szCs w:val="24"/>
        </w:rPr>
      </w:pPr>
    </w:p>
    <w:p w:rsidR="00975D37" w:rsidRDefault="00975D37">
      <w:pPr>
        <w:pStyle w:val="Vborzpis"/>
      </w:pPr>
      <w:r>
        <w:t>Zápis:</w:t>
      </w:r>
    </w:p>
    <w:p w:rsidR="00766340" w:rsidRDefault="00FB2DAC" w:rsidP="00F60D57">
      <w:pPr>
        <w:pStyle w:val="slo1text"/>
        <w:numPr>
          <w:ilvl w:val="0"/>
          <w:numId w:val="27"/>
        </w:numPr>
        <w:tabs>
          <w:tab w:val="clear" w:pos="720"/>
          <w:tab w:val="num" w:pos="0"/>
        </w:tabs>
        <w:ind w:left="0" w:firstLine="0"/>
        <w:rPr>
          <w:b/>
        </w:rPr>
      </w:pPr>
      <w:r>
        <w:rPr>
          <w:b/>
        </w:rPr>
        <w:t>Program</w:t>
      </w:r>
      <w:r w:rsidR="003F109F">
        <w:rPr>
          <w:b/>
        </w:rPr>
        <w:t xml:space="preserve"> </w:t>
      </w:r>
    </w:p>
    <w:p w:rsidR="00A02837" w:rsidRDefault="00A611F3" w:rsidP="002133DB">
      <w:pPr>
        <w:pStyle w:val="slo1text"/>
        <w:numPr>
          <w:ilvl w:val="0"/>
          <w:numId w:val="0"/>
        </w:numPr>
        <w:ind w:left="567"/>
      </w:pPr>
      <w:r>
        <w:t xml:space="preserve">Výbor jednomyslně schválil </w:t>
      </w:r>
      <w:r w:rsidR="003F4130">
        <w:t>navržený</w:t>
      </w:r>
      <w:r w:rsidR="002133DB">
        <w:t xml:space="preserve"> program </w:t>
      </w:r>
      <w:r w:rsidR="003B1973">
        <w:t>zasedání</w:t>
      </w:r>
      <w:r w:rsidR="00BB0B9F">
        <w:t xml:space="preserve">. </w:t>
      </w:r>
    </w:p>
    <w:p w:rsidR="00001C30" w:rsidRDefault="003F4130" w:rsidP="00001C30">
      <w:pPr>
        <w:pStyle w:val="slo1text"/>
        <w:numPr>
          <w:ilvl w:val="0"/>
          <w:numId w:val="27"/>
        </w:numPr>
        <w:tabs>
          <w:tab w:val="clear" w:pos="720"/>
        </w:tabs>
        <w:ind w:left="0" w:firstLine="0"/>
        <w:rPr>
          <w:b/>
        </w:rPr>
      </w:pPr>
      <w:r>
        <w:rPr>
          <w:b/>
        </w:rPr>
        <w:t>Změny ve financování regionálního školství – informace</w:t>
      </w:r>
    </w:p>
    <w:p w:rsidR="003F4130" w:rsidRDefault="003F4130" w:rsidP="003F4130">
      <w:pPr>
        <w:pStyle w:val="slo1text"/>
        <w:numPr>
          <w:ilvl w:val="0"/>
          <w:numId w:val="0"/>
        </w:numPr>
        <w:ind w:left="567"/>
      </w:pPr>
      <w:r>
        <w:t>K tomuto bodu programu referoval vedoucí oddělení financování školství OŠM RNDr. Vlasák. Seznámil přítomné se stavem rozpočtu regionálního školství na rok 2019; dále pak informoval o rozvojových programech MŠMT ČR (dělení tříd, překrývání práce pedagogů v mateřských školách, vyrovnávání mezikrajských rozdílů v platových poměrech zaměstnanců škol a školských zařízení). Dr. Vlasák komentoval základní principy reformy financování regionálního školství a upozornil na problémové okruhy a dosud nevyřešené postupy.</w:t>
      </w:r>
    </w:p>
    <w:p w:rsidR="003F4130" w:rsidRPr="003F4130" w:rsidRDefault="003F4130" w:rsidP="003F4130">
      <w:pPr>
        <w:pStyle w:val="slo1text"/>
        <w:numPr>
          <w:ilvl w:val="0"/>
          <w:numId w:val="0"/>
        </w:numPr>
        <w:ind w:firstLine="567"/>
      </w:pPr>
      <w:r>
        <w:t>Po odpovězení dotazů vzali členové výboru informaci na vědomí.</w:t>
      </w:r>
      <w:r w:rsidR="00EB44E2">
        <w:t xml:space="preserve"> </w:t>
      </w:r>
    </w:p>
    <w:p w:rsidR="00DB18D5" w:rsidRDefault="00EB44E2" w:rsidP="00F60D57">
      <w:pPr>
        <w:pStyle w:val="Znak2odsazen1text"/>
        <w:numPr>
          <w:ilvl w:val="0"/>
          <w:numId w:val="27"/>
        </w:numPr>
        <w:tabs>
          <w:tab w:val="clear" w:pos="720"/>
          <w:tab w:val="num" w:pos="567"/>
        </w:tabs>
        <w:spacing w:after="0"/>
        <w:ind w:left="567" w:hanging="567"/>
        <w:rPr>
          <w:rFonts w:cs="Arial"/>
          <w:b/>
          <w:szCs w:val="24"/>
        </w:rPr>
      </w:pPr>
      <w:r>
        <w:rPr>
          <w:rFonts w:cs="Arial"/>
          <w:b/>
          <w:szCs w:val="24"/>
        </w:rPr>
        <w:t>Výroční zpráva o stavu a rozvoji vzdělávací soustavy v Olomouckém kraji za školní rok 2017/2018</w:t>
      </w:r>
    </w:p>
    <w:p w:rsidR="00BB0B9F" w:rsidRDefault="00BB0B9F" w:rsidP="00BB0B9F">
      <w:pPr>
        <w:pStyle w:val="Znak2odsazen1text"/>
        <w:numPr>
          <w:ilvl w:val="0"/>
          <w:numId w:val="0"/>
        </w:numPr>
        <w:spacing w:after="0"/>
        <w:rPr>
          <w:rFonts w:cs="Arial"/>
          <w:b/>
          <w:szCs w:val="24"/>
        </w:rPr>
      </w:pPr>
    </w:p>
    <w:p w:rsidR="00EB44E2" w:rsidRDefault="00EB44E2" w:rsidP="00EB44E2">
      <w:pPr>
        <w:pStyle w:val="slo1text"/>
        <w:numPr>
          <w:ilvl w:val="0"/>
          <w:numId w:val="0"/>
        </w:numPr>
        <w:spacing w:after="0"/>
        <w:ind w:left="567"/>
      </w:pPr>
      <w:r w:rsidRPr="00FE3580">
        <w:t xml:space="preserve">Komentář podal </w:t>
      </w:r>
      <w:r>
        <w:t>Mgr. Gajdůšek, MBA. Uvedl, že se nejedná o koncepční materiál, ale o zmapování situace v Olomouckém kraji v oblasti vzdělávání a jeho financování za uplynulý školní rok. Náležitosti výroční zprávy jsou stanoveny vyhláškou MŠMT ČR, tudíž má závaznou strukturu. Podotkl, že ve výroční zprávě již je zapracovaná připomínka výboru, a to doplnit školy a školská zařízení zřizovaná MŠMT ČR, která působí na území kraje.</w:t>
      </w:r>
    </w:p>
    <w:p w:rsidR="00EB44E2" w:rsidRPr="00C5235B" w:rsidRDefault="00EB44E2" w:rsidP="00EB44E2">
      <w:pPr>
        <w:pStyle w:val="slo1text"/>
        <w:numPr>
          <w:ilvl w:val="0"/>
          <w:numId w:val="0"/>
        </w:numPr>
        <w:spacing w:after="0"/>
        <w:ind w:left="567"/>
        <w:rPr>
          <w:rFonts w:cs="Arial"/>
          <w:b/>
        </w:rPr>
      </w:pPr>
    </w:p>
    <w:p w:rsidR="00EB44E2" w:rsidRDefault="00EB44E2" w:rsidP="00EB44E2">
      <w:pPr>
        <w:pStyle w:val="slo1text"/>
        <w:numPr>
          <w:ilvl w:val="0"/>
          <w:numId w:val="0"/>
        </w:numPr>
        <w:ind w:left="567"/>
      </w:pPr>
      <w:r>
        <w:t>Výbor doporučil výroční zprávu samosprávným orgánům ke schválení.</w:t>
      </w:r>
    </w:p>
    <w:p w:rsidR="00D355B7" w:rsidRPr="00004C2E" w:rsidRDefault="00BB0B9F" w:rsidP="00004C2E">
      <w:pPr>
        <w:ind w:left="567"/>
        <w:jc w:val="both"/>
        <w:rPr>
          <w:rFonts w:ascii="Arial" w:hAnsi="Arial" w:cs="Arial"/>
        </w:rPr>
      </w:pPr>
      <w:r>
        <w:rPr>
          <w:rFonts w:ascii="Arial" w:hAnsi="Arial" w:cs="Arial"/>
        </w:rPr>
        <w:t xml:space="preserve"> </w:t>
      </w:r>
    </w:p>
    <w:tbl>
      <w:tblPr>
        <w:tblW w:w="9995" w:type="dxa"/>
        <w:jc w:val="center"/>
        <w:tblLook w:val="00A0" w:firstRow="1" w:lastRow="0" w:firstColumn="1" w:lastColumn="0" w:noHBand="0" w:noVBand="0"/>
      </w:tblPr>
      <w:tblGrid>
        <w:gridCol w:w="9995"/>
      </w:tblGrid>
      <w:tr w:rsidR="005817C7" w:rsidRPr="00E475BC" w:rsidTr="00BA32BE">
        <w:trPr>
          <w:jc w:val="center"/>
        </w:trPr>
        <w:tc>
          <w:tcPr>
            <w:tcW w:w="9995" w:type="dxa"/>
            <w:vAlign w:val="center"/>
          </w:tcPr>
          <w:p w:rsidR="00E81B0A" w:rsidRPr="00037534" w:rsidRDefault="00E81B0A" w:rsidP="00E358CD">
            <w:pPr>
              <w:jc w:val="both"/>
              <w:rPr>
                <w:rFonts w:ascii="Arial" w:hAnsi="Arial" w:cs="Arial"/>
                <w:bCs/>
              </w:rPr>
            </w:pPr>
          </w:p>
          <w:p w:rsidR="001068DF" w:rsidRPr="00037534" w:rsidRDefault="00EB44E2" w:rsidP="001068DF">
            <w:pPr>
              <w:pStyle w:val="Znak2odsazen1text"/>
              <w:numPr>
                <w:ilvl w:val="0"/>
                <w:numId w:val="27"/>
              </w:numPr>
              <w:spacing w:after="0"/>
              <w:rPr>
                <w:rFonts w:cs="Arial"/>
                <w:b/>
                <w:szCs w:val="24"/>
              </w:rPr>
            </w:pPr>
            <w:r w:rsidRPr="00037534">
              <w:rPr>
                <w:rFonts w:cs="Arial"/>
                <w:b/>
                <w:szCs w:val="24"/>
              </w:rPr>
              <w:t>Racionalizace školských příspěvkových organizací</w:t>
            </w:r>
          </w:p>
          <w:p w:rsidR="00867F6C" w:rsidRPr="00037534" w:rsidRDefault="00867F6C" w:rsidP="00867F6C">
            <w:pPr>
              <w:pStyle w:val="Znak2odsazen1text"/>
              <w:numPr>
                <w:ilvl w:val="0"/>
                <w:numId w:val="0"/>
              </w:numPr>
              <w:spacing w:after="0"/>
              <w:rPr>
                <w:rFonts w:cs="Arial"/>
                <w:b/>
                <w:szCs w:val="24"/>
              </w:rPr>
            </w:pPr>
          </w:p>
          <w:p w:rsidR="00A3064D" w:rsidRPr="00037534" w:rsidRDefault="00A3064D" w:rsidP="00A3064D">
            <w:pPr>
              <w:pStyle w:val="Znak2odsazen1text"/>
              <w:numPr>
                <w:ilvl w:val="0"/>
                <w:numId w:val="0"/>
              </w:numPr>
              <w:spacing w:after="0"/>
              <w:ind w:left="639"/>
              <w:rPr>
                <w:rFonts w:cs="Arial"/>
                <w:szCs w:val="24"/>
              </w:rPr>
            </w:pPr>
            <w:r w:rsidRPr="00037534">
              <w:rPr>
                <w:rFonts w:cs="Arial"/>
                <w:szCs w:val="24"/>
              </w:rPr>
              <w:t>Výbor se na svém zasedání dne 31. 10. 2019 zabýval problematikou racionalizace středních škol ve městě Mohelnice. V návaznosti na uvedené výbor projednal návrh sloučení Střední průmyslové školy elektrotechnické, Mohelnice, Gen. Svobody 2 jako nástupnické organizace s Obchodní akademií, Mohelnice, Olomoucká 82 s účinností od 1. 9. 2019. Mgr. Gajdůšek, MBA seznámil přítomné s projektem sloučení zpracovaným řediteli obou slučovaných škol.</w:t>
            </w:r>
          </w:p>
          <w:p w:rsidR="00A3064D" w:rsidRPr="00037534" w:rsidRDefault="00A3064D" w:rsidP="00A3064D">
            <w:pPr>
              <w:pStyle w:val="Znak2odsazen1text"/>
              <w:numPr>
                <w:ilvl w:val="0"/>
                <w:numId w:val="0"/>
              </w:numPr>
              <w:spacing w:after="0"/>
              <w:ind w:left="639"/>
              <w:rPr>
                <w:rFonts w:cs="Arial"/>
                <w:szCs w:val="24"/>
              </w:rPr>
            </w:pPr>
          </w:p>
          <w:p w:rsidR="00A3064D" w:rsidRPr="00037534" w:rsidRDefault="00A3064D" w:rsidP="00A3064D">
            <w:pPr>
              <w:pStyle w:val="Znak2odsazen1text"/>
              <w:numPr>
                <w:ilvl w:val="0"/>
                <w:numId w:val="0"/>
              </w:numPr>
              <w:spacing w:after="0"/>
              <w:ind w:left="639"/>
              <w:rPr>
                <w:rFonts w:cs="Arial"/>
                <w:szCs w:val="24"/>
              </w:rPr>
            </w:pPr>
            <w:r w:rsidRPr="00037534">
              <w:rPr>
                <w:rFonts w:cs="Arial"/>
                <w:szCs w:val="24"/>
              </w:rPr>
              <w:t xml:space="preserve">Po diskuzi členové výboru doporučili samosprávným orgánům projekt sloučení ke schválení. </w:t>
            </w:r>
          </w:p>
          <w:p w:rsidR="00A3064D" w:rsidRPr="00037534" w:rsidRDefault="00A3064D" w:rsidP="00A3064D">
            <w:pPr>
              <w:pStyle w:val="Znak2odsazen1text"/>
              <w:numPr>
                <w:ilvl w:val="0"/>
                <w:numId w:val="0"/>
              </w:numPr>
              <w:spacing w:after="0"/>
              <w:ind w:left="639"/>
              <w:rPr>
                <w:rFonts w:cs="Arial"/>
                <w:szCs w:val="24"/>
              </w:rPr>
            </w:pPr>
          </w:p>
          <w:p w:rsidR="00A3064D" w:rsidRPr="00037534" w:rsidRDefault="00A3064D" w:rsidP="00A3064D">
            <w:pPr>
              <w:pStyle w:val="Znak2odsazen1text"/>
              <w:numPr>
                <w:ilvl w:val="0"/>
                <w:numId w:val="27"/>
              </w:numPr>
              <w:spacing w:after="0"/>
              <w:rPr>
                <w:rFonts w:cs="Arial"/>
                <w:b/>
                <w:szCs w:val="24"/>
              </w:rPr>
            </w:pPr>
            <w:r w:rsidRPr="00037534">
              <w:rPr>
                <w:rFonts w:cs="Arial"/>
                <w:b/>
                <w:szCs w:val="24"/>
              </w:rPr>
              <w:t>Pedagog Olomouckého kraje 2019 – nominace na ocenění</w:t>
            </w:r>
          </w:p>
          <w:p w:rsidR="00A3064D" w:rsidRPr="00037534" w:rsidRDefault="00A3064D" w:rsidP="00A3064D">
            <w:pPr>
              <w:pStyle w:val="Znak2odsazen1text"/>
              <w:numPr>
                <w:ilvl w:val="0"/>
                <w:numId w:val="0"/>
              </w:numPr>
              <w:spacing w:after="0"/>
              <w:ind w:left="720"/>
              <w:rPr>
                <w:rFonts w:cs="Arial"/>
                <w:b/>
                <w:szCs w:val="24"/>
              </w:rPr>
            </w:pPr>
          </w:p>
          <w:p w:rsidR="00037534" w:rsidRPr="00037534" w:rsidRDefault="00A3064D" w:rsidP="00037534">
            <w:pPr>
              <w:spacing w:after="120"/>
              <w:ind w:left="639"/>
              <w:jc w:val="both"/>
              <w:rPr>
                <w:rFonts w:ascii="Arial" w:hAnsi="Arial" w:cs="Arial"/>
              </w:rPr>
            </w:pPr>
            <w:r w:rsidRPr="00037534">
              <w:rPr>
                <w:rFonts w:ascii="Arial" w:hAnsi="Arial" w:cs="Arial"/>
                <w:b/>
              </w:rPr>
              <w:t xml:space="preserve"> </w:t>
            </w:r>
            <w:r w:rsidRPr="00037534">
              <w:rPr>
                <w:rFonts w:ascii="Arial" w:hAnsi="Arial" w:cs="Arial"/>
              </w:rPr>
              <w:t xml:space="preserve">Členové výboru byli seznámeni se seznamem nominovaných pedagogů na ocenění </w:t>
            </w:r>
            <w:r w:rsidRPr="00037534">
              <w:rPr>
                <w:rFonts w:ascii="Arial" w:hAnsi="Arial" w:cs="Arial"/>
              </w:rPr>
              <w:lastRenderedPageBreak/>
              <w:t xml:space="preserve">„Pedagog Olomouckého kraje 2019“. Navrženo bylo 26 pedagogických pracovníků. Nominováno na ocenění bylo 15 pedagogů. </w:t>
            </w:r>
            <w:r w:rsidR="00037534" w:rsidRPr="00037534">
              <w:rPr>
                <w:rFonts w:ascii="Arial" w:hAnsi="Arial" w:cs="Arial"/>
              </w:rPr>
              <w:t xml:space="preserve">Pracovní skupina k posouzení nominací pracovala ve složení: PhDr. Alena Adamíková, Mgr. Miroslav Šimák, Bc. Lenka Kopřivová, Ing. Michal Šmucr, Mgr. Irena Jonová a Mgr. Radek Čapka. </w:t>
            </w:r>
          </w:p>
          <w:p w:rsidR="00A3064D" w:rsidRPr="00037534" w:rsidRDefault="00037534" w:rsidP="00A3064D">
            <w:pPr>
              <w:pStyle w:val="Znak2odsazen1text"/>
              <w:numPr>
                <w:ilvl w:val="0"/>
                <w:numId w:val="0"/>
              </w:numPr>
              <w:spacing w:after="0"/>
              <w:ind w:left="567"/>
              <w:rPr>
                <w:rFonts w:cs="Arial"/>
                <w:szCs w:val="24"/>
              </w:rPr>
            </w:pPr>
            <w:r w:rsidRPr="00037534">
              <w:rPr>
                <w:rFonts w:cs="Arial"/>
                <w:szCs w:val="24"/>
              </w:rPr>
              <w:t xml:space="preserve"> </w:t>
            </w:r>
            <w:r w:rsidR="00A3064D" w:rsidRPr="00037534">
              <w:rPr>
                <w:rFonts w:cs="Arial"/>
                <w:szCs w:val="24"/>
              </w:rPr>
              <w:t>Výbor po diskuzi navrhl na ocenění pedagogy uvedené v Příloze č. 1 zápisu.</w:t>
            </w:r>
          </w:p>
          <w:p w:rsidR="00A3064D" w:rsidRPr="00037534" w:rsidRDefault="00A3064D" w:rsidP="00A3064D">
            <w:pPr>
              <w:pStyle w:val="Znak2odsazen1text"/>
              <w:numPr>
                <w:ilvl w:val="0"/>
                <w:numId w:val="0"/>
              </w:numPr>
              <w:spacing w:after="0"/>
              <w:ind w:firstLine="567"/>
              <w:rPr>
                <w:rFonts w:cs="Arial"/>
                <w:szCs w:val="24"/>
              </w:rPr>
            </w:pPr>
          </w:p>
          <w:p w:rsidR="00A3064D" w:rsidRDefault="00A3064D" w:rsidP="00037534">
            <w:pPr>
              <w:tabs>
                <w:tab w:val="left" w:pos="6521"/>
              </w:tabs>
              <w:spacing w:before="120" w:after="120"/>
              <w:ind w:left="567"/>
              <w:jc w:val="both"/>
              <w:rPr>
                <w:rFonts w:ascii="Arial" w:hAnsi="Arial" w:cs="Arial"/>
              </w:rPr>
            </w:pPr>
            <w:r w:rsidRPr="00037534">
              <w:rPr>
                <w:rFonts w:ascii="Arial" w:hAnsi="Arial" w:cs="Arial"/>
              </w:rPr>
              <w:t>Ocenění bude předáno při příležitosti Dne učitelů dne 2</w:t>
            </w:r>
            <w:r w:rsidR="00037534">
              <w:rPr>
                <w:rFonts w:ascii="Arial" w:hAnsi="Arial" w:cs="Arial"/>
              </w:rPr>
              <w:t>8</w:t>
            </w:r>
            <w:r w:rsidRPr="00037534">
              <w:rPr>
                <w:rFonts w:ascii="Arial" w:hAnsi="Arial" w:cs="Arial"/>
              </w:rPr>
              <w:t>. 3. 201</w:t>
            </w:r>
            <w:r w:rsidR="00037534" w:rsidRPr="00037534">
              <w:rPr>
                <w:rFonts w:ascii="Arial" w:hAnsi="Arial" w:cs="Arial"/>
              </w:rPr>
              <w:t>9</w:t>
            </w:r>
            <w:r w:rsidRPr="00037534">
              <w:rPr>
                <w:rFonts w:ascii="Arial" w:hAnsi="Arial" w:cs="Arial"/>
              </w:rPr>
              <w:t xml:space="preserve"> v Olomouci, Jeremenkova 40b</w:t>
            </w:r>
            <w:r w:rsidR="00037534" w:rsidRPr="00037534">
              <w:rPr>
                <w:rFonts w:ascii="Arial" w:hAnsi="Arial" w:cs="Arial"/>
              </w:rPr>
              <w:t xml:space="preserve">. </w:t>
            </w:r>
            <w:r w:rsidRPr="00037534">
              <w:rPr>
                <w:rFonts w:ascii="Arial" w:hAnsi="Arial" w:cs="Arial"/>
              </w:rPr>
              <w:t xml:space="preserve">Členové V-VVZ jsou na akci srdečně zváni. </w:t>
            </w:r>
          </w:p>
          <w:p w:rsidR="00037534" w:rsidRDefault="00037534" w:rsidP="00037534">
            <w:pPr>
              <w:tabs>
                <w:tab w:val="left" w:pos="6521"/>
              </w:tabs>
              <w:spacing w:before="120" w:after="120"/>
              <w:ind w:left="567"/>
              <w:jc w:val="both"/>
              <w:rPr>
                <w:rFonts w:ascii="Arial" w:hAnsi="Arial" w:cs="Arial"/>
              </w:rPr>
            </w:pPr>
          </w:p>
          <w:p w:rsidR="00037534" w:rsidRPr="00037534" w:rsidRDefault="00037534" w:rsidP="00037534">
            <w:pPr>
              <w:numPr>
                <w:ilvl w:val="0"/>
                <w:numId w:val="27"/>
              </w:numPr>
              <w:tabs>
                <w:tab w:val="left" w:pos="6521"/>
              </w:tabs>
              <w:spacing w:before="120" w:after="120"/>
              <w:jc w:val="both"/>
              <w:rPr>
                <w:rFonts w:ascii="Arial" w:hAnsi="Arial" w:cs="Arial"/>
                <w:b/>
              </w:rPr>
            </w:pPr>
            <w:r w:rsidRPr="00037534">
              <w:rPr>
                <w:rFonts w:ascii="Arial" w:hAnsi="Arial" w:cs="Arial"/>
                <w:b/>
              </w:rPr>
              <w:t>Talent Olomouckého kraje 2019 – vyhlášení veřejného příslibu Olomouckým krajem</w:t>
            </w:r>
          </w:p>
          <w:p w:rsidR="003F748D" w:rsidRDefault="003F748D" w:rsidP="003F748D">
            <w:pPr>
              <w:pStyle w:val="Mstoadatumvlevo"/>
              <w:spacing w:before="100" w:beforeAutospacing="1" w:after="100" w:afterAutospacing="1"/>
              <w:ind w:left="781"/>
              <w:rPr>
                <w:szCs w:val="24"/>
              </w:rPr>
            </w:pPr>
            <w:r>
              <w:rPr>
                <w:szCs w:val="24"/>
              </w:rPr>
              <w:t>Členové výboru byli seznámeni s pravidly ocenění Talent Olomouckého kraje 2019.  Ocenění proběhne na úrovni škol a jednotlivých žáků, studentů. Ocenění bude jako každoročně probíhat v oboru:</w:t>
            </w:r>
          </w:p>
          <w:p w:rsidR="003F748D" w:rsidRPr="002E1227" w:rsidRDefault="003F748D" w:rsidP="003F748D">
            <w:pPr>
              <w:numPr>
                <w:ilvl w:val="0"/>
                <w:numId w:val="30"/>
              </w:numPr>
              <w:spacing w:after="60"/>
              <w:ind w:left="781" w:firstLine="0"/>
              <w:jc w:val="both"/>
              <w:rPr>
                <w:rFonts w:ascii="Arial" w:hAnsi="Arial" w:cs="Arial"/>
              </w:rPr>
            </w:pPr>
            <w:r w:rsidRPr="002E1227">
              <w:rPr>
                <w:rFonts w:ascii="Arial" w:hAnsi="Arial" w:cs="Arial"/>
              </w:rPr>
              <w:t>humanitním;</w:t>
            </w:r>
          </w:p>
          <w:p w:rsidR="003F748D" w:rsidRPr="002E1227" w:rsidRDefault="003F748D" w:rsidP="003F748D">
            <w:pPr>
              <w:numPr>
                <w:ilvl w:val="0"/>
                <w:numId w:val="30"/>
              </w:numPr>
              <w:spacing w:after="60"/>
              <w:ind w:left="781" w:firstLine="0"/>
              <w:jc w:val="both"/>
              <w:rPr>
                <w:rFonts w:ascii="Arial" w:hAnsi="Arial" w:cs="Arial"/>
              </w:rPr>
            </w:pPr>
            <w:r w:rsidRPr="002E1227">
              <w:rPr>
                <w:rFonts w:ascii="Arial" w:hAnsi="Arial" w:cs="Arial"/>
              </w:rPr>
              <w:t>přírodovědném;</w:t>
            </w:r>
          </w:p>
          <w:p w:rsidR="003F748D" w:rsidRPr="002E1227" w:rsidRDefault="003F748D" w:rsidP="003F748D">
            <w:pPr>
              <w:numPr>
                <w:ilvl w:val="0"/>
                <w:numId w:val="30"/>
              </w:numPr>
              <w:spacing w:after="60"/>
              <w:ind w:left="781" w:firstLine="0"/>
              <w:jc w:val="both"/>
              <w:rPr>
                <w:rFonts w:ascii="Arial" w:hAnsi="Arial" w:cs="Arial"/>
              </w:rPr>
            </w:pPr>
            <w:r w:rsidRPr="002E1227">
              <w:rPr>
                <w:rFonts w:ascii="Arial" w:hAnsi="Arial" w:cs="Arial"/>
              </w:rPr>
              <w:t>technickém a dovednostním;</w:t>
            </w:r>
          </w:p>
          <w:p w:rsidR="003F748D" w:rsidRPr="002E1227" w:rsidRDefault="003F748D" w:rsidP="003F748D">
            <w:pPr>
              <w:numPr>
                <w:ilvl w:val="0"/>
                <w:numId w:val="30"/>
              </w:numPr>
              <w:spacing w:after="60"/>
              <w:ind w:left="781" w:firstLine="0"/>
              <w:jc w:val="both"/>
              <w:rPr>
                <w:rFonts w:ascii="Arial" w:hAnsi="Arial" w:cs="Arial"/>
              </w:rPr>
            </w:pPr>
            <w:r w:rsidRPr="002E1227">
              <w:rPr>
                <w:rFonts w:ascii="Arial" w:hAnsi="Arial" w:cs="Arial"/>
              </w:rPr>
              <w:t>uměleckém;</w:t>
            </w:r>
          </w:p>
          <w:p w:rsidR="003F748D" w:rsidRDefault="003F748D" w:rsidP="003F748D">
            <w:pPr>
              <w:numPr>
                <w:ilvl w:val="0"/>
                <w:numId w:val="30"/>
              </w:numPr>
              <w:ind w:left="781" w:firstLine="0"/>
              <w:jc w:val="both"/>
              <w:rPr>
                <w:rFonts w:ascii="Arial" w:hAnsi="Arial" w:cs="Arial"/>
              </w:rPr>
            </w:pPr>
            <w:r w:rsidRPr="002E1227">
              <w:rPr>
                <w:rFonts w:ascii="Arial" w:hAnsi="Arial" w:cs="Arial"/>
              </w:rPr>
              <w:t>sportovním.</w:t>
            </w:r>
          </w:p>
          <w:p w:rsidR="003F748D" w:rsidRPr="0048795A" w:rsidRDefault="003F748D" w:rsidP="003F748D">
            <w:pPr>
              <w:ind w:left="781"/>
              <w:jc w:val="both"/>
              <w:rPr>
                <w:rFonts w:ascii="Arial" w:hAnsi="Arial" w:cs="Arial"/>
              </w:rPr>
            </w:pPr>
          </w:p>
          <w:p w:rsidR="003F748D" w:rsidRPr="003F748D" w:rsidRDefault="003F748D" w:rsidP="003F748D">
            <w:pPr>
              <w:ind w:left="781"/>
              <w:jc w:val="both"/>
              <w:rPr>
                <w:rFonts w:ascii="Arial" w:hAnsi="Arial" w:cs="Arial"/>
                <w:color w:val="000000"/>
              </w:rPr>
            </w:pPr>
            <w:r w:rsidRPr="003F748D">
              <w:rPr>
                <w:rFonts w:ascii="Arial" w:hAnsi="Arial" w:cs="Arial"/>
                <w:color w:val="000000"/>
              </w:rPr>
              <w:t xml:space="preserve">Přihlášky s nominacemi žáků a studentů musí být doručeny v termínu od 1. 4. 2019 do 9. 7. 2019.  </w:t>
            </w:r>
            <w:r w:rsidRPr="003F748D">
              <w:rPr>
                <w:rFonts w:ascii="Arial" w:hAnsi="Arial" w:cs="Arial"/>
              </w:rPr>
              <w:t xml:space="preserve">Nominace mohou být podávány za úspěchy dosažené v </w:t>
            </w:r>
            <w:r w:rsidRPr="003F748D">
              <w:rPr>
                <w:rFonts w:ascii="Arial" w:hAnsi="Arial" w:cs="Arial"/>
                <w:color w:val="000000"/>
              </w:rPr>
              <w:t>období 1. 7. 2018 – 30. 6. 2019.</w:t>
            </w:r>
          </w:p>
          <w:p w:rsidR="001068DF" w:rsidRPr="003F748D" w:rsidRDefault="003F748D" w:rsidP="003F748D">
            <w:pPr>
              <w:pStyle w:val="Mstoadatumvlevo"/>
              <w:spacing w:before="100" w:beforeAutospacing="1" w:after="100" w:afterAutospacing="1"/>
              <w:ind w:left="781"/>
              <w:rPr>
                <w:szCs w:val="24"/>
              </w:rPr>
            </w:pPr>
            <w:r>
              <w:rPr>
                <w:szCs w:val="24"/>
              </w:rPr>
              <w:t>Výbor doporučil pravidla veřejného příslibu bez připomínek ke schválení.</w:t>
            </w:r>
          </w:p>
          <w:p w:rsidR="001068DF" w:rsidRPr="00037534" w:rsidRDefault="001068DF" w:rsidP="00E06AD1">
            <w:pPr>
              <w:pStyle w:val="Znak2odsazen1text"/>
              <w:numPr>
                <w:ilvl w:val="0"/>
                <w:numId w:val="27"/>
              </w:numPr>
              <w:spacing w:after="0"/>
              <w:rPr>
                <w:rFonts w:cs="Arial"/>
                <w:b/>
                <w:szCs w:val="24"/>
              </w:rPr>
            </w:pPr>
            <w:r w:rsidRPr="00037534">
              <w:rPr>
                <w:rFonts w:cs="Arial"/>
                <w:b/>
                <w:szCs w:val="24"/>
              </w:rPr>
              <w:t>Podpora polytechnického vzdělávání a řemesel v Olomouckém kraji</w:t>
            </w:r>
          </w:p>
          <w:p w:rsidR="00E06AD1" w:rsidRPr="00037534" w:rsidRDefault="00E06AD1" w:rsidP="00E06AD1">
            <w:pPr>
              <w:pStyle w:val="Odstavecseseznamem"/>
              <w:spacing w:after="0" w:line="240" w:lineRule="auto"/>
              <w:ind w:left="0"/>
              <w:contextualSpacing w:val="0"/>
              <w:jc w:val="both"/>
              <w:rPr>
                <w:rFonts w:ascii="Arial" w:hAnsi="Arial" w:cs="Arial"/>
                <w:b/>
                <w:bCs/>
                <w:sz w:val="24"/>
                <w:szCs w:val="24"/>
              </w:rPr>
            </w:pPr>
          </w:p>
          <w:p w:rsidR="003F748D" w:rsidRDefault="003F748D" w:rsidP="003F748D">
            <w:pPr>
              <w:spacing w:after="120"/>
              <w:ind w:left="781"/>
              <w:jc w:val="both"/>
              <w:rPr>
                <w:rFonts w:ascii="Arial" w:hAnsi="Arial" w:cs="Arial"/>
                <w:bCs/>
              </w:rPr>
            </w:pPr>
            <w:r>
              <w:rPr>
                <w:rFonts w:ascii="Arial" w:hAnsi="Arial" w:cs="Arial"/>
                <w:bCs/>
              </w:rPr>
              <w:t>OŠM</w:t>
            </w:r>
            <w:r w:rsidRPr="001B03A9">
              <w:rPr>
                <w:rFonts w:ascii="Arial" w:hAnsi="Arial" w:cs="Arial"/>
                <w:bCs/>
              </w:rPr>
              <w:t xml:space="preserve"> </w:t>
            </w:r>
            <w:r>
              <w:rPr>
                <w:rFonts w:ascii="Arial" w:hAnsi="Arial" w:cs="Arial"/>
                <w:bCs/>
              </w:rPr>
              <w:t xml:space="preserve">obdržel žádost Poradního sboru zaměstnavatelů č. 3 – pro stavební obory vzdělání a zaměření na Střední průmyslové škole Hranice o </w:t>
            </w:r>
            <w:r w:rsidRPr="00A42C29">
              <w:rPr>
                <w:rFonts w:ascii="Arial" w:hAnsi="Arial" w:cs="Arial"/>
                <w:bCs/>
              </w:rPr>
              <w:t xml:space="preserve">zařazení </w:t>
            </w:r>
            <w:r>
              <w:rPr>
                <w:rFonts w:ascii="Arial" w:hAnsi="Arial" w:cs="Arial"/>
                <w:bCs/>
              </w:rPr>
              <w:t xml:space="preserve">nových </w:t>
            </w:r>
            <w:r w:rsidRPr="00A42C29">
              <w:rPr>
                <w:rFonts w:ascii="Arial" w:hAnsi="Arial" w:cs="Arial"/>
                <w:bCs/>
              </w:rPr>
              <w:t>obor</w:t>
            </w:r>
            <w:r>
              <w:rPr>
                <w:rFonts w:ascii="Arial" w:hAnsi="Arial" w:cs="Arial"/>
                <w:bCs/>
              </w:rPr>
              <w:t>ů</w:t>
            </w:r>
            <w:r w:rsidRPr="00A42C29">
              <w:rPr>
                <w:rFonts w:ascii="Arial" w:hAnsi="Arial" w:cs="Arial"/>
                <w:bCs/>
              </w:rPr>
              <w:t xml:space="preserve"> vzdělání </w:t>
            </w:r>
            <w:r>
              <w:rPr>
                <w:rFonts w:ascii="Arial" w:hAnsi="Arial" w:cs="Arial"/>
                <w:b/>
                <w:bCs/>
              </w:rPr>
              <w:t xml:space="preserve">36-43-M/01 Stavební materiály a 36-52-H/01 Instalatér </w:t>
            </w:r>
            <w:r w:rsidRPr="00A42C29">
              <w:rPr>
                <w:rFonts w:ascii="Arial" w:hAnsi="Arial" w:cs="Arial"/>
                <w:bCs/>
              </w:rPr>
              <w:t>mezi obory podporované stipendiem v rámci Podpory polytechnického vzdělávání a řemesel v Olomouckém kraji od školního roku</w:t>
            </w:r>
            <w:r w:rsidRPr="00A30DED">
              <w:rPr>
                <w:rFonts w:ascii="Arial" w:hAnsi="Arial" w:cs="Arial"/>
                <w:bCs/>
              </w:rPr>
              <w:t xml:space="preserve"> 201</w:t>
            </w:r>
            <w:r>
              <w:rPr>
                <w:rFonts w:ascii="Arial" w:hAnsi="Arial" w:cs="Arial"/>
                <w:bCs/>
              </w:rPr>
              <w:t xml:space="preserve">9/2020 </w:t>
            </w:r>
            <w:r w:rsidRPr="00A42C29">
              <w:rPr>
                <w:rFonts w:ascii="Arial" w:hAnsi="Arial" w:cs="Arial"/>
                <w:bCs/>
              </w:rPr>
              <w:t xml:space="preserve">počínaje </w:t>
            </w:r>
            <w:r>
              <w:rPr>
                <w:rFonts w:ascii="Arial" w:hAnsi="Arial" w:cs="Arial"/>
                <w:bCs/>
              </w:rPr>
              <w:t>1. r</w:t>
            </w:r>
            <w:r w:rsidRPr="00A42C29">
              <w:rPr>
                <w:rFonts w:ascii="Arial" w:hAnsi="Arial" w:cs="Arial"/>
                <w:bCs/>
              </w:rPr>
              <w:t>očníkem</w:t>
            </w:r>
            <w:r>
              <w:rPr>
                <w:rFonts w:ascii="Arial" w:hAnsi="Arial" w:cs="Arial"/>
                <w:bCs/>
              </w:rPr>
              <w:t xml:space="preserve">. </w:t>
            </w:r>
          </w:p>
          <w:p w:rsidR="003F748D" w:rsidRDefault="003F748D" w:rsidP="003F748D">
            <w:pPr>
              <w:spacing w:after="120"/>
              <w:ind w:left="781"/>
              <w:jc w:val="both"/>
              <w:rPr>
                <w:rFonts w:ascii="Arial" w:hAnsi="Arial" w:cs="Arial"/>
                <w:bCs/>
              </w:rPr>
            </w:pPr>
            <w:r>
              <w:rPr>
                <w:rFonts w:ascii="Arial" w:hAnsi="Arial" w:cs="Arial"/>
                <w:bCs/>
              </w:rPr>
              <w:t>Žádost o zařazení oboru vzdělání 36-52-H/01 Instalatér mezi obory podporované stipendiem zaslala také Střední škola polytechnická, Olomouc, Rooseveltova 79. Dle sdělení ředitele školy vznáší požadavek na podporu oboru také podnikatelské subjekty, neboť vzniká nedostatek pracovních sil. Kladně se k této myšlence staví také Hospodářská komora Olomouc.</w:t>
            </w:r>
          </w:p>
          <w:p w:rsidR="003F748D" w:rsidRPr="00BA3769" w:rsidRDefault="003F748D" w:rsidP="003F748D">
            <w:pPr>
              <w:widowControl w:val="0"/>
              <w:spacing w:after="120"/>
              <w:ind w:left="781"/>
              <w:jc w:val="both"/>
              <w:outlineLvl w:val="0"/>
              <w:rPr>
                <w:rFonts w:ascii="Arial" w:hAnsi="Arial" w:cs="Arial"/>
                <w:b/>
                <w:bCs/>
              </w:rPr>
            </w:pP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4606"/>
            </w:tblGrid>
            <w:tr w:rsidR="003F748D" w:rsidTr="005F30B4">
              <w:tc>
                <w:tcPr>
                  <w:tcW w:w="3830" w:type="dxa"/>
                  <w:shd w:val="clear" w:color="auto" w:fill="auto"/>
                  <w:vAlign w:val="center"/>
                </w:tcPr>
                <w:p w:rsidR="003F748D" w:rsidRPr="005F30B4" w:rsidRDefault="003F748D" w:rsidP="005F30B4">
                  <w:pPr>
                    <w:widowControl w:val="0"/>
                    <w:spacing w:after="120"/>
                    <w:ind w:left="781"/>
                    <w:outlineLvl w:val="0"/>
                    <w:rPr>
                      <w:rFonts w:ascii="Arial" w:hAnsi="Arial" w:cs="Arial"/>
                      <w:bCs/>
                      <w:i/>
                    </w:rPr>
                  </w:pPr>
                  <w:r w:rsidRPr="005F30B4">
                    <w:rPr>
                      <w:rFonts w:ascii="Arial" w:hAnsi="Arial" w:cs="Arial"/>
                      <w:bCs/>
                      <w:i/>
                    </w:rPr>
                    <w:t>obor vzdělání:</w:t>
                  </w:r>
                </w:p>
              </w:tc>
              <w:tc>
                <w:tcPr>
                  <w:tcW w:w="4606" w:type="dxa"/>
                  <w:shd w:val="clear" w:color="auto" w:fill="auto"/>
                  <w:vAlign w:val="center"/>
                </w:tcPr>
                <w:p w:rsidR="003F748D" w:rsidRPr="005F30B4" w:rsidRDefault="003F748D" w:rsidP="005F30B4">
                  <w:pPr>
                    <w:widowControl w:val="0"/>
                    <w:spacing w:after="120"/>
                    <w:ind w:left="781"/>
                    <w:outlineLvl w:val="0"/>
                    <w:rPr>
                      <w:rFonts w:ascii="Arial" w:hAnsi="Arial" w:cs="Arial"/>
                      <w:bCs/>
                      <w:i/>
                    </w:rPr>
                  </w:pPr>
                  <w:r w:rsidRPr="005F30B4">
                    <w:rPr>
                      <w:rFonts w:ascii="Arial" w:hAnsi="Arial" w:cs="Arial"/>
                      <w:bCs/>
                      <w:i/>
                    </w:rPr>
                    <w:t>v rámci stipendia:</w:t>
                  </w:r>
                </w:p>
              </w:tc>
            </w:tr>
            <w:tr w:rsidR="003F748D" w:rsidTr="005F30B4">
              <w:tc>
                <w:tcPr>
                  <w:tcW w:w="3830" w:type="dxa"/>
                  <w:shd w:val="clear" w:color="auto" w:fill="auto"/>
                  <w:vAlign w:val="center"/>
                </w:tcPr>
                <w:p w:rsidR="003F748D" w:rsidRPr="005F30B4" w:rsidRDefault="003F748D" w:rsidP="005F30B4">
                  <w:pPr>
                    <w:widowControl w:val="0"/>
                    <w:spacing w:after="120"/>
                    <w:ind w:left="781"/>
                    <w:outlineLvl w:val="0"/>
                    <w:rPr>
                      <w:rFonts w:ascii="Arial" w:hAnsi="Arial" w:cs="Arial"/>
                      <w:b/>
                      <w:bCs/>
                    </w:rPr>
                  </w:pPr>
                  <w:r w:rsidRPr="005F30B4">
                    <w:rPr>
                      <w:rFonts w:ascii="Arial" w:hAnsi="Arial" w:cs="Arial"/>
                      <w:b/>
                      <w:bCs/>
                    </w:rPr>
                    <w:t>36-43-M/01 Stavební materiály</w:t>
                  </w:r>
                </w:p>
              </w:tc>
              <w:tc>
                <w:tcPr>
                  <w:tcW w:w="4606" w:type="dxa"/>
                  <w:shd w:val="clear" w:color="auto" w:fill="auto"/>
                  <w:vAlign w:val="center"/>
                </w:tcPr>
                <w:p w:rsidR="003F748D" w:rsidRPr="005F30B4" w:rsidRDefault="003F748D" w:rsidP="005F30B4">
                  <w:pPr>
                    <w:widowControl w:val="0"/>
                    <w:spacing w:after="120"/>
                    <w:ind w:left="781"/>
                    <w:outlineLvl w:val="0"/>
                    <w:rPr>
                      <w:rFonts w:ascii="Arial" w:hAnsi="Arial" w:cs="Arial"/>
                      <w:bCs/>
                    </w:rPr>
                  </w:pPr>
                  <w:r w:rsidRPr="005F30B4">
                    <w:rPr>
                      <w:rFonts w:ascii="Arial" w:hAnsi="Arial" w:cs="Arial"/>
                      <w:bCs/>
                    </w:rPr>
                    <w:t>maturitního</w:t>
                  </w:r>
                </w:p>
              </w:tc>
            </w:tr>
            <w:tr w:rsidR="003F748D" w:rsidTr="005F30B4">
              <w:tc>
                <w:tcPr>
                  <w:tcW w:w="3830" w:type="dxa"/>
                  <w:shd w:val="clear" w:color="auto" w:fill="auto"/>
                  <w:vAlign w:val="center"/>
                </w:tcPr>
                <w:p w:rsidR="003F748D" w:rsidRPr="005F30B4" w:rsidRDefault="003F748D" w:rsidP="005F30B4">
                  <w:pPr>
                    <w:widowControl w:val="0"/>
                    <w:spacing w:after="120"/>
                    <w:ind w:left="781"/>
                    <w:outlineLvl w:val="0"/>
                    <w:rPr>
                      <w:rFonts w:ascii="Arial" w:hAnsi="Arial" w:cs="Arial"/>
                      <w:b/>
                      <w:bCs/>
                    </w:rPr>
                  </w:pPr>
                  <w:r w:rsidRPr="005F30B4">
                    <w:rPr>
                      <w:rFonts w:ascii="Arial" w:hAnsi="Arial" w:cs="Arial"/>
                      <w:b/>
                      <w:bCs/>
                    </w:rPr>
                    <w:t>36-52-H/01 Instalatér</w:t>
                  </w:r>
                </w:p>
              </w:tc>
              <w:tc>
                <w:tcPr>
                  <w:tcW w:w="4606" w:type="dxa"/>
                  <w:shd w:val="clear" w:color="auto" w:fill="auto"/>
                  <w:vAlign w:val="center"/>
                </w:tcPr>
                <w:p w:rsidR="003F748D" w:rsidRPr="005F30B4" w:rsidRDefault="003F748D" w:rsidP="005F30B4">
                  <w:pPr>
                    <w:widowControl w:val="0"/>
                    <w:spacing w:after="120"/>
                    <w:ind w:left="781"/>
                    <w:outlineLvl w:val="0"/>
                    <w:rPr>
                      <w:rFonts w:ascii="Arial" w:hAnsi="Arial" w:cs="Arial"/>
                      <w:bCs/>
                    </w:rPr>
                  </w:pPr>
                  <w:r w:rsidRPr="005F30B4">
                    <w:rPr>
                      <w:rFonts w:ascii="Arial" w:hAnsi="Arial" w:cs="Arial"/>
                      <w:bCs/>
                    </w:rPr>
                    <w:t>učebního</w:t>
                  </w:r>
                </w:p>
              </w:tc>
            </w:tr>
          </w:tbl>
          <w:p w:rsidR="003F748D" w:rsidRDefault="003F748D" w:rsidP="003F748D">
            <w:pPr>
              <w:spacing w:after="120"/>
              <w:jc w:val="both"/>
              <w:rPr>
                <w:rFonts w:ascii="Arial" w:hAnsi="Arial" w:cs="Arial"/>
                <w:bCs/>
              </w:rPr>
            </w:pPr>
          </w:p>
          <w:p w:rsidR="00E06AD1" w:rsidRPr="00037534" w:rsidRDefault="00E06AD1" w:rsidP="00E06AD1">
            <w:pPr>
              <w:pStyle w:val="Znak2odsazen1text"/>
              <w:numPr>
                <w:ilvl w:val="0"/>
                <w:numId w:val="0"/>
              </w:numPr>
              <w:spacing w:after="0"/>
              <w:ind w:left="781" w:hanging="781"/>
              <w:rPr>
                <w:rFonts w:cs="Arial"/>
                <w:szCs w:val="24"/>
              </w:rPr>
            </w:pPr>
          </w:p>
          <w:p w:rsidR="00E06AD1" w:rsidRPr="00037534" w:rsidRDefault="00E06AD1" w:rsidP="00E06AD1">
            <w:pPr>
              <w:pStyle w:val="Znak2odsazen1text"/>
              <w:numPr>
                <w:ilvl w:val="0"/>
                <w:numId w:val="0"/>
              </w:numPr>
              <w:spacing w:after="0"/>
              <w:ind w:left="781"/>
              <w:rPr>
                <w:rFonts w:cs="Arial"/>
                <w:szCs w:val="24"/>
              </w:rPr>
            </w:pPr>
            <w:r w:rsidRPr="00037534">
              <w:rPr>
                <w:rFonts w:cs="Arial"/>
                <w:szCs w:val="24"/>
              </w:rPr>
              <w:t xml:space="preserve">Výbor doporučil </w:t>
            </w:r>
            <w:r w:rsidR="003F748D">
              <w:rPr>
                <w:rFonts w:cs="Arial"/>
                <w:szCs w:val="24"/>
              </w:rPr>
              <w:t>výše uvedené obory mezi obory vzdělání podporované stipendiem Olomouckého kraje zařadit, a to od 1. 9. 2019 počínaje 1. ročníkem.</w:t>
            </w:r>
          </w:p>
          <w:p w:rsidR="00E06AD1" w:rsidRPr="00037534" w:rsidRDefault="00E06AD1" w:rsidP="00E06AD1">
            <w:pPr>
              <w:pStyle w:val="Znak2odsazen1text"/>
              <w:numPr>
                <w:ilvl w:val="0"/>
                <w:numId w:val="0"/>
              </w:numPr>
              <w:spacing w:after="0"/>
              <w:ind w:left="781" w:hanging="781"/>
              <w:rPr>
                <w:rFonts w:cs="Arial"/>
                <w:b/>
                <w:szCs w:val="24"/>
              </w:rPr>
            </w:pPr>
          </w:p>
          <w:p w:rsidR="001068DF" w:rsidRPr="00037534" w:rsidRDefault="003F748D" w:rsidP="001068DF">
            <w:pPr>
              <w:pStyle w:val="Znak2odsazen1text"/>
              <w:numPr>
                <w:ilvl w:val="0"/>
                <w:numId w:val="27"/>
              </w:numPr>
              <w:spacing w:after="0"/>
              <w:rPr>
                <w:rFonts w:cs="Arial"/>
                <w:b/>
                <w:szCs w:val="24"/>
              </w:rPr>
            </w:pPr>
            <w:r>
              <w:rPr>
                <w:rFonts w:cs="Arial"/>
                <w:b/>
                <w:szCs w:val="24"/>
              </w:rPr>
              <w:t>Žádosti o poskytnutí undividuální dotace v oblasti školství</w:t>
            </w:r>
          </w:p>
          <w:p w:rsidR="00B84AD9" w:rsidRPr="00037534" w:rsidRDefault="00B84AD9" w:rsidP="00B84AD9">
            <w:pPr>
              <w:ind w:left="642"/>
              <w:jc w:val="both"/>
              <w:rPr>
                <w:rFonts w:ascii="Arial" w:hAnsi="Arial" w:cs="Arial"/>
                <w:bCs/>
              </w:rPr>
            </w:pPr>
          </w:p>
          <w:p w:rsidR="00B84AD9" w:rsidRDefault="00B84AD9" w:rsidP="00B84AD9">
            <w:pPr>
              <w:ind w:left="642"/>
              <w:jc w:val="both"/>
              <w:rPr>
                <w:rFonts w:ascii="Arial" w:hAnsi="Arial" w:cs="Arial"/>
                <w:bCs/>
              </w:rPr>
            </w:pPr>
            <w:r w:rsidRPr="00037534">
              <w:rPr>
                <w:rFonts w:ascii="Arial" w:hAnsi="Arial" w:cs="Arial"/>
                <w:bCs/>
              </w:rPr>
              <w:t xml:space="preserve">Členové výboru byli seznámeni </w:t>
            </w:r>
            <w:r w:rsidR="003F748D">
              <w:rPr>
                <w:rFonts w:ascii="Arial" w:hAnsi="Arial" w:cs="Arial"/>
                <w:bCs/>
              </w:rPr>
              <w:t>s</w:t>
            </w:r>
            <w:r w:rsidR="0004465C">
              <w:rPr>
                <w:rFonts w:ascii="Arial" w:hAnsi="Arial" w:cs="Arial"/>
                <w:bCs/>
              </w:rPr>
              <w:t>e 4</w:t>
            </w:r>
            <w:r w:rsidR="003F748D">
              <w:rPr>
                <w:rFonts w:ascii="Arial" w:hAnsi="Arial" w:cs="Arial"/>
                <w:bCs/>
              </w:rPr>
              <w:t xml:space="preserve"> žádostmi o poskytnutí dotace z rozpočtu Olomouckého kraje. </w:t>
            </w:r>
          </w:p>
          <w:p w:rsidR="0004465C" w:rsidRDefault="0004465C" w:rsidP="00B84AD9">
            <w:pPr>
              <w:ind w:left="642"/>
              <w:jc w:val="both"/>
              <w:rPr>
                <w:rFonts w:ascii="Arial" w:hAnsi="Arial" w:cs="Arial"/>
                <w:bCs/>
              </w:rPr>
            </w:pPr>
          </w:p>
          <w:p w:rsidR="0004465C" w:rsidRPr="00037534" w:rsidRDefault="0004465C" w:rsidP="00B84AD9">
            <w:pPr>
              <w:ind w:left="642"/>
              <w:jc w:val="both"/>
              <w:rPr>
                <w:rFonts w:ascii="Arial" w:hAnsi="Arial" w:cs="Arial"/>
                <w:bCs/>
              </w:rPr>
            </w:pPr>
            <w:r>
              <w:rPr>
                <w:rFonts w:ascii="Arial" w:hAnsi="Arial" w:cs="Arial"/>
                <w:bCs/>
              </w:rPr>
              <w:t>Po diskuzi členové výboru doporučili poskytnutí dotací žadatelům dle Přílohy č. 2 zápisu ve výši dle návrhu předkladatele.</w:t>
            </w:r>
          </w:p>
          <w:p w:rsidR="00B84AD9" w:rsidRPr="00037534" w:rsidRDefault="00B84AD9" w:rsidP="00B84AD9">
            <w:pPr>
              <w:ind w:left="642"/>
              <w:jc w:val="both"/>
              <w:rPr>
                <w:rFonts w:ascii="Arial" w:hAnsi="Arial" w:cs="Arial"/>
                <w:bCs/>
              </w:rPr>
            </w:pPr>
          </w:p>
          <w:p w:rsidR="00C939B0" w:rsidRPr="00037534" w:rsidRDefault="00C939B0" w:rsidP="00C939B0">
            <w:pPr>
              <w:jc w:val="both"/>
              <w:rPr>
                <w:rFonts w:ascii="Arial" w:hAnsi="Arial" w:cs="Arial"/>
                <w:b/>
              </w:rPr>
            </w:pPr>
          </w:p>
          <w:p w:rsidR="00C939B0" w:rsidRPr="00037534" w:rsidRDefault="00C939B0" w:rsidP="00C939B0">
            <w:pPr>
              <w:ind w:left="923"/>
              <w:jc w:val="both"/>
              <w:rPr>
                <w:rFonts w:ascii="Arial" w:hAnsi="Arial" w:cs="Arial"/>
                <w:b/>
              </w:rPr>
            </w:pPr>
          </w:p>
          <w:p w:rsidR="00D71C96" w:rsidRPr="00037534" w:rsidRDefault="00D71C96" w:rsidP="00D71C96">
            <w:pPr>
              <w:pStyle w:val="Mstoadatumvlevo"/>
              <w:spacing w:before="0" w:after="0"/>
              <w:ind w:left="567"/>
              <w:rPr>
                <w:rFonts w:cs="Arial"/>
                <w:szCs w:val="24"/>
              </w:rPr>
            </w:pPr>
          </w:p>
          <w:p w:rsidR="00601569" w:rsidRPr="00037534" w:rsidRDefault="00601569" w:rsidP="00E358CD">
            <w:pPr>
              <w:jc w:val="both"/>
              <w:rPr>
                <w:rFonts w:ascii="Arial" w:hAnsi="Arial" w:cs="Arial"/>
                <w:bCs/>
              </w:rPr>
            </w:pPr>
          </w:p>
          <w:p w:rsidR="00601569" w:rsidRPr="00037534" w:rsidRDefault="00601569" w:rsidP="00E358CD">
            <w:pPr>
              <w:jc w:val="both"/>
              <w:rPr>
                <w:rFonts w:ascii="Arial" w:hAnsi="Arial" w:cs="Arial"/>
                <w:bCs/>
              </w:rPr>
            </w:pPr>
          </w:p>
          <w:p w:rsidR="00D75F8C" w:rsidRPr="00037534" w:rsidRDefault="00D75F8C" w:rsidP="00E358CD">
            <w:pPr>
              <w:jc w:val="both"/>
              <w:rPr>
                <w:rFonts w:ascii="Arial" w:hAnsi="Arial" w:cs="Arial"/>
                <w:bCs/>
              </w:rPr>
            </w:pPr>
          </w:p>
          <w:p w:rsidR="00407C60" w:rsidRPr="00037534" w:rsidRDefault="00407C60" w:rsidP="00E358CD">
            <w:pPr>
              <w:jc w:val="both"/>
              <w:rPr>
                <w:rFonts w:ascii="Arial" w:hAnsi="Arial" w:cs="Arial"/>
                <w:bCs/>
              </w:rPr>
            </w:pPr>
          </w:p>
          <w:p w:rsidR="00340A87" w:rsidRPr="00037534" w:rsidRDefault="00340A87" w:rsidP="00E358CD">
            <w:pPr>
              <w:jc w:val="both"/>
              <w:rPr>
                <w:rFonts w:ascii="Arial" w:hAnsi="Arial" w:cs="Arial"/>
                <w:bCs/>
              </w:rPr>
            </w:pPr>
          </w:p>
          <w:p w:rsidR="00340A87" w:rsidRPr="00037534" w:rsidRDefault="00340A87" w:rsidP="00E358CD">
            <w:pPr>
              <w:jc w:val="both"/>
              <w:rPr>
                <w:rFonts w:ascii="Arial" w:hAnsi="Arial" w:cs="Arial"/>
                <w:bCs/>
              </w:rPr>
            </w:pPr>
          </w:p>
          <w:p w:rsidR="00F80A7E" w:rsidRPr="0004465C" w:rsidRDefault="00F80A7E" w:rsidP="00E76714">
            <w:pPr>
              <w:pStyle w:val="Mstoadatumvlevo"/>
              <w:spacing w:before="0" w:after="0"/>
              <w:rPr>
                <w:rFonts w:cs="Arial"/>
                <w:b/>
                <w:szCs w:val="24"/>
              </w:rPr>
            </w:pPr>
            <w:r w:rsidRPr="00037534">
              <w:rPr>
                <w:rFonts w:cs="Arial"/>
                <w:szCs w:val="24"/>
              </w:rPr>
              <w:t xml:space="preserve">Další </w:t>
            </w:r>
            <w:r w:rsidR="00392507" w:rsidRPr="00037534">
              <w:rPr>
                <w:rFonts w:cs="Arial"/>
                <w:szCs w:val="24"/>
              </w:rPr>
              <w:t xml:space="preserve">předpokládané </w:t>
            </w:r>
            <w:r w:rsidRPr="00037534">
              <w:rPr>
                <w:rFonts w:cs="Arial"/>
                <w:szCs w:val="24"/>
              </w:rPr>
              <w:t xml:space="preserve">zasedání výboru: </w:t>
            </w:r>
            <w:r w:rsidR="00065434" w:rsidRPr="00037534">
              <w:rPr>
                <w:rFonts w:cs="Arial"/>
                <w:b/>
                <w:szCs w:val="24"/>
              </w:rPr>
              <w:t>2</w:t>
            </w:r>
            <w:r w:rsidR="0004465C">
              <w:rPr>
                <w:rFonts w:cs="Arial"/>
                <w:b/>
                <w:szCs w:val="24"/>
              </w:rPr>
              <w:t>4</w:t>
            </w:r>
            <w:r w:rsidR="00065434" w:rsidRPr="00037534">
              <w:rPr>
                <w:rFonts w:cs="Arial"/>
                <w:b/>
                <w:szCs w:val="24"/>
              </w:rPr>
              <w:t xml:space="preserve">. </w:t>
            </w:r>
            <w:r w:rsidR="0004465C">
              <w:rPr>
                <w:rFonts w:cs="Arial"/>
                <w:b/>
                <w:szCs w:val="24"/>
              </w:rPr>
              <w:t>4</w:t>
            </w:r>
            <w:r w:rsidR="00065434" w:rsidRPr="00037534">
              <w:rPr>
                <w:rFonts w:cs="Arial"/>
                <w:b/>
                <w:szCs w:val="24"/>
              </w:rPr>
              <w:t xml:space="preserve">. 2019 ve </w:t>
            </w:r>
            <w:r w:rsidR="00065434" w:rsidRPr="0004465C">
              <w:rPr>
                <w:rFonts w:cs="Arial"/>
                <w:b/>
                <w:szCs w:val="24"/>
              </w:rPr>
              <w:t>1</w:t>
            </w:r>
            <w:r w:rsidR="0004465C" w:rsidRPr="0004465C">
              <w:rPr>
                <w:rFonts w:cs="Arial"/>
                <w:b/>
                <w:szCs w:val="24"/>
              </w:rPr>
              <w:t>3</w:t>
            </w:r>
            <w:r w:rsidR="00065434" w:rsidRPr="0004465C">
              <w:rPr>
                <w:rFonts w:cs="Arial"/>
                <w:b/>
                <w:szCs w:val="24"/>
              </w:rPr>
              <w:t>:00 hodin</w:t>
            </w:r>
          </w:p>
          <w:p w:rsidR="00601569" w:rsidRPr="00037534" w:rsidRDefault="00601569" w:rsidP="00E358CD">
            <w:pPr>
              <w:jc w:val="both"/>
              <w:rPr>
                <w:rFonts w:ascii="Arial" w:hAnsi="Arial" w:cs="Arial"/>
                <w:bCs/>
              </w:rPr>
            </w:pPr>
          </w:p>
          <w:p w:rsidR="00601569" w:rsidRPr="00037534" w:rsidRDefault="00601569" w:rsidP="00E358CD">
            <w:pPr>
              <w:jc w:val="both"/>
              <w:rPr>
                <w:rFonts w:ascii="Arial" w:hAnsi="Arial" w:cs="Arial"/>
                <w:bCs/>
              </w:rPr>
            </w:pPr>
          </w:p>
          <w:p w:rsidR="00601569" w:rsidRPr="00037534" w:rsidRDefault="00601569" w:rsidP="00E358CD">
            <w:pPr>
              <w:jc w:val="both"/>
              <w:rPr>
                <w:rFonts w:ascii="Arial" w:hAnsi="Arial" w:cs="Arial"/>
                <w:bCs/>
              </w:rPr>
            </w:pPr>
          </w:p>
          <w:p w:rsidR="00C67FDD" w:rsidRPr="00037534" w:rsidRDefault="00C67FDD" w:rsidP="00E358CD">
            <w:pPr>
              <w:jc w:val="both"/>
              <w:rPr>
                <w:rFonts w:ascii="Arial" w:hAnsi="Arial" w:cs="Arial"/>
                <w:bCs/>
              </w:rPr>
            </w:pPr>
          </w:p>
          <w:p w:rsidR="00C67FDD" w:rsidRPr="00037534" w:rsidRDefault="00C67FDD" w:rsidP="00E358CD">
            <w:pPr>
              <w:jc w:val="both"/>
              <w:rPr>
                <w:rFonts w:ascii="Arial" w:hAnsi="Arial" w:cs="Arial"/>
                <w:bCs/>
              </w:rPr>
            </w:pPr>
          </w:p>
          <w:p w:rsidR="00A9221C" w:rsidRPr="00037534" w:rsidRDefault="0025196D" w:rsidP="0004465C">
            <w:pPr>
              <w:jc w:val="both"/>
              <w:rPr>
                <w:rFonts w:ascii="Arial" w:hAnsi="Arial" w:cs="Arial"/>
                <w:bCs/>
              </w:rPr>
            </w:pPr>
            <w:r w:rsidRPr="00037534">
              <w:rPr>
                <w:rFonts w:ascii="Arial" w:hAnsi="Arial" w:cs="Arial"/>
                <w:bCs/>
              </w:rPr>
              <w:t xml:space="preserve">V Olomouci dne </w:t>
            </w:r>
            <w:r w:rsidR="001068DF" w:rsidRPr="00037534">
              <w:rPr>
                <w:rFonts w:ascii="Arial" w:hAnsi="Arial" w:cs="Arial"/>
                <w:bCs/>
              </w:rPr>
              <w:t>4</w:t>
            </w:r>
            <w:r w:rsidRPr="00037534">
              <w:rPr>
                <w:rFonts w:ascii="Arial" w:hAnsi="Arial" w:cs="Arial"/>
                <w:bCs/>
              </w:rPr>
              <w:t xml:space="preserve">. </w:t>
            </w:r>
            <w:r w:rsidR="0004465C">
              <w:rPr>
                <w:rFonts w:ascii="Arial" w:hAnsi="Arial" w:cs="Arial"/>
                <w:bCs/>
              </w:rPr>
              <w:t>3</w:t>
            </w:r>
            <w:r w:rsidRPr="00037534">
              <w:rPr>
                <w:rFonts w:ascii="Arial" w:hAnsi="Arial" w:cs="Arial"/>
                <w:bCs/>
              </w:rPr>
              <w:t>. 201</w:t>
            </w:r>
            <w:r w:rsidR="00065434" w:rsidRPr="00037534">
              <w:rPr>
                <w:rFonts w:ascii="Arial" w:hAnsi="Arial" w:cs="Arial"/>
                <w:bCs/>
              </w:rPr>
              <w:t>9</w:t>
            </w:r>
            <w:r w:rsidRPr="00037534">
              <w:rPr>
                <w:rFonts w:ascii="Arial" w:hAnsi="Arial" w:cs="Arial"/>
                <w:bCs/>
              </w:rPr>
              <w:t xml:space="preserve"> </w:t>
            </w:r>
          </w:p>
        </w:tc>
      </w:tr>
      <w:tr w:rsidR="005817C7" w:rsidRPr="00E475BC" w:rsidTr="00BA32BE">
        <w:trPr>
          <w:trHeight w:val="589"/>
          <w:jc w:val="center"/>
        </w:trPr>
        <w:tc>
          <w:tcPr>
            <w:tcW w:w="9995" w:type="dxa"/>
            <w:vAlign w:val="bottom"/>
          </w:tcPr>
          <w:p w:rsidR="005817C7" w:rsidRDefault="005817C7" w:rsidP="00D96372">
            <w:pPr>
              <w:jc w:val="both"/>
              <w:rPr>
                <w:rFonts w:ascii="Arial" w:hAnsi="Arial" w:cs="Arial"/>
                <w:bCs/>
              </w:rPr>
            </w:pPr>
          </w:p>
          <w:p w:rsidR="00EC55B3" w:rsidRDefault="00EC55B3" w:rsidP="00D96372">
            <w:pPr>
              <w:jc w:val="both"/>
              <w:rPr>
                <w:rFonts w:ascii="Arial" w:hAnsi="Arial" w:cs="Arial"/>
                <w:bCs/>
              </w:rPr>
            </w:pPr>
          </w:p>
          <w:p w:rsidR="00EC55B3" w:rsidRDefault="00EC55B3" w:rsidP="00D96372">
            <w:pPr>
              <w:jc w:val="both"/>
              <w:rPr>
                <w:rFonts w:ascii="Arial" w:hAnsi="Arial" w:cs="Arial"/>
                <w:bCs/>
              </w:rPr>
            </w:pPr>
          </w:p>
          <w:p w:rsidR="00EC55B3" w:rsidRDefault="00EC55B3" w:rsidP="00D96372">
            <w:pPr>
              <w:jc w:val="both"/>
              <w:rPr>
                <w:rFonts w:ascii="Arial" w:hAnsi="Arial" w:cs="Arial"/>
                <w:bCs/>
              </w:rPr>
            </w:pPr>
          </w:p>
          <w:p w:rsidR="00EA1F8F" w:rsidRDefault="00EA1F8F" w:rsidP="00D96372">
            <w:pPr>
              <w:jc w:val="both"/>
              <w:rPr>
                <w:rFonts w:ascii="Arial" w:hAnsi="Arial" w:cs="Arial"/>
                <w:bCs/>
              </w:rPr>
            </w:pPr>
          </w:p>
          <w:p w:rsidR="00EA1F8F" w:rsidRDefault="00EA1F8F" w:rsidP="00D96372">
            <w:pPr>
              <w:jc w:val="both"/>
              <w:rPr>
                <w:rFonts w:ascii="Arial" w:hAnsi="Arial" w:cs="Arial"/>
                <w:bCs/>
              </w:rPr>
            </w:pPr>
          </w:p>
          <w:p w:rsidR="00EA1F8F" w:rsidRDefault="00EA1F8F" w:rsidP="00D96372">
            <w:pPr>
              <w:jc w:val="both"/>
              <w:rPr>
                <w:rFonts w:ascii="Arial" w:hAnsi="Arial" w:cs="Arial"/>
                <w:bCs/>
              </w:rPr>
            </w:pPr>
          </w:p>
          <w:p w:rsidR="00EC55B3" w:rsidRPr="005817C7" w:rsidRDefault="00EC55B3" w:rsidP="00D96372">
            <w:pPr>
              <w:jc w:val="both"/>
              <w:rPr>
                <w:rFonts w:ascii="Arial" w:hAnsi="Arial" w:cs="Arial"/>
                <w:bCs/>
              </w:rPr>
            </w:pPr>
          </w:p>
        </w:tc>
      </w:tr>
      <w:tr w:rsidR="002928A6" w:rsidRPr="00E475BC" w:rsidTr="00BA32BE">
        <w:trPr>
          <w:trHeight w:val="589"/>
          <w:jc w:val="center"/>
        </w:trPr>
        <w:tc>
          <w:tcPr>
            <w:tcW w:w="9995" w:type="dxa"/>
            <w:vAlign w:val="bottom"/>
          </w:tcPr>
          <w:p w:rsidR="00F52D51" w:rsidRPr="00882ED9" w:rsidRDefault="00F52D51" w:rsidP="00F52D51">
            <w:pPr>
              <w:pStyle w:val="Podpis"/>
              <w:ind w:left="5103" w:firstLine="567"/>
              <w:jc w:val="left"/>
              <w:rPr>
                <w:sz w:val="22"/>
                <w:szCs w:val="22"/>
              </w:rPr>
            </w:pPr>
            <w:r>
              <w:rPr>
                <w:sz w:val="22"/>
                <w:szCs w:val="22"/>
              </w:rPr>
              <w:t xml:space="preserve">            </w:t>
            </w:r>
            <w:r w:rsidRPr="00882ED9">
              <w:rPr>
                <w:sz w:val="22"/>
                <w:szCs w:val="22"/>
              </w:rPr>
              <w:t>……………………………….</w:t>
            </w:r>
          </w:p>
          <w:p w:rsidR="00F52D51" w:rsidRDefault="00F52D51" w:rsidP="00F52D51">
            <w:pPr>
              <w:pStyle w:val="Podpis"/>
            </w:pPr>
            <w:r>
              <w:t>PhDr. Alena Adamíková</w:t>
            </w:r>
          </w:p>
          <w:p w:rsidR="00F52D51" w:rsidRPr="00882ED9" w:rsidRDefault="00F52D51" w:rsidP="00F52D51">
            <w:pPr>
              <w:pStyle w:val="Podpis"/>
              <w:rPr>
                <w:sz w:val="22"/>
                <w:szCs w:val="22"/>
              </w:rPr>
            </w:pPr>
          </w:p>
          <w:p w:rsidR="00F52D51" w:rsidRDefault="00F52D51" w:rsidP="00F52D51">
            <w:pPr>
              <w:pStyle w:val="Vborplohy"/>
              <w:ind w:left="0" w:firstLine="0"/>
              <w:rPr>
                <w:szCs w:val="22"/>
              </w:rPr>
            </w:pPr>
          </w:p>
          <w:p w:rsidR="002928A6" w:rsidRPr="005817C7" w:rsidRDefault="002928A6" w:rsidP="006369D5">
            <w:pPr>
              <w:jc w:val="both"/>
              <w:rPr>
                <w:rFonts w:ascii="Arial" w:hAnsi="Arial" w:cs="Arial"/>
                <w:bCs/>
              </w:rPr>
            </w:pPr>
          </w:p>
        </w:tc>
      </w:tr>
    </w:tbl>
    <w:p w:rsidR="00AA4508" w:rsidRDefault="00AA4508" w:rsidP="00F52D51">
      <w:pPr>
        <w:pStyle w:val="Mstoadatumvlevo"/>
        <w:spacing w:before="100" w:beforeAutospacing="1" w:after="100" w:afterAutospacing="1"/>
        <w:rPr>
          <w:rFonts w:cs="Arial"/>
          <w:sz w:val="12"/>
          <w:szCs w:val="12"/>
        </w:rPr>
      </w:pPr>
    </w:p>
    <w:sectPr w:rsidR="00AA4508">
      <w:footerReference w:type="even" r:id="rId10"/>
      <w:footerReference w:type="default" r:id="rId11"/>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B4" w:rsidRDefault="005F30B4">
      <w:r>
        <w:separator/>
      </w:r>
    </w:p>
  </w:endnote>
  <w:endnote w:type="continuationSeparator" w:id="0">
    <w:p w:rsidR="005F30B4" w:rsidRDefault="005F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E" w:rsidRDefault="00740A0E" w:rsidP="003F40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0A0E" w:rsidRDefault="00740A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E" w:rsidRDefault="00740A0E" w:rsidP="003F40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D4A94">
      <w:rPr>
        <w:rStyle w:val="slostrnky"/>
        <w:noProof/>
      </w:rPr>
      <w:t>1</w:t>
    </w:r>
    <w:r>
      <w:rPr>
        <w:rStyle w:val="slostrnky"/>
      </w:rPr>
      <w:fldChar w:fldCharType="end"/>
    </w:r>
  </w:p>
  <w:p w:rsidR="00740A0E" w:rsidRDefault="00740A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B4" w:rsidRDefault="005F30B4">
      <w:r>
        <w:separator/>
      </w:r>
    </w:p>
  </w:footnote>
  <w:footnote w:type="continuationSeparator" w:id="0">
    <w:p w:rsidR="005F30B4" w:rsidRDefault="005F3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175706"/>
    <w:multiLevelType w:val="hybridMultilevel"/>
    <w:tmpl w:val="9A86A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7109BA"/>
    <w:multiLevelType w:val="hybridMultilevel"/>
    <w:tmpl w:val="9B52411E"/>
    <w:lvl w:ilvl="0" w:tplc="2F3A41E0">
      <w:start w:val="1"/>
      <w:numFmt w:val="lowerLetter"/>
      <w:lvlText w:val="%1)"/>
      <w:lvlJc w:val="left"/>
      <w:pPr>
        <w:ind w:left="1002" w:hanging="360"/>
      </w:pPr>
      <w:rPr>
        <w:rFonts w:hint="default"/>
      </w:rPr>
    </w:lvl>
    <w:lvl w:ilvl="1" w:tplc="04050019" w:tentative="1">
      <w:start w:val="1"/>
      <w:numFmt w:val="lowerLetter"/>
      <w:lvlText w:val="%2."/>
      <w:lvlJc w:val="left"/>
      <w:pPr>
        <w:ind w:left="1722" w:hanging="360"/>
      </w:pPr>
    </w:lvl>
    <w:lvl w:ilvl="2" w:tplc="0405001B" w:tentative="1">
      <w:start w:val="1"/>
      <w:numFmt w:val="lowerRoman"/>
      <w:lvlText w:val="%3."/>
      <w:lvlJc w:val="right"/>
      <w:pPr>
        <w:ind w:left="2442" w:hanging="180"/>
      </w:pPr>
    </w:lvl>
    <w:lvl w:ilvl="3" w:tplc="0405000F" w:tentative="1">
      <w:start w:val="1"/>
      <w:numFmt w:val="decimal"/>
      <w:lvlText w:val="%4."/>
      <w:lvlJc w:val="left"/>
      <w:pPr>
        <w:ind w:left="3162" w:hanging="360"/>
      </w:pPr>
    </w:lvl>
    <w:lvl w:ilvl="4" w:tplc="04050019" w:tentative="1">
      <w:start w:val="1"/>
      <w:numFmt w:val="lowerLetter"/>
      <w:lvlText w:val="%5."/>
      <w:lvlJc w:val="left"/>
      <w:pPr>
        <w:ind w:left="3882" w:hanging="360"/>
      </w:pPr>
    </w:lvl>
    <w:lvl w:ilvl="5" w:tplc="0405001B" w:tentative="1">
      <w:start w:val="1"/>
      <w:numFmt w:val="lowerRoman"/>
      <w:lvlText w:val="%6."/>
      <w:lvlJc w:val="right"/>
      <w:pPr>
        <w:ind w:left="4602" w:hanging="180"/>
      </w:pPr>
    </w:lvl>
    <w:lvl w:ilvl="6" w:tplc="0405000F" w:tentative="1">
      <w:start w:val="1"/>
      <w:numFmt w:val="decimal"/>
      <w:lvlText w:val="%7."/>
      <w:lvlJc w:val="left"/>
      <w:pPr>
        <w:ind w:left="5322" w:hanging="360"/>
      </w:pPr>
    </w:lvl>
    <w:lvl w:ilvl="7" w:tplc="04050019" w:tentative="1">
      <w:start w:val="1"/>
      <w:numFmt w:val="lowerLetter"/>
      <w:lvlText w:val="%8."/>
      <w:lvlJc w:val="left"/>
      <w:pPr>
        <w:ind w:left="6042" w:hanging="360"/>
      </w:pPr>
    </w:lvl>
    <w:lvl w:ilvl="8" w:tplc="0405001B" w:tentative="1">
      <w:start w:val="1"/>
      <w:numFmt w:val="lowerRoman"/>
      <w:lvlText w:val="%9."/>
      <w:lvlJc w:val="right"/>
      <w:pPr>
        <w:ind w:left="6762" w:hanging="180"/>
      </w:pPr>
    </w:lvl>
  </w:abstractNum>
  <w:abstractNum w:abstractNumId="6"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861843"/>
    <w:multiLevelType w:val="hybridMultilevel"/>
    <w:tmpl w:val="0148A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1E05F8"/>
    <w:multiLevelType w:val="hybridMultilevel"/>
    <w:tmpl w:val="82A8CD7C"/>
    <w:lvl w:ilvl="0" w:tplc="B87864B0">
      <w:start w:val="1"/>
      <w:numFmt w:val="decimal"/>
      <w:lvlText w:val="%1."/>
      <w:lvlJc w:val="left"/>
      <w:pPr>
        <w:tabs>
          <w:tab w:val="num" w:pos="720"/>
        </w:tabs>
        <w:ind w:left="720" w:hanging="360"/>
      </w:pPr>
      <w:rPr>
        <w:rFonts w:ascii="Arial" w:hAnsi="Arial" w:cs="Arial"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C04183"/>
    <w:multiLevelType w:val="hybridMultilevel"/>
    <w:tmpl w:val="A59CBF74"/>
    <w:lvl w:ilvl="0" w:tplc="BA5008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D0C4C"/>
    <w:multiLevelType w:val="hybridMultilevel"/>
    <w:tmpl w:val="393644A6"/>
    <w:lvl w:ilvl="0" w:tplc="5BEA9D3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6B02210"/>
    <w:multiLevelType w:val="hybridMultilevel"/>
    <w:tmpl w:val="F15C097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751C11"/>
    <w:multiLevelType w:val="hybridMultilevel"/>
    <w:tmpl w:val="D8165FF2"/>
    <w:lvl w:ilvl="0" w:tplc="8092F8E8">
      <w:start w:val="1"/>
      <w:numFmt w:val="bullet"/>
      <w:lvlText w:val=""/>
      <w:lvlJc w:val="left"/>
      <w:pPr>
        <w:tabs>
          <w:tab w:val="num" w:pos="992"/>
        </w:tabs>
        <w:ind w:left="1068" w:hanging="360"/>
      </w:pPr>
      <w:rPr>
        <w:rFonts w:ascii="Symbol" w:hAnsi="Symbol" w:hint="default"/>
        <w:color w:val="auto"/>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3"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B183D"/>
    <w:multiLevelType w:val="hybridMultilevel"/>
    <w:tmpl w:val="94868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DF42008"/>
    <w:multiLevelType w:val="hybridMultilevel"/>
    <w:tmpl w:val="3634D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5493899"/>
    <w:multiLevelType w:val="hybridMultilevel"/>
    <w:tmpl w:val="9DEAC4BC"/>
    <w:lvl w:ilvl="0" w:tplc="41F479F8">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957ADE"/>
    <w:multiLevelType w:val="hybridMultilevel"/>
    <w:tmpl w:val="97D427A2"/>
    <w:lvl w:ilvl="0" w:tplc="D8FE08D8">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37"/>
  </w:num>
  <w:num w:numId="4">
    <w:abstractNumId w:val="18"/>
  </w:num>
  <w:num w:numId="5">
    <w:abstractNumId w:val="11"/>
  </w:num>
  <w:num w:numId="6">
    <w:abstractNumId w:val="32"/>
  </w:num>
  <w:num w:numId="7">
    <w:abstractNumId w:val="4"/>
  </w:num>
  <w:num w:numId="8">
    <w:abstractNumId w:val="17"/>
  </w:num>
  <w:num w:numId="9">
    <w:abstractNumId w:val="29"/>
  </w:num>
  <w:num w:numId="10">
    <w:abstractNumId w:val="2"/>
  </w:num>
  <w:num w:numId="11">
    <w:abstractNumId w:val="31"/>
  </w:num>
  <w:num w:numId="12">
    <w:abstractNumId w:val="35"/>
  </w:num>
  <w:num w:numId="13">
    <w:abstractNumId w:val="30"/>
  </w:num>
  <w:num w:numId="14">
    <w:abstractNumId w:val="33"/>
  </w:num>
  <w:num w:numId="15">
    <w:abstractNumId w:val="7"/>
  </w:num>
  <w:num w:numId="16">
    <w:abstractNumId w:val="19"/>
  </w:num>
  <w:num w:numId="17">
    <w:abstractNumId w:val="23"/>
  </w:num>
  <w:num w:numId="18">
    <w:abstractNumId w:val="22"/>
  </w:num>
  <w:num w:numId="19">
    <w:abstractNumId w:val="16"/>
  </w:num>
  <w:num w:numId="20">
    <w:abstractNumId w:val="3"/>
  </w:num>
  <w:num w:numId="21">
    <w:abstractNumId w:val="28"/>
  </w:num>
  <w:num w:numId="22">
    <w:abstractNumId w:val="0"/>
  </w:num>
  <w:num w:numId="23">
    <w:abstractNumId w:val="6"/>
  </w:num>
  <w:num w:numId="24">
    <w:abstractNumId w:val="21"/>
  </w:num>
  <w:num w:numId="25">
    <w:abstractNumId w:val="13"/>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5"/>
  </w:num>
  <w:num w:numId="29">
    <w:abstractNumId w:val="20"/>
  </w:num>
  <w:num w:numId="30">
    <w:abstractNumId w:val="27"/>
  </w:num>
  <w:num w:numId="31">
    <w:abstractNumId w:val="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num>
  <w:num w:numId="35">
    <w:abstractNumId w:val="36"/>
  </w:num>
  <w:num w:numId="36">
    <w:abstractNumId w:val="34"/>
  </w:num>
  <w:num w:numId="37">
    <w:abstractNumId w:val="8"/>
  </w:num>
  <w:num w:numId="38">
    <w:abstractNumId w:val="10"/>
  </w:num>
  <w:num w:numId="3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37"/>
    <w:rsid w:val="00000FE0"/>
    <w:rsid w:val="00001C30"/>
    <w:rsid w:val="0000327F"/>
    <w:rsid w:val="000048AD"/>
    <w:rsid w:val="00004C2E"/>
    <w:rsid w:val="00011CB5"/>
    <w:rsid w:val="000214EA"/>
    <w:rsid w:val="00021BC5"/>
    <w:rsid w:val="00025790"/>
    <w:rsid w:val="00025E6D"/>
    <w:rsid w:val="00030E7E"/>
    <w:rsid w:val="00033415"/>
    <w:rsid w:val="00037534"/>
    <w:rsid w:val="000408FD"/>
    <w:rsid w:val="00041423"/>
    <w:rsid w:val="00042D92"/>
    <w:rsid w:val="0004465C"/>
    <w:rsid w:val="00047A74"/>
    <w:rsid w:val="000510F0"/>
    <w:rsid w:val="00065434"/>
    <w:rsid w:val="00074ED6"/>
    <w:rsid w:val="00082942"/>
    <w:rsid w:val="00083A9A"/>
    <w:rsid w:val="00087371"/>
    <w:rsid w:val="000906A0"/>
    <w:rsid w:val="000935E4"/>
    <w:rsid w:val="000A79D1"/>
    <w:rsid w:val="000A7D6B"/>
    <w:rsid w:val="000C16A0"/>
    <w:rsid w:val="000C34FD"/>
    <w:rsid w:val="000C4F9A"/>
    <w:rsid w:val="000C6721"/>
    <w:rsid w:val="000D5981"/>
    <w:rsid w:val="000D5DF7"/>
    <w:rsid w:val="000E3E20"/>
    <w:rsid w:val="000E6E22"/>
    <w:rsid w:val="000F3E7C"/>
    <w:rsid w:val="000F3F8F"/>
    <w:rsid w:val="001012B2"/>
    <w:rsid w:val="00102CD0"/>
    <w:rsid w:val="001068DF"/>
    <w:rsid w:val="00107E57"/>
    <w:rsid w:val="00110636"/>
    <w:rsid w:val="001119C2"/>
    <w:rsid w:val="0012161A"/>
    <w:rsid w:val="00122181"/>
    <w:rsid w:val="00122D07"/>
    <w:rsid w:val="0012681F"/>
    <w:rsid w:val="00130B82"/>
    <w:rsid w:val="001336A3"/>
    <w:rsid w:val="00134529"/>
    <w:rsid w:val="00142213"/>
    <w:rsid w:val="00144CEE"/>
    <w:rsid w:val="00144F34"/>
    <w:rsid w:val="00153CF8"/>
    <w:rsid w:val="00155A69"/>
    <w:rsid w:val="001603C5"/>
    <w:rsid w:val="00161D08"/>
    <w:rsid w:val="00171C25"/>
    <w:rsid w:val="00173FD7"/>
    <w:rsid w:val="001755B1"/>
    <w:rsid w:val="0017671E"/>
    <w:rsid w:val="00177D50"/>
    <w:rsid w:val="00185693"/>
    <w:rsid w:val="001954E7"/>
    <w:rsid w:val="001970F9"/>
    <w:rsid w:val="001A0000"/>
    <w:rsid w:val="001A1259"/>
    <w:rsid w:val="001A13D8"/>
    <w:rsid w:val="001A18BA"/>
    <w:rsid w:val="001A33A5"/>
    <w:rsid w:val="001A55F1"/>
    <w:rsid w:val="001A7B02"/>
    <w:rsid w:val="001B128C"/>
    <w:rsid w:val="001B44A1"/>
    <w:rsid w:val="001B73E9"/>
    <w:rsid w:val="001C1471"/>
    <w:rsid w:val="001C1A8C"/>
    <w:rsid w:val="001C334D"/>
    <w:rsid w:val="001C3788"/>
    <w:rsid w:val="001C3F2A"/>
    <w:rsid w:val="001C602A"/>
    <w:rsid w:val="001D1E9D"/>
    <w:rsid w:val="001D3703"/>
    <w:rsid w:val="001D4961"/>
    <w:rsid w:val="001D50A4"/>
    <w:rsid w:val="001E0966"/>
    <w:rsid w:val="001E190B"/>
    <w:rsid w:val="001E7991"/>
    <w:rsid w:val="001F2780"/>
    <w:rsid w:val="001F5AA0"/>
    <w:rsid w:val="00200412"/>
    <w:rsid w:val="00213131"/>
    <w:rsid w:val="0021329D"/>
    <w:rsid w:val="002133DB"/>
    <w:rsid w:val="00216855"/>
    <w:rsid w:val="00224307"/>
    <w:rsid w:val="00224A46"/>
    <w:rsid w:val="0022624A"/>
    <w:rsid w:val="002278A4"/>
    <w:rsid w:val="00232405"/>
    <w:rsid w:val="0023774F"/>
    <w:rsid w:val="00242B3A"/>
    <w:rsid w:val="0024386D"/>
    <w:rsid w:val="0025196D"/>
    <w:rsid w:val="002559B3"/>
    <w:rsid w:val="00256689"/>
    <w:rsid w:val="00256E2D"/>
    <w:rsid w:val="00263D2C"/>
    <w:rsid w:val="00266E6F"/>
    <w:rsid w:val="00280928"/>
    <w:rsid w:val="00286156"/>
    <w:rsid w:val="0028723B"/>
    <w:rsid w:val="00290735"/>
    <w:rsid w:val="0029219C"/>
    <w:rsid w:val="002928A6"/>
    <w:rsid w:val="0029732C"/>
    <w:rsid w:val="002A7D16"/>
    <w:rsid w:val="002B3F1B"/>
    <w:rsid w:val="002C25AB"/>
    <w:rsid w:val="002C5B57"/>
    <w:rsid w:val="002C6A34"/>
    <w:rsid w:val="002D06A5"/>
    <w:rsid w:val="002D28AC"/>
    <w:rsid w:val="002D32FD"/>
    <w:rsid w:val="002E3B72"/>
    <w:rsid w:val="002F2964"/>
    <w:rsid w:val="002F3102"/>
    <w:rsid w:val="002F389C"/>
    <w:rsid w:val="002F7CA7"/>
    <w:rsid w:val="0030530F"/>
    <w:rsid w:val="0031217F"/>
    <w:rsid w:val="00314FC8"/>
    <w:rsid w:val="00315D54"/>
    <w:rsid w:val="0032059C"/>
    <w:rsid w:val="003229ED"/>
    <w:rsid w:val="003260CF"/>
    <w:rsid w:val="00334B6C"/>
    <w:rsid w:val="00336134"/>
    <w:rsid w:val="00340A87"/>
    <w:rsid w:val="00345B5F"/>
    <w:rsid w:val="00354A1F"/>
    <w:rsid w:val="003656A3"/>
    <w:rsid w:val="003670F8"/>
    <w:rsid w:val="0036789C"/>
    <w:rsid w:val="00377E56"/>
    <w:rsid w:val="00381E70"/>
    <w:rsid w:val="003839CE"/>
    <w:rsid w:val="00384D4D"/>
    <w:rsid w:val="00386284"/>
    <w:rsid w:val="00392507"/>
    <w:rsid w:val="003927FD"/>
    <w:rsid w:val="00392CB8"/>
    <w:rsid w:val="00393BD1"/>
    <w:rsid w:val="00395054"/>
    <w:rsid w:val="003A2E81"/>
    <w:rsid w:val="003B1789"/>
    <w:rsid w:val="003B1973"/>
    <w:rsid w:val="003D0FD8"/>
    <w:rsid w:val="003D1804"/>
    <w:rsid w:val="003D2361"/>
    <w:rsid w:val="003D34A9"/>
    <w:rsid w:val="003D3D11"/>
    <w:rsid w:val="003E4FBF"/>
    <w:rsid w:val="003E56D3"/>
    <w:rsid w:val="003E7D56"/>
    <w:rsid w:val="003F00DF"/>
    <w:rsid w:val="003F109F"/>
    <w:rsid w:val="003F400A"/>
    <w:rsid w:val="003F4130"/>
    <w:rsid w:val="003F748D"/>
    <w:rsid w:val="003F7523"/>
    <w:rsid w:val="003F785E"/>
    <w:rsid w:val="004013E0"/>
    <w:rsid w:val="00402549"/>
    <w:rsid w:val="00402E55"/>
    <w:rsid w:val="004053A7"/>
    <w:rsid w:val="00407A94"/>
    <w:rsid w:val="00407C60"/>
    <w:rsid w:val="00412B9D"/>
    <w:rsid w:val="004223FC"/>
    <w:rsid w:val="00423116"/>
    <w:rsid w:val="004240E9"/>
    <w:rsid w:val="004247E0"/>
    <w:rsid w:val="00424D11"/>
    <w:rsid w:val="00427DC4"/>
    <w:rsid w:val="00434EEE"/>
    <w:rsid w:val="00442434"/>
    <w:rsid w:val="00443730"/>
    <w:rsid w:val="00443A4C"/>
    <w:rsid w:val="004462A9"/>
    <w:rsid w:val="00447943"/>
    <w:rsid w:val="0045330B"/>
    <w:rsid w:val="004569CF"/>
    <w:rsid w:val="0046695B"/>
    <w:rsid w:val="00466EBD"/>
    <w:rsid w:val="00472393"/>
    <w:rsid w:val="00474057"/>
    <w:rsid w:val="0048257F"/>
    <w:rsid w:val="0048795A"/>
    <w:rsid w:val="00490727"/>
    <w:rsid w:val="00493D22"/>
    <w:rsid w:val="004944B2"/>
    <w:rsid w:val="00496457"/>
    <w:rsid w:val="004A0F9A"/>
    <w:rsid w:val="004A45B9"/>
    <w:rsid w:val="004A4CB3"/>
    <w:rsid w:val="004A702D"/>
    <w:rsid w:val="004B1826"/>
    <w:rsid w:val="004B7132"/>
    <w:rsid w:val="004C3202"/>
    <w:rsid w:val="004C66F9"/>
    <w:rsid w:val="004D66CA"/>
    <w:rsid w:val="004E16EF"/>
    <w:rsid w:val="004E1DAB"/>
    <w:rsid w:val="004E276A"/>
    <w:rsid w:val="004E2CDC"/>
    <w:rsid w:val="004E3CC6"/>
    <w:rsid w:val="004E4634"/>
    <w:rsid w:val="004E59BA"/>
    <w:rsid w:val="004E6BC3"/>
    <w:rsid w:val="004F1C94"/>
    <w:rsid w:val="004F1D38"/>
    <w:rsid w:val="004F52CF"/>
    <w:rsid w:val="0050132F"/>
    <w:rsid w:val="00502D95"/>
    <w:rsid w:val="00503CDC"/>
    <w:rsid w:val="00507803"/>
    <w:rsid w:val="00513429"/>
    <w:rsid w:val="00514EF4"/>
    <w:rsid w:val="00516C83"/>
    <w:rsid w:val="005171AD"/>
    <w:rsid w:val="005174A9"/>
    <w:rsid w:val="00540799"/>
    <w:rsid w:val="00540D33"/>
    <w:rsid w:val="0055009A"/>
    <w:rsid w:val="0055294F"/>
    <w:rsid w:val="005575A8"/>
    <w:rsid w:val="005601A8"/>
    <w:rsid w:val="005631A9"/>
    <w:rsid w:val="005633C3"/>
    <w:rsid w:val="0056625A"/>
    <w:rsid w:val="00567AAB"/>
    <w:rsid w:val="00571DE0"/>
    <w:rsid w:val="005723D7"/>
    <w:rsid w:val="00572DC5"/>
    <w:rsid w:val="00574586"/>
    <w:rsid w:val="00575C19"/>
    <w:rsid w:val="00576495"/>
    <w:rsid w:val="005808F6"/>
    <w:rsid w:val="005817C7"/>
    <w:rsid w:val="00582BFF"/>
    <w:rsid w:val="00584DC8"/>
    <w:rsid w:val="005864A7"/>
    <w:rsid w:val="0058652D"/>
    <w:rsid w:val="00587D39"/>
    <w:rsid w:val="00587ECE"/>
    <w:rsid w:val="00593E7B"/>
    <w:rsid w:val="00595728"/>
    <w:rsid w:val="005A0371"/>
    <w:rsid w:val="005A22B7"/>
    <w:rsid w:val="005B026C"/>
    <w:rsid w:val="005B458A"/>
    <w:rsid w:val="005B4E0B"/>
    <w:rsid w:val="005B509D"/>
    <w:rsid w:val="005B7CAB"/>
    <w:rsid w:val="005C74AC"/>
    <w:rsid w:val="005E13FF"/>
    <w:rsid w:val="005E2E29"/>
    <w:rsid w:val="005F30B4"/>
    <w:rsid w:val="005F6A49"/>
    <w:rsid w:val="00601569"/>
    <w:rsid w:val="006054C2"/>
    <w:rsid w:val="00610775"/>
    <w:rsid w:val="0061222D"/>
    <w:rsid w:val="006139FD"/>
    <w:rsid w:val="006228DE"/>
    <w:rsid w:val="00624950"/>
    <w:rsid w:val="00625BC9"/>
    <w:rsid w:val="00631519"/>
    <w:rsid w:val="00631D48"/>
    <w:rsid w:val="00632BEA"/>
    <w:rsid w:val="006369D5"/>
    <w:rsid w:val="00637661"/>
    <w:rsid w:val="006428CC"/>
    <w:rsid w:val="0064687D"/>
    <w:rsid w:val="00650B9D"/>
    <w:rsid w:val="006615B0"/>
    <w:rsid w:val="006619C2"/>
    <w:rsid w:val="00661B61"/>
    <w:rsid w:val="0066338F"/>
    <w:rsid w:val="006633C0"/>
    <w:rsid w:val="00663B69"/>
    <w:rsid w:val="006646A8"/>
    <w:rsid w:val="00664A48"/>
    <w:rsid w:val="00664BA4"/>
    <w:rsid w:val="00666240"/>
    <w:rsid w:val="006702F9"/>
    <w:rsid w:val="006765C0"/>
    <w:rsid w:val="006965A5"/>
    <w:rsid w:val="006A5621"/>
    <w:rsid w:val="006A6099"/>
    <w:rsid w:val="006D1497"/>
    <w:rsid w:val="006D1539"/>
    <w:rsid w:val="006D2B04"/>
    <w:rsid w:val="006D3CE0"/>
    <w:rsid w:val="006D48D4"/>
    <w:rsid w:val="006D5296"/>
    <w:rsid w:val="006D6E0D"/>
    <w:rsid w:val="006E099E"/>
    <w:rsid w:val="006E32C9"/>
    <w:rsid w:val="006E44FE"/>
    <w:rsid w:val="006E4EBA"/>
    <w:rsid w:val="006E726A"/>
    <w:rsid w:val="006F1D8E"/>
    <w:rsid w:val="006F6571"/>
    <w:rsid w:val="0070055D"/>
    <w:rsid w:val="007011C8"/>
    <w:rsid w:val="00701F58"/>
    <w:rsid w:val="00704829"/>
    <w:rsid w:val="00705B63"/>
    <w:rsid w:val="007100EC"/>
    <w:rsid w:val="007123B2"/>
    <w:rsid w:val="007135FE"/>
    <w:rsid w:val="007139AA"/>
    <w:rsid w:val="00713AF6"/>
    <w:rsid w:val="007164B1"/>
    <w:rsid w:val="00720111"/>
    <w:rsid w:val="00721847"/>
    <w:rsid w:val="00723122"/>
    <w:rsid w:val="00726EDB"/>
    <w:rsid w:val="007336F2"/>
    <w:rsid w:val="00740A0E"/>
    <w:rsid w:val="00741144"/>
    <w:rsid w:val="00743601"/>
    <w:rsid w:val="00752993"/>
    <w:rsid w:val="00753DD7"/>
    <w:rsid w:val="0075563F"/>
    <w:rsid w:val="00757843"/>
    <w:rsid w:val="007605DC"/>
    <w:rsid w:val="00760ED9"/>
    <w:rsid w:val="00763731"/>
    <w:rsid w:val="00763AC6"/>
    <w:rsid w:val="00765416"/>
    <w:rsid w:val="00766340"/>
    <w:rsid w:val="007672D1"/>
    <w:rsid w:val="0077788F"/>
    <w:rsid w:val="00781907"/>
    <w:rsid w:val="00781E38"/>
    <w:rsid w:val="007838F7"/>
    <w:rsid w:val="00785ED1"/>
    <w:rsid w:val="0079025C"/>
    <w:rsid w:val="00790560"/>
    <w:rsid w:val="00793437"/>
    <w:rsid w:val="00796BB4"/>
    <w:rsid w:val="007A2EA8"/>
    <w:rsid w:val="007A6355"/>
    <w:rsid w:val="007B02A2"/>
    <w:rsid w:val="007B0944"/>
    <w:rsid w:val="007B454F"/>
    <w:rsid w:val="007B481B"/>
    <w:rsid w:val="007B7144"/>
    <w:rsid w:val="007C0C39"/>
    <w:rsid w:val="007C0C85"/>
    <w:rsid w:val="007C2E53"/>
    <w:rsid w:val="007C4E09"/>
    <w:rsid w:val="007D23FE"/>
    <w:rsid w:val="007D5B70"/>
    <w:rsid w:val="007D5C89"/>
    <w:rsid w:val="007E0243"/>
    <w:rsid w:val="007F0893"/>
    <w:rsid w:val="007F4EFE"/>
    <w:rsid w:val="007F5C6C"/>
    <w:rsid w:val="007F688B"/>
    <w:rsid w:val="00800CEB"/>
    <w:rsid w:val="008027E5"/>
    <w:rsid w:val="00815FC5"/>
    <w:rsid w:val="00820113"/>
    <w:rsid w:val="0083268A"/>
    <w:rsid w:val="00832A74"/>
    <w:rsid w:val="00836961"/>
    <w:rsid w:val="00840D80"/>
    <w:rsid w:val="00851DF8"/>
    <w:rsid w:val="00863688"/>
    <w:rsid w:val="00863C5D"/>
    <w:rsid w:val="00866445"/>
    <w:rsid w:val="008673F3"/>
    <w:rsid w:val="00867F6C"/>
    <w:rsid w:val="00871E06"/>
    <w:rsid w:val="0087356E"/>
    <w:rsid w:val="0087675C"/>
    <w:rsid w:val="00876F36"/>
    <w:rsid w:val="008813CA"/>
    <w:rsid w:val="00882ED9"/>
    <w:rsid w:val="00884A47"/>
    <w:rsid w:val="00887387"/>
    <w:rsid w:val="008875B0"/>
    <w:rsid w:val="00891223"/>
    <w:rsid w:val="00892AD0"/>
    <w:rsid w:val="008930B8"/>
    <w:rsid w:val="00895386"/>
    <w:rsid w:val="00896238"/>
    <w:rsid w:val="008A0DC2"/>
    <w:rsid w:val="008A19AB"/>
    <w:rsid w:val="008B0BB7"/>
    <w:rsid w:val="008B11F7"/>
    <w:rsid w:val="008D3331"/>
    <w:rsid w:val="008D3815"/>
    <w:rsid w:val="008E01E8"/>
    <w:rsid w:val="008F1F12"/>
    <w:rsid w:val="008F5902"/>
    <w:rsid w:val="008F5F77"/>
    <w:rsid w:val="008F734D"/>
    <w:rsid w:val="008F7D21"/>
    <w:rsid w:val="009043EC"/>
    <w:rsid w:val="00906B57"/>
    <w:rsid w:val="00910E3F"/>
    <w:rsid w:val="009213F4"/>
    <w:rsid w:val="00924C94"/>
    <w:rsid w:val="00926EFC"/>
    <w:rsid w:val="009273C1"/>
    <w:rsid w:val="00931074"/>
    <w:rsid w:val="009332D6"/>
    <w:rsid w:val="009418B2"/>
    <w:rsid w:val="00941B1C"/>
    <w:rsid w:val="00942D4A"/>
    <w:rsid w:val="009437F6"/>
    <w:rsid w:val="00944734"/>
    <w:rsid w:val="00946F35"/>
    <w:rsid w:val="009546EE"/>
    <w:rsid w:val="0095529D"/>
    <w:rsid w:val="0095568E"/>
    <w:rsid w:val="009562AB"/>
    <w:rsid w:val="009601E2"/>
    <w:rsid w:val="009704C8"/>
    <w:rsid w:val="00975D37"/>
    <w:rsid w:val="009828C2"/>
    <w:rsid w:val="00987049"/>
    <w:rsid w:val="00987B94"/>
    <w:rsid w:val="00995B13"/>
    <w:rsid w:val="009960D6"/>
    <w:rsid w:val="00996F90"/>
    <w:rsid w:val="009A2986"/>
    <w:rsid w:val="009A54AC"/>
    <w:rsid w:val="009A60E9"/>
    <w:rsid w:val="009A7070"/>
    <w:rsid w:val="009A7A0D"/>
    <w:rsid w:val="009C0309"/>
    <w:rsid w:val="009C656E"/>
    <w:rsid w:val="009D1F46"/>
    <w:rsid w:val="009D44CF"/>
    <w:rsid w:val="009D5063"/>
    <w:rsid w:val="009E3853"/>
    <w:rsid w:val="009E4598"/>
    <w:rsid w:val="009F3944"/>
    <w:rsid w:val="009F7FE8"/>
    <w:rsid w:val="00A02837"/>
    <w:rsid w:val="00A06C48"/>
    <w:rsid w:val="00A1000C"/>
    <w:rsid w:val="00A1047F"/>
    <w:rsid w:val="00A1377B"/>
    <w:rsid w:val="00A13D48"/>
    <w:rsid w:val="00A16B6C"/>
    <w:rsid w:val="00A17907"/>
    <w:rsid w:val="00A23D36"/>
    <w:rsid w:val="00A2569E"/>
    <w:rsid w:val="00A2596D"/>
    <w:rsid w:val="00A259BD"/>
    <w:rsid w:val="00A3064D"/>
    <w:rsid w:val="00A3678B"/>
    <w:rsid w:val="00A36CEC"/>
    <w:rsid w:val="00A41FD7"/>
    <w:rsid w:val="00A44A88"/>
    <w:rsid w:val="00A537CC"/>
    <w:rsid w:val="00A56A04"/>
    <w:rsid w:val="00A57573"/>
    <w:rsid w:val="00A60A81"/>
    <w:rsid w:val="00A611F3"/>
    <w:rsid w:val="00A61FD5"/>
    <w:rsid w:val="00A62D26"/>
    <w:rsid w:val="00A63062"/>
    <w:rsid w:val="00A727C4"/>
    <w:rsid w:val="00A73556"/>
    <w:rsid w:val="00A735B5"/>
    <w:rsid w:val="00A87FC9"/>
    <w:rsid w:val="00A90C41"/>
    <w:rsid w:val="00A9221C"/>
    <w:rsid w:val="00A9489F"/>
    <w:rsid w:val="00A94B90"/>
    <w:rsid w:val="00A95A71"/>
    <w:rsid w:val="00A96544"/>
    <w:rsid w:val="00AA0297"/>
    <w:rsid w:val="00AA4508"/>
    <w:rsid w:val="00AA6B97"/>
    <w:rsid w:val="00AB16FA"/>
    <w:rsid w:val="00AB4A52"/>
    <w:rsid w:val="00AB5106"/>
    <w:rsid w:val="00AC0347"/>
    <w:rsid w:val="00AC4F6A"/>
    <w:rsid w:val="00AC7C36"/>
    <w:rsid w:val="00AD4D57"/>
    <w:rsid w:val="00AE6DA6"/>
    <w:rsid w:val="00AF27DF"/>
    <w:rsid w:val="00AF3AF7"/>
    <w:rsid w:val="00AF56A0"/>
    <w:rsid w:val="00AF68EC"/>
    <w:rsid w:val="00AF69CA"/>
    <w:rsid w:val="00AF7641"/>
    <w:rsid w:val="00B12E7F"/>
    <w:rsid w:val="00B13771"/>
    <w:rsid w:val="00B14FB1"/>
    <w:rsid w:val="00B15AFA"/>
    <w:rsid w:val="00B15CA3"/>
    <w:rsid w:val="00B218F4"/>
    <w:rsid w:val="00B25C46"/>
    <w:rsid w:val="00B277BE"/>
    <w:rsid w:val="00B336A3"/>
    <w:rsid w:val="00B33992"/>
    <w:rsid w:val="00B357DE"/>
    <w:rsid w:val="00B3785E"/>
    <w:rsid w:val="00B406D0"/>
    <w:rsid w:val="00B419D8"/>
    <w:rsid w:val="00B41A87"/>
    <w:rsid w:val="00B41FF3"/>
    <w:rsid w:val="00B44B8D"/>
    <w:rsid w:val="00B45F3F"/>
    <w:rsid w:val="00B50CE1"/>
    <w:rsid w:val="00B555AB"/>
    <w:rsid w:val="00B56C6E"/>
    <w:rsid w:val="00B60D27"/>
    <w:rsid w:val="00B62024"/>
    <w:rsid w:val="00B653A6"/>
    <w:rsid w:val="00B66208"/>
    <w:rsid w:val="00B667EE"/>
    <w:rsid w:val="00B700EB"/>
    <w:rsid w:val="00B730A2"/>
    <w:rsid w:val="00B7523B"/>
    <w:rsid w:val="00B77105"/>
    <w:rsid w:val="00B77BEA"/>
    <w:rsid w:val="00B820EF"/>
    <w:rsid w:val="00B84AD9"/>
    <w:rsid w:val="00B90090"/>
    <w:rsid w:val="00B90B4E"/>
    <w:rsid w:val="00B9525B"/>
    <w:rsid w:val="00B95E13"/>
    <w:rsid w:val="00B95E31"/>
    <w:rsid w:val="00BA05C3"/>
    <w:rsid w:val="00BA153D"/>
    <w:rsid w:val="00BA32BE"/>
    <w:rsid w:val="00BA3D62"/>
    <w:rsid w:val="00BA6CE3"/>
    <w:rsid w:val="00BB0B9F"/>
    <w:rsid w:val="00BB167C"/>
    <w:rsid w:val="00BB6BA4"/>
    <w:rsid w:val="00BB6C99"/>
    <w:rsid w:val="00BB7B54"/>
    <w:rsid w:val="00BC2E16"/>
    <w:rsid w:val="00BC370D"/>
    <w:rsid w:val="00BD1FE2"/>
    <w:rsid w:val="00BD5CD8"/>
    <w:rsid w:val="00BE396C"/>
    <w:rsid w:val="00BE638F"/>
    <w:rsid w:val="00BF2F4D"/>
    <w:rsid w:val="00BF5326"/>
    <w:rsid w:val="00C00661"/>
    <w:rsid w:val="00C007E4"/>
    <w:rsid w:val="00C01004"/>
    <w:rsid w:val="00C06023"/>
    <w:rsid w:val="00C06B83"/>
    <w:rsid w:val="00C106EB"/>
    <w:rsid w:val="00C10FB6"/>
    <w:rsid w:val="00C1106F"/>
    <w:rsid w:val="00C117C4"/>
    <w:rsid w:val="00C12ACB"/>
    <w:rsid w:val="00C14608"/>
    <w:rsid w:val="00C15FF4"/>
    <w:rsid w:val="00C17F10"/>
    <w:rsid w:val="00C2077C"/>
    <w:rsid w:val="00C2252B"/>
    <w:rsid w:val="00C33946"/>
    <w:rsid w:val="00C346D6"/>
    <w:rsid w:val="00C35F04"/>
    <w:rsid w:val="00C42003"/>
    <w:rsid w:val="00C421BC"/>
    <w:rsid w:val="00C47718"/>
    <w:rsid w:val="00C47D72"/>
    <w:rsid w:val="00C5235B"/>
    <w:rsid w:val="00C55BA3"/>
    <w:rsid w:val="00C57224"/>
    <w:rsid w:val="00C605F5"/>
    <w:rsid w:val="00C60E42"/>
    <w:rsid w:val="00C621F2"/>
    <w:rsid w:val="00C66636"/>
    <w:rsid w:val="00C674F5"/>
    <w:rsid w:val="00C67FDD"/>
    <w:rsid w:val="00C7074D"/>
    <w:rsid w:val="00C74356"/>
    <w:rsid w:val="00C773BB"/>
    <w:rsid w:val="00C805C2"/>
    <w:rsid w:val="00C83127"/>
    <w:rsid w:val="00C84402"/>
    <w:rsid w:val="00C854C5"/>
    <w:rsid w:val="00C932C7"/>
    <w:rsid w:val="00C937F6"/>
    <w:rsid w:val="00C939B0"/>
    <w:rsid w:val="00C9474B"/>
    <w:rsid w:val="00C95213"/>
    <w:rsid w:val="00C95B06"/>
    <w:rsid w:val="00CA04AD"/>
    <w:rsid w:val="00CA7FB4"/>
    <w:rsid w:val="00CB4EA6"/>
    <w:rsid w:val="00CB6919"/>
    <w:rsid w:val="00CB7B77"/>
    <w:rsid w:val="00CC132C"/>
    <w:rsid w:val="00CC1BA1"/>
    <w:rsid w:val="00CC1C4C"/>
    <w:rsid w:val="00CC5479"/>
    <w:rsid w:val="00CD00C8"/>
    <w:rsid w:val="00CD5A79"/>
    <w:rsid w:val="00CD5D8A"/>
    <w:rsid w:val="00CE43D6"/>
    <w:rsid w:val="00CE57F8"/>
    <w:rsid w:val="00CF2580"/>
    <w:rsid w:val="00CF3B69"/>
    <w:rsid w:val="00CF4783"/>
    <w:rsid w:val="00D0012C"/>
    <w:rsid w:val="00D020E2"/>
    <w:rsid w:val="00D05A29"/>
    <w:rsid w:val="00D07C23"/>
    <w:rsid w:val="00D15111"/>
    <w:rsid w:val="00D203ED"/>
    <w:rsid w:val="00D24329"/>
    <w:rsid w:val="00D2509C"/>
    <w:rsid w:val="00D2595D"/>
    <w:rsid w:val="00D32311"/>
    <w:rsid w:val="00D355B7"/>
    <w:rsid w:val="00D425E1"/>
    <w:rsid w:val="00D441B6"/>
    <w:rsid w:val="00D46547"/>
    <w:rsid w:val="00D559F2"/>
    <w:rsid w:val="00D57788"/>
    <w:rsid w:val="00D60AF7"/>
    <w:rsid w:val="00D61750"/>
    <w:rsid w:val="00D6460F"/>
    <w:rsid w:val="00D66FA0"/>
    <w:rsid w:val="00D70168"/>
    <w:rsid w:val="00D7085C"/>
    <w:rsid w:val="00D70D38"/>
    <w:rsid w:val="00D71C96"/>
    <w:rsid w:val="00D724F0"/>
    <w:rsid w:val="00D75093"/>
    <w:rsid w:val="00D75F8C"/>
    <w:rsid w:val="00D770C3"/>
    <w:rsid w:val="00D80D12"/>
    <w:rsid w:val="00D864F0"/>
    <w:rsid w:val="00D90B26"/>
    <w:rsid w:val="00D937D8"/>
    <w:rsid w:val="00D95952"/>
    <w:rsid w:val="00D96372"/>
    <w:rsid w:val="00D97320"/>
    <w:rsid w:val="00DA3626"/>
    <w:rsid w:val="00DA5BB9"/>
    <w:rsid w:val="00DA7ABE"/>
    <w:rsid w:val="00DB0735"/>
    <w:rsid w:val="00DB18D5"/>
    <w:rsid w:val="00DB21BE"/>
    <w:rsid w:val="00DB2408"/>
    <w:rsid w:val="00DB7D1D"/>
    <w:rsid w:val="00DC1715"/>
    <w:rsid w:val="00DC2DB9"/>
    <w:rsid w:val="00DD077F"/>
    <w:rsid w:val="00DD178E"/>
    <w:rsid w:val="00DD30EF"/>
    <w:rsid w:val="00DD38EF"/>
    <w:rsid w:val="00DD448A"/>
    <w:rsid w:val="00DD68C9"/>
    <w:rsid w:val="00DD7351"/>
    <w:rsid w:val="00DE1A71"/>
    <w:rsid w:val="00DE4287"/>
    <w:rsid w:val="00DF2F31"/>
    <w:rsid w:val="00DF4C3F"/>
    <w:rsid w:val="00DF5D18"/>
    <w:rsid w:val="00E043CA"/>
    <w:rsid w:val="00E06AD1"/>
    <w:rsid w:val="00E121DF"/>
    <w:rsid w:val="00E20EFE"/>
    <w:rsid w:val="00E21236"/>
    <w:rsid w:val="00E22271"/>
    <w:rsid w:val="00E2300A"/>
    <w:rsid w:val="00E30BC4"/>
    <w:rsid w:val="00E32ECF"/>
    <w:rsid w:val="00E3555E"/>
    <w:rsid w:val="00E358CD"/>
    <w:rsid w:val="00E41A11"/>
    <w:rsid w:val="00E44693"/>
    <w:rsid w:val="00E454DA"/>
    <w:rsid w:val="00E54203"/>
    <w:rsid w:val="00E54A07"/>
    <w:rsid w:val="00E57851"/>
    <w:rsid w:val="00E628E3"/>
    <w:rsid w:val="00E64FA9"/>
    <w:rsid w:val="00E75739"/>
    <w:rsid w:val="00E76714"/>
    <w:rsid w:val="00E81B0A"/>
    <w:rsid w:val="00E82F18"/>
    <w:rsid w:val="00E921AE"/>
    <w:rsid w:val="00E93C64"/>
    <w:rsid w:val="00E94FB7"/>
    <w:rsid w:val="00E9729B"/>
    <w:rsid w:val="00EA089F"/>
    <w:rsid w:val="00EA1F8F"/>
    <w:rsid w:val="00EA634D"/>
    <w:rsid w:val="00EA7F71"/>
    <w:rsid w:val="00EB1101"/>
    <w:rsid w:val="00EB11D2"/>
    <w:rsid w:val="00EB34A5"/>
    <w:rsid w:val="00EB36E2"/>
    <w:rsid w:val="00EB44E2"/>
    <w:rsid w:val="00EB4FE3"/>
    <w:rsid w:val="00EC3D67"/>
    <w:rsid w:val="00EC55B3"/>
    <w:rsid w:val="00ED28CE"/>
    <w:rsid w:val="00ED6A16"/>
    <w:rsid w:val="00EE201F"/>
    <w:rsid w:val="00EE60D0"/>
    <w:rsid w:val="00EF0EB2"/>
    <w:rsid w:val="00EF2BE0"/>
    <w:rsid w:val="00EF4FA6"/>
    <w:rsid w:val="00EF663A"/>
    <w:rsid w:val="00EF6F5B"/>
    <w:rsid w:val="00F03311"/>
    <w:rsid w:val="00F0626E"/>
    <w:rsid w:val="00F10B63"/>
    <w:rsid w:val="00F169DF"/>
    <w:rsid w:val="00F2050F"/>
    <w:rsid w:val="00F2206B"/>
    <w:rsid w:val="00F22C44"/>
    <w:rsid w:val="00F23417"/>
    <w:rsid w:val="00F30CF5"/>
    <w:rsid w:val="00F422C1"/>
    <w:rsid w:val="00F42DE6"/>
    <w:rsid w:val="00F4303D"/>
    <w:rsid w:val="00F52D51"/>
    <w:rsid w:val="00F546D3"/>
    <w:rsid w:val="00F60D57"/>
    <w:rsid w:val="00F61444"/>
    <w:rsid w:val="00F61468"/>
    <w:rsid w:val="00F6197C"/>
    <w:rsid w:val="00F63EEB"/>
    <w:rsid w:val="00F64B1F"/>
    <w:rsid w:val="00F64EF1"/>
    <w:rsid w:val="00F65912"/>
    <w:rsid w:val="00F67355"/>
    <w:rsid w:val="00F73025"/>
    <w:rsid w:val="00F7714F"/>
    <w:rsid w:val="00F80A7E"/>
    <w:rsid w:val="00F90751"/>
    <w:rsid w:val="00F90B29"/>
    <w:rsid w:val="00F91432"/>
    <w:rsid w:val="00F971BF"/>
    <w:rsid w:val="00FA1A64"/>
    <w:rsid w:val="00FA1E18"/>
    <w:rsid w:val="00FA3832"/>
    <w:rsid w:val="00FA44A4"/>
    <w:rsid w:val="00FA4CBD"/>
    <w:rsid w:val="00FA7942"/>
    <w:rsid w:val="00FB0A1B"/>
    <w:rsid w:val="00FB2DAC"/>
    <w:rsid w:val="00FB65E2"/>
    <w:rsid w:val="00FC571D"/>
    <w:rsid w:val="00FC6A2D"/>
    <w:rsid w:val="00FD0D13"/>
    <w:rsid w:val="00FD0D73"/>
    <w:rsid w:val="00FD13DF"/>
    <w:rsid w:val="00FD174F"/>
    <w:rsid w:val="00FD1872"/>
    <w:rsid w:val="00FD4A94"/>
    <w:rsid w:val="00FD67F2"/>
    <w:rsid w:val="00FE2720"/>
    <w:rsid w:val="00FE3580"/>
    <w:rsid w:val="00FE4573"/>
    <w:rsid w:val="00FE50F9"/>
    <w:rsid w:val="00FF0A7B"/>
    <w:rsid w:val="00FF291E"/>
    <w:rsid w:val="00FF53B9"/>
    <w:rsid w:val="00FF5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BF61074-AB4A-4013-9E12-42B4A12E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CC6"/>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link w:val="ZpatChar"/>
    <w:uiPriority w:val="99"/>
    <w:rsid w:val="00FD67F2"/>
    <w:pPr>
      <w:tabs>
        <w:tab w:val="center" w:pos="4536"/>
        <w:tab w:val="right" w:pos="9072"/>
      </w:tabs>
    </w:pPr>
  </w:style>
  <w:style w:type="paragraph" w:customStyle="1" w:styleId="Podtrennad">
    <w:name w:val="Podtržení nad"/>
    <w:basedOn w:val="Normln"/>
    <w:rsid w:val="00766340"/>
    <w:pPr>
      <w:widowControl w:val="0"/>
      <w:pBdr>
        <w:top w:val="single" w:sz="4" w:space="1" w:color="auto"/>
      </w:pBdr>
      <w:jc w:val="both"/>
    </w:pPr>
    <w:rPr>
      <w:rFonts w:ascii="Arial" w:hAnsi="Arial"/>
      <w:noProof/>
      <w:sz w:val="16"/>
      <w:szCs w:val="20"/>
    </w:rPr>
  </w:style>
  <w:style w:type="paragraph" w:styleId="Rozloendokumentu">
    <w:name w:val="Document Map"/>
    <w:basedOn w:val="Normln"/>
    <w:semiHidden/>
    <w:rsid w:val="00FA1E18"/>
    <w:pPr>
      <w:shd w:val="clear" w:color="auto" w:fill="000080"/>
    </w:pPr>
    <w:rPr>
      <w:rFonts w:ascii="Tahoma" w:hAnsi="Tahoma" w:cs="Tahoma"/>
      <w:sz w:val="20"/>
      <w:szCs w:val="20"/>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Radaploha1">
    <w:name w:val="Rada příloha č.1"/>
    <w:basedOn w:val="Normln"/>
    <w:rsid w:val="00AA4508"/>
    <w:pPr>
      <w:widowControl w:val="0"/>
      <w:numPr>
        <w:numId w:val="26"/>
      </w:numPr>
      <w:spacing w:after="120"/>
      <w:jc w:val="both"/>
    </w:pPr>
    <w:rPr>
      <w:rFonts w:ascii="Arial" w:hAnsi="Arial"/>
      <w:noProof/>
      <w:szCs w:val="20"/>
      <w:u w:val="single"/>
    </w:rPr>
  </w:style>
  <w:style w:type="table" w:styleId="Mkatabulky">
    <w:name w:val="Table Grid"/>
    <w:basedOn w:val="Normlntabulka"/>
    <w:uiPriority w:val="59"/>
    <w:rsid w:val="00AA4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740A0E"/>
  </w:style>
  <w:style w:type="paragraph" w:styleId="Textbubliny">
    <w:name w:val="Balloon Text"/>
    <w:basedOn w:val="Normln"/>
    <w:semiHidden/>
    <w:rsid w:val="00752993"/>
    <w:rPr>
      <w:rFonts w:ascii="Tahoma" w:hAnsi="Tahoma" w:cs="Tahoma"/>
      <w:sz w:val="16"/>
      <w:szCs w:val="16"/>
    </w:rPr>
  </w:style>
  <w:style w:type="paragraph" w:customStyle="1" w:styleId="Default">
    <w:name w:val="Default"/>
    <w:rsid w:val="00C937F6"/>
    <w:pPr>
      <w:autoSpaceDE w:val="0"/>
      <w:autoSpaceDN w:val="0"/>
      <w:adjustRightInd w:val="0"/>
    </w:pPr>
    <w:rPr>
      <w:color w:val="000000"/>
      <w:sz w:val="24"/>
      <w:szCs w:val="24"/>
    </w:rPr>
  </w:style>
  <w:style w:type="paragraph" w:styleId="Odstavecseseznamem">
    <w:name w:val="List Paragraph"/>
    <w:basedOn w:val="Normln"/>
    <w:uiPriority w:val="34"/>
    <w:qFormat/>
    <w:rsid w:val="001C602A"/>
    <w:pPr>
      <w:spacing w:after="200" w:line="276" w:lineRule="auto"/>
      <w:ind w:left="720"/>
      <w:contextualSpacing/>
    </w:pPr>
    <w:rPr>
      <w:rFonts w:ascii="Calibri" w:hAnsi="Calibri"/>
      <w:sz w:val="22"/>
      <w:szCs w:val="22"/>
    </w:rPr>
  </w:style>
  <w:style w:type="paragraph" w:customStyle="1" w:styleId="Normal">
    <w:name w:val="[Normal]"/>
    <w:rsid w:val="006E099E"/>
    <w:pPr>
      <w:widowControl w:val="0"/>
      <w:autoSpaceDE w:val="0"/>
      <w:autoSpaceDN w:val="0"/>
      <w:adjustRightInd w:val="0"/>
    </w:pPr>
    <w:rPr>
      <w:rFonts w:ascii="Arial" w:hAnsi="Arial" w:cs="Arial"/>
      <w:sz w:val="24"/>
      <w:szCs w:val="24"/>
    </w:rPr>
  </w:style>
  <w:style w:type="character" w:styleId="Hypertextovodkaz">
    <w:name w:val="Hyperlink"/>
    <w:rsid w:val="00354A1F"/>
    <w:rPr>
      <w:color w:val="0000FF"/>
      <w:u w:val="single"/>
    </w:rPr>
  </w:style>
  <w:style w:type="character" w:customStyle="1" w:styleId="ZpatChar">
    <w:name w:val="Zápatí Char"/>
    <w:link w:val="Zpat"/>
    <w:uiPriority w:val="99"/>
    <w:rsid w:val="007838F7"/>
    <w:rPr>
      <w:sz w:val="24"/>
      <w:szCs w:val="24"/>
    </w:rPr>
  </w:style>
  <w:style w:type="paragraph" w:styleId="Normlnweb">
    <w:name w:val="Normal (Web)"/>
    <w:basedOn w:val="Normln"/>
    <w:uiPriority w:val="99"/>
    <w:unhideWhenUsed/>
    <w:rsid w:val="006D3CE0"/>
    <w:pPr>
      <w:spacing w:before="100" w:beforeAutospacing="1" w:after="100" w:afterAutospacing="1"/>
    </w:pPr>
    <w:rPr>
      <w:rFonts w:eastAsia="Calibri"/>
    </w:rPr>
  </w:style>
  <w:style w:type="paragraph" w:customStyle="1" w:styleId="Styl3">
    <w:name w:val="Styl3"/>
    <w:basedOn w:val="Normln"/>
    <w:rsid w:val="0023774F"/>
    <w:pPr>
      <w:jc w:val="both"/>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6381">
      <w:bodyDiv w:val="1"/>
      <w:marLeft w:val="0"/>
      <w:marRight w:val="0"/>
      <w:marTop w:val="0"/>
      <w:marBottom w:val="0"/>
      <w:divBdr>
        <w:top w:val="none" w:sz="0" w:space="0" w:color="auto"/>
        <w:left w:val="none" w:sz="0" w:space="0" w:color="auto"/>
        <w:bottom w:val="none" w:sz="0" w:space="0" w:color="auto"/>
        <w:right w:val="none" w:sz="0" w:space="0" w:color="auto"/>
      </w:divBdr>
    </w:div>
    <w:div w:id="269170313">
      <w:bodyDiv w:val="1"/>
      <w:marLeft w:val="0"/>
      <w:marRight w:val="0"/>
      <w:marTop w:val="0"/>
      <w:marBottom w:val="0"/>
      <w:divBdr>
        <w:top w:val="none" w:sz="0" w:space="0" w:color="auto"/>
        <w:left w:val="none" w:sz="0" w:space="0" w:color="auto"/>
        <w:bottom w:val="none" w:sz="0" w:space="0" w:color="auto"/>
        <w:right w:val="none" w:sz="0" w:space="0" w:color="auto"/>
      </w:divBdr>
    </w:div>
    <w:div w:id="604731314">
      <w:bodyDiv w:val="1"/>
      <w:marLeft w:val="0"/>
      <w:marRight w:val="0"/>
      <w:marTop w:val="0"/>
      <w:marBottom w:val="0"/>
      <w:divBdr>
        <w:top w:val="none" w:sz="0" w:space="0" w:color="auto"/>
        <w:left w:val="none" w:sz="0" w:space="0" w:color="auto"/>
        <w:bottom w:val="none" w:sz="0" w:space="0" w:color="auto"/>
        <w:right w:val="none" w:sz="0" w:space="0" w:color="auto"/>
      </w:divBdr>
    </w:div>
    <w:div w:id="645400609">
      <w:bodyDiv w:val="1"/>
      <w:marLeft w:val="0"/>
      <w:marRight w:val="0"/>
      <w:marTop w:val="0"/>
      <w:marBottom w:val="0"/>
      <w:divBdr>
        <w:top w:val="none" w:sz="0" w:space="0" w:color="auto"/>
        <w:left w:val="none" w:sz="0" w:space="0" w:color="auto"/>
        <w:bottom w:val="none" w:sz="0" w:space="0" w:color="auto"/>
        <w:right w:val="none" w:sz="0" w:space="0" w:color="auto"/>
      </w:divBdr>
    </w:div>
    <w:div w:id="693724456">
      <w:bodyDiv w:val="1"/>
      <w:marLeft w:val="0"/>
      <w:marRight w:val="0"/>
      <w:marTop w:val="0"/>
      <w:marBottom w:val="0"/>
      <w:divBdr>
        <w:top w:val="none" w:sz="0" w:space="0" w:color="auto"/>
        <w:left w:val="none" w:sz="0" w:space="0" w:color="auto"/>
        <w:bottom w:val="none" w:sz="0" w:space="0" w:color="auto"/>
        <w:right w:val="none" w:sz="0" w:space="0" w:color="auto"/>
      </w:divBdr>
    </w:div>
    <w:div w:id="894588152">
      <w:bodyDiv w:val="1"/>
      <w:marLeft w:val="0"/>
      <w:marRight w:val="0"/>
      <w:marTop w:val="0"/>
      <w:marBottom w:val="0"/>
      <w:divBdr>
        <w:top w:val="none" w:sz="0" w:space="0" w:color="auto"/>
        <w:left w:val="none" w:sz="0" w:space="0" w:color="auto"/>
        <w:bottom w:val="none" w:sz="0" w:space="0" w:color="auto"/>
        <w:right w:val="none" w:sz="0" w:space="0" w:color="auto"/>
      </w:divBdr>
      <w:divsChild>
        <w:div w:id="81294816">
          <w:marLeft w:val="0"/>
          <w:marRight w:val="0"/>
          <w:marTop w:val="0"/>
          <w:marBottom w:val="0"/>
          <w:divBdr>
            <w:top w:val="none" w:sz="0" w:space="0" w:color="auto"/>
            <w:left w:val="none" w:sz="0" w:space="0" w:color="auto"/>
            <w:bottom w:val="none" w:sz="0" w:space="0" w:color="auto"/>
            <w:right w:val="none" w:sz="0" w:space="0" w:color="auto"/>
          </w:divBdr>
        </w:div>
      </w:divsChild>
    </w:div>
    <w:div w:id="917133281">
      <w:bodyDiv w:val="1"/>
      <w:marLeft w:val="0"/>
      <w:marRight w:val="0"/>
      <w:marTop w:val="0"/>
      <w:marBottom w:val="0"/>
      <w:divBdr>
        <w:top w:val="none" w:sz="0" w:space="0" w:color="auto"/>
        <w:left w:val="none" w:sz="0" w:space="0" w:color="auto"/>
        <w:bottom w:val="none" w:sz="0" w:space="0" w:color="auto"/>
        <w:right w:val="none" w:sz="0" w:space="0" w:color="auto"/>
      </w:divBdr>
    </w:div>
    <w:div w:id="1408452415">
      <w:bodyDiv w:val="1"/>
      <w:marLeft w:val="0"/>
      <w:marRight w:val="0"/>
      <w:marTop w:val="0"/>
      <w:marBottom w:val="0"/>
      <w:divBdr>
        <w:top w:val="none" w:sz="0" w:space="0" w:color="auto"/>
        <w:left w:val="none" w:sz="0" w:space="0" w:color="auto"/>
        <w:bottom w:val="none" w:sz="0" w:space="0" w:color="auto"/>
        <w:right w:val="none" w:sz="0" w:space="0" w:color="auto"/>
      </w:divBdr>
    </w:div>
    <w:div w:id="1588269129">
      <w:bodyDiv w:val="1"/>
      <w:marLeft w:val="0"/>
      <w:marRight w:val="0"/>
      <w:marTop w:val="0"/>
      <w:marBottom w:val="0"/>
      <w:divBdr>
        <w:top w:val="none" w:sz="0" w:space="0" w:color="auto"/>
        <w:left w:val="none" w:sz="0" w:space="0" w:color="auto"/>
        <w:bottom w:val="none" w:sz="0" w:space="0" w:color="auto"/>
        <w:right w:val="none" w:sz="0" w:space="0" w:color="auto"/>
      </w:divBdr>
    </w:div>
    <w:div w:id="1630358409">
      <w:bodyDiv w:val="1"/>
      <w:marLeft w:val="0"/>
      <w:marRight w:val="0"/>
      <w:marTop w:val="0"/>
      <w:marBottom w:val="0"/>
      <w:divBdr>
        <w:top w:val="none" w:sz="0" w:space="0" w:color="auto"/>
        <w:left w:val="none" w:sz="0" w:space="0" w:color="auto"/>
        <w:bottom w:val="none" w:sz="0" w:space="0" w:color="auto"/>
        <w:right w:val="none" w:sz="0" w:space="0" w:color="auto"/>
      </w:divBdr>
    </w:div>
    <w:div w:id="1880706867">
      <w:bodyDiv w:val="1"/>
      <w:marLeft w:val="0"/>
      <w:marRight w:val="0"/>
      <w:marTop w:val="0"/>
      <w:marBottom w:val="0"/>
      <w:divBdr>
        <w:top w:val="none" w:sz="0" w:space="0" w:color="auto"/>
        <w:left w:val="none" w:sz="0" w:space="0" w:color="auto"/>
        <w:bottom w:val="none" w:sz="0" w:space="0" w:color="auto"/>
        <w:right w:val="none" w:sz="0" w:space="0" w:color="auto"/>
      </w:divBdr>
    </w:div>
    <w:div w:id="2130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4887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skopalova</dc:creator>
  <cp:keywords/>
  <cp:lastModifiedBy>Dulovczová Jolana</cp:lastModifiedBy>
  <cp:revision>2</cp:revision>
  <cp:lastPrinted>2019-03-04T11:39:00Z</cp:lastPrinted>
  <dcterms:created xsi:type="dcterms:W3CDTF">2019-03-25T07:56:00Z</dcterms:created>
  <dcterms:modified xsi:type="dcterms:W3CDTF">2019-03-25T07:56:00Z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