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6F" w:rsidRDefault="00D00915" w:rsidP="00A062E0">
      <w:pPr>
        <w:tabs>
          <w:tab w:val="left" w:pos="6521"/>
        </w:tabs>
        <w:spacing w:after="240"/>
        <w:rPr>
          <w:rFonts w:ascii="Arial" w:hAnsi="Arial" w:cs="Arial"/>
          <w:b/>
          <w:sz w:val="24"/>
          <w:szCs w:val="24"/>
        </w:rPr>
      </w:pPr>
      <w:r>
        <w:rPr>
          <w:rFonts w:cs="Arial"/>
          <w:b/>
        </w:rPr>
        <w:br w:type="textWrapping" w:clear="all"/>
      </w:r>
      <w:r w:rsidR="00935EDE" w:rsidRPr="00E90C6F">
        <w:rPr>
          <w:rFonts w:ascii="Arial" w:hAnsi="Arial" w:cs="Arial"/>
          <w:b/>
          <w:sz w:val="24"/>
          <w:szCs w:val="24"/>
        </w:rPr>
        <w:t>Důvodová zpráva:</w:t>
      </w:r>
    </w:p>
    <w:p w:rsidR="00865FCB" w:rsidRDefault="008874BC" w:rsidP="00177D3E">
      <w:pPr>
        <w:pStyle w:val="Dopisosloven"/>
        <w:spacing w:before="120" w:after="120"/>
        <w:rPr>
          <w:rStyle w:val="Tunproloenznak"/>
          <w:b w:val="0"/>
          <w:spacing w:val="0"/>
          <w:sz w:val="24"/>
          <w:szCs w:val="24"/>
        </w:rPr>
      </w:pPr>
      <w:r>
        <w:rPr>
          <w:szCs w:val="24"/>
        </w:rPr>
        <w:t xml:space="preserve">Na základě </w:t>
      </w:r>
      <w:r w:rsidR="00865FCB">
        <w:rPr>
          <w:szCs w:val="24"/>
        </w:rPr>
        <w:t>úkolu z porady vedení Olomouckého kraje č.</w:t>
      </w:r>
      <w:r w:rsidR="00865FCB" w:rsidRPr="00865FCB">
        <w:rPr>
          <w:szCs w:val="24"/>
        </w:rPr>
        <w:t xml:space="preserve"> </w:t>
      </w:r>
      <w:r w:rsidR="00865FCB">
        <w:rPr>
          <w:szCs w:val="24"/>
        </w:rPr>
        <w:t xml:space="preserve">21/14/13 ze dne 08. 04. 2013 je předkládána </w:t>
      </w:r>
      <w:r w:rsidR="00DE1205">
        <w:rPr>
          <w:rStyle w:val="Tunproloenznak"/>
          <w:b w:val="0"/>
          <w:spacing w:val="0"/>
          <w:sz w:val="24"/>
          <w:szCs w:val="24"/>
        </w:rPr>
        <w:t>průběžn</w:t>
      </w:r>
      <w:r w:rsidR="00865FCB">
        <w:rPr>
          <w:rStyle w:val="Tunproloenznak"/>
          <w:b w:val="0"/>
          <w:spacing w:val="0"/>
          <w:sz w:val="24"/>
          <w:szCs w:val="24"/>
        </w:rPr>
        <w:t xml:space="preserve">á </w:t>
      </w:r>
      <w:r>
        <w:rPr>
          <w:rStyle w:val="Tunproloenznak"/>
          <w:b w:val="0"/>
          <w:spacing w:val="0"/>
          <w:sz w:val="24"/>
          <w:szCs w:val="24"/>
        </w:rPr>
        <w:t>informac</w:t>
      </w:r>
      <w:r w:rsidR="00865FCB">
        <w:rPr>
          <w:rStyle w:val="Tunproloenznak"/>
          <w:b w:val="0"/>
          <w:spacing w:val="0"/>
          <w:sz w:val="24"/>
          <w:szCs w:val="24"/>
        </w:rPr>
        <w:t>e</w:t>
      </w:r>
      <w:r>
        <w:rPr>
          <w:rStyle w:val="Tunproloenznak"/>
          <w:b w:val="0"/>
          <w:spacing w:val="0"/>
          <w:sz w:val="24"/>
          <w:szCs w:val="24"/>
        </w:rPr>
        <w:t xml:space="preserve"> o realizaci </w:t>
      </w:r>
      <w:r w:rsidR="00865FCB">
        <w:rPr>
          <w:rStyle w:val="Tunproloenznak"/>
          <w:b w:val="0"/>
          <w:spacing w:val="0"/>
          <w:sz w:val="24"/>
          <w:szCs w:val="24"/>
        </w:rPr>
        <w:t xml:space="preserve">a přípravě </w:t>
      </w:r>
      <w:r>
        <w:rPr>
          <w:rStyle w:val="Tunproloenznak"/>
          <w:b w:val="0"/>
          <w:spacing w:val="0"/>
          <w:sz w:val="24"/>
          <w:szCs w:val="24"/>
        </w:rPr>
        <w:t>protipovodňových opatření na území Olomouckého kraje</w:t>
      </w:r>
      <w:r w:rsidR="00865FCB">
        <w:rPr>
          <w:rStyle w:val="Tunproloenznak"/>
          <w:b w:val="0"/>
          <w:spacing w:val="0"/>
          <w:sz w:val="24"/>
          <w:szCs w:val="24"/>
        </w:rPr>
        <w:t xml:space="preserve"> v povodí řeky Moravy. Tato informace navazuje na materiál předložený na zasedání </w:t>
      </w:r>
      <w:r w:rsidR="00EB05D4">
        <w:rPr>
          <w:rStyle w:val="Tunproloenznak"/>
          <w:b w:val="0"/>
          <w:spacing w:val="0"/>
          <w:sz w:val="24"/>
          <w:szCs w:val="24"/>
        </w:rPr>
        <w:t>Z</w:t>
      </w:r>
      <w:r w:rsidR="00865FCB">
        <w:rPr>
          <w:rStyle w:val="Tunproloenznak"/>
          <w:b w:val="0"/>
          <w:spacing w:val="0"/>
          <w:sz w:val="24"/>
          <w:szCs w:val="24"/>
        </w:rPr>
        <w:t xml:space="preserve">astupitelstva Olomouckého kraje konaného dne 21. 09. 2012. </w:t>
      </w:r>
    </w:p>
    <w:p w:rsidR="00EB05D4" w:rsidRPr="0035123C" w:rsidRDefault="00EB05D4" w:rsidP="00EB05D4">
      <w:pPr>
        <w:pStyle w:val="Dopisosloven"/>
        <w:spacing w:before="0" w:after="120"/>
        <w:rPr>
          <w:rFonts w:cs="Arial"/>
          <w:szCs w:val="24"/>
        </w:rPr>
      </w:pPr>
      <w:r w:rsidRPr="0035123C">
        <w:rPr>
          <w:rFonts w:cs="Arial"/>
          <w:szCs w:val="24"/>
        </w:rPr>
        <w:t xml:space="preserve">Olomoucký kraj si je vědom významu, náročnosti a složitosti přípravy </w:t>
      </w:r>
      <w:r>
        <w:rPr>
          <w:rFonts w:cs="Arial"/>
          <w:szCs w:val="24"/>
        </w:rPr>
        <w:br/>
      </w:r>
      <w:r w:rsidRPr="0035123C">
        <w:rPr>
          <w:rFonts w:cs="Arial"/>
          <w:szCs w:val="24"/>
        </w:rPr>
        <w:t xml:space="preserve">a realizace jednotlivých opatření protipovodňové ochrany </w:t>
      </w:r>
      <w:r>
        <w:rPr>
          <w:rFonts w:cs="Arial"/>
          <w:szCs w:val="24"/>
        </w:rPr>
        <w:t xml:space="preserve">zejména suché nádrže Teplice </w:t>
      </w:r>
      <w:r w:rsidRPr="0035123C">
        <w:rPr>
          <w:rFonts w:cs="Arial"/>
          <w:szCs w:val="24"/>
        </w:rPr>
        <w:t>a z tohoto důvodu se touto problematikou na všech úrovních dlouhodobě zabývá.</w:t>
      </w:r>
    </w:p>
    <w:p w:rsidR="00EB05D4" w:rsidRDefault="00EB05D4" w:rsidP="00320BE3">
      <w:pPr>
        <w:spacing w:after="360"/>
        <w:jc w:val="both"/>
        <w:rPr>
          <w:rFonts w:ascii="Arial" w:hAnsi="Arial" w:cs="Arial"/>
          <w:sz w:val="24"/>
          <w:szCs w:val="24"/>
        </w:rPr>
      </w:pPr>
      <w:r>
        <w:rPr>
          <w:rFonts w:ascii="Arial" w:hAnsi="Arial" w:cs="Arial"/>
          <w:sz w:val="24"/>
          <w:szCs w:val="24"/>
        </w:rPr>
        <w:t xml:space="preserve">Rada Olomouckého kraje si ve svém </w:t>
      </w:r>
      <w:r w:rsidRPr="00515999">
        <w:rPr>
          <w:rFonts w:ascii="Arial" w:hAnsi="Arial" w:cs="Arial"/>
          <w:sz w:val="24"/>
          <w:szCs w:val="24"/>
        </w:rPr>
        <w:t>Programovém prohlášení na období 20</w:t>
      </w:r>
      <w:r>
        <w:rPr>
          <w:rFonts w:ascii="Arial" w:hAnsi="Arial" w:cs="Arial"/>
          <w:sz w:val="24"/>
          <w:szCs w:val="24"/>
        </w:rPr>
        <w:t>12</w:t>
      </w:r>
      <w:r w:rsidRPr="00515999">
        <w:rPr>
          <w:rFonts w:ascii="Arial" w:hAnsi="Arial" w:cs="Arial"/>
          <w:sz w:val="24"/>
          <w:szCs w:val="24"/>
        </w:rPr>
        <w:t xml:space="preserve"> – 201</w:t>
      </w:r>
      <w:r>
        <w:rPr>
          <w:rFonts w:ascii="Arial" w:hAnsi="Arial" w:cs="Arial"/>
          <w:sz w:val="24"/>
          <w:szCs w:val="24"/>
        </w:rPr>
        <w:t>6 stanovila za jeden z hlavních cílů urychlení</w:t>
      </w:r>
      <w:r w:rsidRPr="00515999">
        <w:rPr>
          <w:rFonts w:ascii="Arial" w:hAnsi="Arial" w:cs="Arial"/>
          <w:sz w:val="24"/>
          <w:szCs w:val="24"/>
        </w:rPr>
        <w:t xml:space="preserve"> výstavb</w:t>
      </w:r>
      <w:r>
        <w:rPr>
          <w:rFonts w:ascii="Arial" w:hAnsi="Arial" w:cs="Arial"/>
          <w:sz w:val="24"/>
          <w:szCs w:val="24"/>
        </w:rPr>
        <w:t>y</w:t>
      </w:r>
      <w:r w:rsidRPr="00515999">
        <w:rPr>
          <w:rFonts w:ascii="Arial" w:hAnsi="Arial" w:cs="Arial"/>
          <w:sz w:val="24"/>
          <w:szCs w:val="24"/>
        </w:rPr>
        <w:t xml:space="preserve"> účinných technických </w:t>
      </w:r>
      <w:r>
        <w:rPr>
          <w:rFonts w:ascii="Arial" w:hAnsi="Arial" w:cs="Arial"/>
          <w:sz w:val="24"/>
          <w:szCs w:val="24"/>
        </w:rPr>
        <w:br/>
      </w:r>
      <w:r w:rsidRPr="00515999">
        <w:rPr>
          <w:rFonts w:ascii="Arial" w:hAnsi="Arial" w:cs="Arial"/>
          <w:sz w:val="24"/>
          <w:szCs w:val="24"/>
        </w:rPr>
        <w:t>i realizac</w:t>
      </w:r>
      <w:r>
        <w:rPr>
          <w:rFonts w:ascii="Arial" w:hAnsi="Arial" w:cs="Arial"/>
          <w:sz w:val="24"/>
          <w:szCs w:val="24"/>
        </w:rPr>
        <w:t>i</w:t>
      </w:r>
      <w:r w:rsidRPr="00515999">
        <w:rPr>
          <w:rFonts w:ascii="Arial" w:hAnsi="Arial" w:cs="Arial"/>
          <w:sz w:val="24"/>
          <w:szCs w:val="24"/>
        </w:rPr>
        <w:t xml:space="preserve"> přírodě blízkých protipovodňových opatření</w:t>
      </w:r>
      <w:r>
        <w:rPr>
          <w:rFonts w:ascii="Arial" w:hAnsi="Arial" w:cs="Arial"/>
          <w:sz w:val="24"/>
          <w:szCs w:val="24"/>
        </w:rPr>
        <w:t xml:space="preserve">. </w:t>
      </w:r>
    </w:p>
    <w:p w:rsidR="00EB05D4" w:rsidRPr="00294F92" w:rsidRDefault="00320BE3" w:rsidP="0023185D">
      <w:pPr>
        <w:numPr>
          <w:ilvl w:val="0"/>
          <w:numId w:val="38"/>
        </w:numPr>
        <w:spacing w:after="120"/>
        <w:jc w:val="both"/>
        <w:rPr>
          <w:rFonts w:ascii="Arial" w:hAnsi="Arial" w:cs="Arial"/>
          <w:b/>
          <w:color w:val="000000"/>
          <w:sz w:val="24"/>
          <w:szCs w:val="24"/>
        </w:rPr>
      </w:pPr>
      <w:r>
        <w:rPr>
          <w:rFonts w:ascii="Arial" w:hAnsi="Arial" w:cs="Arial"/>
          <w:b/>
          <w:color w:val="000000"/>
          <w:sz w:val="24"/>
          <w:szCs w:val="24"/>
        </w:rPr>
        <w:t>Přehled realizovaných a</w:t>
      </w:r>
      <w:r w:rsidR="00EB05D4" w:rsidRPr="00294F92">
        <w:rPr>
          <w:rFonts w:ascii="Arial" w:hAnsi="Arial" w:cs="Arial"/>
          <w:b/>
          <w:color w:val="000000"/>
          <w:sz w:val="24"/>
          <w:szCs w:val="24"/>
        </w:rPr>
        <w:t xml:space="preserve">ktivit </w:t>
      </w:r>
      <w:r w:rsidR="00EB05D4">
        <w:rPr>
          <w:rFonts w:ascii="Arial" w:hAnsi="Arial" w:cs="Arial"/>
          <w:b/>
          <w:color w:val="000000"/>
          <w:sz w:val="24"/>
          <w:szCs w:val="24"/>
        </w:rPr>
        <w:t>O</w:t>
      </w:r>
      <w:r w:rsidR="00EB05D4" w:rsidRPr="00294F92">
        <w:rPr>
          <w:rFonts w:ascii="Arial" w:hAnsi="Arial" w:cs="Arial"/>
          <w:b/>
          <w:color w:val="000000"/>
          <w:sz w:val="24"/>
          <w:szCs w:val="24"/>
        </w:rPr>
        <w:t>lomouckého kraje</w:t>
      </w:r>
    </w:p>
    <w:p w:rsidR="00EB05D4" w:rsidRPr="0035123C" w:rsidRDefault="00EB05D4" w:rsidP="00EB05D4">
      <w:pPr>
        <w:spacing w:after="120"/>
        <w:jc w:val="both"/>
        <w:rPr>
          <w:rFonts w:ascii="Arial" w:hAnsi="Arial" w:cs="Arial"/>
          <w:sz w:val="24"/>
          <w:szCs w:val="24"/>
        </w:rPr>
      </w:pPr>
      <w:r w:rsidRPr="00D7572E">
        <w:rPr>
          <w:rFonts w:ascii="Arial" w:hAnsi="Arial" w:cs="Arial"/>
          <w:b/>
          <w:sz w:val="24"/>
          <w:szCs w:val="24"/>
        </w:rPr>
        <w:t>Velmi úzká a intenzivní spolupráce</w:t>
      </w:r>
      <w:r w:rsidRPr="0035123C">
        <w:rPr>
          <w:rFonts w:ascii="Arial" w:hAnsi="Arial" w:cs="Arial"/>
          <w:sz w:val="24"/>
          <w:szCs w:val="24"/>
        </w:rPr>
        <w:t xml:space="preserve">  s cílem dosáhnout výraznějšího posunu v realizaci opatření v oblasti protipovodňové ochrany byla navázána zejména se </w:t>
      </w:r>
      <w:r w:rsidRPr="00D7572E">
        <w:rPr>
          <w:rFonts w:ascii="Arial" w:hAnsi="Arial" w:cs="Arial"/>
          <w:b/>
          <w:sz w:val="24"/>
          <w:szCs w:val="24"/>
        </w:rPr>
        <w:t>státními podniky Povodí Moravy a Povodí Odry</w:t>
      </w:r>
      <w:r w:rsidRPr="0035123C">
        <w:rPr>
          <w:rFonts w:ascii="Arial" w:hAnsi="Arial" w:cs="Arial"/>
          <w:sz w:val="24"/>
          <w:szCs w:val="24"/>
        </w:rPr>
        <w:t xml:space="preserve">, které zabezpečují správu vodohospodářsky významných vodních toků v našem kraji. </w:t>
      </w:r>
    </w:p>
    <w:p w:rsidR="00EB05D4" w:rsidRPr="00F227F9" w:rsidRDefault="00EB05D4" w:rsidP="00EB05D4">
      <w:pPr>
        <w:spacing w:before="120" w:after="120"/>
        <w:jc w:val="both"/>
        <w:outlineLvl w:val="0"/>
        <w:rPr>
          <w:rFonts w:ascii="Arial" w:hAnsi="Arial" w:cs="Arial"/>
          <w:sz w:val="24"/>
          <w:szCs w:val="24"/>
        </w:rPr>
      </w:pPr>
      <w:r w:rsidRPr="0035123C">
        <w:rPr>
          <w:rFonts w:ascii="Arial" w:hAnsi="Arial" w:cs="Arial"/>
          <w:sz w:val="24"/>
          <w:szCs w:val="24"/>
        </w:rPr>
        <w:t xml:space="preserve">Zástupci Olomouckého kraje se periodicky setkávají se zástupci těchto podniků </w:t>
      </w:r>
      <w:r>
        <w:rPr>
          <w:rFonts w:ascii="Arial" w:hAnsi="Arial" w:cs="Arial"/>
          <w:sz w:val="24"/>
          <w:szCs w:val="24"/>
        </w:rPr>
        <w:br/>
      </w:r>
      <w:r w:rsidRPr="0035123C">
        <w:rPr>
          <w:rFonts w:ascii="Arial" w:hAnsi="Arial" w:cs="Arial"/>
          <w:sz w:val="24"/>
          <w:szCs w:val="24"/>
        </w:rPr>
        <w:t xml:space="preserve">za účelem společného řešení problémů vzniklých při přípravě a realizaci protipovodňových opatření na území kraje. </w:t>
      </w:r>
    </w:p>
    <w:p w:rsidR="00EB05D4" w:rsidRDefault="00EB05D4" w:rsidP="00EB05D4">
      <w:pPr>
        <w:spacing w:after="120"/>
        <w:jc w:val="both"/>
        <w:rPr>
          <w:rFonts w:ascii="Arial" w:hAnsi="Arial" w:cs="Arial"/>
          <w:sz w:val="24"/>
          <w:szCs w:val="24"/>
        </w:rPr>
      </w:pPr>
      <w:r>
        <w:rPr>
          <w:rFonts w:ascii="Arial" w:hAnsi="Arial" w:cs="Arial"/>
          <w:sz w:val="24"/>
          <w:szCs w:val="24"/>
        </w:rPr>
        <w:t>Z</w:t>
      </w:r>
      <w:r w:rsidRPr="00A34CC3">
        <w:rPr>
          <w:rFonts w:ascii="Arial" w:hAnsi="Arial" w:cs="Arial"/>
          <w:sz w:val="24"/>
          <w:szCs w:val="24"/>
        </w:rPr>
        <w:t xml:space="preserve"> iniciativy Olomouckého kraje </w:t>
      </w:r>
      <w:r>
        <w:rPr>
          <w:rFonts w:ascii="Arial" w:hAnsi="Arial" w:cs="Arial"/>
          <w:sz w:val="24"/>
          <w:szCs w:val="24"/>
        </w:rPr>
        <w:t xml:space="preserve">byla </w:t>
      </w:r>
      <w:r w:rsidRPr="00A34CC3">
        <w:rPr>
          <w:rFonts w:ascii="Arial" w:hAnsi="Arial" w:cs="Arial"/>
          <w:sz w:val="24"/>
          <w:szCs w:val="24"/>
        </w:rPr>
        <w:t xml:space="preserve">ustanovena </w:t>
      </w:r>
      <w:r w:rsidRPr="00D7572E">
        <w:rPr>
          <w:rFonts w:ascii="Arial" w:hAnsi="Arial" w:cs="Arial"/>
          <w:b/>
          <w:sz w:val="24"/>
          <w:szCs w:val="24"/>
        </w:rPr>
        <w:t>Řídící rada projektu Bečva, Teplice – suchá nádrž</w:t>
      </w:r>
      <w:r w:rsidRPr="00A34CC3">
        <w:rPr>
          <w:rFonts w:ascii="Arial" w:hAnsi="Arial" w:cs="Arial"/>
          <w:sz w:val="24"/>
          <w:szCs w:val="24"/>
        </w:rPr>
        <w:t>. Olomoucký kraj stále považuje suchou nádrž Teplice</w:t>
      </w:r>
      <w:r w:rsidRPr="00A34CC3">
        <w:rPr>
          <w:rFonts w:ascii="Arial" w:hAnsi="Arial" w:cs="Arial"/>
          <w:b/>
          <w:sz w:val="24"/>
          <w:szCs w:val="24"/>
        </w:rPr>
        <w:t xml:space="preserve"> </w:t>
      </w:r>
      <w:r w:rsidRPr="00A34CC3">
        <w:rPr>
          <w:rFonts w:ascii="Arial" w:hAnsi="Arial" w:cs="Arial"/>
          <w:sz w:val="24"/>
          <w:szCs w:val="24"/>
        </w:rPr>
        <w:t xml:space="preserve">za stěžejní stavbu protipovodňové ochrany v povodí řeky Bečvy. </w:t>
      </w:r>
    </w:p>
    <w:p w:rsidR="00EB05D4" w:rsidRDefault="00EB05D4" w:rsidP="00EB05D4">
      <w:pPr>
        <w:pStyle w:val="StylArial12bZarovnatdoblokuPed6bZa6b"/>
        <w:spacing w:after="0"/>
      </w:pPr>
      <w:r>
        <w:t xml:space="preserve">Po povodních v roce 2010 byla na zasedání hejtmanů právě v Olomouci přijata </w:t>
      </w:r>
      <w:r w:rsidRPr="00D7572E">
        <w:rPr>
          <w:b/>
        </w:rPr>
        <w:t>výzva hejtmanů moravských krajů na Vládu České republiky, Parlament České republiky a politické strany k řešení situace nejen po povodních 2010</w:t>
      </w:r>
      <w:r>
        <w:rPr>
          <w:b/>
        </w:rPr>
        <w:t>,</w:t>
      </w:r>
      <w:r w:rsidRPr="00D7572E">
        <w:rPr>
          <w:b/>
        </w:rPr>
        <w:t xml:space="preserve"> ale i k povodňové ochraně České republiky, tzv. „Olomoucká výzva“</w:t>
      </w:r>
      <w:r>
        <w:t>. Obsahem této „Olomoucké výzvy“ jsou konkrétní návrhy na řešení problematiky protipovodňové ochrany na území České republiky. Například se jedná o požadavek:</w:t>
      </w:r>
    </w:p>
    <w:p w:rsidR="00EB05D4" w:rsidRDefault="00EB05D4" w:rsidP="00EB05D4">
      <w:pPr>
        <w:pStyle w:val="StylArial12bZarovnatdoblokuPed6bZa6b"/>
        <w:numPr>
          <w:ilvl w:val="0"/>
          <w:numId w:val="36"/>
        </w:numPr>
        <w:spacing w:before="0" w:after="0"/>
      </w:pPr>
      <w:r>
        <w:t>na vytvoření finančního rámce pro financování protipovodňových opatření a jeho stabilizaci pro následující roky,</w:t>
      </w:r>
    </w:p>
    <w:p w:rsidR="00EB05D4" w:rsidRDefault="00EB05D4" w:rsidP="00EB05D4">
      <w:pPr>
        <w:pStyle w:val="StylArial12bZarovnatdoblokuPed6bZa6b"/>
        <w:numPr>
          <w:ilvl w:val="0"/>
          <w:numId w:val="36"/>
        </w:numPr>
        <w:spacing w:before="0" w:after="0"/>
      </w:pPr>
      <w:r>
        <w:t>na legislativní změny zjednodušující a upřesňující možnosti urychlení výstavby protipovodňových opatření.</w:t>
      </w:r>
    </w:p>
    <w:p w:rsidR="00EB05D4" w:rsidRPr="00294F92" w:rsidRDefault="00EB05D4" w:rsidP="00EB05D4">
      <w:pPr>
        <w:pStyle w:val="StylArial12bZarovnatdoblokuPed6bZa6b"/>
        <w:spacing w:before="0"/>
        <w:rPr>
          <w:bCs/>
          <w:color w:val="000000"/>
        </w:rPr>
      </w:pPr>
      <w:r w:rsidRPr="00294F92">
        <w:rPr>
          <w:bCs/>
          <w:color w:val="000000"/>
        </w:rPr>
        <w:t xml:space="preserve">Na jednání vlády s hejtmany konaném v srpnu 2010 bylo po projednání „Olomoucké výzvy“ dohodnuto, že k problematice zlepšení exekutivy i legislativy protipovodňové ochrany v ČR bude </w:t>
      </w:r>
      <w:r w:rsidR="002C0F31">
        <w:rPr>
          <w:bCs/>
          <w:color w:val="000000"/>
        </w:rPr>
        <w:t xml:space="preserve">v </w:t>
      </w:r>
      <w:r w:rsidRPr="00294F92">
        <w:rPr>
          <w:bCs/>
          <w:color w:val="000000"/>
        </w:rPr>
        <w:t xml:space="preserve">gesci ministerstva zemědělství, které toto řeší, vedena </w:t>
      </w:r>
      <w:r w:rsidRPr="00294F92">
        <w:rPr>
          <w:color w:val="000000"/>
        </w:rPr>
        <w:t xml:space="preserve">expertní debata za účasti krajů, a to i z hlediska budoucího vyčlenění finančních prostředků v rozpočtu ČR na tento účel. </w:t>
      </w:r>
    </w:p>
    <w:p w:rsidR="00EB05D4" w:rsidRPr="00294F92" w:rsidRDefault="00EB05D4" w:rsidP="00EB05D4">
      <w:pPr>
        <w:pStyle w:val="StylArial12bZarovnatdoblokuPed6bZa6b"/>
        <w:spacing w:before="0"/>
        <w:rPr>
          <w:color w:val="000000"/>
        </w:rPr>
      </w:pPr>
      <w:r w:rsidRPr="00294F92">
        <w:rPr>
          <w:b/>
          <w:color w:val="000000"/>
        </w:rPr>
        <w:t>Problematika protipovodňové ochrany v rámci povodí řeky Moravy</w:t>
      </w:r>
      <w:r w:rsidRPr="00294F92">
        <w:rPr>
          <w:color w:val="000000"/>
        </w:rPr>
        <w:t xml:space="preserve"> byla s ohledem na geografické položení Olomouckého kraje </w:t>
      </w:r>
      <w:r w:rsidRPr="00294F92">
        <w:rPr>
          <w:b/>
          <w:color w:val="000000"/>
        </w:rPr>
        <w:t>řešena rovněž ve spolupráci se Zlínským krajem.</w:t>
      </w:r>
      <w:r w:rsidRPr="00294F92">
        <w:rPr>
          <w:color w:val="000000"/>
        </w:rPr>
        <w:t xml:space="preserve"> Zástupci krajů se dohodli na vzájemné spolupráci povodňových orgánů obou krajů. </w:t>
      </w:r>
    </w:p>
    <w:p w:rsidR="00EB05D4" w:rsidRDefault="00EB05D4" w:rsidP="00EB05D4">
      <w:pPr>
        <w:jc w:val="both"/>
        <w:rPr>
          <w:rFonts w:ascii="Arial" w:hAnsi="Arial" w:cs="Arial"/>
          <w:sz w:val="24"/>
          <w:szCs w:val="24"/>
        </w:rPr>
      </w:pPr>
      <w:r>
        <w:rPr>
          <w:rFonts w:ascii="Arial" w:hAnsi="Arial" w:cs="Arial"/>
          <w:sz w:val="24"/>
          <w:szCs w:val="24"/>
        </w:rPr>
        <w:lastRenderedPageBreak/>
        <w:t xml:space="preserve">Olomoucký kraj se podílel na </w:t>
      </w:r>
      <w:r w:rsidRPr="00630061">
        <w:rPr>
          <w:rFonts w:ascii="Arial" w:hAnsi="Arial" w:cs="Arial"/>
          <w:b/>
          <w:sz w:val="24"/>
          <w:szCs w:val="24"/>
        </w:rPr>
        <w:t>zpracování řady studií</w:t>
      </w:r>
      <w:r>
        <w:rPr>
          <w:rFonts w:ascii="Arial" w:hAnsi="Arial" w:cs="Arial"/>
          <w:b/>
          <w:sz w:val="24"/>
          <w:szCs w:val="24"/>
        </w:rPr>
        <w:t>,</w:t>
      </w:r>
      <w:r w:rsidRPr="00630061">
        <w:rPr>
          <w:rFonts w:ascii="Arial" w:hAnsi="Arial" w:cs="Arial"/>
          <w:b/>
          <w:sz w:val="24"/>
          <w:szCs w:val="24"/>
        </w:rPr>
        <w:t xml:space="preserve"> jejich</w:t>
      </w:r>
      <w:r>
        <w:rPr>
          <w:rFonts w:ascii="Arial" w:hAnsi="Arial" w:cs="Arial"/>
          <w:b/>
          <w:sz w:val="24"/>
          <w:szCs w:val="24"/>
        </w:rPr>
        <w:t>ž</w:t>
      </w:r>
      <w:r w:rsidRPr="00630061">
        <w:rPr>
          <w:rFonts w:ascii="Arial" w:hAnsi="Arial" w:cs="Arial"/>
          <w:b/>
          <w:sz w:val="24"/>
          <w:szCs w:val="24"/>
        </w:rPr>
        <w:t xml:space="preserve"> předmětem bylo posouzení možnosti řešení a návrh protipovodňových opatření v povodí vodního toku Moravy a Bečvy</w:t>
      </w:r>
      <w:r>
        <w:rPr>
          <w:rFonts w:ascii="Arial" w:hAnsi="Arial" w:cs="Arial"/>
          <w:sz w:val="24"/>
          <w:szCs w:val="24"/>
        </w:rPr>
        <w:t xml:space="preserve">. Například </w:t>
      </w:r>
      <w:r w:rsidRPr="00D46D02">
        <w:rPr>
          <w:rFonts w:ascii="Arial" w:hAnsi="Arial" w:cs="Arial"/>
          <w:sz w:val="24"/>
          <w:szCs w:val="24"/>
        </w:rPr>
        <w:t>se jednalo o zpracování</w:t>
      </w:r>
      <w:r>
        <w:rPr>
          <w:rFonts w:ascii="Arial" w:hAnsi="Arial" w:cs="Arial"/>
          <w:sz w:val="24"/>
          <w:szCs w:val="24"/>
        </w:rPr>
        <w:t>:</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S</w:t>
      </w:r>
      <w:r w:rsidRPr="00D46D02">
        <w:rPr>
          <w:rFonts w:ascii="Arial" w:hAnsi="Arial" w:cs="Arial"/>
          <w:sz w:val="24"/>
          <w:szCs w:val="24"/>
        </w:rPr>
        <w:t xml:space="preserve">tudie souboru staveb </w:t>
      </w:r>
      <w:r>
        <w:rPr>
          <w:rFonts w:ascii="Arial" w:hAnsi="Arial" w:cs="Arial"/>
          <w:sz w:val="24"/>
          <w:szCs w:val="24"/>
        </w:rPr>
        <w:t>O</w:t>
      </w:r>
      <w:r w:rsidRPr="00D46D02">
        <w:rPr>
          <w:rFonts w:ascii="Arial" w:hAnsi="Arial" w:cs="Arial"/>
          <w:sz w:val="24"/>
          <w:szCs w:val="24"/>
        </w:rPr>
        <w:t>bnov</w:t>
      </w:r>
      <w:r>
        <w:rPr>
          <w:rFonts w:ascii="Arial" w:hAnsi="Arial" w:cs="Arial"/>
          <w:sz w:val="24"/>
          <w:szCs w:val="24"/>
        </w:rPr>
        <w:t>a</w:t>
      </w:r>
      <w:r w:rsidRPr="00D46D02">
        <w:rPr>
          <w:rFonts w:ascii="Arial" w:hAnsi="Arial" w:cs="Arial"/>
          <w:sz w:val="24"/>
          <w:szCs w:val="24"/>
        </w:rPr>
        <w:t xml:space="preserve"> retenční kapacity údolní nivy v prostoru Mohelnické brázdy</w:t>
      </w:r>
      <w:r>
        <w:rPr>
          <w:rFonts w:ascii="Arial" w:hAnsi="Arial" w:cs="Arial"/>
          <w:sz w:val="24"/>
          <w:szCs w:val="24"/>
        </w:rPr>
        <w:t>,</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S</w:t>
      </w:r>
      <w:r w:rsidRPr="00D46D02">
        <w:rPr>
          <w:rFonts w:ascii="Arial" w:hAnsi="Arial" w:cs="Arial"/>
          <w:sz w:val="24"/>
          <w:szCs w:val="24"/>
        </w:rPr>
        <w:t>tudie Bečva, zkapacitnění toku</w:t>
      </w:r>
      <w:r>
        <w:rPr>
          <w:rFonts w:ascii="Arial" w:hAnsi="Arial" w:cs="Arial"/>
          <w:sz w:val="24"/>
          <w:szCs w:val="24"/>
        </w:rPr>
        <w:t>,</w:t>
      </w:r>
      <w:r w:rsidRPr="00D46D02">
        <w:rPr>
          <w:rFonts w:ascii="Arial" w:hAnsi="Arial" w:cs="Arial"/>
          <w:sz w:val="24"/>
          <w:szCs w:val="24"/>
        </w:rPr>
        <w:t xml:space="preserve"> včetně vyhodnocení ekologických opatření, </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I</w:t>
      </w:r>
      <w:r w:rsidRPr="00D46D02">
        <w:rPr>
          <w:rFonts w:ascii="Arial" w:hAnsi="Arial" w:cs="Arial"/>
          <w:sz w:val="24"/>
          <w:szCs w:val="24"/>
        </w:rPr>
        <w:t>nvestiční</w:t>
      </w:r>
      <w:r>
        <w:rPr>
          <w:rFonts w:ascii="Arial" w:hAnsi="Arial" w:cs="Arial"/>
          <w:sz w:val="24"/>
          <w:szCs w:val="24"/>
        </w:rPr>
        <w:t>ho</w:t>
      </w:r>
      <w:r w:rsidRPr="00D46D02">
        <w:rPr>
          <w:rFonts w:ascii="Arial" w:hAnsi="Arial" w:cs="Arial"/>
          <w:sz w:val="24"/>
          <w:szCs w:val="24"/>
        </w:rPr>
        <w:t xml:space="preserve"> záměr</w:t>
      </w:r>
      <w:r>
        <w:rPr>
          <w:rFonts w:ascii="Arial" w:hAnsi="Arial" w:cs="Arial"/>
          <w:sz w:val="24"/>
          <w:szCs w:val="24"/>
        </w:rPr>
        <w:t>u</w:t>
      </w:r>
      <w:r w:rsidRPr="00D46D02">
        <w:rPr>
          <w:rFonts w:ascii="Arial" w:hAnsi="Arial" w:cs="Arial"/>
          <w:sz w:val="24"/>
          <w:szCs w:val="24"/>
        </w:rPr>
        <w:t xml:space="preserve"> protipovodňové ochrany Litovle</w:t>
      </w:r>
      <w:r>
        <w:rPr>
          <w:rFonts w:ascii="Arial" w:hAnsi="Arial" w:cs="Arial"/>
          <w:sz w:val="24"/>
          <w:szCs w:val="24"/>
        </w:rPr>
        <w:t xml:space="preserve">, </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 xml:space="preserve">Studie povodňové ochrany </w:t>
      </w:r>
      <w:proofErr w:type="spellStart"/>
      <w:r>
        <w:rPr>
          <w:rFonts w:ascii="Arial" w:hAnsi="Arial" w:cs="Arial"/>
          <w:sz w:val="24"/>
          <w:szCs w:val="24"/>
        </w:rPr>
        <w:t>Pobečví</w:t>
      </w:r>
      <w:proofErr w:type="spellEnd"/>
      <w:r>
        <w:rPr>
          <w:rFonts w:ascii="Arial" w:hAnsi="Arial" w:cs="Arial"/>
          <w:sz w:val="24"/>
          <w:szCs w:val="24"/>
        </w:rPr>
        <w:t xml:space="preserve">, </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Studie ochrany před povodněmi na území Olomouckého kraje,</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 xml:space="preserve">Studie posouzení potřebnosti suché nádrže </w:t>
      </w:r>
      <w:proofErr w:type="spellStart"/>
      <w:r>
        <w:rPr>
          <w:rFonts w:ascii="Arial" w:hAnsi="Arial" w:cs="Arial"/>
          <w:sz w:val="24"/>
          <w:szCs w:val="24"/>
        </w:rPr>
        <w:t>Jeřman</w:t>
      </w:r>
      <w:proofErr w:type="spellEnd"/>
      <w:r>
        <w:rPr>
          <w:rFonts w:ascii="Arial" w:hAnsi="Arial" w:cs="Arial"/>
          <w:sz w:val="24"/>
          <w:szCs w:val="24"/>
        </w:rPr>
        <w:t xml:space="preserve"> na vodním toku </w:t>
      </w:r>
      <w:proofErr w:type="spellStart"/>
      <w:r>
        <w:rPr>
          <w:rFonts w:ascii="Arial" w:hAnsi="Arial" w:cs="Arial"/>
          <w:sz w:val="24"/>
          <w:szCs w:val="24"/>
        </w:rPr>
        <w:t>Třebůvka</w:t>
      </w:r>
      <w:proofErr w:type="spellEnd"/>
      <w:r>
        <w:rPr>
          <w:rFonts w:ascii="Arial" w:hAnsi="Arial" w:cs="Arial"/>
          <w:sz w:val="24"/>
          <w:szCs w:val="24"/>
        </w:rPr>
        <w:t>,</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 xml:space="preserve">Studie posouzení potřebnosti suché nádrže Mohelnice na vodním toku Morava, </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 xml:space="preserve">Studie posouzení vhodnosti a potřebnosti suché nádrže Slav na vodním toku </w:t>
      </w:r>
      <w:proofErr w:type="spellStart"/>
      <w:r>
        <w:rPr>
          <w:rFonts w:ascii="Arial" w:hAnsi="Arial" w:cs="Arial"/>
          <w:sz w:val="24"/>
          <w:szCs w:val="24"/>
        </w:rPr>
        <w:t>Klepáčovský</w:t>
      </w:r>
      <w:proofErr w:type="spellEnd"/>
      <w:r>
        <w:rPr>
          <w:rFonts w:ascii="Arial" w:hAnsi="Arial" w:cs="Arial"/>
          <w:sz w:val="24"/>
          <w:szCs w:val="24"/>
        </w:rPr>
        <w:t xml:space="preserve"> potok,</w:t>
      </w:r>
    </w:p>
    <w:p w:rsidR="00EB05D4" w:rsidRDefault="00EB05D4" w:rsidP="00EB05D4">
      <w:pPr>
        <w:numPr>
          <w:ilvl w:val="0"/>
          <w:numId w:val="37"/>
        </w:numPr>
        <w:jc w:val="both"/>
        <w:rPr>
          <w:rFonts w:ascii="Arial" w:hAnsi="Arial" w:cs="Arial"/>
          <w:sz w:val="24"/>
          <w:szCs w:val="24"/>
        </w:rPr>
      </w:pPr>
      <w:r>
        <w:rPr>
          <w:rFonts w:ascii="Arial" w:hAnsi="Arial" w:cs="Arial"/>
          <w:sz w:val="24"/>
          <w:szCs w:val="24"/>
        </w:rPr>
        <w:t>Studie řešení přeložky silnice I/44 ve vztahu k protipovodňové ochraně obcí na řece Desné.</w:t>
      </w:r>
    </w:p>
    <w:p w:rsidR="00EB05D4" w:rsidRDefault="00EB05D4" w:rsidP="00EB05D4">
      <w:pPr>
        <w:pStyle w:val="StylArial12bZarovnatdoblokuPed6bZa6b"/>
      </w:pPr>
      <w:r w:rsidRPr="00630061">
        <w:rPr>
          <w:b/>
        </w:rPr>
        <w:t>Olomoucký kraj se aktivně zapojil</w:t>
      </w:r>
      <w:r>
        <w:t xml:space="preserve"> s</w:t>
      </w:r>
      <w:r w:rsidRPr="001F4E08">
        <w:t xml:space="preserve">polečně s dotčenými ministerstvy (Ministerstvo zemědělství, Ministerstvo životního prostředí, Ministerstvo dopravy </w:t>
      </w:r>
      <w:r w:rsidRPr="001F4E08">
        <w:br/>
        <w:t xml:space="preserve">a Ministerstvo financí) </w:t>
      </w:r>
      <w:r w:rsidRPr="00630061">
        <w:rPr>
          <w:b/>
        </w:rPr>
        <w:t xml:space="preserve">do činnosti </w:t>
      </w:r>
      <w:r>
        <w:rPr>
          <w:b/>
        </w:rPr>
        <w:t>Ř</w:t>
      </w:r>
      <w:r w:rsidRPr="00630061">
        <w:rPr>
          <w:b/>
        </w:rPr>
        <w:t>ídící rady projektu „</w:t>
      </w:r>
      <w:proofErr w:type="spellStart"/>
      <w:r w:rsidRPr="00630061">
        <w:rPr>
          <w:b/>
        </w:rPr>
        <w:t>Pobečví</w:t>
      </w:r>
      <w:proofErr w:type="spellEnd"/>
      <w:r w:rsidRPr="00630061">
        <w:rPr>
          <w:b/>
        </w:rPr>
        <w:t xml:space="preserve"> – Studie odtokových poměrů“.</w:t>
      </w:r>
      <w:r w:rsidRPr="001F4E08">
        <w:t xml:space="preserve"> Cílem projektu </w:t>
      </w:r>
      <w:r>
        <w:t xml:space="preserve">bylo </w:t>
      </w:r>
      <w:r w:rsidRPr="001F4E08">
        <w:rPr>
          <w:rFonts w:eastAsia="SimSun" w:cs="Arial"/>
          <w:szCs w:val="24"/>
          <w:lang w:eastAsia="zh-CN"/>
        </w:rPr>
        <w:t xml:space="preserve">posouzení koncepční protipovodňové ochrany v povodí řeky Bečvy, a to vypracováním studie proveditelnosti protipovodňové ochrany v povodí této řeky. </w:t>
      </w:r>
      <w:r w:rsidRPr="001F4E08">
        <w:t>Komplexní a koncepční ucelený návrh řešení protipovodňové ochrany v </w:t>
      </w:r>
      <w:proofErr w:type="spellStart"/>
      <w:r w:rsidRPr="001F4E08">
        <w:t>Pobečví</w:t>
      </w:r>
      <w:proofErr w:type="spellEnd"/>
      <w:r w:rsidRPr="001F4E08">
        <w:t xml:space="preserve"> vyplývající ze zpracovávané studie byl projednán na zasedání Zastupitelstva Olomouckého kraje</w:t>
      </w:r>
      <w:r>
        <w:t>,</w:t>
      </w:r>
      <w:r w:rsidRPr="001F4E08">
        <w:t xml:space="preserve"> konaném dne 16. 12. 2011.</w:t>
      </w:r>
    </w:p>
    <w:p w:rsidR="00EB05D4" w:rsidRPr="00434582" w:rsidRDefault="00EB05D4" w:rsidP="00EB05D4">
      <w:pPr>
        <w:pStyle w:val="StylArial12bZarovnatdoblokuPed6bZa6b"/>
        <w:rPr>
          <w:rFonts w:cs="Arial"/>
          <w:szCs w:val="24"/>
        </w:rPr>
      </w:pPr>
      <w:r w:rsidRPr="004E0EB9">
        <w:rPr>
          <w:rFonts w:cs="Arial"/>
          <w:b/>
          <w:szCs w:val="24"/>
        </w:rPr>
        <w:t>Kraj inicioval</w:t>
      </w:r>
      <w:r w:rsidRPr="001F4E08">
        <w:rPr>
          <w:rFonts w:cs="Arial"/>
          <w:szCs w:val="24"/>
        </w:rPr>
        <w:t xml:space="preserve"> </w:t>
      </w:r>
      <w:r w:rsidRPr="00630061">
        <w:rPr>
          <w:rFonts w:cs="Arial"/>
          <w:b/>
          <w:szCs w:val="24"/>
        </w:rPr>
        <w:t>společná jednání starostů obcí v povodí řeky Desné</w:t>
      </w:r>
      <w:r w:rsidRPr="001F4E08">
        <w:rPr>
          <w:rFonts w:cs="Arial"/>
          <w:szCs w:val="24"/>
        </w:rPr>
        <w:t xml:space="preserve"> zastoupených Svazkem obcí údolí Desné s Povodím Moravy, s. p., za účelem aktualizace zpracované studie „Protipovodňová ochrana obcí na řece Desné v úseku Šumperk – </w:t>
      </w:r>
      <w:proofErr w:type="spellStart"/>
      <w:r w:rsidRPr="001F4E08">
        <w:rPr>
          <w:rFonts w:cs="Arial"/>
          <w:szCs w:val="24"/>
        </w:rPr>
        <w:t>Maršíkov</w:t>
      </w:r>
      <w:proofErr w:type="spellEnd"/>
      <w:r w:rsidRPr="001F4E08">
        <w:rPr>
          <w:rFonts w:cs="Arial"/>
          <w:szCs w:val="24"/>
        </w:rPr>
        <w:t>“. Výsledkem těchto jednání byla úprava navržené protipovodňové ochrany v povodí řeky Desná dle relevantních připomínek a požadavků zástupců dotčených obcí.</w:t>
      </w:r>
    </w:p>
    <w:p w:rsidR="00EB05D4" w:rsidRPr="0077336E" w:rsidRDefault="00EB05D4" w:rsidP="00EB05D4">
      <w:pPr>
        <w:spacing w:before="120" w:after="120"/>
        <w:jc w:val="both"/>
        <w:outlineLvl w:val="0"/>
        <w:rPr>
          <w:rFonts w:ascii="Arial" w:hAnsi="Arial" w:cs="Arial"/>
          <w:sz w:val="24"/>
          <w:szCs w:val="24"/>
        </w:rPr>
      </w:pPr>
      <w:r w:rsidRPr="004E0EB9">
        <w:rPr>
          <w:rFonts w:ascii="Arial" w:hAnsi="Arial" w:cs="Arial"/>
          <w:b/>
          <w:sz w:val="24"/>
          <w:szCs w:val="24"/>
        </w:rPr>
        <w:t>Na základě návrhu správců vodních toků byla Krajským úřadem Olomouckého kraje u významných vodních toků stanovována záplavová území</w:t>
      </w:r>
      <w:r>
        <w:rPr>
          <w:rFonts w:ascii="Arial" w:hAnsi="Arial" w:cs="Arial"/>
          <w:sz w:val="24"/>
          <w:szCs w:val="24"/>
        </w:rPr>
        <w:t xml:space="preserve">, která mohou být při výskytu přirozených povodní zaplavena vodou. Podle nebezpečnosti průtoků byly v současně zastavěných územích vymezovány aktivní zóny záplavových území. V průběhu volebního období se jednalo o 19 nově vyhlášených či upravených </w:t>
      </w:r>
      <w:r w:rsidRPr="0077336E">
        <w:rPr>
          <w:rFonts w:ascii="Arial" w:hAnsi="Arial" w:cs="Arial"/>
          <w:sz w:val="24"/>
          <w:szCs w:val="24"/>
        </w:rPr>
        <w:t xml:space="preserve">V poslední době se jednalo například o stanovení záplavových území na vodním toku Bečva, Desná, Hloučela, Valová, </w:t>
      </w:r>
      <w:proofErr w:type="spellStart"/>
      <w:r w:rsidRPr="0077336E">
        <w:rPr>
          <w:rFonts w:ascii="Arial" w:hAnsi="Arial" w:cs="Arial"/>
          <w:sz w:val="24"/>
          <w:szCs w:val="24"/>
        </w:rPr>
        <w:t>Vidnávka</w:t>
      </w:r>
      <w:proofErr w:type="spellEnd"/>
      <w:r w:rsidR="0077336E" w:rsidRPr="0077336E">
        <w:rPr>
          <w:rFonts w:ascii="Arial" w:hAnsi="Arial" w:cs="Arial"/>
          <w:sz w:val="24"/>
          <w:szCs w:val="24"/>
        </w:rPr>
        <w:t>, Branná</w:t>
      </w:r>
      <w:r w:rsidRPr="0077336E">
        <w:rPr>
          <w:rFonts w:ascii="Arial" w:hAnsi="Arial" w:cs="Arial"/>
          <w:sz w:val="24"/>
          <w:szCs w:val="24"/>
        </w:rPr>
        <w:t>.</w:t>
      </w:r>
    </w:p>
    <w:p w:rsidR="00EB05D4" w:rsidRPr="004E0EB9" w:rsidRDefault="00EB05D4" w:rsidP="00EB05D4">
      <w:pPr>
        <w:spacing w:before="120" w:after="120"/>
        <w:jc w:val="both"/>
        <w:outlineLvl w:val="0"/>
        <w:rPr>
          <w:rFonts w:ascii="Arial" w:hAnsi="Arial" w:cs="Arial"/>
          <w:b/>
          <w:sz w:val="24"/>
          <w:szCs w:val="24"/>
        </w:rPr>
      </w:pPr>
      <w:r w:rsidRPr="004E0EB9">
        <w:rPr>
          <w:rFonts w:ascii="Arial" w:hAnsi="Arial" w:cs="Arial"/>
          <w:b/>
          <w:sz w:val="24"/>
          <w:szCs w:val="24"/>
        </w:rPr>
        <w:t>Všechny známé relevantní záměry technických opatření protipovodňové ochrany jsou vymezeny jako veřejně prospěšné stavby v Zásadách územního rozvoje Olomouckého kraje.</w:t>
      </w:r>
    </w:p>
    <w:p w:rsidR="00EB05D4" w:rsidRDefault="00EB05D4" w:rsidP="00615EDB">
      <w:pPr>
        <w:spacing w:before="120" w:after="120"/>
        <w:jc w:val="both"/>
        <w:outlineLvl w:val="0"/>
        <w:rPr>
          <w:rFonts w:ascii="Arial" w:hAnsi="Arial" w:cs="Arial"/>
          <w:color w:val="000000"/>
          <w:sz w:val="24"/>
          <w:szCs w:val="24"/>
        </w:rPr>
      </w:pPr>
      <w:r w:rsidRPr="00294F92">
        <w:rPr>
          <w:rFonts w:ascii="Arial" w:hAnsi="Arial" w:cs="Arial"/>
          <w:b/>
          <w:color w:val="000000"/>
          <w:sz w:val="24"/>
          <w:szCs w:val="24"/>
        </w:rPr>
        <w:t>V rámci Programu obnovy venkova Olomouckého kraje pro rok 2012</w:t>
      </w:r>
      <w:r w:rsidRPr="00294F92">
        <w:rPr>
          <w:rFonts w:ascii="Arial" w:hAnsi="Arial" w:cs="Arial"/>
          <w:color w:val="000000"/>
          <w:sz w:val="24"/>
          <w:szCs w:val="24"/>
        </w:rPr>
        <w:t xml:space="preserve"> poskytoval Olomoucký kraj dotace obcím na financování přípravy a realizaci staveb protipovodňové ochrany.</w:t>
      </w:r>
    </w:p>
    <w:p w:rsidR="00615EDB" w:rsidRDefault="00615EDB" w:rsidP="00615EDB">
      <w:pPr>
        <w:spacing w:after="120"/>
        <w:jc w:val="both"/>
        <w:rPr>
          <w:rFonts w:ascii="Arial" w:hAnsi="Arial" w:cs="Arial"/>
          <w:sz w:val="24"/>
          <w:szCs w:val="24"/>
        </w:rPr>
      </w:pPr>
      <w:r w:rsidRPr="00505D23">
        <w:rPr>
          <w:rFonts w:ascii="Arial" w:hAnsi="Arial" w:cs="Arial"/>
          <w:b/>
          <w:sz w:val="24"/>
          <w:szCs w:val="24"/>
        </w:rPr>
        <w:t>Nutno však uvést, že Olomoucký kraj není přímým investorem jednotlivých protipovodňových opatření.</w:t>
      </w:r>
      <w:r w:rsidRPr="00195845">
        <w:rPr>
          <w:rFonts w:ascii="Arial" w:hAnsi="Arial" w:cs="Arial"/>
          <w:sz w:val="24"/>
          <w:szCs w:val="24"/>
        </w:rPr>
        <w:t xml:space="preserve"> Pravidla programu „Podpora prevence před </w:t>
      </w:r>
      <w:proofErr w:type="gramStart"/>
      <w:r w:rsidRPr="00195845">
        <w:rPr>
          <w:rFonts w:ascii="Arial" w:hAnsi="Arial" w:cs="Arial"/>
          <w:sz w:val="24"/>
          <w:szCs w:val="24"/>
        </w:rPr>
        <w:t>povodněmi“,  ze</w:t>
      </w:r>
      <w:proofErr w:type="gramEnd"/>
      <w:r w:rsidRPr="00195845">
        <w:rPr>
          <w:rFonts w:ascii="Arial" w:hAnsi="Arial" w:cs="Arial"/>
          <w:sz w:val="24"/>
          <w:szCs w:val="24"/>
        </w:rPr>
        <w:t xml:space="preserve"> kterého je </w:t>
      </w:r>
      <w:r>
        <w:rPr>
          <w:rFonts w:ascii="Arial" w:hAnsi="Arial" w:cs="Arial"/>
          <w:sz w:val="24"/>
          <w:szCs w:val="24"/>
        </w:rPr>
        <w:t xml:space="preserve">v rozhodující míře </w:t>
      </w:r>
      <w:r w:rsidRPr="00195845">
        <w:rPr>
          <w:rFonts w:ascii="Arial" w:hAnsi="Arial" w:cs="Arial"/>
          <w:sz w:val="24"/>
          <w:szCs w:val="24"/>
        </w:rPr>
        <w:t xml:space="preserve">poskytována podpora na realizaci protipovodňových </w:t>
      </w:r>
      <w:r w:rsidRPr="00C83382">
        <w:rPr>
          <w:rFonts w:ascii="Arial" w:hAnsi="Arial" w:cs="Arial"/>
          <w:sz w:val="24"/>
          <w:szCs w:val="24"/>
        </w:rPr>
        <w:t xml:space="preserve">opatření  toto ani neumožňují. Funkci investora zabezpečují správci vodních toků nebo přímo obce.  </w:t>
      </w:r>
    </w:p>
    <w:p w:rsidR="00615EDB" w:rsidRPr="00294F92" w:rsidRDefault="00615EDB" w:rsidP="00320BE3">
      <w:pPr>
        <w:spacing w:before="120" w:after="360"/>
        <w:jc w:val="both"/>
        <w:outlineLvl w:val="0"/>
        <w:rPr>
          <w:rFonts w:ascii="Arial" w:hAnsi="Arial" w:cs="Arial"/>
          <w:color w:val="000000"/>
          <w:sz w:val="24"/>
          <w:szCs w:val="24"/>
        </w:rPr>
      </w:pPr>
    </w:p>
    <w:p w:rsidR="0023185D" w:rsidRDefault="00EB05D4" w:rsidP="00387C60">
      <w:pPr>
        <w:numPr>
          <w:ilvl w:val="0"/>
          <w:numId w:val="38"/>
        </w:numPr>
        <w:spacing w:after="240"/>
        <w:jc w:val="both"/>
        <w:rPr>
          <w:rFonts w:ascii="Arial" w:hAnsi="Arial" w:cs="Arial"/>
          <w:b/>
          <w:color w:val="000000"/>
          <w:sz w:val="24"/>
          <w:szCs w:val="24"/>
        </w:rPr>
      </w:pPr>
      <w:r w:rsidRPr="00294F92">
        <w:rPr>
          <w:rFonts w:ascii="Arial" w:hAnsi="Arial" w:cs="Arial"/>
          <w:b/>
          <w:color w:val="000000"/>
          <w:sz w:val="24"/>
          <w:szCs w:val="24"/>
        </w:rPr>
        <w:lastRenderedPageBreak/>
        <w:t xml:space="preserve">Informace o aktuálním stavu realizace </w:t>
      </w:r>
      <w:r w:rsidR="00615EDB">
        <w:rPr>
          <w:rFonts w:ascii="Arial" w:hAnsi="Arial" w:cs="Arial"/>
          <w:b/>
          <w:color w:val="000000"/>
          <w:sz w:val="24"/>
          <w:szCs w:val="24"/>
        </w:rPr>
        <w:t xml:space="preserve">a přípravy </w:t>
      </w:r>
      <w:r w:rsidRPr="00294F92">
        <w:rPr>
          <w:rFonts w:ascii="Arial" w:hAnsi="Arial" w:cs="Arial"/>
          <w:b/>
          <w:color w:val="000000"/>
          <w:sz w:val="24"/>
          <w:szCs w:val="24"/>
        </w:rPr>
        <w:t xml:space="preserve">protipovodňových opatření na území Olomouckého kraje </w:t>
      </w:r>
    </w:p>
    <w:p w:rsidR="00387C60" w:rsidRPr="005040AF" w:rsidRDefault="00387C60" w:rsidP="00387C60">
      <w:pPr>
        <w:pStyle w:val="Dopisosloven"/>
        <w:numPr>
          <w:ilvl w:val="0"/>
          <w:numId w:val="39"/>
        </w:numPr>
        <w:spacing w:before="0" w:after="120"/>
        <w:rPr>
          <w:rStyle w:val="Tunproloenznak"/>
          <w:b w:val="0"/>
          <w:spacing w:val="0"/>
          <w:sz w:val="24"/>
          <w:szCs w:val="24"/>
        </w:rPr>
      </w:pPr>
      <w:r w:rsidRPr="00A062E0">
        <w:rPr>
          <w:rStyle w:val="Tunproloenznak"/>
          <w:spacing w:val="0"/>
          <w:sz w:val="24"/>
          <w:szCs w:val="24"/>
        </w:rPr>
        <w:t>A</w:t>
      </w:r>
      <w:r>
        <w:rPr>
          <w:rStyle w:val="Tunproloenznak"/>
          <w:spacing w:val="0"/>
          <w:sz w:val="24"/>
          <w:szCs w:val="24"/>
        </w:rPr>
        <w:t>kce již realizované</w:t>
      </w:r>
      <w:r w:rsidR="005040AF">
        <w:rPr>
          <w:rStyle w:val="Tunproloenznak"/>
          <w:spacing w:val="0"/>
          <w:sz w:val="24"/>
          <w:szCs w:val="24"/>
        </w:rPr>
        <w:t xml:space="preserve"> </w:t>
      </w:r>
      <w:r w:rsidR="005040AF" w:rsidRPr="005040AF">
        <w:rPr>
          <w:rStyle w:val="Tunproloenznak"/>
          <w:b w:val="0"/>
          <w:spacing w:val="0"/>
          <w:sz w:val="24"/>
          <w:szCs w:val="24"/>
        </w:rPr>
        <w:t>(viz. Příloha č. 1)</w:t>
      </w:r>
    </w:p>
    <w:p w:rsidR="00615EDB" w:rsidRDefault="004063C0" w:rsidP="005201F3">
      <w:pPr>
        <w:spacing w:after="240"/>
        <w:ind w:left="720" w:hanging="720"/>
        <w:jc w:val="both"/>
        <w:rPr>
          <w:rFonts w:ascii="Arial" w:hAnsi="Arial" w:cs="Arial"/>
          <w:b/>
          <w:color w:val="000000"/>
          <w:sz w:val="24"/>
          <w:szCs w:val="24"/>
        </w:rPr>
      </w:pPr>
      <w:r>
        <w:rPr>
          <w:rFonts w:ascii="Arial" w:hAnsi="Arial" w:cs="Arial"/>
          <w:b/>
          <w:color w:val="000000"/>
          <w:sz w:val="24"/>
          <w:szCs w:val="24"/>
        </w:rPr>
        <w:t>1.1.</w:t>
      </w:r>
      <w:r w:rsidR="00387C60">
        <w:rPr>
          <w:rFonts w:ascii="Arial" w:hAnsi="Arial" w:cs="Arial"/>
          <w:b/>
          <w:color w:val="000000"/>
          <w:sz w:val="24"/>
          <w:szCs w:val="24"/>
        </w:rPr>
        <w:t xml:space="preserve"> </w:t>
      </w:r>
      <w:r>
        <w:rPr>
          <w:rFonts w:ascii="Arial" w:hAnsi="Arial" w:cs="Arial"/>
          <w:b/>
          <w:color w:val="000000"/>
          <w:sz w:val="24"/>
          <w:szCs w:val="24"/>
        </w:rPr>
        <w:tab/>
      </w:r>
      <w:r w:rsidR="00387C60">
        <w:rPr>
          <w:rFonts w:ascii="Arial" w:hAnsi="Arial" w:cs="Arial"/>
          <w:b/>
          <w:color w:val="000000"/>
          <w:sz w:val="24"/>
          <w:szCs w:val="24"/>
        </w:rPr>
        <w:t>Akce realizované v období 1999 - 2001</w:t>
      </w:r>
    </w:p>
    <w:tbl>
      <w:tblPr>
        <w:tblW w:w="9375" w:type="dxa"/>
        <w:tblInd w:w="55" w:type="dxa"/>
        <w:tblCellMar>
          <w:left w:w="70" w:type="dxa"/>
          <w:right w:w="70" w:type="dxa"/>
        </w:tblCellMar>
        <w:tblLook w:val="0000" w:firstRow="0" w:lastRow="0" w:firstColumn="0" w:lastColumn="0" w:noHBand="0" w:noVBand="0"/>
      </w:tblPr>
      <w:tblGrid>
        <w:gridCol w:w="1716"/>
        <w:gridCol w:w="5564"/>
        <w:gridCol w:w="2095"/>
      </w:tblGrid>
      <w:tr w:rsidR="005E3353" w:rsidRPr="006D28AF" w:rsidTr="006D28AF">
        <w:trPr>
          <w:trHeight w:val="510"/>
        </w:trPr>
        <w:tc>
          <w:tcPr>
            <w:tcW w:w="171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615EDB">
            <w:pPr>
              <w:jc w:val="center"/>
              <w:rPr>
                <w:rFonts w:ascii="Arial" w:hAnsi="Arial" w:cs="Arial"/>
                <w:b/>
                <w:bCs/>
              </w:rPr>
            </w:pPr>
            <w:r w:rsidRPr="006D28AF">
              <w:rPr>
                <w:rFonts w:ascii="Arial" w:hAnsi="Arial" w:cs="Arial"/>
                <w:b/>
                <w:bCs/>
              </w:rPr>
              <w:t>Investor</w:t>
            </w:r>
          </w:p>
        </w:tc>
        <w:tc>
          <w:tcPr>
            <w:tcW w:w="5564"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615EDB">
            <w:pPr>
              <w:jc w:val="center"/>
              <w:rPr>
                <w:rFonts w:ascii="Arial" w:hAnsi="Arial" w:cs="Arial"/>
                <w:b/>
                <w:bCs/>
              </w:rPr>
            </w:pPr>
            <w:r w:rsidRPr="006D28AF">
              <w:rPr>
                <w:rFonts w:ascii="Arial" w:hAnsi="Arial" w:cs="Arial"/>
                <w:b/>
                <w:bCs/>
              </w:rPr>
              <w:t>Název akce</w:t>
            </w:r>
          </w:p>
        </w:tc>
        <w:tc>
          <w:tcPr>
            <w:tcW w:w="209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615EDB">
            <w:pPr>
              <w:jc w:val="center"/>
              <w:rPr>
                <w:rFonts w:ascii="Arial" w:hAnsi="Arial" w:cs="Arial"/>
                <w:b/>
                <w:bCs/>
              </w:rPr>
            </w:pPr>
            <w:r w:rsidRPr="006D28AF">
              <w:rPr>
                <w:rFonts w:ascii="Arial" w:hAnsi="Arial" w:cs="Arial"/>
                <w:b/>
                <w:bCs/>
              </w:rPr>
              <w:t>Celkové náklady (mil. Kč)</w:t>
            </w:r>
          </w:p>
        </w:tc>
      </w:tr>
      <w:tr w:rsidR="00615EDB" w:rsidRPr="006D28AF" w:rsidTr="006D28AF">
        <w:trPr>
          <w:trHeight w:val="360"/>
        </w:trPr>
        <w:tc>
          <w:tcPr>
            <w:tcW w:w="1716"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D28AF">
            <w:pPr>
              <w:rPr>
                <w:rFonts w:ascii="Arial" w:hAnsi="Arial" w:cs="Arial"/>
              </w:rPr>
            </w:pPr>
            <w:r w:rsidRPr="006D28AF">
              <w:rPr>
                <w:rFonts w:ascii="Arial" w:hAnsi="Arial" w:cs="Arial"/>
              </w:rPr>
              <w:t xml:space="preserve">Povodí </w:t>
            </w:r>
            <w:r w:rsidR="006D28AF" w:rsidRPr="006D28AF">
              <w:rPr>
                <w:rFonts w:ascii="Arial" w:hAnsi="Arial" w:cs="Arial"/>
              </w:rPr>
              <w:t>M</w:t>
            </w:r>
            <w:r w:rsidRPr="006D28AF">
              <w:rPr>
                <w:rFonts w:ascii="Arial" w:hAnsi="Arial" w:cs="Arial"/>
              </w:rPr>
              <w:t>oravy</w:t>
            </w:r>
          </w:p>
        </w:tc>
        <w:tc>
          <w:tcPr>
            <w:tcW w:w="5564"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Desná, km 11,607 – 12,109 Šumperk, hráz LB</w:t>
            </w:r>
          </w:p>
        </w:tc>
        <w:tc>
          <w:tcPr>
            <w:tcW w:w="2095"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387C60">
            <w:pPr>
              <w:jc w:val="center"/>
              <w:rPr>
                <w:rFonts w:ascii="Arial" w:hAnsi="Arial" w:cs="Arial"/>
              </w:rPr>
            </w:pPr>
            <w:r w:rsidRPr="006D28AF">
              <w:rPr>
                <w:rFonts w:ascii="Arial" w:hAnsi="Arial" w:cs="Arial"/>
              </w:rPr>
              <w:t>6,1</w:t>
            </w:r>
            <w:r w:rsidR="00387C60" w:rsidRPr="006D28AF">
              <w:rPr>
                <w:rFonts w:ascii="Arial" w:hAnsi="Arial" w:cs="Arial"/>
              </w:rPr>
              <w:t>4</w:t>
            </w:r>
          </w:p>
        </w:tc>
      </w:tr>
      <w:tr w:rsidR="00615EDB" w:rsidRPr="006D28AF" w:rsidTr="006D28AF">
        <w:trPr>
          <w:trHeight w:val="360"/>
        </w:trPr>
        <w:tc>
          <w:tcPr>
            <w:tcW w:w="1716"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Povodí Moravy</w:t>
            </w:r>
          </w:p>
        </w:tc>
        <w:tc>
          <w:tcPr>
            <w:tcW w:w="5564"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Morava, km 328,100 – 328,800</w:t>
            </w:r>
          </w:p>
        </w:tc>
        <w:tc>
          <w:tcPr>
            <w:tcW w:w="2095"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387C60">
            <w:pPr>
              <w:jc w:val="center"/>
              <w:rPr>
                <w:rFonts w:ascii="Arial" w:hAnsi="Arial" w:cs="Arial"/>
              </w:rPr>
            </w:pPr>
            <w:r w:rsidRPr="006D28AF">
              <w:rPr>
                <w:rFonts w:ascii="Arial" w:hAnsi="Arial" w:cs="Arial"/>
              </w:rPr>
              <w:t>20,</w:t>
            </w:r>
            <w:r w:rsidR="00387C60" w:rsidRPr="006D28AF">
              <w:rPr>
                <w:rFonts w:ascii="Arial" w:hAnsi="Arial" w:cs="Arial"/>
              </w:rPr>
              <w:t>57</w:t>
            </w:r>
          </w:p>
        </w:tc>
      </w:tr>
      <w:tr w:rsidR="00615EDB" w:rsidRPr="006D28AF" w:rsidTr="006D28AF">
        <w:trPr>
          <w:trHeight w:val="360"/>
        </w:trPr>
        <w:tc>
          <w:tcPr>
            <w:tcW w:w="1716"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Povodí Moravy</w:t>
            </w:r>
          </w:p>
        </w:tc>
        <w:tc>
          <w:tcPr>
            <w:tcW w:w="5564"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Morava, Ruda – hráze</w:t>
            </w:r>
          </w:p>
        </w:tc>
        <w:tc>
          <w:tcPr>
            <w:tcW w:w="2095"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387C60">
            <w:pPr>
              <w:jc w:val="center"/>
              <w:rPr>
                <w:rFonts w:ascii="Arial" w:hAnsi="Arial" w:cs="Arial"/>
              </w:rPr>
            </w:pPr>
            <w:r w:rsidRPr="006D28AF">
              <w:rPr>
                <w:rFonts w:ascii="Arial" w:hAnsi="Arial" w:cs="Arial"/>
              </w:rPr>
              <w:t>25,90</w:t>
            </w:r>
          </w:p>
        </w:tc>
      </w:tr>
      <w:tr w:rsidR="00615EDB" w:rsidRPr="006D28AF" w:rsidTr="006D28AF">
        <w:trPr>
          <w:trHeight w:val="360"/>
        </w:trPr>
        <w:tc>
          <w:tcPr>
            <w:tcW w:w="1716"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Povodí Moravy</w:t>
            </w:r>
          </w:p>
        </w:tc>
        <w:tc>
          <w:tcPr>
            <w:tcW w:w="5564"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615EDB" w:rsidP="00615EDB">
            <w:pPr>
              <w:rPr>
                <w:rFonts w:ascii="Arial" w:hAnsi="Arial" w:cs="Arial"/>
              </w:rPr>
            </w:pPr>
            <w:r w:rsidRPr="006D28AF">
              <w:rPr>
                <w:rFonts w:ascii="Arial" w:hAnsi="Arial" w:cs="Arial"/>
              </w:rPr>
              <w:t xml:space="preserve">Morava, Hanušovice – Holba, </w:t>
            </w:r>
            <w:proofErr w:type="spellStart"/>
            <w:r w:rsidRPr="006D28AF">
              <w:rPr>
                <w:rFonts w:ascii="Arial" w:hAnsi="Arial" w:cs="Arial"/>
              </w:rPr>
              <w:t>hrázování</w:t>
            </w:r>
            <w:proofErr w:type="spellEnd"/>
          </w:p>
        </w:tc>
        <w:tc>
          <w:tcPr>
            <w:tcW w:w="2095" w:type="dxa"/>
            <w:tcBorders>
              <w:top w:val="single" w:sz="12" w:space="0" w:color="auto"/>
              <w:left w:val="single" w:sz="12" w:space="0" w:color="auto"/>
              <w:bottom w:val="single" w:sz="12" w:space="0" w:color="auto"/>
              <w:right w:val="single" w:sz="12" w:space="0" w:color="auto"/>
            </w:tcBorders>
            <w:shd w:val="clear" w:color="auto" w:fill="auto"/>
            <w:vAlign w:val="bottom"/>
          </w:tcPr>
          <w:p w:rsidR="00615EDB" w:rsidRPr="006D28AF" w:rsidRDefault="00387C60" w:rsidP="00615EDB">
            <w:pPr>
              <w:jc w:val="center"/>
              <w:rPr>
                <w:rFonts w:ascii="Arial" w:hAnsi="Arial" w:cs="Arial"/>
              </w:rPr>
            </w:pPr>
            <w:r w:rsidRPr="006D28AF">
              <w:rPr>
                <w:rFonts w:ascii="Arial" w:hAnsi="Arial" w:cs="Arial"/>
              </w:rPr>
              <w:t>19,98</w:t>
            </w:r>
          </w:p>
        </w:tc>
      </w:tr>
      <w:tr w:rsidR="00615EDB" w:rsidRPr="006D28AF" w:rsidTr="006D28AF">
        <w:trPr>
          <w:trHeight w:val="360"/>
        </w:trPr>
        <w:tc>
          <w:tcPr>
            <w:tcW w:w="171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615EDB">
            <w:pPr>
              <w:rPr>
                <w:rFonts w:ascii="Arial" w:hAnsi="Arial" w:cs="Arial"/>
              </w:rPr>
            </w:pPr>
            <w:r w:rsidRPr="006D28AF">
              <w:rPr>
                <w:rFonts w:ascii="Arial" w:hAnsi="Arial" w:cs="Arial"/>
              </w:rPr>
              <w:t> </w:t>
            </w:r>
          </w:p>
        </w:tc>
        <w:tc>
          <w:tcPr>
            <w:tcW w:w="5564"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615EDB">
            <w:pPr>
              <w:jc w:val="right"/>
              <w:rPr>
                <w:rFonts w:ascii="Arial" w:hAnsi="Arial" w:cs="Arial"/>
                <w:b/>
                <w:bCs/>
              </w:rPr>
            </w:pPr>
            <w:r w:rsidRPr="006D28AF">
              <w:rPr>
                <w:rFonts w:ascii="Arial" w:hAnsi="Arial" w:cs="Arial"/>
                <w:b/>
                <w:bCs/>
              </w:rPr>
              <w:t>CELKEM</w:t>
            </w:r>
          </w:p>
        </w:tc>
        <w:tc>
          <w:tcPr>
            <w:tcW w:w="2095"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bottom"/>
          </w:tcPr>
          <w:p w:rsidR="00615EDB" w:rsidRPr="006D28AF" w:rsidRDefault="00615EDB" w:rsidP="00387C60">
            <w:pPr>
              <w:jc w:val="center"/>
              <w:rPr>
                <w:rFonts w:ascii="Arial" w:hAnsi="Arial" w:cs="Arial"/>
                <w:b/>
                <w:bCs/>
              </w:rPr>
            </w:pPr>
            <w:r w:rsidRPr="006D28AF">
              <w:rPr>
                <w:rFonts w:ascii="Arial" w:hAnsi="Arial" w:cs="Arial"/>
                <w:b/>
                <w:bCs/>
              </w:rPr>
              <w:t>72,</w:t>
            </w:r>
            <w:r w:rsidR="00387C60" w:rsidRPr="006D28AF">
              <w:rPr>
                <w:rFonts w:ascii="Arial" w:hAnsi="Arial" w:cs="Arial"/>
                <w:b/>
                <w:bCs/>
              </w:rPr>
              <w:t>58</w:t>
            </w:r>
          </w:p>
        </w:tc>
      </w:tr>
    </w:tbl>
    <w:p w:rsidR="00615EDB" w:rsidRDefault="00615EDB" w:rsidP="00615EDB">
      <w:pPr>
        <w:spacing w:after="120"/>
        <w:ind w:left="720"/>
        <w:jc w:val="both"/>
        <w:rPr>
          <w:rFonts w:ascii="Arial" w:hAnsi="Arial" w:cs="Arial"/>
          <w:b/>
          <w:color w:val="000000"/>
          <w:sz w:val="24"/>
          <w:szCs w:val="24"/>
        </w:rPr>
      </w:pPr>
    </w:p>
    <w:p w:rsidR="00387C60" w:rsidRDefault="004063C0" w:rsidP="00E41B8C">
      <w:pPr>
        <w:ind w:left="709" w:hanging="720"/>
        <w:jc w:val="both"/>
        <w:rPr>
          <w:rFonts w:ascii="Arial" w:hAnsi="Arial" w:cs="Arial"/>
          <w:b/>
          <w:color w:val="000000"/>
          <w:sz w:val="24"/>
          <w:szCs w:val="24"/>
        </w:rPr>
      </w:pPr>
      <w:r>
        <w:rPr>
          <w:rFonts w:ascii="Arial" w:hAnsi="Arial" w:cs="Arial"/>
          <w:b/>
          <w:color w:val="000000"/>
          <w:sz w:val="24"/>
          <w:szCs w:val="24"/>
        </w:rPr>
        <w:t>1.2.</w:t>
      </w:r>
      <w:r w:rsidR="00387C60">
        <w:rPr>
          <w:rFonts w:ascii="Arial" w:hAnsi="Arial" w:cs="Arial"/>
          <w:b/>
          <w:color w:val="000000"/>
          <w:sz w:val="24"/>
          <w:szCs w:val="24"/>
        </w:rPr>
        <w:t xml:space="preserve"> </w:t>
      </w:r>
      <w:r>
        <w:rPr>
          <w:rFonts w:ascii="Arial" w:hAnsi="Arial" w:cs="Arial"/>
          <w:b/>
          <w:color w:val="000000"/>
          <w:sz w:val="24"/>
          <w:szCs w:val="24"/>
        </w:rPr>
        <w:tab/>
      </w:r>
      <w:r w:rsidR="00387C60">
        <w:rPr>
          <w:rFonts w:ascii="Arial" w:hAnsi="Arial" w:cs="Arial"/>
          <w:b/>
          <w:color w:val="000000"/>
          <w:sz w:val="24"/>
          <w:szCs w:val="24"/>
        </w:rPr>
        <w:t xml:space="preserve">Akce realizované v období 2002 – 2007 v rámci I. etapy programu  </w:t>
      </w:r>
    </w:p>
    <w:p w:rsidR="00387C60" w:rsidRDefault="00387C60" w:rsidP="004063C0">
      <w:pPr>
        <w:spacing w:after="240"/>
        <w:ind w:left="720"/>
        <w:jc w:val="both"/>
        <w:rPr>
          <w:rFonts w:ascii="Arial" w:hAnsi="Arial" w:cs="Arial"/>
          <w:b/>
          <w:color w:val="000000"/>
          <w:sz w:val="24"/>
          <w:szCs w:val="24"/>
        </w:rPr>
      </w:pPr>
      <w:r>
        <w:rPr>
          <w:rFonts w:ascii="Arial" w:hAnsi="Arial" w:cs="Arial"/>
          <w:b/>
          <w:color w:val="000000"/>
          <w:sz w:val="24"/>
          <w:szCs w:val="24"/>
        </w:rPr>
        <w:t>Prevence před povodněmi</w:t>
      </w:r>
    </w:p>
    <w:tbl>
      <w:tblPr>
        <w:tblW w:w="9375"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716"/>
        <w:gridCol w:w="5564"/>
        <w:gridCol w:w="2095"/>
      </w:tblGrid>
      <w:tr w:rsidR="006D28AF" w:rsidRPr="006D28AF" w:rsidTr="006D28AF">
        <w:trPr>
          <w:trHeight w:val="360"/>
        </w:trPr>
        <w:tc>
          <w:tcPr>
            <w:tcW w:w="1716" w:type="dxa"/>
            <w:shd w:val="clear" w:color="auto" w:fill="D6E3BC" w:themeFill="accent3" w:themeFillTint="66"/>
            <w:vAlign w:val="bottom"/>
          </w:tcPr>
          <w:p w:rsidR="006D28AF" w:rsidRPr="006D28AF" w:rsidRDefault="006D28AF" w:rsidP="00C543BA">
            <w:pPr>
              <w:jc w:val="center"/>
              <w:rPr>
                <w:rFonts w:ascii="Arial" w:hAnsi="Arial" w:cs="Arial"/>
                <w:b/>
                <w:bCs/>
              </w:rPr>
            </w:pPr>
            <w:r w:rsidRPr="006D28AF">
              <w:rPr>
                <w:rFonts w:ascii="Arial" w:hAnsi="Arial" w:cs="Arial"/>
                <w:b/>
                <w:bCs/>
              </w:rPr>
              <w:t>Investor</w:t>
            </w:r>
          </w:p>
        </w:tc>
        <w:tc>
          <w:tcPr>
            <w:tcW w:w="5564" w:type="dxa"/>
            <w:shd w:val="clear" w:color="auto" w:fill="D6E3BC" w:themeFill="accent3" w:themeFillTint="66"/>
            <w:vAlign w:val="bottom"/>
          </w:tcPr>
          <w:p w:rsidR="006D28AF" w:rsidRPr="006D28AF" w:rsidRDefault="006D28AF" w:rsidP="00C543BA">
            <w:pPr>
              <w:jc w:val="center"/>
              <w:rPr>
                <w:rFonts w:ascii="Arial" w:hAnsi="Arial" w:cs="Arial"/>
                <w:b/>
                <w:bCs/>
              </w:rPr>
            </w:pPr>
            <w:r w:rsidRPr="006D28AF">
              <w:rPr>
                <w:rFonts w:ascii="Arial" w:hAnsi="Arial" w:cs="Arial"/>
                <w:b/>
                <w:bCs/>
              </w:rPr>
              <w:t>Název akce</w:t>
            </w:r>
          </w:p>
        </w:tc>
        <w:tc>
          <w:tcPr>
            <w:tcW w:w="2095" w:type="dxa"/>
            <w:shd w:val="clear" w:color="auto" w:fill="D6E3BC" w:themeFill="accent3" w:themeFillTint="66"/>
            <w:vAlign w:val="bottom"/>
          </w:tcPr>
          <w:p w:rsidR="006D28AF" w:rsidRPr="006D28AF" w:rsidRDefault="006D28AF" w:rsidP="00C543BA">
            <w:pPr>
              <w:jc w:val="center"/>
              <w:rPr>
                <w:rFonts w:ascii="Arial" w:hAnsi="Arial" w:cs="Arial"/>
                <w:b/>
                <w:bCs/>
              </w:rPr>
            </w:pPr>
            <w:r w:rsidRPr="006D28AF">
              <w:rPr>
                <w:rFonts w:ascii="Arial" w:hAnsi="Arial" w:cs="Arial"/>
                <w:b/>
                <w:bCs/>
              </w:rPr>
              <w:t>Celkové náklady (mil. Kč)</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Morava, Bohutín – Chromeč, ochranná zeď PB</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17,772</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Morava, Postřelmov hráz PB</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32,746</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Moravská Sázava, </w:t>
            </w:r>
            <w:proofErr w:type="spellStart"/>
            <w:r w:rsidRPr="006D28AF">
              <w:rPr>
                <w:rFonts w:ascii="Arial" w:hAnsi="Arial" w:cs="Arial"/>
              </w:rPr>
              <w:t>vyústní</w:t>
            </w:r>
            <w:proofErr w:type="spellEnd"/>
            <w:r w:rsidRPr="006D28AF">
              <w:rPr>
                <w:rFonts w:ascii="Arial" w:hAnsi="Arial" w:cs="Arial"/>
              </w:rPr>
              <w:t xml:space="preserve"> trať – rekonstrukce hrází PB</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4,652</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Morava, Leština – rekonstrukce hráze</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30,917</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Morava, Hanušovice Pod lesem, </w:t>
            </w:r>
            <w:proofErr w:type="spellStart"/>
            <w:r w:rsidRPr="006D28AF">
              <w:rPr>
                <w:rFonts w:ascii="Arial" w:hAnsi="Arial" w:cs="Arial"/>
              </w:rPr>
              <w:t>hrázování</w:t>
            </w:r>
            <w:proofErr w:type="spellEnd"/>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8,612</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Morava, Raškův Dvůr, ochranná hráz</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10,234</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Desná, Sudkov, hráz LB</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37,519</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Morava, Bohutín – Olšany, </w:t>
            </w:r>
            <w:proofErr w:type="spellStart"/>
            <w:r w:rsidRPr="006D28AF">
              <w:rPr>
                <w:rFonts w:ascii="Arial" w:hAnsi="Arial" w:cs="Arial"/>
              </w:rPr>
              <w:t>hrázování</w:t>
            </w:r>
            <w:proofErr w:type="spellEnd"/>
            <w:r w:rsidRPr="006D28AF">
              <w:rPr>
                <w:rFonts w:ascii="Arial" w:hAnsi="Arial" w:cs="Arial"/>
              </w:rPr>
              <w:t xml:space="preserve"> LB</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23,071</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Moravy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Morava, Olomouc I. etapa</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301,206</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Široký Brod km 7,264 – 8,100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8,982</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Bělá, Studený </w:t>
            </w:r>
            <w:proofErr w:type="spellStart"/>
            <w:r w:rsidRPr="006D28AF">
              <w:rPr>
                <w:rFonts w:ascii="Arial" w:hAnsi="Arial" w:cs="Arial"/>
              </w:rPr>
              <w:t>Zejf</w:t>
            </w:r>
            <w:proofErr w:type="spellEnd"/>
            <w:r w:rsidRPr="006D28AF">
              <w:rPr>
                <w:rFonts w:ascii="Arial" w:hAnsi="Arial" w:cs="Arial"/>
              </w:rPr>
              <w:t xml:space="preserve"> km 8,650 – 9,100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9,217</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Staříč, Jeseník </w:t>
            </w:r>
            <w:proofErr w:type="gramStart"/>
            <w:r w:rsidRPr="006D28AF">
              <w:rPr>
                <w:rFonts w:ascii="Arial" w:hAnsi="Arial" w:cs="Arial"/>
              </w:rPr>
              <w:t>km 2,332</w:t>
            </w:r>
            <w:proofErr w:type="gramEnd"/>
            <w:r w:rsidRPr="006D28AF">
              <w:rPr>
                <w:rFonts w:ascii="Arial" w:hAnsi="Arial" w:cs="Arial"/>
              </w:rPr>
              <w:t xml:space="preserve"> – 3,350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18,196</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Domašov km 24,735 – 25,500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5,144</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Domašov km 23,150 – 23,950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28,228</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Domašov km 21,710 – 23,120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12,061</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proofErr w:type="spellStart"/>
            <w:r w:rsidRPr="006D28AF">
              <w:rPr>
                <w:rFonts w:ascii="Arial" w:hAnsi="Arial" w:cs="Arial"/>
              </w:rPr>
              <w:t>Stařič</w:t>
            </w:r>
            <w:proofErr w:type="spellEnd"/>
            <w:r w:rsidRPr="006D28AF">
              <w:rPr>
                <w:rFonts w:ascii="Arial" w:hAnsi="Arial" w:cs="Arial"/>
              </w:rPr>
              <w:t xml:space="preserve"> – Jeseník km 0,000 – 1,190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4,523</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 Hradec km 5,010 – 6,483</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15,941</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Písečná km 10,440 – 11,450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8,908</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Hradec km 6,483 – 7,264</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8,153</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Mikulovice km 0,835 – 1,704</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11,515</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Jeseník km 16,467 – 16,800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10,349</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lastRenderedPageBreak/>
              <w:t>Povodí Odry</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Bělá, Domašov km 26,516 – 27,400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11,374</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Lesy ČR</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PPO </w:t>
            </w:r>
            <w:proofErr w:type="spellStart"/>
            <w:r w:rsidRPr="006D28AF">
              <w:rPr>
                <w:rFonts w:ascii="Arial" w:hAnsi="Arial" w:cs="Arial"/>
              </w:rPr>
              <w:t>Chebzí</w:t>
            </w:r>
            <w:proofErr w:type="spellEnd"/>
            <w:r w:rsidRPr="006D28AF">
              <w:rPr>
                <w:rFonts w:ascii="Arial" w:hAnsi="Arial" w:cs="Arial"/>
              </w:rPr>
              <w:t xml:space="preserve"> I., km 0,790 – 1,614</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1,87</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Lesy ČR</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PPO </w:t>
            </w:r>
            <w:proofErr w:type="spellStart"/>
            <w:r w:rsidRPr="006D28AF">
              <w:rPr>
                <w:rFonts w:ascii="Arial" w:hAnsi="Arial" w:cs="Arial"/>
              </w:rPr>
              <w:t>Chebzí</w:t>
            </w:r>
            <w:proofErr w:type="spellEnd"/>
            <w:r w:rsidRPr="006D28AF">
              <w:rPr>
                <w:rFonts w:ascii="Arial" w:hAnsi="Arial" w:cs="Arial"/>
              </w:rPr>
              <w:t xml:space="preserve"> II., km 0,000 – 0,790</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1,603</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Lesy ČR</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 xml:space="preserve">PPO </w:t>
            </w:r>
            <w:proofErr w:type="spellStart"/>
            <w:r w:rsidRPr="006D28AF">
              <w:rPr>
                <w:rFonts w:ascii="Arial" w:hAnsi="Arial" w:cs="Arial"/>
              </w:rPr>
              <w:t>Ondřejovický</w:t>
            </w:r>
            <w:proofErr w:type="spellEnd"/>
            <w:r w:rsidRPr="006D28AF">
              <w:rPr>
                <w:rFonts w:ascii="Arial" w:hAnsi="Arial" w:cs="Arial"/>
              </w:rPr>
              <w:t xml:space="preserve"> potok km 0,000 – 1,065</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1,582</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Lesy ČR</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PPO Budínský potok km 1,900 – 2,074</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0,829</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Lesy ČR</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PPO Jesenný – Vápenný potok km 1,065 – 2,181</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3,990</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Obec Vidnava</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Protipovodňová nádrž Vidnava</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3,838</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ZVHS</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Úprava toku Oskavy</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2,243</w:t>
            </w:r>
          </w:p>
        </w:tc>
      </w:tr>
      <w:tr w:rsidR="006D28AF" w:rsidRPr="006D28AF" w:rsidTr="006D28AF">
        <w:trPr>
          <w:trHeight w:val="360"/>
        </w:trPr>
        <w:tc>
          <w:tcPr>
            <w:tcW w:w="1716" w:type="dxa"/>
            <w:shd w:val="clear" w:color="auto" w:fill="auto"/>
            <w:vAlign w:val="bottom"/>
          </w:tcPr>
          <w:p w:rsidR="006D28AF" w:rsidRPr="006D28AF" w:rsidRDefault="006D28AF" w:rsidP="00C543BA">
            <w:pPr>
              <w:rPr>
                <w:rFonts w:ascii="Arial" w:hAnsi="Arial" w:cs="Arial"/>
              </w:rPr>
            </w:pPr>
            <w:r w:rsidRPr="006D28AF">
              <w:rPr>
                <w:rFonts w:ascii="Arial" w:hAnsi="Arial" w:cs="Arial"/>
              </w:rPr>
              <w:t>ZVHS</w:t>
            </w:r>
          </w:p>
        </w:tc>
        <w:tc>
          <w:tcPr>
            <w:tcW w:w="5564" w:type="dxa"/>
            <w:shd w:val="clear" w:color="auto" w:fill="auto"/>
            <w:vAlign w:val="bottom"/>
          </w:tcPr>
          <w:p w:rsidR="006D28AF" w:rsidRPr="006D28AF" w:rsidRDefault="006D28AF" w:rsidP="00C543BA">
            <w:pPr>
              <w:rPr>
                <w:rFonts w:ascii="Arial" w:hAnsi="Arial" w:cs="Arial"/>
              </w:rPr>
            </w:pPr>
            <w:r w:rsidRPr="006D28AF">
              <w:rPr>
                <w:rFonts w:ascii="Arial" w:hAnsi="Arial" w:cs="Arial"/>
              </w:rPr>
              <w:t>SN Moštěnice</w:t>
            </w:r>
          </w:p>
        </w:tc>
        <w:tc>
          <w:tcPr>
            <w:tcW w:w="2095" w:type="dxa"/>
            <w:shd w:val="clear" w:color="auto" w:fill="auto"/>
            <w:vAlign w:val="bottom"/>
          </w:tcPr>
          <w:p w:rsidR="006D28AF" w:rsidRPr="006D28AF" w:rsidRDefault="006D28AF" w:rsidP="00C543BA">
            <w:pPr>
              <w:jc w:val="center"/>
              <w:rPr>
                <w:rFonts w:ascii="Arial" w:hAnsi="Arial" w:cs="Arial"/>
              </w:rPr>
            </w:pPr>
            <w:r w:rsidRPr="006D28AF">
              <w:rPr>
                <w:rFonts w:ascii="Arial" w:hAnsi="Arial" w:cs="Arial"/>
              </w:rPr>
              <w:t>6,659</w:t>
            </w:r>
          </w:p>
        </w:tc>
      </w:tr>
      <w:tr w:rsidR="006D28AF" w:rsidRPr="006D28AF" w:rsidTr="006D28AF">
        <w:trPr>
          <w:trHeight w:val="360"/>
        </w:trPr>
        <w:tc>
          <w:tcPr>
            <w:tcW w:w="1716" w:type="dxa"/>
            <w:shd w:val="clear" w:color="auto" w:fill="D6E3BC" w:themeFill="accent3" w:themeFillTint="66"/>
            <w:vAlign w:val="bottom"/>
          </w:tcPr>
          <w:p w:rsidR="006D28AF" w:rsidRPr="006D28AF" w:rsidRDefault="006D28AF" w:rsidP="00C543BA">
            <w:pPr>
              <w:rPr>
                <w:rFonts w:ascii="Arial" w:hAnsi="Arial" w:cs="Arial"/>
              </w:rPr>
            </w:pPr>
            <w:r w:rsidRPr="006D28AF">
              <w:rPr>
                <w:rFonts w:ascii="Arial" w:hAnsi="Arial" w:cs="Arial"/>
              </w:rPr>
              <w:t> </w:t>
            </w:r>
          </w:p>
        </w:tc>
        <w:tc>
          <w:tcPr>
            <w:tcW w:w="5564" w:type="dxa"/>
            <w:shd w:val="clear" w:color="auto" w:fill="D6E3BC" w:themeFill="accent3" w:themeFillTint="66"/>
            <w:vAlign w:val="bottom"/>
          </w:tcPr>
          <w:p w:rsidR="006D28AF" w:rsidRPr="006D28AF" w:rsidRDefault="006D28AF" w:rsidP="00C543BA">
            <w:pPr>
              <w:jc w:val="right"/>
              <w:rPr>
                <w:rFonts w:ascii="Arial" w:hAnsi="Arial" w:cs="Arial"/>
                <w:b/>
                <w:bCs/>
              </w:rPr>
            </w:pPr>
            <w:r w:rsidRPr="006D28AF">
              <w:rPr>
                <w:rFonts w:ascii="Arial" w:hAnsi="Arial" w:cs="Arial"/>
                <w:b/>
                <w:bCs/>
              </w:rPr>
              <w:t>CELKEM</w:t>
            </w:r>
          </w:p>
        </w:tc>
        <w:tc>
          <w:tcPr>
            <w:tcW w:w="2095" w:type="dxa"/>
            <w:shd w:val="clear" w:color="auto" w:fill="D6E3BC" w:themeFill="accent3" w:themeFillTint="66"/>
            <w:vAlign w:val="bottom"/>
          </w:tcPr>
          <w:p w:rsidR="006D28AF" w:rsidRPr="006D28AF" w:rsidRDefault="006D28AF" w:rsidP="00C543BA">
            <w:pPr>
              <w:jc w:val="center"/>
              <w:rPr>
                <w:rFonts w:ascii="Arial" w:hAnsi="Arial" w:cs="Arial"/>
                <w:b/>
                <w:bCs/>
              </w:rPr>
            </w:pPr>
            <w:r>
              <w:rPr>
                <w:rFonts w:ascii="Arial" w:hAnsi="Arial" w:cs="Arial"/>
                <w:b/>
                <w:bCs/>
              </w:rPr>
              <w:t>641,907</w:t>
            </w:r>
          </w:p>
        </w:tc>
      </w:tr>
    </w:tbl>
    <w:p w:rsidR="00387C60" w:rsidRPr="006D28AF" w:rsidRDefault="00387C60" w:rsidP="00387C60">
      <w:pPr>
        <w:ind w:left="720"/>
        <w:jc w:val="both"/>
        <w:rPr>
          <w:rFonts w:ascii="Arial" w:hAnsi="Arial" w:cs="Arial"/>
          <w:b/>
          <w:color w:val="000000"/>
        </w:rPr>
      </w:pPr>
    </w:p>
    <w:p w:rsidR="006D28AF" w:rsidRDefault="006D28AF" w:rsidP="00320BE3">
      <w:pPr>
        <w:pStyle w:val="perex"/>
        <w:spacing w:before="0" w:beforeAutospacing="0" w:after="120" w:afterAutospacing="0"/>
        <w:jc w:val="both"/>
        <w:rPr>
          <w:rStyle w:val="Siln"/>
          <w:rFonts w:ascii="Arial" w:hAnsi="Arial" w:cs="Arial"/>
          <w:b w:val="0"/>
        </w:rPr>
      </w:pPr>
    </w:p>
    <w:p w:rsidR="006D28AF" w:rsidRPr="004063C0" w:rsidRDefault="006D28AF" w:rsidP="004063C0">
      <w:pPr>
        <w:pStyle w:val="Odstavecseseznamem"/>
        <w:numPr>
          <w:ilvl w:val="1"/>
          <w:numId w:val="39"/>
        </w:numPr>
        <w:ind w:left="993" w:hanging="993"/>
        <w:jc w:val="both"/>
        <w:rPr>
          <w:rFonts w:ascii="Arial" w:hAnsi="Arial" w:cs="Arial"/>
          <w:b/>
          <w:color w:val="000000"/>
          <w:sz w:val="24"/>
          <w:szCs w:val="24"/>
        </w:rPr>
      </w:pPr>
      <w:r w:rsidRPr="004063C0">
        <w:rPr>
          <w:rFonts w:ascii="Arial" w:hAnsi="Arial" w:cs="Arial"/>
          <w:b/>
          <w:color w:val="000000"/>
          <w:sz w:val="24"/>
          <w:szCs w:val="24"/>
        </w:rPr>
        <w:t xml:space="preserve"> Akce realizované v období 2007 – 2013 v rámci II. etapy programu  </w:t>
      </w:r>
    </w:p>
    <w:p w:rsidR="006D28AF" w:rsidRPr="006D28AF" w:rsidRDefault="006D28AF" w:rsidP="006D28AF">
      <w:pPr>
        <w:spacing w:after="120"/>
        <w:ind w:left="720"/>
        <w:jc w:val="both"/>
        <w:rPr>
          <w:rStyle w:val="Siln"/>
          <w:rFonts w:ascii="Arial" w:hAnsi="Arial" w:cs="Arial"/>
          <w:bCs w:val="0"/>
          <w:color w:val="000000"/>
          <w:sz w:val="24"/>
          <w:szCs w:val="24"/>
        </w:rPr>
      </w:pPr>
      <w:r>
        <w:rPr>
          <w:rFonts w:ascii="Arial" w:hAnsi="Arial" w:cs="Arial"/>
          <w:b/>
          <w:color w:val="000000"/>
          <w:sz w:val="24"/>
          <w:szCs w:val="24"/>
        </w:rPr>
        <w:t xml:space="preserve">    </w:t>
      </w:r>
      <w:r w:rsidR="00E41B8C">
        <w:rPr>
          <w:rFonts w:ascii="Arial" w:hAnsi="Arial" w:cs="Arial"/>
          <w:b/>
          <w:color w:val="000000"/>
          <w:sz w:val="24"/>
          <w:szCs w:val="24"/>
        </w:rPr>
        <w:t xml:space="preserve"> </w:t>
      </w:r>
      <w:r>
        <w:rPr>
          <w:rFonts w:ascii="Arial" w:hAnsi="Arial" w:cs="Arial"/>
          <w:b/>
          <w:color w:val="000000"/>
          <w:sz w:val="24"/>
          <w:szCs w:val="24"/>
        </w:rPr>
        <w:t>Prevence před povodněmi</w:t>
      </w:r>
    </w:p>
    <w:p w:rsidR="00EB05D4" w:rsidRPr="00320BE3" w:rsidRDefault="00EB05D4" w:rsidP="004063C0">
      <w:pPr>
        <w:pStyle w:val="perex"/>
        <w:spacing w:before="0" w:beforeAutospacing="0" w:after="240" w:afterAutospacing="0"/>
        <w:jc w:val="both"/>
        <w:rPr>
          <w:rStyle w:val="Tunproloenznak"/>
          <w:rFonts w:cs="Arial"/>
          <w:b w:val="0"/>
          <w:bCs/>
          <w:spacing w:val="0"/>
          <w:sz w:val="24"/>
        </w:rPr>
      </w:pPr>
      <w:r w:rsidRPr="00E718D2">
        <w:rPr>
          <w:rStyle w:val="Siln"/>
          <w:rFonts w:ascii="Arial" w:hAnsi="Arial" w:cs="Arial"/>
          <w:b w:val="0"/>
        </w:rPr>
        <w:t xml:space="preserve">Program je realizován v souladu s usnesením vlády č. 1527 ze dne 1. 12. 2008 na zajištění finančních zdrojů ze státního rozpočtu na financování protipovodňových opatření v letech 2007 – 2013. </w:t>
      </w:r>
      <w:r w:rsidR="0023185D">
        <w:rPr>
          <w:rStyle w:val="Siln"/>
          <w:rFonts w:ascii="Arial" w:hAnsi="Arial" w:cs="Arial"/>
          <w:b w:val="0"/>
        </w:rPr>
        <w:t xml:space="preserve">Nutno uvést, že tento Program v letošním roce končí </w:t>
      </w:r>
      <w:r w:rsidR="00320BE3">
        <w:rPr>
          <w:rStyle w:val="Siln"/>
          <w:rFonts w:ascii="Arial" w:hAnsi="Arial" w:cs="Arial"/>
          <w:b w:val="0"/>
        </w:rPr>
        <w:br/>
      </w:r>
      <w:r w:rsidR="0023185D">
        <w:rPr>
          <w:rStyle w:val="Siln"/>
          <w:rFonts w:ascii="Arial" w:hAnsi="Arial" w:cs="Arial"/>
          <w:b w:val="0"/>
        </w:rPr>
        <w:t>a všechny financované akce musí být dokončeny do konce roku.</w:t>
      </w:r>
    </w:p>
    <w:p w:rsidR="00935EDE" w:rsidRDefault="00935EDE" w:rsidP="004063C0">
      <w:pPr>
        <w:pStyle w:val="Dopisosloven"/>
        <w:numPr>
          <w:ilvl w:val="2"/>
          <w:numId w:val="39"/>
        </w:numPr>
        <w:spacing w:before="0"/>
        <w:ind w:left="993" w:hanging="993"/>
        <w:rPr>
          <w:rStyle w:val="Tunproloenznak"/>
          <w:spacing w:val="0"/>
          <w:sz w:val="24"/>
          <w:szCs w:val="24"/>
        </w:rPr>
      </w:pPr>
      <w:r w:rsidRPr="00B07369">
        <w:rPr>
          <w:rStyle w:val="Tunproloenznak"/>
          <w:spacing w:val="0"/>
          <w:sz w:val="24"/>
          <w:szCs w:val="24"/>
        </w:rPr>
        <w:t xml:space="preserve">Akce </w:t>
      </w:r>
      <w:r>
        <w:rPr>
          <w:rStyle w:val="Tunproloenznak"/>
          <w:spacing w:val="0"/>
          <w:sz w:val="24"/>
          <w:szCs w:val="24"/>
        </w:rPr>
        <w:t>již realizované (</w:t>
      </w:r>
      <w:r w:rsidRPr="00B07369">
        <w:rPr>
          <w:rStyle w:val="Tunproloenznak"/>
          <w:spacing w:val="0"/>
          <w:sz w:val="24"/>
          <w:szCs w:val="24"/>
        </w:rPr>
        <w:t>dokončené</w:t>
      </w:r>
      <w:r>
        <w:rPr>
          <w:rStyle w:val="Tunproloenznak"/>
          <w:spacing w:val="0"/>
          <w:sz w:val="24"/>
          <w:szCs w:val="24"/>
        </w:rPr>
        <w:t>)</w:t>
      </w:r>
      <w:r w:rsidRPr="00B07369">
        <w:rPr>
          <w:rStyle w:val="Tunproloenznak"/>
          <w:spacing w:val="0"/>
          <w:sz w:val="24"/>
          <w:szCs w:val="24"/>
        </w:rPr>
        <w:t xml:space="preserve"> </w:t>
      </w:r>
    </w:p>
    <w:tbl>
      <w:tblPr>
        <w:tblW w:w="9375"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35"/>
        <w:gridCol w:w="5645"/>
        <w:gridCol w:w="2095"/>
      </w:tblGrid>
      <w:tr w:rsidR="00500681" w:rsidRPr="004063C0">
        <w:trPr>
          <w:trHeight w:val="439"/>
        </w:trPr>
        <w:tc>
          <w:tcPr>
            <w:tcW w:w="1635" w:type="dxa"/>
            <w:shd w:val="clear" w:color="auto" w:fill="D6E3BC"/>
            <w:vAlign w:val="bottom"/>
          </w:tcPr>
          <w:p w:rsidR="00500681" w:rsidRPr="004063C0" w:rsidRDefault="00500681" w:rsidP="00287818">
            <w:pPr>
              <w:jc w:val="center"/>
              <w:rPr>
                <w:rFonts w:ascii="Arial" w:hAnsi="Arial" w:cs="Arial"/>
                <w:b/>
                <w:bCs/>
              </w:rPr>
            </w:pPr>
            <w:r w:rsidRPr="004063C0">
              <w:rPr>
                <w:rFonts w:ascii="Arial" w:hAnsi="Arial" w:cs="Arial"/>
                <w:b/>
                <w:bCs/>
              </w:rPr>
              <w:t>Investor</w:t>
            </w:r>
          </w:p>
        </w:tc>
        <w:tc>
          <w:tcPr>
            <w:tcW w:w="5645" w:type="dxa"/>
            <w:shd w:val="clear" w:color="auto" w:fill="D6E3BC"/>
            <w:vAlign w:val="bottom"/>
          </w:tcPr>
          <w:p w:rsidR="00500681" w:rsidRPr="004063C0" w:rsidRDefault="00500681" w:rsidP="00287818">
            <w:pPr>
              <w:jc w:val="center"/>
              <w:rPr>
                <w:rFonts w:ascii="Arial" w:hAnsi="Arial" w:cs="Arial"/>
                <w:b/>
                <w:bCs/>
              </w:rPr>
            </w:pPr>
            <w:r w:rsidRPr="004063C0">
              <w:rPr>
                <w:rFonts w:ascii="Arial" w:hAnsi="Arial" w:cs="Arial"/>
                <w:b/>
                <w:bCs/>
              </w:rPr>
              <w:t>Název akce</w:t>
            </w:r>
          </w:p>
        </w:tc>
        <w:tc>
          <w:tcPr>
            <w:tcW w:w="2095" w:type="dxa"/>
            <w:shd w:val="clear" w:color="auto" w:fill="D6E3BC"/>
            <w:vAlign w:val="bottom"/>
          </w:tcPr>
          <w:p w:rsidR="00500681" w:rsidRPr="004063C0" w:rsidRDefault="00500681" w:rsidP="00287818">
            <w:pPr>
              <w:jc w:val="center"/>
              <w:rPr>
                <w:rFonts w:ascii="Arial" w:hAnsi="Arial" w:cs="Arial"/>
                <w:b/>
                <w:bCs/>
              </w:rPr>
            </w:pPr>
            <w:r w:rsidRPr="004063C0">
              <w:rPr>
                <w:rFonts w:ascii="Arial" w:hAnsi="Arial" w:cs="Arial"/>
                <w:b/>
                <w:bCs/>
              </w:rPr>
              <w:t>Celkové náklady</w:t>
            </w:r>
          </w:p>
          <w:p w:rsidR="00500681" w:rsidRPr="004063C0" w:rsidRDefault="00500681" w:rsidP="00287818">
            <w:pPr>
              <w:jc w:val="center"/>
              <w:rPr>
                <w:rFonts w:ascii="Arial" w:hAnsi="Arial" w:cs="Arial"/>
                <w:b/>
                <w:bCs/>
              </w:rPr>
            </w:pPr>
            <w:r w:rsidRPr="004063C0">
              <w:rPr>
                <w:rFonts w:ascii="Arial" w:hAnsi="Arial" w:cs="Arial"/>
                <w:b/>
                <w:bCs/>
              </w:rPr>
              <w:t>v tis. Kč</w:t>
            </w:r>
          </w:p>
        </w:tc>
      </w:tr>
      <w:tr w:rsidR="00DA04D0" w:rsidRPr="004063C0">
        <w:trPr>
          <w:trHeight w:val="360"/>
        </w:trPr>
        <w:tc>
          <w:tcPr>
            <w:tcW w:w="1635" w:type="dxa"/>
            <w:shd w:val="clear" w:color="auto" w:fill="auto"/>
            <w:vAlign w:val="bottom"/>
          </w:tcPr>
          <w:p w:rsidR="00DA04D0" w:rsidRPr="004063C0" w:rsidRDefault="00DA04D0" w:rsidP="00287818">
            <w:pPr>
              <w:rPr>
                <w:rFonts w:ascii="Arial" w:hAnsi="Arial" w:cs="Arial"/>
              </w:rPr>
            </w:pPr>
            <w:r w:rsidRPr="004063C0">
              <w:rPr>
                <w:rFonts w:ascii="Arial" w:hAnsi="Arial" w:cs="Arial"/>
              </w:rPr>
              <w:t>Povodí Odry</w:t>
            </w:r>
          </w:p>
        </w:tc>
        <w:tc>
          <w:tcPr>
            <w:tcW w:w="5645" w:type="dxa"/>
            <w:shd w:val="clear" w:color="auto" w:fill="auto"/>
            <w:vAlign w:val="bottom"/>
          </w:tcPr>
          <w:p w:rsidR="00DA04D0" w:rsidRPr="004063C0" w:rsidRDefault="00DA04D0" w:rsidP="00287818">
            <w:pPr>
              <w:rPr>
                <w:rFonts w:ascii="Arial" w:hAnsi="Arial" w:cs="Arial"/>
              </w:rPr>
            </w:pPr>
            <w:r w:rsidRPr="004063C0">
              <w:rPr>
                <w:rFonts w:ascii="Arial" w:hAnsi="Arial" w:cs="Arial"/>
              </w:rPr>
              <w:t>Úprava Bělé - Jeseník km 19,788 - 20,590,</w:t>
            </w:r>
            <w:r w:rsidR="00A062E0" w:rsidRPr="004063C0">
              <w:rPr>
                <w:rFonts w:ascii="Arial" w:hAnsi="Arial" w:cs="Arial"/>
              </w:rPr>
              <w:br/>
            </w:r>
            <w:r w:rsidRPr="004063C0">
              <w:rPr>
                <w:rFonts w:ascii="Arial" w:hAnsi="Arial" w:cs="Arial"/>
              </w:rPr>
              <w:t xml:space="preserve">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Bukovice</w:t>
            </w:r>
          </w:p>
        </w:tc>
        <w:tc>
          <w:tcPr>
            <w:tcW w:w="2095" w:type="dxa"/>
            <w:shd w:val="clear" w:color="auto" w:fill="auto"/>
            <w:vAlign w:val="bottom"/>
          </w:tcPr>
          <w:p w:rsidR="00DA04D0" w:rsidRPr="004063C0" w:rsidRDefault="00444F03" w:rsidP="00287818">
            <w:pPr>
              <w:jc w:val="right"/>
              <w:rPr>
                <w:rFonts w:ascii="Arial" w:hAnsi="Arial" w:cs="Arial"/>
              </w:rPr>
            </w:pPr>
            <w:r w:rsidRPr="004063C0">
              <w:rPr>
                <w:rFonts w:ascii="Arial" w:hAnsi="Arial" w:cs="Arial"/>
              </w:rPr>
              <w:t>8 815</w:t>
            </w:r>
          </w:p>
        </w:tc>
      </w:tr>
      <w:tr w:rsidR="00DA04D0" w:rsidRPr="004063C0">
        <w:trPr>
          <w:trHeight w:val="360"/>
        </w:trPr>
        <w:tc>
          <w:tcPr>
            <w:tcW w:w="1635" w:type="dxa"/>
            <w:shd w:val="clear" w:color="auto" w:fill="auto"/>
            <w:vAlign w:val="bottom"/>
          </w:tcPr>
          <w:p w:rsidR="00DA04D0" w:rsidRPr="004063C0" w:rsidRDefault="00DA04D0" w:rsidP="00287818">
            <w:pPr>
              <w:rPr>
                <w:rFonts w:ascii="Arial" w:hAnsi="Arial" w:cs="Arial"/>
              </w:rPr>
            </w:pPr>
            <w:r w:rsidRPr="004063C0">
              <w:rPr>
                <w:rFonts w:ascii="Arial" w:hAnsi="Arial" w:cs="Arial"/>
              </w:rPr>
              <w:t>Povodí Moravy</w:t>
            </w:r>
          </w:p>
        </w:tc>
        <w:tc>
          <w:tcPr>
            <w:tcW w:w="5645" w:type="dxa"/>
            <w:shd w:val="clear" w:color="auto" w:fill="auto"/>
            <w:vAlign w:val="bottom"/>
          </w:tcPr>
          <w:p w:rsidR="00DA04D0" w:rsidRPr="004063C0" w:rsidRDefault="00DA04D0" w:rsidP="00287818">
            <w:pPr>
              <w:rPr>
                <w:rFonts w:ascii="Arial" w:hAnsi="Arial" w:cs="Arial"/>
              </w:rPr>
            </w:pPr>
            <w:r w:rsidRPr="004063C0">
              <w:rPr>
                <w:rFonts w:ascii="Arial" w:hAnsi="Arial" w:cs="Arial"/>
              </w:rPr>
              <w:t xml:space="preserve">Morava, Olomouc - </w:t>
            </w:r>
            <w:proofErr w:type="spellStart"/>
            <w:r w:rsidRPr="004063C0">
              <w:rPr>
                <w:rFonts w:ascii="Arial" w:hAnsi="Arial" w:cs="Arial"/>
              </w:rPr>
              <w:t>Černovír</w:t>
            </w:r>
            <w:proofErr w:type="spellEnd"/>
            <w:r w:rsidRPr="004063C0">
              <w:rPr>
                <w:rFonts w:ascii="Arial" w:hAnsi="Arial" w:cs="Arial"/>
              </w:rPr>
              <w:t>, ochranná hráz LB</w:t>
            </w:r>
          </w:p>
        </w:tc>
        <w:tc>
          <w:tcPr>
            <w:tcW w:w="2095" w:type="dxa"/>
            <w:shd w:val="clear" w:color="auto" w:fill="auto"/>
            <w:vAlign w:val="bottom"/>
          </w:tcPr>
          <w:p w:rsidR="00DA04D0" w:rsidRPr="004063C0" w:rsidRDefault="00444F03" w:rsidP="00287818">
            <w:pPr>
              <w:jc w:val="right"/>
              <w:rPr>
                <w:rFonts w:ascii="Arial" w:hAnsi="Arial" w:cs="Arial"/>
              </w:rPr>
            </w:pPr>
            <w:r w:rsidRPr="004063C0">
              <w:rPr>
                <w:rFonts w:ascii="Arial" w:hAnsi="Arial" w:cs="Arial"/>
              </w:rPr>
              <w:t>39 839</w:t>
            </w:r>
          </w:p>
        </w:tc>
      </w:tr>
      <w:tr w:rsidR="00DA04D0" w:rsidRPr="004063C0">
        <w:trPr>
          <w:trHeight w:val="360"/>
        </w:trPr>
        <w:tc>
          <w:tcPr>
            <w:tcW w:w="1635" w:type="dxa"/>
            <w:shd w:val="clear" w:color="auto" w:fill="auto"/>
            <w:vAlign w:val="bottom"/>
          </w:tcPr>
          <w:p w:rsidR="00DA04D0" w:rsidRPr="004063C0" w:rsidRDefault="00DA04D0" w:rsidP="00287818">
            <w:pPr>
              <w:rPr>
                <w:rFonts w:ascii="Arial" w:hAnsi="Arial" w:cs="Arial"/>
              </w:rPr>
            </w:pPr>
            <w:r w:rsidRPr="004063C0">
              <w:rPr>
                <w:rFonts w:ascii="Arial" w:hAnsi="Arial" w:cs="Arial"/>
              </w:rPr>
              <w:t>Povodí Moravy</w:t>
            </w:r>
          </w:p>
        </w:tc>
        <w:tc>
          <w:tcPr>
            <w:tcW w:w="5645" w:type="dxa"/>
            <w:shd w:val="clear" w:color="auto" w:fill="auto"/>
            <w:vAlign w:val="bottom"/>
          </w:tcPr>
          <w:p w:rsidR="00DA04D0" w:rsidRPr="004063C0" w:rsidRDefault="00DA04D0" w:rsidP="00287818">
            <w:pPr>
              <w:rPr>
                <w:rFonts w:ascii="Arial" w:hAnsi="Arial" w:cs="Arial"/>
              </w:rPr>
            </w:pPr>
            <w:r w:rsidRPr="004063C0">
              <w:rPr>
                <w:rFonts w:ascii="Arial" w:hAnsi="Arial" w:cs="Arial"/>
              </w:rPr>
              <w:t>Morava, Lesnice, ochranná hráz</w:t>
            </w:r>
          </w:p>
        </w:tc>
        <w:tc>
          <w:tcPr>
            <w:tcW w:w="2095" w:type="dxa"/>
            <w:shd w:val="clear" w:color="auto" w:fill="auto"/>
            <w:vAlign w:val="bottom"/>
          </w:tcPr>
          <w:p w:rsidR="00444F03" w:rsidRPr="004063C0" w:rsidRDefault="00444F03" w:rsidP="00444F03">
            <w:pPr>
              <w:jc w:val="right"/>
              <w:rPr>
                <w:rFonts w:ascii="Arial" w:hAnsi="Arial" w:cs="Arial"/>
              </w:rPr>
            </w:pPr>
            <w:r w:rsidRPr="004063C0">
              <w:rPr>
                <w:rFonts w:ascii="Arial" w:hAnsi="Arial" w:cs="Arial"/>
              </w:rPr>
              <w:t>10 345</w:t>
            </w:r>
          </w:p>
        </w:tc>
      </w:tr>
      <w:tr w:rsidR="00DA04D0" w:rsidRPr="004063C0">
        <w:trPr>
          <w:trHeight w:val="360"/>
        </w:trPr>
        <w:tc>
          <w:tcPr>
            <w:tcW w:w="1635" w:type="dxa"/>
            <w:shd w:val="clear" w:color="auto" w:fill="auto"/>
            <w:vAlign w:val="bottom"/>
          </w:tcPr>
          <w:p w:rsidR="00DA04D0" w:rsidRPr="004063C0" w:rsidRDefault="00912431" w:rsidP="00287818">
            <w:pPr>
              <w:rPr>
                <w:rFonts w:ascii="Arial" w:hAnsi="Arial" w:cs="Arial"/>
              </w:rPr>
            </w:pPr>
            <w:r w:rsidRPr="004063C0">
              <w:rPr>
                <w:rFonts w:ascii="Arial" w:hAnsi="Arial" w:cs="Arial"/>
              </w:rPr>
              <w:t>Povodí Moravy</w:t>
            </w:r>
          </w:p>
        </w:tc>
        <w:tc>
          <w:tcPr>
            <w:tcW w:w="5645" w:type="dxa"/>
            <w:shd w:val="clear" w:color="auto" w:fill="auto"/>
            <w:vAlign w:val="bottom"/>
          </w:tcPr>
          <w:p w:rsidR="00DA04D0" w:rsidRPr="004063C0" w:rsidRDefault="00912431" w:rsidP="00287818">
            <w:pPr>
              <w:rPr>
                <w:rFonts w:ascii="Arial" w:hAnsi="Arial" w:cs="Arial"/>
              </w:rPr>
            </w:pPr>
            <w:r w:rsidRPr="004063C0">
              <w:rPr>
                <w:rFonts w:ascii="Arial" w:hAnsi="Arial" w:cs="Arial"/>
              </w:rPr>
              <w:t>Oslava, Dlouhá Loučka, rekonstrukce hrází PB</w:t>
            </w:r>
          </w:p>
        </w:tc>
        <w:tc>
          <w:tcPr>
            <w:tcW w:w="2095" w:type="dxa"/>
            <w:shd w:val="clear" w:color="auto" w:fill="auto"/>
            <w:vAlign w:val="bottom"/>
          </w:tcPr>
          <w:p w:rsidR="00DA04D0" w:rsidRPr="004063C0" w:rsidRDefault="00912431" w:rsidP="00287818">
            <w:pPr>
              <w:jc w:val="right"/>
              <w:rPr>
                <w:rFonts w:ascii="Arial" w:hAnsi="Arial" w:cs="Arial"/>
              </w:rPr>
            </w:pPr>
            <w:r w:rsidRPr="004063C0">
              <w:rPr>
                <w:rFonts w:ascii="Arial" w:hAnsi="Arial" w:cs="Arial"/>
              </w:rPr>
              <w:t>13 791</w:t>
            </w:r>
          </w:p>
        </w:tc>
      </w:tr>
      <w:tr w:rsidR="00912431" w:rsidRPr="004063C0">
        <w:trPr>
          <w:trHeight w:val="360"/>
        </w:trPr>
        <w:tc>
          <w:tcPr>
            <w:tcW w:w="1635" w:type="dxa"/>
            <w:shd w:val="clear" w:color="auto" w:fill="auto"/>
            <w:vAlign w:val="bottom"/>
          </w:tcPr>
          <w:p w:rsidR="00912431" w:rsidRPr="004063C0" w:rsidRDefault="00912431" w:rsidP="00912431">
            <w:pPr>
              <w:rPr>
                <w:rFonts w:ascii="Arial" w:hAnsi="Arial" w:cs="Arial"/>
              </w:rPr>
            </w:pPr>
            <w:r w:rsidRPr="004063C0">
              <w:rPr>
                <w:rFonts w:ascii="Arial" w:hAnsi="Arial" w:cs="Arial"/>
              </w:rPr>
              <w:t>Povodí Moravy</w:t>
            </w:r>
          </w:p>
        </w:tc>
        <w:tc>
          <w:tcPr>
            <w:tcW w:w="5645" w:type="dxa"/>
            <w:shd w:val="clear" w:color="auto" w:fill="auto"/>
            <w:vAlign w:val="bottom"/>
          </w:tcPr>
          <w:p w:rsidR="00912431" w:rsidRPr="004063C0" w:rsidRDefault="00912431" w:rsidP="00287818">
            <w:pPr>
              <w:rPr>
                <w:rFonts w:ascii="Arial" w:hAnsi="Arial" w:cs="Arial"/>
              </w:rPr>
            </w:pPr>
            <w:r w:rsidRPr="004063C0">
              <w:rPr>
                <w:rFonts w:ascii="Arial" w:hAnsi="Arial" w:cs="Arial"/>
              </w:rPr>
              <w:t xml:space="preserve">Morava, Mitrovice, ochranné hráze </w:t>
            </w:r>
          </w:p>
        </w:tc>
        <w:tc>
          <w:tcPr>
            <w:tcW w:w="2095" w:type="dxa"/>
            <w:shd w:val="clear" w:color="auto" w:fill="auto"/>
            <w:vAlign w:val="bottom"/>
          </w:tcPr>
          <w:p w:rsidR="00912431" w:rsidRPr="004063C0" w:rsidRDefault="00912431" w:rsidP="00287818">
            <w:pPr>
              <w:jc w:val="right"/>
              <w:rPr>
                <w:rFonts w:ascii="Arial" w:hAnsi="Arial" w:cs="Arial"/>
              </w:rPr>
            </w:pPr>
            <w:r w:rsidRPr="004063C0">
              <w:rPr>
                <w:rFonts w:ascii="Arial" w:hAnsi="Arial" w:cs="Arial"/>
              </w:rPr>
              <w:t>8 800</w:t>
            </w:r>
          </w:p>
        </w:tc>
      </w:tr>
      <w:tr w:rsidR="00DA04D0" w:rsidRPr="004063C0">
        <w:trPr>
          <w:trHeight w:val="360"/>
        </w:trPr>
        <w:tc>
          <w:tcPr>
            <w:tcW w:w="1635" w:type="dxa"/>
            <w:shd w:val="clear" w:color="auto" w:fill="auto"/>
            <w:vAlign w:val="bottom"/>
          </w:tcPr>
          <w:p w:rsidR="00DA04D0" w:rsidRPr="004063C0" w:rsidRDefault="00DA04D0" w:rsidP="00287818">
            <w:pPr>
              <w:rPr>
                <w:rFonts w:ascii="Arial" w:hAnsi="Arial" w:cs="Arial"/>
              </w:rPr>
            </w:pPr>
            <w:r w:rsidRPr="004063C0">
              <w:rPr>
                <w:rFonts w:ascii="Arial" w:hAnsi="Arial" w:cs="Arial"/>
              </w:rPr>
              <w:t>Povodí Moravy</w:t>
            </w:r>
          </w:p>
        </w:tc>
        <w:tc>
          <w:tcPr>
            <w:tcW w:w="5645" w:type="dxa"/>
            <w:shd w:val="clear" w:color="auto" w:fill="auto"/>
            <w:vAlign w:val="bottom"/>
          </w:tcPr>
          <w:p w:rsidR="00DA04D0" w:rsidRPr="004063C0" w:rsidRDefault="00DA04D0" w:rsidP="00287818">
            <w:pPr>
              <w:rPr>
                <w:rFonts w:ascii="Arial" w:hAnsi="Arial" w:cs="Arial"/>
              </w:rPr>
            </w:pPr>
            <w:r w:rsidRPr="004063C0">
              <w:rPr>
                <w:rFonts w:ascii="Arial" w:hAnsi="Arial" w:cs="Arial"/>
              </w:rPr>
              <w:t>Litovelské Pomoraví, studie odtokových poměrů</w:t>
            </w:r>
          </w:p>
        </w:tc>
        <w:tc>
          <w:tcPr>
            <w:tcW w:w="2095" w:type="dxa"/>
            <w:shd w:val="clear" w:color="auto" w:fill="auto"/>
            <w:vAlign w:val="bottom"/>
          </w:tcPr>
          <w:p w:rsidR="00DA04D0" w:rsidRPr="004063C0" w:rsidRDefault="00386043" w:rsidP="00287818">
            <w:pPr>
              <w:jc w:val="right"/>
              <w:rPr>
                <w:rFonts w:ascii="Arial" w:hAnsi="Arial" w:cs="Arial"/>
              </w:rPr>
            </w:pPr>
            <w:r w:rsidRPr="004063C0">
              <w:rPr>
                <w:rFonts w:ascii="Arial" w:hAnsi="Arial" w:cs="Arial"/>
              </w:rPr>
              <w:t>1 961</w:t>
            </w:r>
          </w:p>
        </w:tc>
      </w:tr>
      <w:tr w:rsidR="00DA04D0" w:rsidRPr="004063C0">
        <w:trPr>
          <w:trHeight w:val="360"/>
        </w:trPr>
        <w:tc>
          <w:tcPr>
            <w:tcW w:w="1635" w:type="dxa"/>
            <w:shd w:val="clear" w:color="auto" w:fill="auto"/>
            <w:vAlign w:val="bottom"/>
          </w:tcPr>
          <w:p w:rsidR="00DA04D0" w:rsidRPr="004063C0" w:rsidRDefault="00DA04D0" w:rsidP="00287818">
            <w:pPr>
              <w:rPr>
                <w:rFonts w:ascii="Arial" w:hAnsi="Arial" w:cs="Arial"/>
              </w:rPr>
            </w:pPr>
            <w:r w:rsidRPr="004063C0">
              <w:rPr>
                <w:rFonts w:ascii="Arial" w:hAnsi="Arial" w:cs="Arial"/>
              </w:rPr>
              <w:t>Povodí Morava</w:t>
            </w:r>
          </w:p>
        </w:tc>
        <w:tc>
          <w:tcPr>
            <w:tcW w:w="5645" w:type="dxa"/>
            <w:shd w:val="clear" w:color="auto" w:fill="auto"/>
            <w:vAlign w:val="bottom"/>
          </w:tcPr>
          <w:p w:rsidR="00DA04D0" w:rsidRPr="004063C0" w:rsidRDefault="00DA04D0" w:rsidP="00287818">
            <w:pPr>
              <w:rPr>
                <w:rFonts w:ascii="Arial" w:hAnsi="Arial" w:cs="Arial"/>
              </w:rPr>
            </w:pPr>
            <w:r w:rsidRPr="004063C0">
              <w:rPr>
                <w:rFonts w:ascii="Arial" w:hAnsi="Arial" w:cs="Arial"/>
              </w:rPr>
              <w:t>Malá Haná, studie odtokových poměrů</w:t>
            </w:r>
          </w:p>
        </w:tc>
        <w:tc>
          <w:tcPr>
            <w:tcW w:w="2095" w:type="dxa"/>
            <w:shd w:val="clear" w:color="auto" w:fill="auto"/>
            <w:vAlign w:val="bottom"/>
          </w:tcPr>
          <w:p w:rsidR="00DA04D0" w:rsidRPr="004063C0" w:rsidRDefault="00386043" w:rsidP="00287818">
            <w:pPr>
              <w:jc w:val="right"/>
              <w:rPr>
                <w:rFonts w:ascii="Arial" w:hAnsi="Arial" w:cs="Arial"/>
              </w:rPr>
            </w:pPr>
            <w:r w:rsidRPr="004063C0">
              <w:rPr>
                <w:rFonts w:ascii="Arial" w:hAnsi="Arial" w:cs="Arial"/>
              </w:rPr>
              <w:t>1 896</w:t>
            </w:r>
          </w:p>
        </w:tc>
      </w:tr>
      <w:tr w:rsidR="00DA04D0" w:rsidRPr="004063C0">
        <w:trPr>
          <w:trHeight w:val="360"/>
        </w:trPr>
        <w:tc>
          <w:tcPr>
            <w:tcW w:w="1635" w:type="dxa"/>
            <w:shd w:val="clear" w:color="auto" w:fill="auto"/>
            <w:vAlign w:val="bottom"/>
          </w:tcPr>
          <w:p w:rsidR="00DA04D0" w:rsidRPr="004063C0" w:rsidRDefault="00912431" w:rsidP="00287818">
            <w:pPr>
              <w:rPr>
                <w:rFonts w:ascii="Arial" w:hAnsi="Arial" w:cs="Arial"/>
              </w:rPr>
            </w:pPr>
            <w:r w:rsidRPr="004063C0">
              <w:rPr>
                <w:rFonts w:ascii="Arial" w:hAnsi="Arial" w:cs="Arial"/>
              </w:rPr>
              <w:t>Povodí Moravy</w:t>
            </w:r>
          </w:p>
        </w:tc>
        <w:tc>
          <w:tcPr>
            <w:tcW w:w="5645" w:type="dxa"/>
            <w:shd w:val="clear" w:color="auto" w:fill="auto"/>
            <w:vAlign w:val="bottom"/>
          </w:tcPr>
          <w:p w:rsidR="00DA04D0" w:rsidRPr="004063C0" w:rsidRDefault="00DA04D0" w:rsidP="00912431">
            <w:pPr>
              <w:rPr>
                <w:rFonts w:ascii="Arial" w:hAnsi="Arial" w:cs="Arial"/>
              </w:rPr>
            </w:pPr>
            <w:r w:rsidRPr="004063C0">
              <w:rPr>
                <w:rFonts w:ascii="Arial" w:hAnsi="Arial" w:cs="Arial"/>
              </w:rPr>
              <w:t>ZKT Mlýnský náhon Vlkoš</w:t>
            </w:r>
            <w:r w:rsidR="00912431" w:rsidRPr="004063C0">
              <w:rPr>
                <w:rFonts w:ascii="Arial" w:hAnsi="Arial" w:cs="Arial"/>
              </w:rPr>
              <w:t xml:space="preserve"> (opěrné zdi)</w:t>
            </w:r>
          </w:p>
        </w:tc>
        <w:tc>
          <w:tcPr>
            <w:tcW w:w="2095" w:type="dxa"/>
            <w:shd w:val="clear" w:color="auto" w:fill="auto"/>
            <w:vAlign w:val="bottom"/>
          </w:tcPr>
          <w:p w:rsidR="00DA04D0" w:rsidRPr="004063C0" w:rsidRDefault="005C552E" w:rsidP="00287818">
            <w:pPr>
              <w:jc w:val="right"/>
              <w:rPr>
                <w:rFonts w:ascii="Arial" w:hAnsi="Arial" w:cs="Arial"/>
              </w:rPr>
            </w:pPr>
            <w:r w:rsidRPr="004063C0">
              <w:rPr>
                <w:rFonts w:ascii="Arial" w:hAnsi="Arial" w:cs="Arial"/>
              </w:rPr>
              <w:t>10 986</w:t>
            </w:r>
          </w:p>
        </w:tc>
      </w:tr>
      <w:tr w:rsidR="00754157" w:rsidRPr="004063C0" w:rsidTr="001E0142">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Povodí Moravy</w:t>
            </w:r>
          </w:p>
        </w:tc>
        <w:tc>
          <w:tcPr>
            <w:tcW w:w="5645" w:type="dxa"/>
            <w:shd w:val="clear" w:color="auto" w:fill="auto"/>
            <w:vAlign w:val="bottom"/>
          </w:tcPr>
          <w:p w:rsidR="00754157" w:rsidRPr="004063C0" w:rsidRDefault="00754157" w:rsidP="001E0142">
            <w:pPr>
              <w:rPr>
                <w:rFonts w:ascii="Arial" w:hAnsi="Arial" w:cs="Arial"/>
              </w:rPr>
            </w:pPr>
            <w:proofErr w:type="spellStart"/>
            <w:r w:rsidRPr="004063C0">
              <w:rPr>
                <w:rFonts w:ascii="Arial" w:hAnsi="Arial" w:cs="Arial"/>
              </w:rPr>
              <w:t>Třebůvka</w:t>
            </w:r>
            <w:proofErr w:type="spellEnd"/>
            <w:r w:rsidRPr="004063C0">
              <w:rPr>
                <w:rFonts w:ascii="Arial" w:hAnsi="Arial" w:cs="Arial"/>
              </w:rPr>
              <w:t xml:space="preserve">, Moravičany - </w:t>
            </w:r>
            <w:proofErr w:type="spellStart"/>
            <w:r w:rsidRPr="004063C0">
              <w:rPr>
                <w:rFonts w:ascii="Arial" w:hAnsi="Arial" w:cs="Arial"/>
              </w:rPr>
              <w:t>hrázování</w:t>
            </w:r>
            <w:proofErr w:type="spellEnd"/>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139 781</w:t>
            </w:r>
          </w:p>
        </w:tc>
      </w:tr>
      <w:tr w:rsidR="00754157" w:rsidRPr="004063C0" w:rsidTr="001E0142">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Povodí Moravy</w:t>
            </w:r>
          </w:p>
        </w:tc>
        <w:tc>
          <w:tcPr>
            <w:tcW w:w="5645" w:type="dxa"/>
            <w:shd w:val="clear" w:color="auto" w:fill="auto"/>
            <w:vAlign w:val="bottom"/>
          </w:tcPr>
          <w:p w:rsidR="00754157" w:rsidRPr="004063C0" w:rsidRDefault="00754157" w:rsidP="001E0142">
            <w:pPr>
              <w:rPr>
                <w:rFonts w:ascii="Arial" w:hAnsi="Arial" w:cs="Arial"/>
              </w:rPr>
            </w:pPr>
            <w:proofErr w:type="spellStart"/>
            <w:r w:rsidRPr="004063C0">
              <w:rPr>
                <w:rFonts w:ascii="Arial" w:hAnsi="Arial" w:cs="Arial"/>
              </w:rPr>
              <w:t>Pobečví</w:t>
            </w:r>
            <w:proofErr w:type="spellEnd"/>
            <w:r w:rsidRPr="004063C0">
              <w:rPr>
                <w:rFonts w:ascii="Arial" w:hAnsi="Arial" w:cs="Arial"/>
              </w:rPr>
              <w:t>, studie odtokových poměrů</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3 700</w:t>
            </w:r>
          </w:p>
        </w:tc>
      </w:tr>
      <w:tr w:rsidR="00754157" w:rsidRPr="004063C0" w:rsidTr="001E0142">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1E0142">
            <w:pPr>
              <w:rPr>
                <w:rFonts w:ascii="Arial" w:hAnsi="Arial" w:cs="Arial"/>
              </w:rPr>
            </w:pPr>
            <w:proofErr w:type="spellStart"/>
            <w:r w:rsidRPr="004063C0">
              <w:rPr>
                <w:rFonts w:ascii="Arial" w:hAnsi="Arial" w:cs="Arial"/>
              </w:rPr>
              <w:t>Žlebník</w:t>
            </w:r>
            <w:proofErr w:type="spellEnd"/>
            <w:r w:rsidRPr="004063C0">
              <w:rPr>
                <w:rFonts w:ascii="Arial" w:hAnsi="Arial" w:cs="Arial"/>
              </w:rPr>
              <w:t xml:space="preserve">,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Česká Ves</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6 495</w:t>
            </w:r>
          </w:p>
        </w:tc>
      </w:tr>
      <w:tr w:rsidR="00754157" w:rsidRPr="004063C0" w:rsidTr="001E0142">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1E0142">
            <w:pPr>
              <w:rPr>
                <w:rFonts w:ascii="Arial" w:hAnsi="Arial" w:cs="Arial"/>
              </w:rPr>
            </w:pPr>
            <w:r w:rsidRPr="004063C0">
              <w:rPr>
                <w:rFonts w:ascii="Arial" w:hAnsi="Arial" w:cs="Arial"/>
              </w:rPr>
              <w:t xml:space="preserve">Tok </w:t>
            </w:r>
            <w:proofErr w:type="spellStart"/>
            <w:r w:rsidRPr="004063C0">
              <w:rPr>
                <w:rFonts w:ascii="Arial" w:hAnsi="Arial" w:cs="Arial"/>
              </w:rPr>
              <w:t>Brabínek</w:t>
            </w:r>
            <w:proofErr w:type="spellEnd"/>
            <w:r w:rsidRPr="004063C0">
              <w:rPr>
                <w:rFonts w:ascii="Arial" w:hAnsi="Arial" w:cs="Arial"/>
              </w:rPr>
              <w:t xml:space="preserve"> km 0,300 - 1,600,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Nová Hradečná</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7 911</w:t>
            </w:r>
          </w:p>
        </w:tc>
      </w:tr>
      <w:tr w:rsidR="00754157" w:rsidRPr="004063C0">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1E0142">
            <w:pPr>
              <w:rPr>
                <w:rFonts w:ascii="Arial" w:hAnsi="Arial" w:cs="Arial"/>
              </w:rPr>
            </w:pPr>
            <w:proofErr w:type="spellStart"/>
            <w:r w:rsidRPr="004063C0">
              <w:rPr>
                <w:rFonts w:ascii="Arial" w:hAnsi="Arial" w:cs="Arial"/>
              </w:rPr>
              <w:t>Skorošický</w:t>
            </w:r>
            <w:proofErr w:type="spellEnd"/>
            <w:r w:rsidRPr="004063C0">
              <w:rPr>
                <w:rFonts w:ascii="Arial" w:hAnsi="Arial" w:cs="Arial"/>
              </w:rPr>
              <w:t xml:space="preserve"> potok km 4,797 - 6,692, </w:t>
            </w:r>
          </w:p>
          <w:p w:rsidR="00754157" w:rsidRPr="004063C0" w:rsidRDefault="00754157" w:rsidP="001E0142">
            <w:pPr>
              <w:rPr>
                <w:rFonts w:ascii="Arial" w:hAnsi="Arial" w:cs="Arial"/>
              </w:rPr>
            </w:pP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Horní a Dolní Skorošice</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21 321</w:t>
            </w:r>
          </w:p>
        </w:tc>
      </w:tr>
      <w:tr w:rsidR="00754157" w:rsidRPr="004063C0">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1E0142">
            <w:pPr>
              <w:rPr>
                <w:rFonts w:ascii="Arial" w:hAnsi="Arial" w:cs="Arial"/>
              </w:rPr>
            </w:pPr>
            <w:r w:rsidRPr="004063C0">
              <w:rPr>
                <w:rFonts w:ascii="Arial" w:hAnsi="Arial" w:cs="Arial"/>
              </w:rPr>
              <w:t xml:space="preserve">Olešnice km 0,000 - 1,100,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Mikulovice u Jeseníka</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3 142</w:t>
            </w:r>
          </w:p>
        </w:tc>
      </w:tr>
      <w:tr w:rsidR="00754157" w:rsidRPr="004063C0">
        <w:trPr>
          <w:trHeight w:val="360"/>
        </w:trPr>
        <w:tc>
          <w:tcPr>
            <w:tcW w:w="1635" w:type="dxa"/>
            <w:shd w:val="clear" w:color="auto" w:fill="auto"/>
            <w:vAlign w:val="bottom"/>
          </w:tcPr>
          <w:p w:rsidR="00754157" w:rsidRPr="004063C0" w:rsidRDefault="00754157" w:rsidP="001E0142">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1E0142">
            <w:pPr>
              <w:rPr>
                <w:rFonts w:ascii="Arial" w:hAnsi="Arial" w:cs="Arial"/>
              </w:rPr>
            </w:pPr>
            <w:r w:rsidRPr="004063C0">
              <w:rPr>
                <w:rFonts w:ascii="Arial" w:hAnsi="Arial" w:cs="Arial"/>
              </w:rPr>
              <w:t xml:space="preserve">Tok Oskava km 36,8 - 38,1,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Oskava</w:t>
            </w:r>
          </w:p>
        </w:tc>
        <w:tc>
          <w:tcPr>
            <w:tcW w:w="2095" w:type="dxa"/>
            <w:shd w:val="clear" w:color="auto" w:fill="auto"/>
            <w:vAlign w:val="bottom"/>
          </w:tcPr>
          <w:p w:rsidR="00754157" w:rsidRPr="004063C0" w:rsidRDefault="00754157" w:rsidP="001E0142">
            <w:pPr>
              <w:jc w:val="right"/>
              <w:rPr>
                <w:rFonts w:ascii="Arial" w:hAnsi="Arial" w:cs="Arial"/>
              </w:rPr>
            </w:pPr>
            <w:r w:rsidRPr="004063C0">
              <w:rPr>
                <w:rFonts w:ascii="Arial" w:hAnsi="Arial" w:cs="Arial"/>
              </w:rPr>
              <w:t>7 055</w:t>
            </w:r>
          </w:p>
        </w:tc>
      </w:tr>
      <w:tr w:rsidR="00754157" w:rsidRPr="004063C0">
        <w:trPr>
          <w:trHeight w:val="360"/>
        </w:trPr>
        <w:tc>
          <w:tcPr>
            <w:tcW w:w="1635" w:type="dxa"/>
            <w:shd w:val="clear" w:color="auto" w:fill="auto"/>
            <w:vAlign w:val="bottom"/>
          </w:tcPr>
          <w:p w:rsidR="00754157" w:rsidRPr="004063C0" w:rsidRDefault="00754157" w:rsidP="00287818">
            <w:pPr>
              <w:rPr>
                <w:rFonts w:ascii="Arial" w:hAnsi="Arial" w:cs="Arial"/>
              </w:rPr>
            </w:pPr>
            <w:r w:rsidRPr="004063C0">
              <w:rPr>
                <w:rFonts w:ascii="Arial" w:hAnsi="Arial" w:cs="Arial"/>
              </w:rPr>
              <w:t>Lesy ČR</w:t>
            </w:r>
          </w:p>
        </w:tc>
        <w:tc>
          <w:tcPr>
            <w:tcW w:w="5645" w:type="dxa"/>
            <w:shd w:val="clear" w:color="auto" w:fill="auto"/>
            <w:vAlign w:val="bottom"/>
          </w:tcPr>
          <w:p w:rsidR="00754157" w:rsidRPr="004063C0" w:rsidRDefault="00754157" w:rsidP="00287818">
            <w:pPr>
              <w:rPr>
                <w:rFonts w:ascii="Arial" w:hAnsi="Arial" w:cs="Arial"/>
              </w:rPr>
            </w:pPr>
            <w:r w:rsidRPr="004063C0">
              <w:rPr>
                <w:rFonts w:ascii="Arial" w:hAnsi="Arial" w:cs="Arial"/>
              </w:rPr>
              <w:t xml:space="preserve">Hrabovský potok,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Hrabová u Dubicka</w:t>
            </w:r>
          </w:p>
        </w:tc>
        <w:tc>
          <w:tcPr>
            <w:tcW w:w="2095" w:type="dxa"/>
            <w:shd w:val="clear" w:color="auto" w:fill="auto"/>
            <w:vAlign w:val="bottom"/>
          </w:tcPr>
          <w:p w:rsidR="00754157" w:rsidRPr="004063C0" w:rsidRDefault="00754157" w:rsidP="00287818">
            <w:pPr>
              <w:jc w:val="right"/>
              <w:rPr>
                <w:rFonts w:ascii="Arial" w:hAnsi="Arial" w:cs="Arial"/>
              </w:rPr>
            </w:pPr>
            <w:r w:rsidRPr="004063C0">
              <w:rPr>
                <w:rFonts w:ascii="Arial" w:hAnsi="Arial" w:cs="Arial"/>
              </w:rPr>
              <w:t>13 218</w:t>
            </w:r>
          </w:p>
        </w:tc>
      </w:tr>
    </w:tbl>
    <w:p w:rsidR="00320BE3" w:rsidRPr="002A559B" w:rsidRDefault="00935EDE" w:rsidP="00320BE3">
      <w:pPr>
        <w:spacing w:before="360"/>
        <w:jc w:val="both"/>
        <w:rPr>
          <w:rFonts w:ascii="Arial" w:hAnsi="Arial" w:cs="Arial"/>
          <w:sz w:val="24"/>
          <w:szCs w:val="24"/>
        </w:rPr>
      </w:pPr>
      <w:r w:rsidRPr="005D2D1F">
        <w:rPr>
          <w:rFonts w:ascii="Arial" w:hAnsi="Arial" w:cs="Arial"/>
          <w:b/>
          <w:sz w:val="24"/>
          <w:szCs w:val="24"/>
        </w:rPr>
        <w:lastRenderedPageBreak/>
        <w:t xml:space="preserve">Mimo </w:t>
      </w:r>
      <w:r w:rsidR="00374A19">
        <w:rPr>
          <w:rFonts w:ascii="Arial" w:hAnsi="Arial" w:cs="Arial"/>
          <w:b/>
          <w:sz w:val="24"/>
          <w:szCs w:val="24"/>
        </w:rPr>
        <w:t xml:space="preserve">dvou </w:t>
      </w:r>
      <w:r w:rsidRPr="005D2D1F">
        <w:rPr>
          <w:rFonts w:ascii="Arial" w:hAnsi="Arial" w:cs="Arial"/>
          <w:b/>
          <w:sz w:val="24"/>
          <w:szCs w:val="24"/>
        </w:rPr>
        <w:t xml:space="preserve">výše uvedených studií byly mimo dotační Program zpracovány ze strany </w:t>
      </w:r>
      <w:r w:rsidRPr="008911BA">
        <w:rPr>
          <w:rFonts w:ascii="Arial" w:hAnsi="Arial" w:cs="Arial"/>
          <w:b/>
          <w:sz w:val="24"/>
          <w:szCs w:val="24"/>
        </w:rPr>
        <w:t>Povodí</w:t>
      </w:r>
      <w:r w:rsidR="009144FE" w:rsidRPr="008911BA">
        <w:rPr>
          <w:rFonts w:ascii="Arial" w:hAnsi="Arial" w:cs="Arial"/>
          <w:b/>
          <w:sz w:val="24"/>
          <w:szCs w:val="24"/>
        </w:rPr>
        <w:t xml:space="preserve"> Moravy, </w:t>
      </w:r>
      <w:proofErr w:type="spellStart"/>
      <w:proofErr w:type="gramStart"/>
      <w:r w:rsidR="009144FE" w:rsidRPr="008911BA">
        <w:rPr>
          <w:rFonts w:ascii="Arial" w:hAnsi="Arial" w:cs="Arial"/>
          <w:b/>
          <w:sz w:val="24"/>
          <w:szCs w:val="24"/>
        </w:rPr>
        <w:t>s.p</w:t>
      </w:r>
      <w:proofErr w:type="spellEnd"/>
      <w:r w:rsidR="009144FE" w:rsidRPr="008911BA">
        <w:rPr>
          <w:rFonts w:ascii="Arial" w:hAnsi="Arial" w:cs="Arial"/>
          <w:b/>
          <w:sz w:val="24"/>
          <w:szCs w:val="24"/>
        </w:rPr>
        <w:t>.</w:t>
      </w:r>
      <w:proofErr w:type="gramEnd"/>
      <w:r w:rsidR="009144FE" w:rsidRPr="008911BA">
        <w:rPr>
          <w:rFonts w:ascii="Arial" w:hAnsi="Arial" w:cs="Arial"/>
          <w:b/>
          <w:sz w:val="24"/>
          <w:szCs w:val="24"/>
        </w:rPr>
        <w:t>,</w:t>
      </w:r>
      <w:r w:rsidRPr="00450018">
        <w:rPr>
          <w:rFonts w:ascii="Arial" w:hAnsi="Arial" w:cs="Arial"/>
          <w:sz w:val="24"/>
          <w:szCs w:val="24"/>
        </w:rPr>
        <w:t xml:space="preserve"> i další </w:t>
      </w:r>
      <w:r w:rsidR="00510D7B">
        <w:rPr>
          <w:rFonts w:ascii="Arial" w:hAnsi="Arial" w:cs="Arial"/>
          <w:sz w:val="24"/>
          <w:szCs w:val="24"/>
        </w:rPr>
        <w:t>s</w:t>
      </w:r>
      <w:r w:rsidRPr="00450018">
        <w:rPr>
          <w:rFonts w:ascii="Arial" w:hAnsi="Arial" w:cs="Arial"/>
          <w:sz w:val="24"/>
          <w:szCs w:val="24"/>
        </w:rPr>
        <w:t>tudie odtokových poměrů</w:t>
      </w:r>
      <w:r w:rsidR="008911BA">
        <w:rPr>
          <w:rFonts w:ascii="Arial" w:hAnsi="Arial" w:cs="Arial"/>
          <w:sz w:val="24"/>
          <w:szCs w:val="24"/>
        </w:rPr>
        <w:t>,</w:t>
      </w:r>
      <w:r w:rsidRPr="00450018">
        <w:rPr>
          <w:rFonts w:ascii="Arial" w:hAnsi="Arial" w:cs="Arial"/>
          <w:sz w:val="24"/>
          <w:szCs w:val="24"/>
        </w:rPr>
        <w:t xml:space="preserve"> například na</w:t>
      </w:r>
      <w:r w:rsidR="00C27D40">
        <w:rPr>
          <w:rFonts w:ascii="Arial" w:hAnsi="Arial" w:cs="Arial"/>
          <w:sz w:val="24"/>
          <w:szCs w:val="24"/>
        </w:rPr>
        <w:t xml:space="preserve"> vodním toku Desná v roce 2009,</w:t>
      </w:r>
      <w:r w:rsidRPr="00450018">
        <w:rPr>
          <w:rFonts w:ascii="Arial" w:hAnsi="Arial" w:cs="Arial"/>
          <w:sz w:val="24"/>
          <w:szCs w:val="24"/>
        </w:rPr>
        <w:t xml:space="preserve"> Velička v roce 2010</w:t>
      </w:r>
      <w:r w:rsidR="00C27D40">
        <w:rPr>
          <w:rFonts w:ascii="Arial" w:hAnsi="Arial" w:cs="Arial"/>
          <w:sz w:val="24"/>
          <w:szCs w:val="24"/>
        </w:rPr>
        <w:t xml:space="preserve">, </w:t>
      </w:r>
      <w:r w:rsidR="00C27D40" w:rsidRPr="00474F3B">
        <w:rPr>
          <w:rFonts w:ascii="Arial" w:hAnsi="Arial" w:cs="Arial"/>
          <w:sz w:val="24"/>
          <w:szCs w:val="24"/>
        </w:rPr>
        <w:t xml:space="preserve">Ludina v roce </w:t>
      </w:r>
      <w:smartTag w:uri="urn:schemas-microsoft-com:office:smarttags" w:element="metricconverter">
        <w:smartTagPr>
          <w:attr w:name="ProductID" w:val="2011 a"/>
        </w:smartTagPr>
        <w:r w:rsidR="00C27D40" w:rsidRPr="00474F3B">
          <w:rPr>
            <w:rFonts w:ascii="Arial" w:hAnsi="Arial" w:cs="Arial"/>
            <w:sz w:val="24"/>
            <w:szCs w:val="24"/>
          </w:rPr>
          <w:t>2011 a</w:t>
        </w:r>
      </w:smartTag>
      <w:r w:rsidR="00C27D40" w:rsidRPr="00474F3B">
        <w:rPr>
          <w:rFonts w:ascii="Arial" w:hAnsi="Arial" w:cs="Arial"/>
          <w:sz w:val="24"/>
          <w:szCs w:val="24"/>
        </w:rPr>
        <w:t xml:space="preserve"> Spojená Bečva v roce </w:t>
      </w:r>
      <w:smartTag w:uri="urn:schemas-microsoft-com:office:smarttags" w:element="metricconverter">
        <w:smartTagPr>
          <w:attr w:name="ProductID" w:val="2011 a"/>
        </w:smartTagPr>
        <w:r w:rsidR="00C27D40" w:rsidRPr="00474F3B">
          <w:rPr>
            <w:rFonts w:ascii="Arial" w:hAnsi="Arial" w:cs="Arial"/>
            <w:sz w:val="24"/>
            <w:szCs w:val="24"/>
          </w:rPr>
          <w:t>2011 a</w:t>
        </w:r>
      </w:smartTag>
      <w:r w:rsidR="00C27D40" w:rsidRPr="00474F3B">
        <w:rPr>
          <w:rFonts w:ascii="Arial" w:hAnsi="Arial" w:cs="Arial"/>
          <w:sz w:val="24"/>
          <w:szCs w:val="24"/>
        </w:rPr>
        <w:t xml:space="preserve"> vymezení záplavového úze</w:t>
      </w:r>
      <w:r w:rsidR="00BA1236" w:rsidRPr="00474F3B">
        <w:rPr>
          <w:rFonts w:ascii="Arial" w:hAnsi="Arial" w:cs="Arial"/>
          <w:sz w:val="24"/>
          <w:szCs w:val="24"/>
        </w:rPr>
        <w:t>m</w:t>
      </w:r>
      <w:r w:rsidR="00C27D40" w:rsidRPr="00474F3B">
        <w:rPr>
          <w:rFonts w:ascii="Arial" w:hAnsi="Arial" w:cs="Arial"/>
          <w:sz w:val="24"/>
          <w:szCs w:val="24"/>
        </w:rPr>
        <w:t>í, včetně aktivních zón.</w:t>
      </w:r>
    </w:p>
    <w:p w:rsidR="00935EDE" w:rsidRPr="00D46FDA" w:rsidRDefault="00935EDE" w:rsidP="004063C0">
      <w:pPr>
        <w:pStyle w:val="Dopisosloven"/>
        <w:numPr>
          <w:ilvl w:val="2"/>
          <w:numId w:val="41"/>
        </w:numPr>
        <w:spacing w:before="240"/>
        <w:ind w:hanging="1080"/>
        <w:rPr>
          <w:rFonts w:cs="Arial"/>
          <w:b/>
          <w:szCs w:val="24"/>
        </w:rPr>
      </w:pPr>
      <w:r w:rsidRPr="00D46FDA">
        <w:rPr>
          <w:rFonts w:cs="Arial"/>
          <w:b/>
          <w:szCs w:val="24"/>
        </w:rPr>
        <w:t>Akce</w:t>
      </w:r>
      <w:r w:rsidR="008911BA">
        <w:rPr>
          <w:rFonts w:cs="Arial"/>
          <w:b/>
          <w:szCs w:val="24"/>
        </w:rPr>
        <w:t>,</w:t>
      </w:r>
      <w:r w:rsidRPr="00D46FDA">
        <w:rPr>
          <w:rFonts w:cs="Arial"/>
          <w:b/>
          <w:szCs w:val="24"/>
        </w:rPr>
        <w:t xml:space="preserve"> jejichž realizace již v současnosti probíhá </w:t>
      </w:r>
    </w:p>
    <w:tbl>
      <w:tblPr>
        <w:tblW w:w="9375"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35"/>
        <w:gridCol w:w="5645"/>
        <w:gridCol w:w="2095"/>
      </w:tblGrid>
      <w:tr w:rsidR="00935EDE" w:rsidRPr="00F74839" w:rsidTr="00754157">
        <w:trPr>
          <w:trHeight w:val="439"/>
        </w:trPr>
        <w:tc>
          <w:tcPr>
            <w:tcW w:w="1635" w:type="dxa"/>
            <w:shd w:val="clear" w:color="auto" w:fill="D6E3BC"/>
            <w:vAlign w:val="bottom"/>
          </w:tcPr>
          <w:p w:rsidR="00935EDE" w:rsidRPr="00F74839" w:rsidRDefault="00935EDE" w:rsidP="00B85F5F">
            <w:pPr>
              <w:jc w:val="center"/>
              <w:rPr>
                <w:rFonts w:ascii="Arial" w:hAnsi="Arial" w:cs="Arial"/>
                <w:b/>
                <w:bCs/>
                <w:sz w:val="22"/>
                <w:szCs w:val="22"/>
              </w:rPr>
            </w:pPr>
            <w:r w:rsidRPr="00F74839">
              <w:rPr>
                <w:rFonts w:ascii="Arial" w:hAnsi="Arial" w:cs="Arial"/>
                <w:b/>
                <w:bCs/>
                <w:sz w:val="22"/>
                <w:szCs w:val="22"/>
              </w:rPr>
              <w:t>Investor</w:t>
            </w:r>
          </w:p>
        </w:tc>
        <w:tc>
          <w:tcPr>
            <w:tcW w:w="5645" w:type="dxa"/>
            <w:shd w:val="clear" w:color="auto" w:fill="D6E3BC"/>
            <w:vAlign w:val="bottom"/>
          </w:tcPr>
          <w:p w:rsidR="00935EDE" w:rsidRPr="00F74839" w:rsidRDefault="00935EDE" w:rsidP="00B85F5F">
            <w:pPr>
              <w:jc w:val="center"/>
              <w:rPr>
                <w:rFonts w:ascii="Arial" w:hAnsi="Arial" w:cs="Arial"/>
                <w:b/>
                <w:bCs/>
                <w:sz w:val="22"/>
                <w:szCs w:val="22"/>
              </w:rPr>
            </w:pPr>
            <w:r w:rsidRPr="00F74839">
              <w:rPr>
                <w:rFonts w:ascii="Arial" w:hAnsi="Arial" w:cs="Arial"/>
                <w:b/>
                <w:bCs/>
                <w:sz w:val="22"/>
                <w:szCs w:val="22"/>
              </w:rPr>
              <w:t>Název akce</w:t>
            </w:r>
          </w:p>
        </w:tc>
        <w:tc>
          <w:tcPr>
            <w:tcW w:w="2095" w:type="dxa"/>
            <w:shd w:val="clear" w:color="auto" w:fill="D6E3BC"/>
            <w:vAlign w:val="bottom"/>
          </w:tcPr>
          <w:p w:rsidR="00935EDE" w:rsidRDefault="00935EDE" w:rsidP="00B85F5F">
            <w:pPr>
              <w:jc w:val="center"/>
              <w:rPr>
                <w:rFonts w:ascii="Arial" w:hAnsi="Arial" w:cs="Arial"/>
                <w:b/>
                <w:bCs/>
                <w:sz w:val="22"/>
                <w:szCs w:val="22"/>
              </w:rPr>
            </w:pPr>
            <w:r>
              <w:rPr>
                <w:rFonts w:ascii="Arial" w:hAnsi="Arial" w:cs="Arial"/>
                <w:b/>
                <w:bCs/>
                <w:sz w:val="22"/>
                <w:szCs w:val="22"/>
              </w:rPr>
              <w:t>Celkové náklady</w:t>
            </w:r>
          </w:p>
          <w:p w:rsidR="00935EDE" w:rsidRPr="00F74839" w:rsidRDefault="00935EDE" w:rsidP="00B85F5F">
            <w:pPr>
              <w:jc w:val="center"/>
              <w:rPr>
                <w:rFonts w:ascii="Arial" w:hAnsi="Arial" w:cs="Arial"/>
                <w:b/>
                <w:bCs/>
                <w:sz w:val="22"/>
                <w:szCs w:val="22"/>
              </w:rPr>
            </w:pPr>
            <w:r>
              <w:rPr>
                <w:rFonts w:ascii="Arial" w:hAnsi="Arial" w:cs="Arial"/>
                <w:b/>
                <w:bCs/>
                <w:sz w:val="22"/>
                <w:szCs w:val="22"/>
              </w:rPr>
              <w:t>v </w:t>
            </w:r>
            <w:r w:rsidR="0069757C">
              <w:rPr>
                <w:rFonts w:ascii="Arial" w:hAnsi="Arial" w:cs="Arial"/>
                <w:b/>
                <w:bCs/>
                <w:sz w:val="22"/>
                <w:szCs w:val="22"/>
              </w:rPr>
              <w:t>tis</w:t>
            </w:r>
            <w:r>
              <w:rPr>
                <w:rFonts w:ascii="Arial" w:hAnsi="Arial" w:cs="Arial"/>
                <w:b/>
                <w:bCs/>
                <w:sz w:val="22"/>
                <w:szCs w:val="22"/>
              </w:rPr>
              <w:t>. Kč</w:t>
            </w:r>
          </w:p>
        </w:tc>
      </w:tr>
      <w:tr w:rsidR="00754157" w:rsidRPr="004063C0" w:rsidTr="00754157">
        <w:trPr>
          <w:trHeight w:val="776"/>
        </w:trPr>
        <w:tc>
          <w:tcPr>
            <w:tcW w:w="1635" w:type="dxa"/>
            <w:shd w:val="clear" w:color="auto" w:fill="auto"/>
            <w:vAlign w:val="center"/>
          </w:tcPr>
          <w:p w:rsidR="00754157" w:rsidRPr="004063C0" w:rsidRDefault="00754157" w:rsidP="00754157">
            <w:pPr>
              <w:rPr>
                <w:rFonts w:ascii="Arial" w:hAnsi="Arial" w:cs="Arial"/>
              </w:rPr>
            </w:pPr>
            <w:r w:rsidRPr="004063C0">
              <w:rPr>
                <w:rFonts w:ascii="Arial" w:hAnsi="Arial" w:cs="Arial"/>
              </w:rPr>
              <w:t>Povodí Moravy</w:t>
            </w:r>
          </w:p>
        </w:tc>
        <w:tc>
          <w:tcPr>
            <w:tcW w:w="5645" w:type="dxa"/>
            <w:shd w:val="clear" w:color="auto" w:fill="auto"/>
            <w:vAlign w:val="center"/>
          </w:tcPr>
          <w:p w:rsidR="00754157" w:rsidRPr="004063C0" w:rsidRDefault="00754157" w:rsidP="00754157">
            <w:pPr>
              <w:rPr>
                <w:rFonts w:ascii="Arial" w:hAnsi="Arial" w:cs="Arial"/>
              </w:rPr>
            </w:pPr>
            <w:r w:rsidRPr="004063C0">
              <w:rPr>
                <w:rFonts w:ascii="Arial" w:hAnsi="Arial" w:cs="Arial"/>
              </w:rPr>
              <w:t>Zábřeh – Ráječek – Zasakovací a svodné průběhy a suché nádrže</w:t>
            </w:r>
          </w:p>
        </w:tc>
        <w:tc>
          <w:tcPr>
            <w:tcW w:w="2095" w:type="dxa"/>
            <w:shd w:val="clear" w:color="auto" w:fill="auto"/>
            <w:vAlign w:val="center"/>
          </w:tcPr>
          <w:p w:rsidR="00754157" w:rsidRPr="004063C0" w:rsidRDefault="00754157" w:rsidP="00D74D66">
            <w:pPr>
              <w:jc w:val="right"/>
              <w:rPr>
                <w:rFonts w:ascii="Arial" w:hAnsi="Arial" w:cs="Arial"/>
              </w:rPr>
            </w:pPr>
            <w:r w:rsidRPr="004063C0">
              <w:rPr>
                <w:rFonts w:ascii="Arial" w:hAnsi="Arial" w:cs="Arial"/>
              </w:rPr>
              <w:t xml:space="preserve">2 900 </w:t>
            </w:r>
          </w:p>
        </w:tc>
      </w:tr>
      <w:tr w:rsidR="00754157" w:rsidRPr="004063C0" w:rsidTr="00754157">
        <w:trPr>
          <w:trHeight w:val="360"/>
        </w:trPr>
        <w:tc>
          <w:tcPr>
            <w:tcW w:w="1635" w:type="dxa"/>
            <w:shd w:val="clear" w:color="auto" w:fill="auto"/>
            <w:vAlign w:val="center"/>
          </w:tcPr>
          <w:p w:rsidR="00754157" w:rsidRPr="004063C0" w:rsidRDefault="00754157" w:rsidP="00754157">
            <w:pPr>
              <w:rPr>
                <w:rFonts w:ascii="Arial" w:hAnsi="Arial" w:cs="Arial"/>
              </w:rPr>
            </w:pPr>
            <w:r w:rsidRPr="004063C0">
              <w:rPr>
                <w:rFonts w:ascii="Arial" w:hAnsi="Arial" w:cs="Arial"/>
              </w:rPr>
              <w:t>Povodí Moravy</w:t>
            </w:r>
          </w:p>
        </w:tc>
        <w:tc>
          <w:tcPr>
            <w:tcW w:w="5645" w:type="dxa"/>
            <w:shd w:val="clear" w:color="auto" w:fill="auto"/>
            <w:vAlign w:val="center"/>
          </w:tcPr>
          <w:p w:rsidR="00754157" w:rsidRPr="004063C0" w:rsidRDefault="00754157" w:rsidP="00754157">
            <w:pPr>
              <w:rPr>
                <w:rFonts w:ascii="Arial" w:hAnsi="Arial" w:cs="Arial"/>
              </w:rPr>
            </w:pPr>
            <w:r w:rsidRPr="004063C0">
              <w:rPr>
                <w:rFonts w:ascii="Arial" w:hAnsi="Arial" w:cs="Arial"/>
              </w:rPr>
              <w:t xml:space="preserve">Morava, Olomouc - zvýšení kapacity koryta II. etapa A </w:t>
            </w:r>
          </w:p>
        </w:tc>
        <w:tc>
          <w:tcPr>
            <w:tcW w:w="2095" w:type="dxa"/>
            <w:shd w:val="clear" w:color="auto" w:fill="auto"/>
            <w:vAlign w:val="center"/>
          </w:tcPr>
          <w:p w:rsidR="00754157" w:rsidRPr="004063C0" w:rsidRDefault="00754157" w:rsidP="00D74D66">
            <w:pPr>
              <w:jc w:val="right"/>
              <w:rPr>
                <w:rFonts w:ascii="Arial" w:hAnsi="Arial" w:cs="Arial"/>
              </w:rPr>
            </w:pPr>
            <w:r w:rsidRPr="004063C0">
              <w:rPr>
                <w:rFonts w:ascii="Arial" w:hAnsi="Arial" w:cs="Arial"/>
              </w:rPr>
              <w:t xml:space="preserve">304 977 </w:t>
            </w:r>
          </w:p>
        </w:tc>
      </w:tr>
      <w:tr w:rsidR="00EE6E9B" w:rsidRPr="004063C0" w:rsidTr="00EE6E9B">
        <w:trPr>
          <w:trHeight w:val="360"/>
        </w:trPr>
        <w:tc>
          <w:tcPr>
            <w:tcW w:w="1635" w:type="dxa"/>
            <w:shd w:val="clear" w:color="auto" w:fill="auto"/>
            <w:vAlign w:val="bottom"/>
          </w:tcPr>
          <w:p w:rsidR="00EE6E9B" w:rsidRPr="004063C0" w:rsidRDefault="00EE6E9B" w:rsidP="00EE6E9B">
            <w:pPr>
              <w:rPr>
                <w:rFonts w:ascii="Arial" w:hAnsi="Arial" w:cs="Arial"/>
              </w:rPr>
            </w:pPr>
            <w:r w:rsidRPr="004063C0">
              <w:rPr>
                <w:rFonts w:ascii="Arial" w:hAnsi="Arial" w:cs="Arial"/>
              </w:rPr>
              <w:t>Povodí Odry</w:t>
            </w:r>
          </w:p>
        </w:tc>
        <w:tc>
          <w:tcPr>
            <w:tcW w:w="5645" w:type="dxa"/>
            <w:shd w:val="clear" w:color="auto" w:fill="auto"/>
            <w:vAlign w:val="bottom"/>
          </w:tcPr>
          <w:p w:rsidR="00EE6E9B" w:rsidRPr="004063C0" w:rsidRDefault="00EE6E9B" w:rsidP="00EE6E9B">
            <w:pPr>
              <w:rPr>
                <w:rFonts w:ascii="Arial" w:hAnsi="Arial" w:cs="Arial"/>
              </w:rPr>
            </w:pPr>
            <w:r w:rsidRPr="004063C0">
              <w:rPr>
                <w:rFonts w:ascii="Arial" w:hAnsi="Arial" w:cs="Arial"/>
              </w:rPr>
              <w:t xml:space="preserve">Tok </w:t>
            </w:r>
            <w:proofErr w:type="spellStart"/>
            <w:r w:rsidRPr="004063C0">
              <w:rPr>
                <w:rFonts w:ascii="Arial" w:hAnsi="Arial" w:cs="Arial"/>
              </w:rPr>
              <w:t>Kunětička</w:t>
            </w:r>
            <w:proofErr w:type="spellEnd"/>
            <w:r w:rsidRPr="004063C0">
              <w:rPr>
                <w:rFonts w:ascii="Arial" w:hAnsi="Arial" w:cs="Arial"/>
              </w:rPr>
              <w:t xml:space="preserve"> km 2,200 - 4,000,</w:t>
            </w:r>
          </w:p>
          <w:p w:rsidR="00EE6E9B" w:rsidRPr="004063C0" w:rsidRDefault="00EE6E9B" w:rsidP="00EE6E9B">
            <w:pPr>
              <w:rPr>
                <w:rFonts w:ascii="Arial" w:hAnsi="Arial" w:cs="Arial"/>
              </w:rPr>
            </w:pPr>
            <w:r w:rsidRPr="004063C0">
              <w:rPr>
                <w:rFonts w:ascii="Arial" w:hAnsi="Arial" w:cs="Arial"/>
              </w:rPr>
              <w:t xml:space="preserve">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Supíkovice</w:t>
            </w:r>
          </w:p>
        </w:tc>
        <w:tc>
          <w:tcPr>
            <w:tcW w:w="2095" w:type="dxa"/>
            <w:shd w:val="clear" w:color="auto" w:fill="auto"/>
            <w:vAlign w:val="bottom"/>
          </w:tcPr>
          <w:p w:rsidR="00EE6E9B" w:rsidRPr="004063C0" w:rsidRDefault="00EE6E9B" w:rsidP="00EE6E9B">
            <w:pPr>
              <w:jc w:val="right"/>
              <w:rPr>
                <w:rFonts w:ascii="Arial" w:hAnsi="Arial" w:cs="Arial"/>
              </w:rPr>
            </w:pPr>
            <w:r w:rsidRPr="004063C0">
              <w:rPr>
                <w:rFonts w:ascii="Arial" w:hAnsi="Arial" w:cs="Arial"/>
              </w:rPr>
              <w:t xml:space="preserve">20 000 </w:t>
            </w:r>
          </w:p>
        </w:tc>
      </w:tr>
      <w:tr w:rsidR="00EE6E9B" w:rsidRPr="004063C0" w:rsidTr="00EE6E9B">
        <w:trPr>
          <w:trHeight w:val="360"/>
        </w:trPr>
        <w:tc>
          <w:tcPr>
            <w:tcW w:w="1635" w:type="dxa"/>
            <w:shd w:val="clear" w:color="auto" w:fill="auto"/>
            <w:vAlign w:val="bottom"/>
          </w:tcPr>
          <w:p w:rsidR="00EE6E9B" w:rsidRPr="004063C0" w:rsidRDefault="00EE6E9B" w:rsidP="00EE6E9B">
            <w:pPr>
              <w:rPr>
                <w:rFonts w:ascii="Arial" w:hAnsi="Arial" w:cs="Arial"/>
              </w:rPr>
            </w:pPr>
            <w:r w:rsidRPr="004063C0">
              <w:rPr>
                <w:rFonts w:ascii="Arial" w:hAnsi="Arial" w:cs="Arial"/>
              </w:rPr>
              <w:t>Povodí Odry</w:t>
            </w:r>
          </w:p>
        </w:tc>
        <w:tc>
          <w:tcPr>
            <w:tcW w:w="5645" w:type="dxa"/>
            <w:shd w:val="clear" w:color="auto" w:fill="auto"/>
            <w:vAlign w:val="bottom"/>
          </w:tcPr>
          <w:p w:rsidR="00EE6E9B" w:rsidRPr="004063C0" w:rsidRDefault="00EE6E9B" w:rsidP="00EE6E9B">
            <w:pPr>
              <w:rPr>
                <w:rFonts w:ascii="Arial" w:hAnsi="Arial" w:cs="Arial"/>
              </w:rPr>
            </w:pPr>
            <w:r w:rsidRPr="004063C0">
              <w:rPr>
                <w:rFonts w:ascii="Arial" w:hAnsi="Arial" w:cs="Arial"/>
              </w:rPr>
              <w:t xml:space="preserve">Tok </w:t>
            </w:r>
            <w:proofErr w:type="spellStart"/>
            <w:r w:rsidRPr="004063C0">
              <w:rPr>
                <w:rFonts w:ascii="Arial" w:hAnsi="Arial" w:cs="Arial"/>
              </w:rPr>
              <w:t>Kunětička</w:t>
            </w:r>
            <w:proofErr w:type="spellEnd"/>
            <w:r w:rsidRPr="004063C0">
              <w:rPr>
                <w:rFonts w:ascii="Arial" w:hAnsi="Arial" w:cs="Arial"/>
              </w:rPr>
              <w:t xml:space="preserve"> km 0,000 – 2,200,</w:t>
            </w:r>
          </w:p>
          <w:p w:rsidR="00EE6E9B" w:rsidRPr="004063C0" w:rsidRDefault="00EE6E9B" w:rsidP="00EE6E9B">
            <w:pPr>
              <w:rPr>
                <w:rFonts w:ascii="Arial" w:hAnsi="Arial" w:cs="Arial"/>
              </w:rPr>
            </w:pPr>
            <w:r w:rsidRPr="004063C0">
              <w:rPr>
                <w:rFonts w:ascii="Arial" w:hAnsi="Arial" w:cs="Arial"/>
              </w:rPr>
              <w:t xml:space="preserve">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Velké Kunětice</w:t>
            </w:r>
          </w:p>
        </w:tc>
        <w:tc>
          <w:tcPr>
            <w:tcW w:w="2095" w:type="dxa"/>
            <w:shd w:val="clear" w:color="auto" w:fill="auto"/>
            <w:vAlign w:val="bottom"/>
          </w:tcPr>
          <w:p w:rsidR="00EE6E9B" w:rsidRPr="004063C0" w:rsidRDefault="00EE6E9B" w:rsidP="00EE6E9B">
            <w:pPr>
              <w:jc w:val="right"/>
              <w:rPr>
                <w:rFonts w:ascii="Arial" w:hAnsi="Arial" w:cs="Arial"/>
              </w:rPr>
            </w:pPr>
            <w:r w:rsidRPr="004063C0">
              <w:rPr>
                <w:rFonts w:ascii="Arial" w:hAnsi="Arial" w:cs="Arial"/>
              </w:rPr>
              <w:t xml:space="preserve">                                                 20 000 </w:t>
            </w:r>
          </w:p>
        </w:tc>
      </w:tr>
      <w:tr w:rsidR="00EE6E9B" w:rsidRPr="004063C0" w:rsidTr="00EE6E9B">
        <w:trPr>
          <w:trHeight w:val="360"/>
        </w:trPr>
        <w:tc>
          <w:tcPr>
            <w:tcW w:w="1635" w:type="dxa"/>
            <w:shd w:val="clear" w:color="auto" w:fill="auto"/>
            <w:vAlign w:val="bottom"/>
          </w:tcPr>
          <w:p w:rsidR="00EE6E9B" w:rsidRPr="004063C0" w:rsidRDefault="00EE6E9B" w:rsidP="00EE6E9B">
            <w:pPr>
              <w:rPr>
                <w:rFonts w:ascii="Arial" w:hAnsi="Arial" w:cs="Arial"/>
              </w:rPr>
            </w:pPr>
            <w:r w:rsidRPr="004063C0">
              <w:rPr>
                <w:rFonts w:ascii="Arial" w:hAnsi="Arial" w:cs="Arial"/>
              </w:rPr>
              <w:t>Povodí Odry</w:t>
            </w:r>
          </w:p>
        </w:tc>
        <w:tc>
          <w:tcPr>
            <w:tcW w:w="5645" w:type="dxa"/>
            <w:shd w:val="clear" w:color="auto" w:fill="auto"/>
            <w:vAlign w:val="bottom"/>
          </w:tcPr>
          <w:p w:rsidR="00EE6E9B" w:rsidRPr="004063C0" w:rsidRDefault="00EE6E9B" w:rsidP="00EE6E9B">
            <w:pPr>
              <w:rPr>
                <w:rFonts w:ascii="Arial" w:hAnsi="Arial" w:cs="Arial"/>
              </w:rPr>
            </w:pPr>
            <w:r w:rsidRPr="004063C0">
              <w:rPr>
                <w:rFonts w:ascii="Arial" w:hAnsi="Arial" w:cs="Arial"/>
              </w:rPr>
              <w:t>Tok Petrovický potok</w:t>
            </w:r>
          </w:p>
          <w:p w:rsidR="00EE6E9B" w:rsidRPr="004063C0" w:rsidRDefault="00EE6E9B" w:rsidP="00EE6E9B">
            <w:pPr>
              <w:rPr>
                <w:rFonts w:ascii="Arial" w:hAnsi="Arial" w:cs="Arial"/>
              </w:rPr>
            </w:pPr>
            <w:r w:rsidRPr="004063C0">
              <w:rPr>
                <w:rFonts w:ascii="Arial" w:hAnsi="Arial" w:cs="Arial"/>
              </w:rPr>
              <w:t xml:space="preserve"> </w:t>
            </w:r>
            <w:proofErr w:type="gramStart"/>
            <w:r w:rsidRPr="004063C0">
              <w:rPr>
                <w:rFonts w:ascii="Arial" w:hAnsi="Arial" w:cs="Arial"/>
              </w:rPr>
              <w:t>km 2,840</w:t>
            </w:r>
            <w:proofErr w:type="gramEnd"/>
            <w:r w:rsidRPr="004063C0">
              <w:rPr>
                <w:rFonts w:ascii="Arial" w:hAnsi="Arial" w:cs="Arial"/>
              </w:rPr>
              <w:t xml:space="preserve"> – 4,744,</w:t>
            </w:r>
          </w:p>
          <w:p w:rsidR="00EE6E9B" w:rsidRPr="004063C0" w:rsidRDefault="00EE6E9B" w:rsidP="00EE6E9B">
            <w:pPr>
              <w:rPr>
                <w:rFonts w:ascii="Arial" w:hAnsi="Arial" w:cs="Arial"/>
              </w:rPr>
            </w:pPr>
            <w:r w:rsidRPr="004063C0">
              <w:rPr>
                <w:rFonts w:ascii="Arial" w:hAnsi="Arial" w:cs="Arial"/>
              </w:rPr>
              <w:t xml:space="preserve"> </w:t>
            </w:r>
            <w:proofErr w:type="spellStart"/>
            <w:proofErr w:type="gramStart"/>
            <w:r w:rsidRPr="004063C0">
              <w:rPr>
                <w:rFonts w:ascii="Arial" w:hAnsi="Arial" w:cs="Arial"/>
              </w:rPr>
              <w:t>k.ú</w:t>
            </w:r>
            <w:proofErr w:type="spellEnd"/>
            <w:r w:rsidRPr="004063C0">
              <w:rPr>
                <w:rFonts w:ascii="Arial" w:hAnsi="Arial" w:cs="Arial"/>
              </w:rPr>
              <w:t>.</w:t>
            </w:r>
            <w:proofErr w:type="gramEnd"/>
            <w:r w:rsidRPr="004063C0">
              <w:rPr>
                <w:rFonts w:ascii="Arial" w:hAnsi="Arial" w:cs="Arial"/>
              </w:rPr>
              <w:t xml:space="preserve"> Petrovice u Skorošic</w:t>
            </w:r>
          </w:p>
        </w:tc>
        <w:tc>
          <w:tcPr>
            <w:tcW w:w="2095" w:type="dxa"/>
            <w:shd w:val="clear" w:color="auto" w:fill="auto"/>
            <w:vAlign w:val="bottom"/>
          </w:tcPr>
          <w:p w:rsidR="00EE6E9B" w:rsidRPr="004063C0" w:rsidRDefault="00EE6E9B" w:rsidP="00EE6E9B">
            <w:pPr>
              <w:jc w:val="right"/>
              <w:rPr>
                <w:rFonts w:ascii="Arial" w:hAnsi="Arial" w:cs="Arial"/>
              </w:rPr>
            </w:pPr>
            <w:r w:rsidRPr="004063C0">
              <w:rPr>
                <w:rFonts w:ascii="Arial" w:hAnsi="Arial" w:cs="Arial"/>
              </w:rPr>
              <w:t xml:space="preserve">8 000 </w:t>
            </w:r>
          </w:p>
        </w:tc>
      </w:tr>
    </w:tbl>
    <w:p w:rsidR="00EE6E9B" w:rsidRDefault="00EE6E9B" w:rsidP="00DD425B">
      <w:pPr>
        <w:spacing w:after="120"/>
        <w:jc w:val="both"/>
        <w:rPr>
          <w:rFonts w:ascii="Arial" w:hAnsi="Arial" w:cs="Arial"/>
          <w:i/>
          <w:sz w:val="22"/>
          <w:szCs w:val="22"/>
        </w:rPr>
      </w:pPr>
    </w:p>
    <w:p w:rsidR="00DD425B" w:rsidRPr="00591891" w:rsidRDefault="00DD425B" w:rsidP="00DD425B">
      <w:pPr>
        <w:spacing w:after="120"/>
        <w:jc w:val="both"/>
        <w:rPr>
          <w:rFonts w:ascii="Arial" w:hAnsi="Arial" w:cs="Arial"/>
          <w:b/>
          <w:i/>
          <w:sz w:val="24"/>
          <w:szCs w:val="24"/>
        </w:rPr>
      </w:pPr>
      <w:r w:rsidRPr="00591891">
        <w:rPr>
          <w:rFonts w:ascii="Arial" w:hAnsi="Arial" w:cs="Arial"/>
          <w:b/>
          <w:i/>
          <w:sz w:val="24"/>
          <w:szCs w:val="24"/>
        </w:rPr>
        <w:t xml:space="preserve">Morava, Olomouc - zvýšení kapacity koryta II. etapa A </w:t>
      </w:r>
      <w:r w:rsidR="00591891" w:rsidRPr="00591891">
        <w:rPr>
          <w:rFonts w:ascii="Arial" w:hAnsi="Arial" w:cs="Arial"/>
          <w:i/>
          <w:sz w:val="24"/>
          <w:szCs w:val="24"/>
        </w:rPr>
        <w:t>- r</w:t>
      </w:r>
      <w:r w:rsidR="00EE6E9B" w:rsidRPr="00591891">
        <w:rPr>
          <w:rFonts w:ascii="Arial" w:hAnsi="Arial" w:cs="Arial"/>
          <w:i/>
          <w:sz w:val="24"/>
          <w:szCs w:val="24"/>
        </w:rPr>
        <w:t xml:space="preserve">ealizace tohoto opatření byla slavnostně zahájena </w:t>
      </w:r>
      <w:r w:rsidR="00EB7C87" w:rsidRPr="00591891">
        <w:rPr>
          <w:rFonts w:ascii="Arial" w:hAnsi="Arial" w:cs="Arial"/>
          <w:i/>
          <w:sz w:val="24"/>
          <w:szCs w:val="24"/>
        </w:rPr>
        <w:t xml:space="preserve">dne </w:t>
      </w:r>
      <w:r w:rsidR="00EE6E9B" w:rsidRPr="00591891">
        <w:rPr>
          <w:rFonts w:ascii="Arial" w:hAnsi="Arial" w:cs="Arial"/>
          <w:i/>
          <w:sz w:val="24"/>
          <w:szCs w:val="24"/>
        </w:rPr>
        <w:t xml:space="preserve">16. 08. 2012. Akce </w:t>
      </w:r>
      <w:r w:rsidRPr="00591891">
        <w:rPr>
          <w:rFonts w:ascii="Arial" w:hAnsi="Arial" w:cs="Arial"/>
          <w:i/>
          <w:sz w:val="24"/>
          <w:szCs w:val="24"/>
        </w:rPr>
        <w:t xml:space="preserve">zahrnuje úpravu koryta vodního toku Morava v celkové délce </w:t>
      </w:r>
      <w:smartTag w:uri="urn:schemas-microsoft-com:office:smarttags" w:element="metricconverter">
        <w:smartTagPr>
          <w:attr w:name="ProductID" w:val="1,463 km"/>
        </w:smartTagPr>
        <w:r w:rsidRPr="00591891">
          <w:rPr>
            <w:rFonts w:ascii="Arial" w:hAnsi="Arial" w:cs="Arial"/>
            <w:i/>
            <w:sz w:val="24"/>
            <w:szCs w:val="24"/>
          </w:rPr>
          <w:t>1,463 km</w:t>
        </w:r>
      </w:smartTag>
      <w:r w:rsidRPr="00591891">
        <w:rPr>
          <w:rFonts w:ascii="Arial" w:hAnsi="Arial" w:cs="Arial"/>
          <w:i/>
          <w:sz w:val="24"/>
          <w:szCs w:val="24"/>
        </w:rPr>
        <w:t xml:space="preserve">. Začíná u železniční trati Nezamyslice – Olomouc </w:t>
      </w:r>
      <w:r w:rsidR="00B67476">
        <w:rPr>
          <w:rFonts w:ascii="Arial" w:hAnsi="Arial" w:cs="Arial"/>
          <w:i/>
          <w:sz w:val="24"/>
          <w:szCs w:val="24"/>
        </w:rPr>
        <w:br/>
      </w:r>
      <w:r w:rsidRPr="00591891">
        <w:rPr>
          <w:rFonts w:ascii="Arial" w:hAnsi="Arial" w:cs="Arial"/>
          <w:i/>
          <w:sz w:val="24"/>
          <w:szCs w:val="24"/>
        </w:rPr>
        <w:t xml:space="preserve">v km </w:t>
      </w:r>
      <w:smartTag w:uri="urn:schemas-microsoft-com:office:smarttags" w:element="metricconverter">
        <w:smartTagPr>
          <w:attr w:name="ProductID" w:val="231,816 a"/>
        </w:smartTagPr>
        <w:r w:rsidRPr="00591891">
          <w:rPr>
            <w:rFonts w:ascii="Arial" w:hAnsi="Arial" w:cs="Arial"/>
            <w:i/>
            <w:sz w:val="24"/>
            <w:szCs w:val="24"/>
          </w:rPr>
          <w:t>231,816 a</w:t>
        </w:r>
      </w:smartTag>
      <w:r w:rsidRPr="00591891">
        <w:rPr>
          <w:rFonts w:ascii="Arial" w:hAnsi="Arial" w:cs="Arial"/>
          <w:i/>
          <w:sz w:val="24"/>
          <w:szCs w:val="24"/>
        </w:rPr>
        <w:t xml:space="preserve"> končí nad soutokem Moravy s Mlýnským potokem km 233,290 zavázáním hrází do koryta obtoku.</w:t>
      </w:r>
    </w:p>
    <w:p w:rsidR="00EB7C87" w:rsidRPr="00591891" w:rsidRDefault="00EB7C87" w:rsidP="00EB7C87">
      <w:pPr>
        <w:spacing w:after="120"/>
        <w:jc w:val="both"/>
        <w:rPr>
          <w:rFonts w:ascii="Arial" w:hAnsi="Arial" w:cs="Arial"/>
          <w:i/>
          <w:sz w:val="24"/>
          <w:szCs w:val="24"/>
        </w:rPr>
      </w:pPr>
      <w:r w:rsidRPr="00591891">
        <w:rPr>
          <w:rFonts w:ascii="Arial" w:hAnsi="Arial" w:cs="Arial"/>
          <w:i/>
          <w:sz w:val="24"/>
          <w:szCs w:val="24"/>
        </w:rPr>
        <w:t xml:space="preserve">Hlavním účelem je zkapacitnění koryta vodního toku Morava na návrhový průtok </w:t>
      </w:r>
      <w:r w:rsidRPr="00591891">
        <w:rPr>
          <w:rFonts w:ascii="Arial" w:hAnsi="Arial" w:cs="Arial"/>
          <w:i/>
          <w:sz w:val="24"/>
          <w:szCs w:val="24"/>
        </w:rPr>
        <w:br/>
        <w:t>Q = 650 m</w:t>
      </w:r>
      <w:r w:rsidRPr="00591891">
        <w:rPr>
          <w:rFonts w:ascii="Arial" w:hAnsi="Arial" w:cs="Arial"/>
          <w:i/>
          <w:sz w:val="24"/>
          <w:szCs w:val="24"/>
          <w:vertAlign w:val="superscript"/>
        </w:rPr>
        <w:t>3</w:t>
      </w:r>
      <w:r w:rsidRPr="00591891">
        <w:rPr>
          <w:rFonts w:ascii="Arial" w:hAnsi="Arial" w:cs="Arial"/>
          <w:i/>
          <w:sz w:val="24"/>
          <w:szCs w:val="24"/>
        </w:rPr>
        <w:t xml:space="preserve">/s. K dosažení této ochrany bude realizováno v nedostatečně chráněných místech zvýšení stávajících hrází, vybudování nových ochranných zemních hrází </w:t>
      </w:r>
      <w:r w:rsidR="00B67476">
        <w:rPr>
          <w:rFonts w:ascii="Arial" w:hAnsi="Arial" w:cs="Arial"/>
          <w:i/>
          <w:sz w:val="24"/>
          <w:szCs w:val="24"/>
        </w:rPr>
        <w:br/>
      </w:r>
      <w:r w:rsidRPr="00591891">
        <w:rPr>
          <w:rFonts w:ascii="Arial" w:hAnsi="Arial" w:cs="Arial"/>
          <w:i/>
          <w:sz w:val="24"/>
          <w:szCs w:val="24"/>
        </w:rPr>
        <w:t xml:space="preserve">a protipovodňových zídek, provedení pomístních prohrábek dna, odtěžení </w:t>
      </w:r>
      <w:proofErr w:type="spellStart"/>
      <w:r w:rsidRPr="00591891">
        <w:rPr>
          <w:rFonts w:ascii="Arial" w:hAnsi="Arial" w:cs="Arial"/>
          <w:i/>
          <w:sz w:val="24"/>
          <w:szCs w:val="24"/>
        </w:rPr>
        <w:t>berem</w:t>
      </w:r>
      <w:proofErr w:type="spellEnd"/>
      <w:r w:rsidRPr="00591891">
        <w:rPr>
          <w:rFonts w:ascii="Arial" w:hAnsi="Arial" w:cs="Arial"/>
          <w:i/>
          <w:sz w:val="24"/>
          <w:szCs w:val="24"/>
        </w:rPr>
        <w:t xml:space="preserve"> pod stávajícími mosty a využití nezastavěného území pro řízenou levobřežní inundaci pod městem.</w:t>
      </w:r>
    </w:p>
    <w:p w:rsidR="00EB7C87" w:rsidRDefault="00591891" w:rsidP="00591891">
      <w:pPr>
        <w:spacing w:after="240"/>
        <w:jc w:val="both"/>
        <w:rPr>
          <w:rFonts w:ascii="Arial" w:hAnsi="Arial" w:cs="Arial"/>
          <w:i/>
          <w:sz w:val="24"/>
          <w:szCs w:val="24"/>
        </w:rPr>
      </w:pPr>
      <w:r w:rsidRPr="00591891">
        <w:rPr>
          <w:rFonts w:ascii="Arial" w:hAnsi="Arial" w:cs="Arial"/>
          <w:i/>
          <w:sz w:val="24"/>
          <w:szCs w:val="24"/>
        </w:rPr>
        <w:t xml:space="preserve">Celková </w:t>
      </w:r>
      <w:r w:rsidR="00EB7C87" w:rsidRPr="00591891">
        <w:rPr>
          <w:rFonts w:ascii="Arial" w:hAnsi="Arial" w:cs="Arial"/>
          <w:i/>
          <w:sz w:val="24"/>
          <w:szCs w:val="24"/>
        </w:rPr>
        <w:t>výše nákladů včetně přípravy projektu a výkupu pozemků je 330 mil. Kč.</w:t>
      </w:r>
    </w:p>
    <w:p w:rsidR="00591891" w:rsidRPr="00591891" w:rsidRDefault="00591891" w:rsidP="00591891">
      <w:pPr>
        <w:spacing w:after="240"/>
        <w:jc w:val="both"/>
        <w:rPr>
          <w:rFonts w:ascii="Arial" w:hAnsi="Arial" w:cs="Arial"/>
          <w:i/>
          <w:sz w:val="24"/>
          <w:szCs w:val="24"/>
        </w:rPr>
      </w:pPr>
      <w:r w:rsidRPr="00591891">
        <w:rPr>
          <w:rFonts w:ascii="Arial" w:hAnsi="Arial" w:cs="Arial"/>
          <w:b/>
          <w:i/>
          <w:sz w:val="24"/>
          <w:szCs w:val="24"/>
        </w:rPr>
        <w:t xml:space="preserve">Úprava </w:t>
      </w:r>
      <w:proofErr w:type="spellStart"/>
      <w:r w:rsidRPr="00591891">
        <w:rPr>
          <w:rFonts w:ascii="Arial" w:hAnsi="Arial" w:cs="Arial"/>
          <w:b/>
          <w:i/>
          <w:sz w:val="24"/>
          <w:szCs w:val="24"/>
        </w:rPr>
        <w:t>Kunětičky</w:t>
      </w:r>
      <w:proofErr w:type="spellEnd"/>
      <w:r w:rsidRPr="00591891">
        <w:rPr>
          <w:rFonts w:ascii="Arial" w:hAnsi="Arial" w:cs="Arial"/>
          <w:i/>
          <w:sz w:val="24"/>
          <w:szCs w:val="24"/>
        </w:rPr>
        <w:t xml:space="preserve">, jak přes Supíkovice, tak přes obec Velké Kunětice v celkové délce </w:t>
      </w:r>
      <w:smartTag w:uri="urn:schemas-microsoft-com:office:smarttags" w:element="metricconverter">
        <w:smartTagPr>
          <w:attr w:name="ProductID" w:val="4 km"/>
        </w:smartTagPr>
        <w:r w:rsidRPr="00591891">
          <w:rPr>
            <w:rFonts w:ascii="Arial" w:hAnsi="Arial" w:cs="Arial"/>
            <w:i/>
            <w:sz w:val="24"/>
            <w:szCs w:val="24"/>
          </w:rPr>
          <w:t>4 km</w:t>
        </w:r>
      </w:smartTag>
      <w:r w:rsidRPr="00591891">
        <w:rPr>
          <w:rFonts w:ascii="Arial" w:hAnsi="Arial" w:cs="Arial"/>
          <w:i/>
          <w:sz w:val="24"/>
          <w:szCs w:val="24"/>
        </w:rPr>
        <w:t xml:space="preserve"> zahrnuje zajištění kapacity koryta na Q20 a jeho směrovou a podélnou stabilizaci proti vodní erozi.</w:t>
      </w:r>
    </w:p>
    <w:p w:rsidR="00591891" w:rsidRDefault="00591891" w:rsidP="00591891">
      <w:pPr>
        <w:spacing w:after="240"/>
        <w:jc w:val="both"/>
        <w:rPr>
          <w:rFonts w:ascii="Arial" w:hAnsi="Arial" w:cs="Arial"/>
          <w:i/>
          <w:sz w:val="24"/>
          <w:szCs w:val="24"/>
        </w:rPr>
      </w:pPr>
      <w:r w:rsidRPr="00591891">
        <w:rPr>
          <w:rFonts w:ascii="Arial" w:hAnsi="Arial" w:cs="Arial"/>
          <w:b/>
          <w:i/>
          <w:sz w:val="24"/>
          <w:szCs w:val="24"/>
        </w:rPr>
        <w:t>Úprava Petrovického potoka</w:t>
      </w:r>
      <w:r w:rsidRPr="00591891">
        <w:rPr>
          <w:rFonts w:ascii="Arial" w:hAnsi="Arial" w:cs="Arial"/>
          <w:i/>
          <w:sz w:val="24"/>
          <w:szCs w:val="24"/>
        </w:rPr>
        <w:t xml:space="preserve"> v délce </w:t>
      </w:r>
      <w:smartTag w:uri="urn:schemas-microsoft-com:office:smarttags" w:element="metricconverter">
        <w:smartTagPr>
          <w:attr w:name="ProductID" w:val="1,904 km"/>
        </w:smartTagPr>
        <w:r w:rsidRPr="00591891">
          <w:rPr>
            <w:rFonts w:ascii="Arial" w:hAnsi="Arial" w:cs="Arial"/>
            <w:i/>
            <w:sz w:val="24"/>
            <w:szCs w:val="24"/>
          </w:rPr>
          <w:t>1,904 km</w:t>
        </w:r>
      </w:smartTag>
      <w:r w:rsidRPr="00591891">
        <w:rPr>
          <w:rFonts w:ascii="Arial" w:hAnsi="Arial" w:cs="Arial"/>
          <w:i/>
          <w:sz w:val="24"/>
          <w:szCs w:val="24"/>
        </w:rPr>
        <w:t xml:space="preserve"> zajišťuje zejména směrovou </w:t>
      </w:r>
      <w:r w:rsidR="00B67476">
        <w:rPr>
          <w:rFonts w:ascii="Arial" w:hAnsi="Arial" w:cs="Arial"/>
          <w:i/>
          <w:sz w:val="24"/>
          <w:szCs w:val="24"/>
        </w:rPr>
        <w:br/>
      </w:r>
      <w:r w:rsidRPr="00591891">
        <w:rPr>
          <w:rFonts w:ascii="Arial" w:hAnsi="Arial" w:cs="Arial"/>
          <w:i/>
          <w:sz w:val="24"/>
          <w:szCs w:val="24"/>
        </w:rPr>
        <w:t>a podélnou stabilizaci koryta proti vodní erozi a pomístní zkapacitnění na Q20.</w:t>
      </w:r>
    </w:p>
    <w:p w:rsidR="00591891" w:rsidRDefault="00591891" w:rsidP="00591891">
      <w:pPr>
        <w:spacing w:after="360"/>
        <w:jc w:val="both"/>
        <w:rPr>
          <w:rFonts w:ascii="Arial" w:hAnsi="Arial" w:cs="Arial"/>
          <w:sz w:val="24"/>
          <w:szCs w:val="24"/>
        </w:rPr>
      </w:pPr>
      <w:r w:rsidRPr="003B055A">
        <w:rPr>
          <w:rFonts w:ascii="Arial" w:hAnsi="Arial" w:cs="Arial"/>
          <w:b/>
          <w:sz w:val="24"/>
          <w:szCs w:val="24"/>
        </w:rPr>
        <w:t xml:space="preserve">Dále Povodí Odry, </w:t>
      </w:r>
      <w:proofErr w:type="spellStart"/>
      <w:proofErr w:type="gramStart"/>
      <w:r w:rsidRPr="003B055A">
        <w:rPr>
          <w:rFonts w:ascii="Arial" w:hAnsi="Arial" w:cs="Arial"/>
          <w:b/>
          <w:sz w:val="24"/>
          <w:szCs w:val="24"/>
        </w:rPr>
        <w:t>s.p</w:t>
      </w:r>
      <w:proofErr w:type="spellEnd"/>
      <w:r w:rsidRPr="003B055A">
        <w:rPr>
          <w:rFonts w:ascii="Arial" w:hAnsi="Arial" w:cs="Arial"/>
          <w:b/>
          <w:sz w:val="24"/>
          <w:szCs w:val="24"/>
        </w:rPr>
        <w:t>.</w:t>
      </w:r>
      <w:proofErr w:type="gramEnd"/>
      <w:r w:rsidRPr="003B055A">
        <w:rPr>
          <w:rFonts w:ascii="Arial" w:hAnsi="Arial" w:cs="Arial"/>
          <w:b/>
          <w:sz w:val="24"/>
          <w:szCs w:val="24"/>
        </w:rPr>
        <w:t xml:space="preserve"> z vlastních zdrojů prov</w:t>
      </w:r>
      <w:r w:rsidR="00320BE3">
        <w:rPr>
          <w:rFonts w:ascii="Arial" w:hAnsi="Arial" w:cs="Arial"/>
          <w:b/>
          <w:sz w:val="24"/>
          <w:szCs w:val="24"/>
        </w:rPr>
        <w:t>edlo</w:t>
      </w:r>
      <w:r w:rsidRPr="003B055A">
        <w:rPr>
          <w:rFonts w:ascii="Arial" w:hAnsi="Arial" w:cs="Arial"/>
          <w:b/>
          <w:sz w:val="24"/>
          <w:szCs w:val="24"/>
        </w:rPr>
        <w:t xml:space="preserve"> v roce 2012</w:t>
      </w:r>
      <w:r w:rsidRPr="003B055A">
        <w:rPr>
          <w:rFonts w:ascii="Arial" w:hAnsi="Arial" w:cs="Arial"/>
          <w:sz w:val="24"/>
          <w:szCs w:val="24"/>
        </w:rPr>
        <w:t xml:space="preserve"> za účelem stabilizace koryta úpravu Zlatého potoka ve Zlatých Horách od km 0,9 až 1,49</w:t>
      </w:r>
      <w:r>
        <w:rPr>
          <w:rFonts w:ascii="Arial" w:hAnsi="Arial" w:cs="Arial"/>
          <w:sz w:val="24"/>
          <w:szCs w:val="24"/>
        </w:rPr>
        <w:t>,</w:t>
      </w:r>
      <w:r w:rsidRPr="003B055A">
        <w:rPr>
          <w:rFonts w:ascii="Arial" w:hAnsi="Arial" w:cs="Arial"/>
          <w:sz w:val="24"/>
          <w:szCs w:val="24"/>
        </w:rPr>
        <w:t xml:space="preserve"> s odhadem nákladů 3 700 tis. Kč a v rámci odstraňování povodňových škod 2009 </w:t>
      </w:r>
      <w:r w:rsidR="00320BE3">
        <w:rPr>
          <w:rFonts w:ascii="Arial" w:hAnsi="Arial" w:cs="Arial"/>
          <w:sz w:val="24"/>
          <w:szCs w:val="24"/>
        </w:rPr>
        <w:t>realizuje</w:t>
      </w:r>
      <w:r w:rsidRPr="003B055A">
        <w:rPr>
          <w:rFonts w:ascii="Arial" w:hAnsi="Arial" w:cs="Arial"/>
          <w:sz w:val="24"/>
          <w:szCs w:val="24"/>
        </w:rPr>
        <w:t xml:space="preserve"> investiční akc</w:t>
      </w:r>
      <w:r w:rsidR="00320BE3">
        <w:rPr>
          <w:rFonts w:ascii="Arial" w:hAnsi="Arial" w:cs="Arial"/>
          <w:sz w:val="24"/>
          <w:szCs w:val="24"/>
        </w:rPr>
        <w:t>i,</w:t>
      </w:r>
      <w:r w:rsidRPr="003B055A">
        <w:rPr>
          <w:rFonts w:ascii="Arial" w:hAnsi="Arial" w:cs="Arial"/>
          <w:sz w:val="24"/>
          <w:szCs w:val="24"/>
        </w:rPr>
        <w:t xml:space="preserve"> </w:t>
      </w:r>
      <w:r w:rsidR="00320BE3" w:rsidRPr="003B055A">
        <w:rPr>
          <w:rFonts w:ascii="Arial" w:hAnsi="Arial" w:cs="Arial"/>
          <w:sz w:val="24"/>
          <w:szCs w:val="24"/>
        </w:rPr>
        <w:t>s  dokončením v roce 2013</w:t>
      </w:r>
      <w:r w:rsidR="00320BE3">
        <w:rPr>
          <w:rFonts w:ascii="Arial" w:hAnsi="Arial" w:cs="Arial"/>
          <w:sz w:val="24"/>
          <w:szCs w:val="24"/>
        </w:rPr>
        <w:t>,</w:t>
      </w:r>
      <w:r w:rsidR="00320BE3" w:rsidRPr="003B055A">
        <w:rPr>
          <w:rFonts w:ascii="Arial" w:hAnsi="Arial" w:cs="Arial"/>
          <w:sz w:val="24"/>
          <w:szCs w:val="24"/>
        </w:rPr>
        <w:t xml:space="preserve"> </w:t>
      </w:r>
      <w:r w:rsidRPr="003B055A">
        <w:rPr>
          <w:rFonts w:ascii="Arial" w:hAnsi="Arial" w:cs="Arial"/>
          <w:sz w:val="24"/>
          <w:szCs w:val="24"/>
        </w:rPr>
        <w:t xml:space="preserve">na </w:t>
      </w:r>
      <w:proofErr w:type="spellStart"/>
      <w:r w:rsidRPr="003B055A">
        <w:rPr>
          <w:rFonts w:ascii="Arial" w:hAnsi="Arial" w:cs="Arial"/>
          <w:sz w:val="24"/>
          <w:szCs w:val="24"/>
        </w:rPr>
        <w:t>Vojtovickém</w:t>
      </w:r>
      <w:proofErr w:type="spellEnd"/>
      <w:r w:rsidRPr="003B055A">
        <w:rPr>
          <w:rFonts w:ascii="Arial" w:hAnsi="Arial" w:cs="Arial"/>
          <w:sz w:val="24"/>
          <w:szCs w:val="24"/>
        </w:rPr>
        <w:t xml:space="preserve"> potoku přes Bernartice a Bukovou v délce </w:t>
      </w:r>
      <w:smartTag w:uri="urn:schemas-microsoft-com:office:smarttags" w:element="metricconverter">
        <w:smartTagPr>
          <w:attr w:name="ProductID" w:val="6,6 km"/>
        </w:smartTagPr>
        <w:r w:rsidRPr="003B055A">
          <w:rPr>
            <w:rFonts w:ascii="Arial" w:hAnsi="Arial" w:cs="Arial"/>
            <w:sz w:val="24"/>
            <w:szCs w:val="24"/>
          </w:rPr>
          <w:t>6,6 km</w:t>
        </w:r>
      </w:smartTag>
      <w:r w:rsidRPr="003B055A">
        <w:rPr>
          <w:rFonts w:ascii="Arial" w:hAnsi="Arial" w:cs="Arial"/>
          <w:sz w:val="24"/>
          <w:szCs w:val="24"/>
        </w:rPr>
        <w:t xml:space="preserve"> s odhadem celkových nákladů 49 </w:t>
      </w:r>
      <w:r w:rsidR="00320BE3">
        <w:rPr>
          <w:rFonts w:ascii="Arial" w:hAnsi="Arial" w:cs="Arial"/>
          <w:sz w:val="24"/>
          <w:szCs w:val="24"/>
        </w:rPr>
        <w:t>mil</w:t>
      </w:r>
      <w:r w:rsidRPr="003B055A">
        <w:rPr>
          <w:rFonts w:ascii="Arial" w:hAnsi="Arial" w:cs="Arial"/>
          <w:sz w:val="24"/>
          <w:szCs w:val="24"/>
        </w:rPr>
        <w:t xml:space="preserve">. Kč, a to za účelem směrové a podélné stabilizace koryta </w:t>
      </w:r>
      <w:proofErr w:type="spellStart"/>
      <w:r w:rsidRPr="003B055A">
        <w:rPr>
          <w:rFonts w:ascii="Arial" w:hAnsi="Arial" w:cs="Arial"/>
          <w:sz w:val="24"/>
          <w:szCs w:val="24"/>
        </w:rPr>
        <w:t>Vojtovického</w:t>
      </w:r>
      <w:proofErr w:type="spellEnd"/>
      <w:r w:rsidRPr="003B055A">
        <w:rPr>
          <w:rFonts w:ascii="Arial" w:hAnsi="Arial" w:cs="Arial"/>
          <w:sz w:val="24"/>
          <w:szCs w:val="24"/>
        </w:rPr>
        <w:t xml:space="preserve"> potoka a zajištění jeho kapacity na dvacetiletý průtok.</w:t>
      </w:r>
    </w:p>
    <w:p w:rsidR="00320BE3" w:rsidRDefault="00320BE3" w:rsidP="00591891">
      <w:pPr>
        <w:spacing w:after="360"/>
        <w:jc w:val="both"/>
        <w:rPr>
          <w:rFonts w:ascii="Arial" w:hAnsi="Arial" w:cs="Arial"/>
          <w:sz w:val="24"/>
          <w:szCs w:val="24"/>
        </w:rPr>
      </w:pPr>
    </w:p>
    <w:p w:rsidR="004063C0" w:rsidRPr="004063C0" w:rsidRDefault="004063C0" w:rsidP="004063C0">
      <w:pPr>
        <w:pStyle w:val="Odstavecseseznamem"/>
        <w:numPr>
          <w:ilvl w:val="0"/>
          <w:numId w:val="39"/>
        </w:numPr>
        <w:jc w:val="both"/>
        <w:rPr>
          <w:rFonts w:ascii="Arial" w:hAnsi="Arial" w:cs="Arial"/>
          <w:b/>
          <w:sz w:val="24"/>
          <w:szCs w:val="24"/>
        </w:rPr>
      </w:pPr>
      <w:r w:rsidRPr="004063C0">
        <w:rPr>
          <w:rFonts w:ascii="Arial" w:hAnsi="Arial" w:cs="Arial"/>
          <w:b/>
          <w:sz w:val="24"/>
          <w:szCs w:val="24"/>
        </w:rPr>
        <w:lastRenderedPageBreak/>
        <w:t xml:space="preserve">Akce </w:t>
      </w:r>
      <w:r w:rsidR="00935EDE" w:rsidRPr="004063C0">
        <w:rPr>
          <w:rFonts w:ascii="Arial" w:hAnsi="Arial" w:cs="Arial"/>
          <w:b/>
          <w:sz w:val="24"/>
          <w:szCs w:val="24"/>
        </w:rPr>
        <w:t xml:space="preserve">připravované </w:t>
      </w:r>
      <w:r w:rsidR="00825123" w:rsidRPr="004063C0">
        <w:rPr>
          <w:rFonts w:ascii="Arial" w:hAnsi="Arial" w:cs="Arial"/>
          <w:b/>
          <w:sz w:val="24"/>
          <w:szCs w:val="24"/>
        </w:rPr>
        <w:t>k realizaci od roku 201</w:t>
      </w:r>
      <w:r w:rsidR="00297677" w:rsidRPr="004063C0">
        <w:rPr>
          <w:rFonts w:ascii="Arial" w:hAnsi="Arial" w:cs="Arial"/>
          <w:b/>
          <w:sz w:val="24"/>
          <w:szCs w:val="24"/>
        </w:rPr>
        <w:t>4</w:t>
      </w:r>
      <w:r w:rsidR="00825123" w:rsidRPr="004063C0">
        <w:rPr>
          <w:rFonts w:ascii="Arial" w:hAnsi="Arial" w:cs="Arial"/>
          <w:b/>
          <w:sz w:val="24"/>
          <w:szCs w:val="24"/>
        </w:rPr>
        <w:t xml:space="preserve">, a to z další </w:t>
      </w:r>
      <w:r w:rsidRPr="004063C0">
        <w:rPr>
          <w:rFonts w:ascii="Arial" w:hAnsi="Arial" w:cs="Arial"/>
          <w:b/>
          <w:sz w:val="24"/>
          <w:szCs w:val="24"/>
        </w:rPr>
        <w:t xml:space="preserve">III. </w:t>
      </w:r>
      <w:r w:rsidR="00825123" w:rsidRPr="004063C0">
        <w:rPr>
          <w:rFonts w:ascii="Arial" w:hAnsi="Arial" w:cs="Arial"/>
          <w:b/>
          <w:sz w:val="24"/>
          <w:szCs w:val="24"/>
        </w:rPr>
        <w:t>etapy</w:t>
      </w:r>
      <w:r w:rsidRPr="004063C0">
        <w:rPr>
          <w:rFonts w:ascii="Arial" w:hAnsi="Arial" w:cs="Arial"/>
          <w:b/>
          <w:sz w:val="24"/>
          <w:szCs w:val="24"/>
        </w:rPr>
        <w:t xml:space="preserve">        </w:t>
      </w:r>
    </w:p>
    <w:p w:rsidR="00935EDE" w:rsidRPr="004063C0" w:rsidRDefault="004063C0" w:rsidP="00A141B0">
      <w:pPr>
        <w:spacing w:after="240"/>
        <w:ind w:left="360"/>
        <w:jc w:val="both"/>
        <w:rPr>
          <w:rFonts w:ascii="Arial" w:hAnsi="Arial" w:cs="Arial"/>
          <w:b/>
          <w:sz w:val="24"/>
          <w:szCs w:val="24"/>
        </w:rPr>
      </w:pPr>
      <w:r>
        <w:rPr>
          <w:rFonts w:ascii="Arial" w:hAnsi="Arial" w:cs="Arial"/>
          <w:b/>
          <w:sz w:val="24"/>
          <w:szCs w:val="24"/>
        </w:rPr>
        <w:t xml:space="preserve">     </w:t>
      </w:r>
      <w:r w:rsidR="00825123" w:rsidRPr="004063C0">
        <w:rPr>
          <w:rFonts w:ascii="Arial" w:hAnsi="Arial" w:cs="Arial"/>
          <w:b/>
          <w:sz w:val="24"/>
          <w:szCs w:val="24"/>
        </w:rPr>
        <w:t xml:space="preserve">programu Prevence před povodněmi </w:t>
      </w:r>
    </w:p>
    <w:p w:rsidR="00825123" w:rsidRDefault="00825123" w:rsidP="00D74D66">
      <w:pPr>
        <w:spacing w:after="240"/>
        <w:jc w:val="both"/>
        <w:rPr>
          <w:rFonts w:ascii="Arial" w:hAnsi="Arial" w:cs="Arial"/>
          <w:b/>
          <w:sz w:val="24"/>
          <w:szCs w:val="24"/>
        </w:rPr>
      </w:pPr>
      <w:r w:rsidRPr="00D74D66">
        <w:rPr>
          <w:rFonts w:ascii="Arial" w:hAnsi="Arial" w:cs="Arial"/>
          <w:b/>
          <w:sz w:val="24"/>
          <w:szCs w:val="24"/>
        </w:rPr>
        <w:t xml:space="preserve">2.1.  </w:t>
      </w:r>
      <w:r w:rsidR="004063C0">
        <w:rPr>
          <w:rFonts w:ascii="Arial" w:hAnsi="Arial" w:cs="Arial"/>
          <w:b/>
          <w:sz w:val="24"/>
          <w:szCs w:val="24"/>
        </w:rPr>
        <w:t>Akce p</w:t>
      </w:r>
      <w:r w:rsidRPr="00D74D66">
        <w:rPr>
          <w:rFonts w:ascii="Arial" w:hAnsi="Arial" w:cs="Arial"/>
          <w:b/>
          <w:sz w:val="24"/>
          <w:szCs w:val="24"/>
        </w:rPr>
        <w:t>řipravované v povodí horní Moravy (povodí Moravy bez povodí Bečvy)</w:t>
      </w:r>
    </w:p>
    <w:p w:rsidR="00935EDE" w:rsidRDefault="00825123" w:rsidP="00935EDE">
      <w:pPr>
        <w:spacing w:after="120"/>
        <w:jc w:val="both"/>
        <w:rPr>
          <w:rFonts w:ascii="Arial" w:hAnsi="Arial" w:cs="Arial"/>
          <w:b/>
          <w:sz w:val="24"/>
          <w:szCs w:val="24"/>
        </w:rPr>
      </w:pPr>
      <w:r>
        <w:rPr>
          <w:rFonts w:ascii="Arial" w:hAnsi="Arial" w:cs="Arial"/>
          <w:b/>
          <w:sz w:val="24"/>
          <w:szCs w:val="24"/>
        </w:rPr>
        <w:t>2.1.1.</w:t>
      </w:r>
      <w:r w:rsidR="00935EDE">
        <w:rPr>
          <w:rFonts w:ascii="Arial" w:hAnsi="Arial" w:cs="Arial"/>
          <w:b/>
          <w:sz w:val="24"/>
          <w:szCs w:val="24"/>
        </w:rPr>
        <w:t xml:space="preserve"> </w:t>
      </w:r>
      <w:r w:rsidR="00935EDE" w:rsidRPr="00246794">
        <w:rPr>
          <w:rFonts w:ascii="Arial" w:hAnsi="Arial" w:cs="Arial"/>
          <w:b/>
          <w:sz w:val="24"/>
          <w:szCs w:val="24"/>
        </w:rPr>
        <w:t>Morava, Olomouc - zvýšení kapacity koryta II.</w:t>
      </w:r>
      <w:r w:rsidR="00BC7DE2">
        <w:rPr>
          <w:rFonts w:ascii="Arial" w:hAnsi="Arial" w:cs="Arial"/>
          <w:b/>
          <w:sz w:val="24"/>
          <w:szCs w:val="24"/>
        </w:rPr>
        <w:t xml:space="preserve"> </w:t>
      </w:r>
      <w:r w:rsidR="00935EDE" w:rsidRPr="00246794">
        <w:rPr>
          <w:rFonts w:ascii="Arial" w:hAnsi="Arial" w:cs="Arial"/>
          <w:b/>
          <w:sz w:val="24"/>
          <w:szCs w:val="24"/>
        </w:rPr>
        <w:t xml:space="preserve">etapa B        </w:t>
      </w:r>
    </w:p>
    <w:p w:rsidR="004063C0" w:rsidRPr="006E74B8" w:rsidRDefault="004063C0" w:rsidP="004063C0">
      <w:pPr>
        <w:pStyle w:val="Dopisosloven"/>
        <w:spacing w:before="120" w:after="120"/>
        <w:rPr>
          <w:rFonts w:cs="Arial"/>
          <w:i/>
          <w:szCs w:val="24"/>
        </w:rPr>
      </w:pPr>
      <w:r w:rsidRPr="006E74B8">
        <w:rPr>
          <w:rFonts w:cs="Arial"/>
          <w:i/>
          <w:szCs w:val="24"/>
        </w:rPr>
        <w:t>Poznámka:</w:t>
      </w:r>
    </w:p>
    <w:p w:rsidR="004063C0" w:rsidRPr="004063C0" w:rsidRDefault="004063C0" w:rsidP="004063C0">
      <w:pPr>
        <w:spacing w:after="120"/>
        <w:jc w:val="both"/>
        <w:rPr>
          <w:rFonts w:ascii="Arial" w:hAnsi="Arial" w:cs="Arial"/>
          <w:i/>
          <w:sz w:val="24"/>
          <w:szCs w:val="24"/>
        </w:rPr>
      </w:pPr>
      <w:r w:rsidRPr="006E74B8">
        <w:rPr>
          <w:rFonts w:ascii="Arial" w:hAnsi="Arial" w:cs="Arial"/>
          <w:i/>
          <w:sz w:val="24"/>
          <w:szCs w:val="24"/>
        </w:rPr>
        <w:t xml:space="preserve">Morava, Olomouc - zvýšení kapacity koryta II. etapa B úpravu koryta vodního toku Morava v celkové délce </w:t>
      </w:r>
      <w:smartTag w:uri="urn:schemas-microsoft-com:office:smarttags" w:element="metricconverter">
        <w:smartTagPr>
          <w:attr w:name="ProductID" w:val="2,86 km"/>
        </w:smartTagPr>
        <w:r w:rsidRPr="006E74B8">
          <w:rPr>
            <w:rFonts w:ascii="Arial" w:hAnsi="Arial" w:cs="Arial"/>
            <w:i/>
            <w:sz w:val="24"/>
            <w:szCs w:val="24"/>
          </w:rPr>
          <w:t>2,86 km</w:t>
        </w:r>
      </w:smartTag>
      <w:r w:rsidRPr="006E74B8">
        <w:rPr>
          <w:rFonts w:ascii="Arial" w:hAnsi="Arial" w:cs="Arial"/>
          <w:i/>
          <w:sz w:val="24"/>
          <w:szCs w:val="24"/>
        </w:rPr>
        <w:t>. Začíná nad soutokem Moravy s Mlýnským potokem km</w:t>
      </w:r>
      <w:r>
        <w:rPr>
          <w:rFonts w:ascii="Arial" w:hAnsi="Arial" w:cs="Arial"/>
          <w:i/>
          <w:sz w:val="24"/>
          <w:szCs w:val="24"/>
        </w:rPr>
        <w:t xml:space="preserve"> </w:t>
      </w:r>
      <w:r w:rsidRPr="006E74B8">
        <w:rPr>
          <w:rFonts w:ascii="Arial" w:hAnsi="Arial" w:cs="Arial"/>
          <w:i/>
          <w:sz w:val="24"/>
          <w:szCs w:val="24"/>
        </w:rPr>
        <w:t>233,230 a končí nad mostem Komenského v km 235, 089.</w:t>
      </w:r>
    </w:p>
    <w:p w:rsidR="00935EDE" w:rsidRDefault="00935EDE" w:rsidP="00935EDE">
      <w:pPr>
        <w:jc w:val="both"/>
        <w:rPr>
          <w:rFonts w:ascii="Arial" w:hAnsi="Arial" w:cs="Arial"/>
          <w:sz w:val="24"/>
          <w:szCs w:val="24"/>
        </w:rPr>
      </w:pPr>
      <w:r w:rsidRPr="00246794">
        <w:rPr>
          <w:rFonts w:ascii="Arial" w:hAnsi="Arial" w:cs="Arial"/>
          <w:sz w:val="24"/>
          <w:szCs w:val="24"/>
        </w:rPr>
        <w:t>Celk</w:t>
      </w:r>
      <w:r>
        <w:rPr>
          <w:rFonts w:ascii="Arial" w:hAnsi="Arial" w:cs="Arial"/>
          <w:sz w:val="24"/>
          <w:szCs w:val="24"/>
        </w:rPr>
        <w:t>ové</w:t>
      </w:r>
      <w:r w:rsidRPr="00246794">
        <w:rPr>
          <w:rFonts w:ascii="Arial" w:hAnsi="Arial" w:cs="Arial"/>
          <w:sz w:val="24"/>
          <w:szCs w:val="24"/>
        </w:rPr>
        <w:t xml:space="preserve"> náklady:</w:t>
      </w:r>
      <w:r w:rsidR="009144FE">
        <w:rPr>
          <w:rFonts w:ascii="Arial" w:hAnsi="Arial" w:cs="Arial"/>
          <w:sz w:val="24"/>
          <w:szCs w:val="24"/>
        </w:rPr>
        <w:tab/>
      </w:r>
      <w:r w:rsidRPr="00246794">
        <w:rPr>
          <w:rFonts w:ascii="Arial" w:hAnsi="Arial" w:cs="Arial"/>
          <w:sz w:val="24"/>
          <w:szCs w:val="24"/>
        </w:rPr>
        <w:t>880 000 tis. Kč</w:t>
      </w:r>
      <w:r w:rsidRPr="00246794">
        <w:rPr>
          <w:rFonts w:ascii="Arial" w:hAnsi="Arial" w:cs="Arial"/>
          <w:sz w:val="24"/>
          <w:szCs w:val="24"/>
        </w:rPr>
        <w:tab/>
      </w:r>
    </w:p>
    <w:p w:rsidR="00935EDE" w:rsidRPr="00246794" w:rsidRDefault="00935EDE" w:rsidP="00935EDE">
      <w:pPr>
        <w:jc w:val="both"/>
        <w:rPr>
          <w:rFonts w:ascii="Arial" w:hAnsi="Arial" w:cs="Arial"/>
          <w:sz w:val="24"/>
          <w:szCs w:val="24"/>
        </w:rPr>
      </w:pPr>
      <w:r>
        <w:rPr>
          <w:rFonts w:ascii="Arial" w:hAnsi="Arial" w:cs="Arial"/>
          <w:sz w:val="24"/>
          <w:szCs w:val="24"/>
        </w:rPr>
        <w:t>D</w:t>
      </w:r>
      <w:r w:rsidRPr="00246794">
        <w:rPr>
          <w:rFonts w:ascii="Arial" w:hAnsi="Arial" w:cs="Arial"/>
          <w:sz w:val="24"/>
          <w:szCs w:val="24"/>
        </w:rPr>
        <w:t xml:space="preserve">otace: </w:t>
      </w:r>
      <w:r>
        <w:rPr>
          <w:rFonts w:ascii="Arial" w:hAnsi="Arial" w:cs="Arial"/>
          <w:sz w:val="24"/>
          <w:szCs w:val="24"/>
        </w:rPr>
        <w:t xml:space="preserve">               </w:t>
      </w:r>
      <w:r w:rsidR="009144FE">
        <w:rPr>
          <w:rFonts w:ascii="Arial" w:hAnsi="Arial" w:cs="Arial"/>
          <w:sz w:val="24"/>
          <w:szCs w:val="24"/>
        </w:rPr>
        <w:tab/>
      </w:r>
      <w:r w:rsidRPr="00246794">
        <w:rPr>
          <w:rFonts w:ascii="Arial" w:hAnsi="Arial" w:cs="Arial"/>
          <w:sz w:val="24"/>
          <w:szCs w:val="24"/>
        </w:rPr>
        <w:t>836 000 tis. Kč</w:t>
      </w:r>
    </w:p>
    <w:p w:rsidR="00935EDE" w:rsidRPr="007604AF" w:rsidRDefault="00825123" w:rsidP="00935EDE">
      <w:pPr>
        <w:jc w:val="both"/>
        <w:rPr>
          <w:rFonts w:ascii="Arial" w:hAnsi="Arial" w:cs="Arial"/>
          <w:sz w:val="24"/>
          <w:szCs w:val="24"/>
        </w:rPr>
      </w:pPr>
      <w:r>
        <w:rPr>
          <w:rFonts w:ascii="Arial" w:hAnsi="Arial" w:cs="Arial"/>
          <w:sz w:val="24"/>
          <w:szCs w:val="24"/>
        </w:rPr>
        <w:t>J</w:t>
      </w:r>
      <w:r w:rsidR="00935EDE" w:rsidRPr="00246794">
        <w:rPr>
          <w:rFonts w:ascii="Arial" w:hAnsi="Arial" w:cs="Arial"/>
          <w:sz w:val="24"/>
          <w:szCs w:val="24"/>
        </w:rPr>
        <w:t xml:space="preserve">e zpracovaná </w:t>
      </w:r>
      <w:r w:rsidR="00935EDE">
        <w:rPr>
          <w:rFonts w:ascii="Arial" w:hAnsi="Arial" w:cs="Arial"/>
          <w:sz w:val="24"/>
          <w:szCs w:val="24"/>
        </w:rPr>
        <w:t>dokumentace pro územní řízení</w:t>
      </w:r>
      <w:r w:rsidR="00935EDE" w:rsidRPr="00246794">
        <w:rPr>
          <w:rFonts w:ascii="Arial" w:hAnsi="Arial" w:cs="Arial"/>
          <w:sz w:val="24"/>
          <w:szCs w:val="24"/>
        </w:rPr>
        <w:t xml:space="preserve"> </w:t>
      </w:r>
      <w:r w:rsidR="00935EDE">
        <w:rPr>
          <w:rFonts w:ascii="Arial" w:hAnsi="Arial" w:cs="Arial"/>
          <w:sz w:val="24"/>
          <w:szCs w:val="24"/>
        </w:rPr>
        <w:t xml:space="preserve">(dále jen „DÚR“) </w:t>
      </w:r>
      <w:r w:rsidR="00935EDE" w:rsidRPr="00246794">
        <w:rPr>
          <w:rFonts w:ascii="Arial" w:hAnsi="Arial" w:cs="Arial"/>
          <w:sz w:val="24"/>
          <w:szCs w:val="24"/>
        </w:rPr>
        <w:t xml:space="preserve">a </w:t>
      </w:r>
      <w:r w:rsidR="00935EDE">
        <w:rPr>
          <w:rFonts w:ascii="Arial" w:hAnsi="Arial" w:cs="Arial"/>
          <w:sz w:val="24"/>
          <w:szCs w:val="24"/>
        </w:rPr>
        <w:t xml:space="preserve">v únoru </w:t>
      </w:r>
      <w:r w:rsidR="00935EDE" w:rsidRPr="00246794">
        <w:rPr>
          <w:rFonts w:ascii="Arial" w:hAnsi="Arial" w:cs="Arial"/>
          <w:sz w:val="24"/>
          <w:szCs w:val="24"/>
        </w:rPr>
        <w:t xml:space="preserve">2009 </w:t>
      </w:r>
      <w:r w:rsidR="00935EDE" w:rsidRPr="00A36754">
        <w:rPr>
          <w:rFonts w:ascii="Arial" w:hAnsi="Arial" w:cs="Arial"/>
          <w:sz w:val="24"/>
          <w:szCs w:val="24"/>
        </w:rPr>
        <w:t xml:space="preserve">bylo vydáno územní rozhodnutí s nabytím právní moci 13. </w:t>
      </w:r>
      <w:r w:rsidR="008911BA">
        <w:rPr>
          <w:rFonts w:ascii="Arial" w:hAnsi="Arial" w:cs="Arial"/>
          <w:sz w:val="24"/>
          <w:szCs w:val="24"/>
        </w:rPr>
        <w:t>0</w:t>
      </w:r>
      <w:r w:rsidR="00935EDE" w:rsidRPr="00A36754">
        <w:rPr>
          <w:rFonts w:ascii="Arial" w:hAnsi="Arial" w:cs="Arial"/>
          <w:sz w:val="24"/>
          <w:szCs w:val="24"/>
        </w:rPr>
        <w:t xml:space="preserve">3. </w:t>
      </w:r>
      <w:smartTag w:uri="urn:schemas-microsoft-com:office:smarttags" w:element="metricconverter">
        <w:smartTagPr>
          <w:attr w:name="ProductID" w:val="2009 a"/>
        </w:smartTagPr>
        <w:r w:rsidR="00935EDE" w:rsidRPr="00A36754">
          <w:rPr>
            <w:rFonts w:ascii="Arial" w:hAnsi="Arial" w:cs="Arial"/>
            <w:sz w:val="24"/>
            <w:szCs w:val="24"/>
          </w:rPr>
          <w:t xml:space="preserve">2009 </w:t>
        </w:r>
        <w:r w:rsidR="00935EDE" w:rsidRPr="007604AF">
          <w:rPr>
            <w:rFonts w:ascii="Arial" w:hAnsi="Arial" w:cs="Arial"/>
            <w:sz w:val="24"/>
            <w:szCs w:val="24"/>
          </w:rPr>
          <w:t>a</w:t>
        </w:r>
      </w:smartTag>
      <w:r w:rsidR="00935EDE" w:rsidRPr="007604AF">
        <w:rPr>
          <w:rFonts w:ascii="Arial" w:hAnsi="Arial" w:cs="Arial"/>
          <w:sz w:val="24"/>
          <w:szCs w:val="24"/>
        </w:rPr>
        <w:t xml:space="preserve"> </w:t>
      </w:r>
      <w:r w:rsidR="00297677" w:rsidRPr="007604AF">
        <w:rPr>
          <w:rFonts w:ascii="Arial" w:hAnsi="Arial" w:cs="Arial"/>
          <w:sz w:val="24"/>
          <w:szCs w:val="24"/>
        </w:rPr>
        <w:t>byla zpracována</w:t>
      </w:r>
      <w:r w:rsidR="00935EDE" w:rsidRPr="007604AF">
        <w:rPr>
          <w:rFonts w:ascii="Arial" w:hAnsi="Arial" w:cs="Arial"/>
          <w:sz w:val="24"/>
          <w:szCs w:val="24"/>
        </w:rPr>
        <w:t xml:space="preserve"> dokumentace ke stavebnímu řízení. </w:t>
      </w:r>
      <w:r w:rsidR="00297677" w:rsidRPr="007604AF">
        <w:rPr>
          <w:rFonts w:ascii="Arial" w:hAnsi="Arial" w:cs="Arial"/>
          <w:sz w:val="24"/>
          <w:szCs w:val="24"/>
        </w:rPr>
        <w:t>Na akci byla vydána i stavební povolení, která již nabyla právní moci (celkem jsou 4).</w:t>
      </w:r>
    </w:p>
    <w:p w:rsidR="00935EDE" w:rsidRPr="00246794" w:rsidRDefault="00935EDE" w:rsidP="00935EDE">
      <w:pPr>
        <w:jc w:val="both"/>
        <w:rPr>
          <w:rFonts w:ascii="Arial" w:hAnsi="Arial" w:cs="Arial"/>
          <w:sz w:val="24"/>
          <w:szCs w:val="24"/>
        </w:rPr>
      </w:pPr>
      <w:r w:rsidRPr="00246794">
        <w:rPr>
          <w:rFonts w:ascii="Arial" w:hAnsi="Arial" w:cs="Arial"/>
          <w:sz w:val="24"/>
          <w:szCs w:val="24"/>
        </w:rPr>
        <w:t xml:space="preserve">Akce </w:t>
      </w:r>
      <w:r w:rsidR="0060718E">
        <w:rPr>
          <w:rFonts w:ascii="Arial" w:hAnsi="Arial" w:cs="Arial"/>
          <w:sz w:val="24"/>
          <w:szCs w:val="24"/>
        </w:rPr>
        <w:t xml:space="preserve">je </w:t>
      </w:r>
      <w:r w:rsidRPr="00246794">
        <w:rPr>
          <w:rFonts w:ascii="Arial" w:hAnsi="Arial" w:cs="Arial"/>
          <w:sz w:val="24"/>
          <w:szCs w:val="24"/>
        </w:rPr>
        <w:t xml:space="preserve">velmi náročná na přípravu i realizaci. Oproti projednanému a schválenému </w:t>
      </w:r>
      <w:r>
        <w:rPr>
          <w:rFonts w:ascii="Arial" w:hAnsi="Arial" w:cs="Arial"/>
          <w:sz w:val="24"/>
          <w:szCs w:val="24"/>
        </w:rPr>
        <w:t xml:space="preserve">investičnímu záměru </w:t>
      </w:r>
      <w:r w:rsidRPr="00246794">
        <w:rPr>
          <w:rFonts w:ascii="Arial" w:hAnsi="Arial" w:cs="Arial"/>
          <w:sz w:val="24"/>
          <w:szCs w:val="24"/>
        </w:rPr>
        <w:t xml:space="preserve">s odhadem celkových nákladů </w:t>
      </w:r>
      <w:smartTag w:uri="urn:schemas-microsoft-com:office:smarttags" w:element="metricconverter">
        <w:smartTagPr>
          <w:attr w:name="ProductID" w:val="560 mil"/>
        </w:smartTagPr>
        <w:r w:rsidRPr="00246794">
          <w:rPr>
            <w:rFonts w:ascii="Arial" w:hAnsi="Arial" w:cs="Arial"/>
            <w:sz w:val="24"/>
            <w:szCs w:val="24"/>
          </w:rPr>
          <w:t>560 mil</w:t>
        </w:r>
      </w:smartTag>
      <w:r w:rsidRPr="00246794">
        <w:rPr>
          <w:rFonts w:ascii="Arial" w:hAnsi="Arial" w:cs="Arial"/>
          <w:sz w:val="24"/>
          <w:szCs w:val="24"/>
        </w:rPr>
        <w:t xml:space="preserve">. Kč, je propočet nákladů dle DÚR </w:t>
      </w:r>
      <w:smartTag w:uri="urn:schemas-microsoft-com:office:smarttags" w:element="metricconverter">
        <w:smartTagPr>
          <w:attr w:name="ProductID" w:val="880 mil"/>
        </w:smartTagPr>
        <w:r w:rsidRPr="00246794">
          <w:rPr>
            <w:rFonts w:ascii="Arial" w:hAnsi="Arial" w:cs="Arial"/>
            <w:sz w:val="24"/>
            <w:szCs w:val="24"/>
          </w:rPr>
          <w:t>880 mil</w:t>
        </w:r>
      </w:smartTag>
      <w:r w:rsidRPr="00246794">
        <w:rPr>
          <w:rFonts w:ascii="Arial" w:hAnsi="Arial" w:cs="Arial"/>
          <w:sz w:val="24"/>
          <w:szCs w:val="24"/>
        </w:rPr>
        <w:t xml:space="preserve">. Kč. Mimo jiné z důvodu vysokých nákladů na vyvolané investice (2 mosty, přeložky inženýrských sítí, provizorní most a lávky tvoří více než 30% celkových nákladů). </w:t>
      </w:r>
    </w:p>
    <w:p w:rsidR="00935EDE" w:rsidRPr="009D2D2C" w:rsidRDefault="00935EDE" w:rsidP="004978C6">
      <w:pPr>
        <w:spacing w:after="240"/>
        <w:jc w:val="both"/>
        <w:rPr>
          <w:sz w:val="24"/>
          <w:szCs w:val="24"/>
        </w:rPr>
      </w:pPr>
      <w:r w:rsidRPr="009D2D2C">
        <w:rPr>
          <w:rFonts w:ascii="Arial" w:hAnsi="Arial" w:cs="Arial"/>
          <w:sz w:val="24"/>
          <w:szCs w:val="24"/>
        </w:rPr>
        <w:t>S ohledem na lhůty realizace (min. 3 roky) a nutnost zahájení stavby až po dokončení II. etapy A</w:t>
      </w:r>
      <w:r w:rsidR="008911BA">
        <w:rPr>
          <w:rFonts w:ascii="Arial" w:hAnsi="Arial" w:cs="Arial"/>
          <w:sz w:val="24"/>
          <w:szCs w:val="24"/>
        </w:rPr>
        <w:t>,</w:t>
      </w:r>
      <w:r w:rsidRPr="009D2D2C">
        <w:rPr>
          <w:rFonts w:ascii="Arial" w:hAnsi="Arial" w:cs="Arial"/>
          <w:sz w:val="24"/>
          <w:szCs w:val="24"/>
        </w:rPr>
        <w:t xml:space="preserve"> se předpokládá zahájení v roce 2014</w:t>
      </w:r>
      <w:r w:rsidR="0060718E" w:rsidRPr="009D2D2C">
        <w:rPr>
          <w:rFonts w:ascii="Arial" w:hAnsi="Arial" w:cs="Arial"/>
          <w:sz w:val="24"/>
          <w:szCs w:val="24"/>
        </w:rPr>
        <w:t>.</w:t>
      </w:r>
    </w:p>
    <w:p w:rsidR="008F0C08" w:rsidRPr="001F09AA" w:rsidRDefault="008F0C08" w:rsidP="008F0C08">
      <w:pPr>
        <w:spacing w:after="120"/>
        <w:jc w:val="both"/>
        <w:rPr>
          <w:rFonts w:ascii="Arial" w:hAnsi="Arial" w:cs="Arial"/>
          <w:b/>
          <w:sz w:val="24"/>
          <w:szCs w:val="24"/>
        </w:rPr>
      </w:pPr>
      <w:r w:rsidRPr="001F09AA">
        <w:rPr>
          <w:rFonts w:ascii="Arial" w:hAnsi="Arial" w:cs="Arial"/>
          <w:b/>
          <w:sz w:val="24"/>
          <w:szCs w:val="24"/>
        </w:rPr>
        <w:t>2.</w:t>
      </w:r>
      <w:r w:rsidR="00825123">
        <w:rPr>
          <w:rFonts w:ascii="Arial" w:hAnsi="Arial" w:cs="Arial"/>
          <w:b/>
          <w:sz w:val="24"/>
          <w:szCs w:val="24"/>
        </w:rPr>
        <w:t>1.</w:t>
      </w:r>
      <w:r w:rsidRPr="001F09AA">
        <w:rPr>
          <w:rFonts w:ascii="Arial" w:hAnsi="Arial" w:cs="Arial"/>
          <w:b/>
          <w:sz w:val="24"/>
          <w:szCs w:val="24"/>
        </w:rPr>
        <w:t xml:space="preserve">2.  Merta, poldr Sobotín          </w:t>
      </w:r>
    </w:p>
    <w:p w:rsidR="00E37E13" w:rsidRDefault="00C32DD5" w:rsidP="00D74D66">
      <w:pPr>
        <w:jc w:val="both"/>
        <w:rPr>
          <w:rFonts w:ascii="Arial" w:hAnsi="Arial" w:cs="Arial"/>
          <w:sz w:val="24"/>
          <w:szCs w:val="24"/>
        </w:rPr>
      </w:pPr>
      <w:r w:rsidRPr="00D74D66">
        <w:rPr>
          <w:rFonts w:ascii="Arial" w:hAnsi="Arial" w:cs="Arial"/>
          <w:sz w:val="24"/>
          <w:szCs w:val="24"/>
        </w:rPr>
        <w:t>Významné protipovodňové opatření v povodí Desné s významem především pro obce Petrov nad Desnou, Rapotín</w:t>
      </w:r>
      <w:r w:rsidR="00E05F2D" w:rsidRPr="00D74D66">
        <w:rPr>
          <w:rFonts w:ascii="Arial" w:hAnsi="Arial" w:cs="Arial"/>
          <w:sz w:val="24"/>
          <w:szCs w:val="24"/>
        </w:rPr>
        <w:t xml:space="preserve"> a Vikýřovice. </w:t>
      </w:r>
    </w:p>
    <w:p w:rsidR="00D74D66" w:rsidRPr="00D74D66" w:rsidRDefault="008F0C08" w:rsidP="00D74D66">
      <w:pPr>
        <w:jc w:val="both"/>
        <w:rPr>
          <w:rFonts w:ascii="Arial" w:hAnsi="Arial" w:cs="Arial"/>
          <w:sz w:val="24"/>
          <w:szCs w:val="24"/>
        </w:rPr>
      </w:pPr>
      <w:r w:rsidRPr="00D74D66">
        <w:rPr>
          <w:rFonts w:ascii="Arial" w:hAnsi="Arial" w:cs="Arial"/>
          <w:sz w:val="24"/>
          <w:szCs w:val="24"/>
        </w:rPr>
        <w:t xml:space="preserve">V roce 2009 zadalo Povodí Moravy, </w:t>
      </w:r>
      <w:proofErr w:type="spellStart"/>
      <w:proofErr w:type="gramStart"/>
      <w:r w:rsidRPr="00D74D66">
        <w:rPr>
          <w:rFonts w:ascii="Arial" w:hAnsi="Arial" w:cs="Arial"/>
          <w:sz w:val="24"/>
          <w:szCs w:val="24"/>
        </w:rPr>
        <w:t>s.p</w:t>
      </w:r>
      <w:proofErr w:type="spellEnd"/>
      <w:r w:rsidRPr="00D74D66">
        <w:rPr>
          <w:rFonts w:ascii="Arial" w:hAnsi="Arial" w:cs="Arial"/>
          <w:sz w:val="24"/>
          <w:szCs w:val="24"/>
        </w:rPr>
        <w:t>.</w:t>
      </w:r>
      <w:proofErr w:type="gramEnd"/>
      <w:r w:rsidRPr="00D74D66">
        <w:rPr>
          <w:rFonts w:ascii="Arial" w:hAnsi="Arial" w:cs="Arial"/>
          <w:sz w:val="24"/>
          <w:szCs w:val="24"/>
        </w:rPr>
        <w:t xml:space="preserve"> studii poldru Sobotín na řece </w:t>
      </w:r>
      <w:proofErr w:type="spellStart"/>
      <w:r w:rsidRPr="00D74D66">
        <w:rPr>
          <w:rFonts w:ascii="Arial" w:hAnsi="Arial" w:cs="Arial"/>
          <w:sz w:val="24"/>
          <w:szCs w:val="24"/>
        </w:rPr>
        <w:t>Mertě</w:t>
      </w:r>
      <w:proofErr w:type="spellEnd"/>
      <w:r w:rsidRPr="00D74D66">
        <w:rPr>
          <w:rFonts w:ascii="Arial" w:hAnsi="Arial" w:cs="Arial"/>
          <w:sz w:val="24"/>
          <w:szCs w:val="24"/>
        </w:rPr>
        <w:t xml:space="preserve"> jako významného protipovodňového opatření v povodí Desné. Ve spolupráci s Pozemkovým úřadem v Šumperku </w:t>
      </w:r>
      <w:r w:rsidR="00E05F2D" w:rsidRPr="00D74D66">
        <w:rPr>
          <w:rFonts w:ascii="Arial" w:hAnsi="Arial" w:cs="Arial"/>
          <w:sz w:val="24"/>
          <w:szCs w:val="24"/>
        </w:rPr>
        <w:t>byly v rámci již dokončené</w:t>
      </w:r>
      <w:r w:rsidRPr="00D74D66">
        <w:rPr>
          <w:rFonts w:ascii="Arial" w:hAnsi="Arial" w:cs="Arial"/>
          <w:sz w:val="24"/>
          <w:szCs w:val="24"/>
        </w:rPr>
        <w:t xml:space="preserve"> pozemkové úpravě </w:t>
      </w:r>
      <w:r w:rsidR="00E05F2D" w:rsidRPr="00D74D66">
        <w:rPr>
          <w:rFonts w:ascii="Arial" w:hAnsi="Arial" w:cs="Arial"/>
          <w:sz w:val="24"/>
          <w:szCs w:val="24"/>
        </w:rPr>
        <w:t>vyřešeny</w:t>
      </w:r>
      <w:r w:rsidRPr="00D74D66">
        <w:rPr>
          <w:rFonts w:ascii="Arial" w:hAnsi="Arial" w:cs="Arial"/>
          <w:sz w:val="24"/>
          <w:szCs w:val="24"/>
        </w:rPr>
        <w:t xml:space="preserve"> potřebné pozemky. </w:t>
      </w:r>
    </w:p>
    <w:p w:rsidR="00591891" w:rsidRPr="00D74D66" w:rsidRDefault="008F0C08" w:rsidP="00E05F2D">
      <w:pPr>
        <w:spacing w:after="240"/>
        <w:jc w:val="both"/>
        <w:rPr>
          <w:rFonts w:ascii="Arial" w:hAnsi="Arial" w:cs="Arial"/>
          <w:sz w:val="24"/>
          <w:szCs w:val="24"/>
        </w:rPr>
      </w:pPr>
      <w:r w:rsidRPr="00D74D66">
        <w:rPr>
          <w:rFonts w:ascii="Arial" w:hAnsi="Arial" w:cs="Arial"/>
          <w:sz w:val="24"/>
          <w:szCs w:val="24"/>
        </w:rPr>
        <w:t>V roce 2011 bylo provedeno zaměření celé lokality a průzkumné vrty v místech budoucí hráze. Snahou bude získání dotace ze S</w:t>
      </w:r>
      <w:r w:rsidR="00D74D66" w:rsidRPr="00D74D66">
        <w:rPr>
          <w:rFonts w:ascii="Arial" w:hAnsi="Arial" w:cs="Arial"/>
          <w:sz w:val="24"/>
          <w:szCs w:val="24"/>
        </w:rPr>
        <w:t>tátního fondu životního prostředí ČR (dále jen „SFŽP“)</w:t>
      </w:r>
      <w:r w:rsidRPr="00D74D66">
        <w:rPr>
          <w:rFonts w:ascii="Arial" w:hAnsi="Arial" w:cs="Arial"/>
          <w:sz w:val="24"/>
          <w:szCs w:val="24"/>
        </w:rPr>
        <w:t xml:space="preserve"> a v případě nezdaru na SFŽP bude akce realizována v rámci další etapy programu Prevence před povodněmi.</w:t>
      </w:r>
    </w:p>
    <w:p w:rsidR="009D2D2C" w:rsidRPr="00EC230E" w:rsidRDefault="009D2D2C" w:rsidP="009D2D2C">
      <w:pPr>
        <w:spacing w:after="120"/>
        <w:jc w:val="both"/>
        <w:rPr>
          <w:rFonts w:ascii="Arial" w:hAnsi="Arial" w:cs="Arial"/>
          <w:b/>
          <w:sz w:val="24"/>
          <w:szCs w:val="24"/>
        </w:rPr>
      </w:pPr>
      <w:r>
        <w:rPr>
          <w:rFonts w:ascii="Arial" w:hAnsi="Arial" w:cs="Arial"/>
          <w:b/>
          <w:sz w:val="24"/>
          <w:szCs w:val="24"/>
        </w:rPr>
        <w:t>2.1.3.</w:t>
      </w:r>
      <w:r w:rsidRPr="00EC230E">
        <w:rPr>
          <w:rFonts w:ascii="Arial" w:hAnsi="Arial" w:cs="Arial"/>
          <w:b/>
          <w:sz w:val="24"/>
          <w:szCs w:val="24"/>
        </w:rPr>
        <w:t xml:space="preserve">  Protipovodňová ochrana Desná, Rapotín, Vikýřovice, Petrov nad Desnou</w:t>
      </w:r>
    </w:p>
    <w:p w:rsidR="00E37E13" w:rsidRDefault="009D2D2C" w:rsidP="00E37E13">
      <w:pPr>
        <w:tabs>
          <w:tab w:val="left" w:pos="2580"/>
        </w:tabs>
        <w:jc w:val="both"/>
        <w:rPr>
          <w:rFonts w:ascii="Arial" w:hAnsi="Arial" w:cs="Arial"/>
          <w:sz w:val="24"/>
          <w:szCs w:val="24"/>
        </w:rPr>
      </w:pPr>
      <w:r w:rsidRPr="00EC230E">
        <w:rPr>
          <w:rFonts w:ascii="Arial" w:hAnsi="Arial" w:cs="Arial"/>
          <w:sz w:val="24"/>
          <w:szCs w:val="24"/>
        </w:rPr>
        <w:t xml:space="preserve">Jedná se o přírodě blízké protipovodňové opatření na toku Desná km 14,231-16,620, </w:t>
      </w:r>
      <w:r w:rsidRPr="00EC230E">
        <w:rPr>
          <w:rFonts w:ascii="Arial" w:hAnsi="Arial" w:cs="Arial"/>
          <w:sz w:val="24"/>
          <w:szCs w:val="24"/>
        </w:rPr>
        <w:br/>
        <w:t xml:space="preserve">v </w:t>
      </w:r>
      <w:proofErr w:type="spellStart"/>
      <w:proofErr w:type="gramStart"/>
      <w:r w:rsidRPr="00EC230E">
        <w:rPr>
          <w:rFonts w:ascii="Arial" w:hAnsi="Arial" w:cs="Arial"/>
          <w:sz w:val="24"/>
          <w:szCs w:val="24"/>
        </w:rPr>
        <w:t>k.ú</w:t>
      </w:r>
      <w:proofErr w:type="spellEnd"/>
      <w:r w:rsidRPr="00EC230E">
        <w:rPr>
          <w:rFonts w:ascii="Arial" w:hAnsi="Arial" w:cs="Arial"/>
          <w:sz w:val="24"/>
          <w:szCs w:val="24"/>
        </w:rPr>
        <w:t>.</w:t>
      </w:r>
      <w:proofErr w:type="gramEnd"/>
      <w:r w:rsidRPr="00EC230E">
        <w:rPr>
          <w:rFonts w:ascii="Arial" w:hAnsi="Arial" w:cs="Arial"/>
          <w:sz w:val="24"/>
          <w:szCs w:val="24"/>
        </w:rPr>
        <w:t xml:space="preserve"> Vikýřovice-Rapotín – Petrov nad Desnou. </w:t>
      </w:r>
    </w:p>
    <w:p w:rsidR="00E37E13" w:rsidRDefault="009D2D2C" w:rsidP="00FA6378">
      <w:pPr>
        <w:tabs>
          <w:tab w:val="left" w:pos="2580"/>
        </w:tabs>
        <w:jc w:val="both"/>
        <w:rPr>
          <w:rFonts w:ascii="Arial" w:hAnsi="Arial" w:cs="Arial"/>
          <w:sz w:val="24"/>
          <w:szCs w:val="24"/>
        </w:rPr>
      </w:pPr>
      <w:r w:rsidRPr="00EC230E">
        <w:rPr>
          <w:rFonts w:ascii="Arial" w:hAnsi="Arial" w:cs="Arial"/>
          <w:sz w:val="24"/>
          <w:szCs w:val="24"/>
        </w:rPr>
        <w:t xml:space="preserve">Základním přírodě blízkým prvkem navrhovaného protipovodňového opatření v úseku </w:t>
      </w:r>
      <w:r w:rsidR="008911BA" w:rsidRPr="00EC230E">
        <w:rPr>
          <w:rFonts w:ascii="Arial" w:hAnsi="Arial" w:cs="Arial"/>
          <w:sz w:val="24"/>
          <w:szCs w:val="24"/>
        </w:rPr>
        <w:t xml:space="preserve">od jezu v </w:t>
      </w:r>
      <w:r w:rsidRPr="00EC230E">
        <w:rPr>
          <w:rFonts w:ascii="Arial" w:hAnsi="Arial" w:cs="Arial"/>
          <w:sz w:val="24"/>
          <w:szCs w:val="24"/>
        </w:rPr>
        <w:t>km 14,231</w:t>
      </w:r>
      <w:r>
        <w:rPr>
          <w:rFonts w:ascii="Arial" w:hAnsi="Arial" w:cs="Arial"/>
          <w:sz w:val="24"/>
          <w:szCs w:val="24"/>
        </w:rPr>
        <w:t xml:space="preserve"> </w:t>
      </w:r>
      <w:r w:rsidR="00D74D66">
        <w:rPr>
          <w:rFonts w:ascii="Arial" w:hAnsi="Arial" w:cs="Arial"/>
          <w:sz w:val="24"/>
          <w:szCs w:val="24"/>
        </w:rPr>
        <w:t>až</w:t>
      </w:r>
      <w:r>
        <w:rPr>
          <w:rFonts w:ascii="Arial" w:hAnsi="Arial" w:cs="Arial"/>
          <w:sz w:val="24"/>
          <w:szCs w:val="24"/>
        </w:rPr>
        <w:t xml:space="preserve"> </w:t>
      </w:r>
      <w:r w:rsidRPr="00EC230E">
        <w:rPr>
          <w:rFonts w:ascii="Arial" w:hAnsi="Arial" w:cs="Arial"/>
          <w:sz w:val="24"/>
          <w:szCs w:val="24"/>
        </w:rPr>
        <w:t xml:space="preserve">most v km </w:t>
      </w:r>
      <w:proofErr w:type="gramStart"/>
      <w:r w:rsidRPr="00EC230E">
        <w:rPr>
          <w:rFonts w:ascii="Arial" w:hAnsi="Arial" w:cs="Arial"/>
          <w:sz w:val="24"/>
          <w:szCs w:val="24"/>
        </w:rPr>
        <w:t>16,620  je</w:t>
      </w:r>
      <w:proofErr w:type="gramEnd"/>
      <w:r w:rsidRPr="00EC230E">
        <w:rPr>
          <w:rFonts w:ascii="Arial" w:hAnsi="Arial" w:cs="Arial"/>
          <w:sz w:val="24"/>
          <w:szCs w:val="24"/>
        </w:rPr>
        <w:t xml:space="preserve"> vybudování 2 revitalizačních ramen souběžných s tokem Desné, které budou převádět část povodňového průtoku, a tím dojde k výraznému snížení hladiny v toku Desné v těchto obcích. Zásahy do vlastního koryta Desné </w:t>
      </w:r>
      <w:proofErr w:type="gramStart"/>
      <w:r w:rsidRPr="00EC230E">
        <w:rPr>
          <w:rFonts w:ascii="Arial" w:hAnsi="Arial" w:cs="Arial"/>
          <w:sz w:val="24"/>
          <w:szCs w:val="24"/>
        </w:rPr>
        <w:t>budou</w:t>
      </w:r>
      <w:proofErr w:type="gramEnd"/>
      <w:r w:rsidRPr="00EC230E">
        <w:rPr>
          <w:rFonts w:ascii="Arial" w:hAnsi="Arial" w:cs="Arial"/>
          <w:sz w:val="24"/>
          <w:szCs w:val="24"/>
        </w:rPr>
        <w:t xml:space="preserve"> tímto opatřením minimalizovány na výstavbu </w:t>
      </w:r>
      <w:proofErr w:type="spellStart"/>
      <w:proofErr w:type="gramStart"/>
      <w:r w:rsidRPr="00EC230E">
        <w:rPr>
          <w:rFonts w:ascii="Arial" w:hAnsi="Arial" w:cs="Arial"/>
          <w:sz w:val="24"/>
          <w:szCs w:val="24"/>
        </w:rPr>
        <w:t>berem</w:t>
      </w:r>
      <w:proofErr w:type="spellEnd"/>
      <w:proofErr w:type="gramEnd"/>
      <w:r w:rsidRPr="00EC230E">
        <w:rPr>
          <w:rFonts w:ascii="Arial" w:hAnsi="Arial" w:cs="Arial"/>
          <w:sz w:val="24"/>
          <w:szCs w:val="24"/>
        </w:rPr>
        <w:t xml:space="preserve"> proměnné šířky a doplňujícího </w:t>
      </w:r>
      <w:proofErr w:type="spellStart"/>
      <w:r w:rsidRPr="00EC230E">
        <w:rPr>
          <w:rFonts w:ascii="Arial" w:hAnsi="Arial" w:cs="Arial"/>
          <w:sz w:val="24"/>
          <w:szCs w:val="24"/>
        </w:rPr>
        <w:t>ohrázování</w:t>
      </w:r>
      <w:proofErr w:type="spellEnd"/>
      <w:r w:rsidRPr="00EC230E">
        <w:rPr>
          <w:rFonts w:ascii="Arial" w:hAnsi="Arial" w:cs="Arial"/>
          <w:sz w:val="24"/>
          <w:szCs w:val="24"/>
        </w:rPr>
        <w:t xml:space="preserve">. </w:t>
      </w:r>
    </w:p>
    <w:p w:rsidR="009D2D2C" w:rsidRPr="007604AF" w:rsidRDefault="00C32A0C" w:rsidP="009D2D2C">
      <w:pPr>
        <w:tabs>
          <w:tab w:val="left" w:pos="2580"/>
        </w:tabs>
        <w:spacing w:after="240"/>
        <w:jc w:val="both"/>
        <w:rPr>
          <w:rFonts w:ascii="Arial" w:hAnsi="Arial" w:cs="Arial"/>
          <w:b/>
          <w:bCs/>
          <w:sz w:val="24"/>
          <w:szCs w:val="24"/>
        </w:rPr>
      </w:pPr>
      <w:r w:rsidRPr="007604AF">
        <w:rPr>
          <w:rFonts w:ascii="Arial" w:hAnsi="Arial" w:cs="Arial"/>
          <w:sz w:val="24"/>
          <w:szCs w:val="24"/>
        </w:rPr>
        <w:t xml:space="preserve">Je zpracován projekt pro územní rozhodnutí a podaná žádost o financování na SFŽP. </w:t>
      </w:r>
      <w:r w:rsidR="009D2D2C" w:rsidRPr="007604AF">
        <w:rPr>
          <w:rFonts w:ascii="Arial" w:hAnsi="Arial" w:cs="Arial"/>
          <w:sz w:val="24"/>
          <w:szCs w:val="24"/>
        </w:rPr>
        <w:t xml:space="preserve">Při přípravě i realizaci se předpokládá součinnost všech tří obcí a Povodí Moravy, </w:t>
      </w:r>
      <w:proofErr w:type="spellStart"/>
      <w:proofErr w:type="gramStart"/>
      <w:r w:rsidR="009D2D2C" w:rsidRPr="007604AF">
        <w:rPr>
          <w:rFonts w:ascii="Arial" w:hAnsi="Arial" w:cs="Arial"/>
          <w:sz w:val="24"/>
          <w:szCs w:val="24"/>
        </w:rPr>
        <w:t>s.p</w:t>
      </w:r>
      <w:proofErr w:type="spellEnd"/>
      <w:r w:rsidR="009D2D2C" w:rsidRPr="007604AF">
        <w:rPr>
          <w:rFonts w:ascii="Arial" w:hAnsi="Arial" w:cs="Arial"/>
          <w:sz w:val="24"/>
          <w:szCs w:val="24"/>
        </w:rPr>
        <w:t>.</w:t>
      </w:r>
      <w:proofErr w:type="gramEnd"/>
      <w:r w:rsidR="009D2D2C" w:rsidRPr="007604AF">
        <w:rPr>
          <w:rFonts w:ascii="Arial" w:hAnsi="Arial" w:cs="Arial"/>
          <w:sz w:val="24"/>
          <w:szCs w:val="24"/>
        </w:rPr>
        <w:t xml:space="preserve"> </w:t>
      </w:r>
    </w:p>
    <w:p w:rsidR="00A464E3" w:rsidRDefault="00A464E3" w:rsidP="00935EDE">
      <w:pPr>
        <w:spacing w:after="120"/>
        <w:jc w:val="both"/>
        <w:rPr>
          <w:rFonts w:ascii="Arial" w:hAnsi="Arial" w:cs="Arial"/>
          <w:b/>
          <w:sz w:val="24"/>
          <w:szCs w:val="24"/>
        </w:rPr>
      </w:pPr>
    </w:p>
    <w:p w:rsidR="00935EDE" w:rsidRPr="00246794" w:rsidRDefault="00935EDE" w:rsidP="00935EDE">
      <w:pPr>
        <w:spacing w:after="120"/>
        <w:jc w:val="both"/>
        <w:rPr>
          <w:rFonts w:ascii="Arial" w:hAnsi="Arial" w:cs="Arial"/>
          <w:b/>
          <w:sz w:val="24"/>
          <w:szCs w:val="24"/>
        </w:rPr>
      </w:pPr>
      <w:r>
        <w:rPr>
          <w:rFonts w:ascii="Arial" w:hAnsi="Arial" w:cs="Arial"/>
          <w:b/>
          <w:sz w:val="24"/>
          <w:szCs w:val="24"/>
        </w:rPr>
        <w:lastRenderedPageBreak/>
        <w:t>2.</w:t>
      </w:r>
      <w:r w:rsidR="00825123">
        <w:rPr>
          <w:rFonts w:ascii="Arial" w:hAnsi="Arial" w:cs="Arial"/>
          <w:b/>
          <w:sz w:val="24"/>
          <w:szCs w:val="24"/>
        </w:rPr>
        <w:t>1.</w:t>
      </w:r>
      <w:r w:rsidR="009D2D2C">
        <w:rPr>
          <w:rFonts w:ascii="Arial" w:hAnsi="Arial" w:cs="Arial"/>
          <w:b/>
          <w:sz w:val="24"/>
          <w:szCs w:val="24"/>
        </w:rPr>
        <w:t>4</w:t>
      </w:r>
      <w:r>
        <w:rPr>
          <w:rFonts w:ascii="Arial" w:hAnsi="Arial" w:cs="Arial"/>
          <w:b/>
          <w:sz w:val="24"/>
          <w:szCs w:val="24"/>
        </w:rPr>
        <w:t xml:space="preserve">.  </w:t>
      </w:r>
      <w:r w:rsidRPr="00246794">
        <w:rPr>
          <w:rFonts w:ascii="Arial" w:hAnsi="Arial" w:cs="Arial"/>
          <w:b/>
          <w:sz w:val="24"/>
          <w:szCs w:val="24"/>
        </w:rPr>
        <w:t xml:space="preserve">Morava, Litovel - protipovodňová opatření, I. etapa          </w:t>
      </w:r>
    </w:p>
    <w:p w:rsidR="00935EDE" w:rsidRDefault="00935EDE" w:rsidP="00935EDE">
      <w:pPr>
        <w:jc w:val="both"/>
        <w:rPr>
          <w:rFonts w:ascii="Arial" w:hAnsi="Arial" w:cs="Arial"/>
          <w:sz w:val="24"/>
          <w:szCs w:val="24"/>
        </w:rPr>
      </w:pPr>
      <w:r w:rsidRPr="00246794">
        <w:rPr>
          <w:rFonts w:ascii="Arial" w:hAnsi="Arial" w:cs="Arial"/>
          <w:sz w:val="24"/>
          <w:szCs w:val="24"/>
        </w:rPr>
        <w:t>Celk</w:t>
      </w:r>
      <w:r>
        <w:rPr>
          <w:rFonts w:ascii="Arial" w:hAnsi="Arial" w:cs="Arial"/>
          <w:sz w:val="24"/>
          <w:szCs w:val="24"/>
        </w:rPr>
        <w:t>ové</w:t>
      </w:r>
      <w:r w:rsidRPr="00246794">
        <w:rPr>
          <w:rFonts w:ascii="Arial" w:hAnsi="Arial" w:cs="Arial"/>
          <w:sz w:val="24"/>
          <w:szCs w:val="24"/>
        </w:rPr>
        <w:t xml:space="preserve"> náklady:</w:t>
      </w:r>
      <w:r w:rsidR="009144FE">
        <w:rPr>
          <w:rFonts w:ascii="Arial" w:hAnsi="Arial" w:cs="Arial"/>
          <w:sz w:val="24"/>
          <w:szCs w:val="24"/>
        </w:rPr>
        <w:tab/>
      </w:r>
      <w:r w:rsidRPr="00246794">
        <w:rPr>
          <w:rFonts w:ascii="Arial" w:hAnsi="Arial" w:cs="Arial"/>
          <w:sz w:val="24"/>
          <w:szCs w:val="24"/>
        </w:rPr>
        <w:t>480 000 tis. Kč</w:t>
      </w:r>
    </w:p>
    <w:p w:rsidR="00935EDE" w:rsidRPr="00246794" w:rsidRDefault="00935EDE" w:rsidP="00935EDE">
      <w:pPr>
        <w:jc w:val="both"/>
        <w:rPr>
          <w:rFonts w:ascii="Arial" w:hAnsi="Arial" w:cs="Arial"/>
          <w:sz w:val="24"/>
          <w:szCs w:val="24"/>
        </w:rPr>
      </w:pPr>
      <w:r>
        <w:rPr>
          <w:rFonts w:ascii="Arial" w:hAnsi="Arial" w:cs="Arial"/>
          <w:sz w:val="24"/>
          <w:szCs w:val="24"/>
        </w:rPr>
        <w:t>D</w:t>
      </w:r>
      <w:r w:rsidRPr="00246794">
        <w:rPr>
          <w:rFonts w:ascii="Arial" w:hAnsi="Arial" w:cs="Arial"/>
          <w:sz w:val="24"/>
          <w:szCs w:val="24"/>
        </w:rPr>
        <w:t xml:space="preserve">otace: </w:t>
      </w:r>
      <w:r>
        <w:rPr>
          <w:rFonts w:ascii="Arial" w:hAnsi="Arial" w:cs="Arial"/>
          <w:sz w:val="24"/>
          <w:szCs w:val="24"/>
        </w:rPr>
        <w:t xml:space="preserve">               </w:t>
      </w:r>
      <w:r w:rsidR="009144FE">
        <w:rPr>
          <w:rFonts w:ascii="Arial" w:hAnsi="Arial" w:cs="Arial"/>
          <w:sz w:val="24"/>
          <w:szCs w:val="24"/>
        </w:rPr>
        <w:tab/>
      </w:r>
      <w:r w:rsidRPr="00246794">
        <w:rPr>
          <w:rFonts w:ascii="Arial" w:hAnsi="Arial" w:cs="Arial"/>
          <w:sz w:val="24"/>
          <w:szCs w:val="24"/>
        </w:rPr>
        <w:t>456</w:t>
      </w:r>
      <w:r>
        <w:rPr>
          <w:rFonts w:ascii="Arial" w:hAnsi="Arial" w:cs="Arial"/>
          <w:sz w:val="24"/>
          <w:szCs w:val="24"/>
        </w:rPr>
        <w:t> </w:t>
      </w:r>
      <w:r w:rsidRPr="00246794">
        <w:rPr>
          <w:rFonts w:ascii="Arial" w:hAnsi="Arial" w:cs="Arial"/>
          <w:sz w:val="24"/>
          <w:szCs w:val="24"/>
        </w:rPr>
        <w:t>000</w:t>
      </w:r>
      <w:r>
        <w:rPr>
          <w:rFonts w:ascii="Arial" w:hAnsi="Arial" w:cs="Arial"/>
          <w:sz w:val="24"/>
          <w:szCs w:val="24"/>
        </w:rPr>
        <w:t xml:space="preserve"> </w:t>
      </w:r>
      <w:r w:rsidRPr="00246794">
        <w:rPr>
          <w:rFonts w:ascii="Arial" w:hAnsi="Arial" w:cs="Arial"/>
          <w:sz w:val="24"/>
          <w:szCs w:val="24"/>
        </w:rPr>
        <w:t>tis. Kč</w:t>
      </w:r>
    </w:p>
    <w:p w:rsidR="00935EDE" w:rsidRPr="00246794" w:rsidRDefault="00637BF3" w:rsidP="00935EDE">
      <w:pPr>
        <w:jc w:val="both"/>
        <w:rPr>
          <w:rFonts w:ascii="Arial" w:hAnsi="Arial" w:cs="Arial"/>
          <w:sz w:val="24"/>
          <w:szCs w:val="24"/>
        </w:rPr>
      </w:pPr>
      <w:r>
        <w:rPr>
          <w:rFonts w:ascii="Arial" w:hAnsi="Arial" w:cs="Arial"/>
          <w:sz w:val="24"/>
          <w:szCs w:val="24"/>
        </w:rPr>
        <w:t>J</w:t>
      </w:r>
      <w:r w:rsidR="00935EDE" w:rsidRPr="00246794">
        <w:rPr>
          <w:rFonts w:ascii="Arial" w:hAnsi="Arial" w:cs="Arial"/>
          <w:sz w:val="24"/>
          <w:szCs w:val="24"/>
        </w:rPr>
        <w:t>e zpracovaná DÚR</w:t>
      </w:r>
      <w:r w:rsidR="00935EDE">
        <w:rPr>
          <w:rFonts w:ascii="Arial" w:hAnsi="Arial" w:cs="Arial"/>
          <w:sz w:val="24"/>
          <w:szCs w:val="24"/>
        </w:rPr>
        <w:t>.</w:t>
      </w:r>
      <w:r w:rsidR="00935EDE" w:rsidRPr="00246794">
        <w:rPr>
          <w:rFonts w:ascii="Arial" w:hAnsi="Arial" w:cs="Arial"/>
          <w:sz w:val="24"/>
          <w:szCs w:val="24"/>
        </w:rPr>
        <w:t xml:space="preserve"> </w:t>
      </w:r>
      <w:r w:rsidR="00935EDE">
        <w:rPr>
          <w:rFonts w:ascii="Arial" w:hAnsi="Arial" w:cs="Arial"/>
          <w:sz w:val="24"/>
          <w:szCs w:val="24"/>
        </w:rPr>
        <w:t>V</w:t>
      </w:r>
      <w:r w:rsidR="00935EDE" w:rsidRPr="00246794">
        <w:rPr>
          <w:rFonts w:ascii="Arial" w:hAnsi="Arial" w:cs="Arial"/>
          <w:sz w:val="24"/>
          <w:szCs w:val="24"/>
        </w:rPr>
        <w:t xml:space="preserve"> listopadu 2008 </w:t>
      </w:r>
      <w:r w:rsidR="00935EDE">
        <w:rPr>
          <w:rFonts w:ascii="Arial" w:hAnsi="Arial" w:cs="Arial"/>
          <w:sz w:val="24"/>
          <w:szCs w:val="24"/>
        </w:rPr>
        <w:t xml:space="preserve">bylo </w:t>
      </w:r>
      <w:r w:rsidR="00935EDE" w:rsidRPr="00246794">
        <w:rPr>
          <w:rFonts w:ascii="Arial" w:hAnsi="Arial" w:cs="Arial"/>
          <w:sz w:val="24"/>
          <w:szCs w:val="24"/>
        </w:rPr>
        <w:t xml:space="preserve">zahájeno projednávání s dotčenými orgány a vlastníky pozemků, dosud se podařilo získat souhlas 60 % vlastníků (nezájem </w:t>
      </w:r>
      <w:r w:rsidR="00935EDE">
        <w:rPr>
          <w:rFonts w:ascii="Arial" w:hAnsi="Arial" w:cs="Arial"/>
          <w:sz w:val="24"/>
          <w:szCs w:val="24"/>
        </w:rPr>
        <w:br/>
      </w:r>
      <w:r w:rsidR="00935EDE" w:rsidRPr="00246794">
        <w:rPr>
          <w:rFonts w:ascii="Arial" w:hAnsi="Arial" w:cs="Arial"/>
          <w:sz w:val="24"/>
          <w:szCs w:val="24"/>
        </w:rPr>
        <w:t xml:space="preserve">a neochota vlastníků pozemků k jednání o podmínkách záboru pozemků, nepřijatelné cenové požadavky, požadavky na odkup celých pozemků </w:t>
      </w:r>
      <w:r w:rsidR="0036635F">
        <w:rPr>
          <w:rFonts w:ascii="Arial" w:hAnsi="Arial" w:cs="Arial"/>
          <w:sz w:val="24"/>
          <w:szCs w:val="24"/>
        </w:rPr>
        <w:t>apod.</w:t>
      </w:r>
      <w:r w:rsidR="00935EDE" w:rsidRPr="00246794">
        <w:rPr>
          <w:rFonts w:ascii="Arial" w:hAnsi="Arial" w:cs="Arial"/>
          <w:sz w:val="24"/>
          <w:szCs w:val="24"/>
        </w:rPr>
        <w:t xml:space="preserve">). </w:t>
      </w:r>
    </w:p>
    <w:p w:rsidR="00935EDE" w:rsidRPr="00246794" w:rsidRDefault="00935EDE" w:rsidP="00935EDE">
      <w:pPr>
        <w:jc w:val="both"/>
        <w:rPr>
          <w:rFonts w:ascii="Arial" w:hAnsi="Arial" w:cs="Arial"/>
          <w:sz w:val="24"/>
          <w:szCs w:val="24"/>
        </w:rPr>
      </w:pPr>
      <w:r w:rsidRPr="00246794">
        <w:rPr>
          <w:rFonts w:ascii="Arial" w:hAnsi="Arial" w:cs="Arial"/>
          <w:sz w:val="24"/>
          <w:szCs w:val="24"/>
        </w:rPr>
        <w:t xml:space="preserve">Získání územního rozhodnutí neumožňují kromě nesouhlasu a nesplnitelných požadavků vlastníků pozemků také neschválené územní plány </w:t>
      </w:r>
      <w:r w:rsidR="0060718E">
        <w:rPr>
          <w:rFonts w:ascii="Arial" w:hAnsi="Arial" w:cs="Arial"/>
          <w:sz w:val="24"/>
          <w:szCs w:val="24"/>
        </w:rPr>
        <w:t xml:space="preserve">města </w:t>
      </w:r>
      <w:r w:rsidRPr="00246794">
        <w:rPr>
          <w:rFonts w:ascii="Arial" w:hAnsi="Arial" w:cs="Arial"/>
          <w:sz w:val="24"/>
          <w:szCs w:val="24"/>
        </w:rPr>
        <w:t>Litove</w:t>
      </w:r>
      <w:r w:rsidR="00C348E9">
        <w:rPr>
          <w:rFonts w:ascii="Arial" w:hAnsi="Arial" w:cs="Arial"/>
          <w:sz w:val="24"/>
          <w:szCs w:val="24"/>
        </w:rPr>
        <w:t>l</w:t>
      </w:r>
      <w:r w:rsidRPr="00246794">
        <w:rPr>
          <w:rFonts w:ascii="Arial" w:hAnsi="Arial" w:cs="Arial"/>
          <w:sz w:val="24"/>
          <w:szCs w:val="24"/>
        </w:rPr>
        <w:t xml:space="preserve"> a </w:t>
      </w:r>
      <w:r w:rsidR="0060718E">
        <w:rPr>
          <w:rFonts w:ascii="Arial" w:hAnsi="Arial" w:cs="Arial"/>
          <w:sz w:val="24"/>
          <w:szCs w:val="24"/>
        </w:rPr>
        <w:t xml:space="preserve">obce </w:t>
      </w:r>
      <w:r w:rsidRPr="00246794">
        <w:rPr>
          <w:rFonts w:ascii="Arial" w:hAnsi="Arial" w:cs="Arial"/>
          <w:sz w:val="24"/>
          <w:szCs w:val="24"/>
        </w:rPr>
        <w:t>Červenk</w:t>
      </w:r>
      <w:r w:rsidR="0060718E">
        <w:rPr>
          <w:rFonts w:ascii="Arial" w:hAnsi="Arial" w:cs="Arial"/>
          <w:sz w:val="24"/>
          <w:szCs w:val="24"/>
        </w:rPr>
        <w:t>a</w:t>
      </w:r>
      <w:r w:rsidRPr="00246794">
        <w:rPr>
          <w:rFonts w:ascii="Arial" w:hAnsi="Arial" w:cs="Arial"/>
          <w:sz w:val="24"/>
          <w:szCs w:val="24"/>
        </w:rPr>
        <w:t>.</w:t>
      </w:r>
    </w:p>
    <w:p w:rsidR="00935EDE" w:rsidRDefault="00D51C39" w:rsidP="002D4A2C">
      <w:pPr>
        <w:jc w:val="both"/>
        <w:rPr>
          <w:rFonts w:ascii="Arial" w:hAnsi="Arial" w:cs="Arial"/>
          <w:sz w:val="24"/>
          <w:szCs w:val="24"/>
        </w:rPr>
      </w:pPr>
      <w:r w:rsidRPr="00374A19">
        <w:rPr>
          <w:rFonts w:ascii="Arial" w:hAnsi="Arial" w:cs="Arial"/>
          <w:sz w:val="24"/>
          <w:szCs w:val="24"/>
        </w:rPr>
        <w:t xml:space="preserve">Dne 25.10.2011 proběhlo veřejné projednání </w:t>
      </w:r>
      <w:r w:rsidR="00C44AFE" w:rsidRPr="00374A19">
        <w:rPr>
          <w:rFonts w:ascii="Arial" w:hAnsi="Arial" w:cs="Arial"/>
          <w:sz w:val="24"/>
          <w:szCs w:val="24"/>
        </w:rPr>
        <w:t xml:space="preserve">návrhu </w:t>
      </w:r>
      <w:r w:rsidRPr="00374A19">
        <w:rPr>
          <w:rFonts w:ascii="Arial" w:hAnsi="Arial" w:cs="Arial"/>
          <w:sz w:val="24"/>
          <w:szCs w:val="24"/>
        </w:rPr>
        <w:t xml:space="preserve">protipovodňové ochrany Litovle </w:t>
      </w:r>
      <w:r w:rsidR="00C44AFE" w:rsidRPr="00374A19">
        <w:rPr>
          <w:rFonts w:ascii="Arial" w:hAnsi="Arial" w:cs="Arial"/>
          <w:sz w:val="24"/>
          <w:szCs w:val="24"/>
        </w:rPr>
        <w:br/>
      </w:r>
      <w:r w:rsidRPr="00374A19">
        <w:rPr>
          <w:rFonts w:ascii="Arial" w:hAnsi="Arial" w:cs="Arial"/>
          <w:sz w:val="24"/>
          <w:szCs w:val="24"/>
        </w:rPr>
        <w:t xml:space="preserve">a seznámení občanů ze strany Povodí Moravy, </w:t>
      </w:r>
      <w:proofErr w:type="spellStart"/>
      <w:proofErr w:type="gramStart"/>
      <w:r w:rsidRPr="00374A19">
        <w:rPr>
          <w:rFonts w:ascii="Arial" w:hAnsi="Arial" w:cs="Arial"/>
          <w:sz w:val="24"/>
          <w:szCs w:val="24"/>
        </w:rPr>
        <w:t>s.p</w:t>
      </w:r>
      <w:proofErr w:type="spellEnd"/>
      <w:r w:rsidRPr="00374A19">
        <w:rPr>
          <w:rFonts w:ascii="Arial" w:hAnsi="Arial" w:cs="Arial"/>
          <w:sz w:val="24"/>
          <w:szCs w:val="24"/>
        </w:rPr>
        <w:t>.</w:t>
      </w:r>
      <w:proofErr w:type="gramEnd"/>
      <w:r w:rsidRPr="00374A19">
        <w:rPr>
          <w:rFonts w:ascii="Arial" w:hAnsi="Arial" w:cs="Arial"/>
          <w:sz w:val="24"/>
          <w:szCs w:val="24"/>
        </w:rPr>
        <w:t xml:space="preserve"> a města se stavem </w:t>
      </w:r>
      <w:r w:rsidR="00C44AFE" w:rsidRPr="00374A19">
        <w:rPr>
          <w:rFonts w:ascii="Arial" w:hAnsi="Arial" w:cs="Arial"/>
          <w:sz w:val="24"/>
          <w:szCs w:val="24"/>
        </w:rPr>
        <w:t xml:space="preserve">a problémy </w:t>
      </w:r>
      <w:r w:rsidRPr="00637BF3">
        <w:rPr>
          <w:rFonts w:ascii="Arial" w:hAnsi="Arial" w:cs="Arial"/>
          <w:sz w:val="24"/>
          <w:szCs w:val="24"/>
        </w:rPr>
        <w:t>přípravy</w:t>
      </w:r>
      <w:r w:rsidR="00C44AFE" w:rsidRPr="00637BF3">
        <w:rPr>
          <w:rFonts w:ascii="Arial" w:hAnsi="Arial" w:cs="Arial"/>
          <w:sz w:val="24"/>
          <w:szCs w:val="24"/>
        </w:rPr>
        <w:t>.</w:t>
      </w:r>
      <w:r w:rsidRPr="00637BF3">
        <w:rPr>
          <w:rFonts w:ascii="Arial" w:hAnsi="Arial" w:cs="Arial"/>
          <w:sz w:val="24"/>
          <w:szCs w:val="24"/>
        </w:rPr>
        <w:t xml:space="preserve"> </w:t>
      </w:r>
    </w:p>
    <w:p w:rsidR="002D4A2C" w:rsidRPr="00D74D66" w:rsidRDefault="002D4A2C" w:rsidP="002D4A2C">
      <w:pPr>
        <w:jc w:val="both"/>
        <w:rPr>
          <w:rFonts w:ascii="Arial" w:hAnsi="Arial" w:cs="Arial"/>
          <w:sz w:val="24"/>
          <w:szCs w:val="24"/>
        </w:rPr>
      </w:pPr>
      <w:r w:rsidRPr="00D74D66">
        <w:rPr>
          <w:rFonts w:ascii="Arial" w:hAnsi="Arial" w:cs="Arial"/>
          <w:sz w:val="24"/>
          <w:szCs w:val="24"/>
        </w:rPr>
        <w:t xml:space="preserve">Po dohodě s městem Litovel byla z této I. etapy vyčleněna ucelená část, která řeší opatření podél řeky Moravy a elektrárenského náhonu – tzv. </w:t>
      </w:r>
      <w:r w:rsidR="000B38F5">
        <w:rPr>
          <w:rFonts w:ascii="Arial" w:hAnsi="Arial" w:cs="Arial"/>
          <w:sz w:val="24"/>
          <w:szCs w:val="24"/>
        </w:rPr>
        <w:t>„</w:t>
      </w:r>
      <w:r w:rsidRPr="00D74D66">
        <w:rPr>
          <w:rFonts w:ascii="Arial" w:hAnsi="Arial" w:cs="Arial"/>
          <w:sz w:val="24"/>
          <w:szCs w:val="24"/>
        </w:rPr>
        <w:t>0.</w:t>
      </w:r>
      <w:r w:rsidR="000B38F5">
        <w:rPr>
          <w:rFonts w:ascii="Arial" w:hAnsi="Arial" w:cs="Arial"/>
          <w:sz w:val="24"/>
          <w:szCs w:val="24"/>
        </w:rPr>
        <w:t xml:space="preserve"> e</w:t>
      </w:r>
      <w:r w:rsidRPr="00D74D66">
        <w:rPr>
          <w:rFonts w:ascii="Arial" w:hAnsi="Arial" w:cs="Arial"/>
          <w:sz w:val="24"/>
          <w:szCs w:val="24"/>
        </w:rPr>
        <w:t>tapa</w:t>
      </w:r>
      <w:r w:rsidR="000B38F5">
        <w:rPr>
          <w:rFonts w:ascii="Arial" w:hAnsi="Arial" w:cs="Arial"/>
          <w:sz w:val="24"/>
          <w:szCs w:val="24"/>
        </w:rPr>
        <w:t>“</w:t>
      </w:r>
      <w:r w:rsidRPr="00D74D66">
        <w:rPr>
          <w:rFonts w:ascii="Arial" w:hAnsi="Arial" w:cs="Arial"/>
          <w:sz w:val="24"/>
          <w:szCs w:val="24"/>
        </w:rPr>
        <w:t>. Cílem bylo urychlit přípravu a projednání a začít s realizací alespoň touto „0.</w:t>
      </w:r>
      <w:r w:rsidR="000B38F5">
        <w:rPr>
          <w:rFonts w:ascii="Arial" w:hAnsi="Arial" w:cs="Arial"/>
          <w:sz w:val="24"/>
          <w:szCs w:val="24"/>
        </w:rPr>
        <w:t xml:space="preserve"> </w:t>
      </w:r>
      <w:r w:rsidRPr="00D74D66">
        <w:rPr>
          <w:rFonts w:ascii="Arial" w:hAnsi="Arial" w:cs="Arial"/>
          <w:sz w:val="24"/>
          <w:szCs w:val="24"/>
        </w:rPr>
        <w:t>etapou“, na kterou bylo v květnu 2012 vydáno samostatné územní rozhodnutí. I u této dílčí etapy se však objevily nesouhlasy občanů a vlastníků okolních nemovitostí.</w:t>
      </w:r>
    </w:p>
    <w:p w:rsidR="00637BF3" w:rsidRPr="00D74D66" w:rsidRDefault="002D4A2C" w:rsidP="004978C6">
      <w:pPr>
        <w:spacing w:after="240"/>
        <w:jc w:val="both"/>
        <w:rPr>
          <w:rFonts w:ascii="Arial" w:hAnsi="Arial" w:cs="Arial"/>
          <w:sz w:val="24"/>
          <w:szCs w:val="24"/>
        </w:rPr>
      </w:pPr>
      <w:r w:rsidRPr="00D74D66">
        <w:rPr>
          <w:rFonts w:ascii="Arial" w:hAnsi="Arial" w:cs="Arial"/>
          <w:sz w:val="24"/>
          <w:szCs w:val="24"/>
        </w:rPr>
        <w:t>Pokračování projektové přípravy bude záležet na dalším přístupu vlastníků nemovitostí, se kterými v této fázi jedná město.</w:t>
      </w:r>
    </w:p>
    <w:p w:rsidR="00935EDE" w:rsidRPr="00246794" w:rsidRDefault="00935EDE" w:rsidP="00935EDE">
      <w:pPr>
        <w:spacing w:after="120"/>
        <w:jc w:val="both"/>
        <w:rPr>
          <w:rFonts w:ascii="Arial" w:hAnsi="Arial" w:cs="Arial"/>
          <w:b/>
          <w:sz w:val="24"/>
          <w:szCs w:val="24"/>
        </w:rPr>
      </w:pPr>
      <w:r>
        <w:rPr>
          <w:rFonts w:ascii="Arial" w:hAnsi="Arial" w:cs="Arial"/>
          <w:b/>
          <w:sz w:val="24"/>
          <w:szCs w:val="24"/>
        </w:rPr>
        <w:t>2.</w:t>
      </w:r>
      <w:r w:rsidR="00825123">
        <w:rPr>
          <w:rFonts w:ascii="Arial" w:hAnsi="Arial" w:cs="Arial"/>
          <w:b/>
          <w:sz w:val="24"/>
          <w:szCs w:val="24"/>
        </w:rPr>
        <w:t>1.</w:t>
      </w:r>
      <w:r w:rsidR="009D2D2C">
        <w:rPr>
          <w:rFonts w:ascii="Arial" w:hAnsi="Arial" w:cs="Arial"/>
          <w:b/>
          <w:sz w:val="24"/>
          <w:szCs w:val="24"/>
        </w:rPr>
        <w:t>5</w:t>
      </w:r>
      <w:r>
        <w:rPr>
          <w:rFonts w:ascii="Arial" w:hAnsi="Arial" w:cs="Arial"/>
          <w:b/>
          <w:sz w:val="24"/>
          <w:szCs w:val="24"/>
        </w:rPr>
        <w:t xml:space="preserve">.  </w:t>
      </w:r>
      <w:r w:rsidRPr="00246794">
        <w:rPr>
          <w:rFonts w:ascii="Arial" w:hAnsi="Arial" w:cs="Arial"/>
          <w:b/>
          <w:sz w:val="24"/>
          <w:szCs w:val="24"/>
        </w:rPr>
        <w:t xml:space="preserve">Morava, Dolní Bohdíkov - hráz LB           </w:t>
      </w:r>
    </w:p>
    <w:p w:rsidR="00935EDE" w:rsidRDefault="00935EDE" w:rsidP="00935EDE">
      <w:pPr>
        <w:jc w:val="both"/>
        <w:rPr>
          <w:rFonts w:ascii="Arial" w:hAnsi="Arial" w:cs="Arial"/>
          <w:sz w:val="24"/>
          <w:szCs w:val="24"/>
        </w:rPr>
      </w:pPr>
      <w:r w:rsidRPr="00246794">
        <w:rPr>
          <w:rFonts w:ascii="Arial" w:hAnsi="Arial" w:cs="Arial"/>
          <w:sz w:val="24"/>
          <w:szCs w:val="24"/>
        </w:rPr>
        <w:t>Celk</w:t>
      </w:r>
      <w:r>
        <w:rPr>
          <w:rFonts w:ascii="Arial" w:hAnsi="Arial" w:cs="Arial"/>
          <w:sz w:val="24"/>
          <w:szCs w:val="24"/>
        </w:rPr>
        <w:t>ové</w:t>
      </w:r>
      <w:r w:rsidRPr="00246794">
        <w:rPr>
          <w:rFonts w:ascii="Arial" w:hAnsi="Arial" w:cs="Arial"/>
          <w:sz w:val="24"/>
          <w:szCs w:val="24"/>
        </w:rPr>
        <w:t xml:space="preserve"> náklady:</w:t>
      </w:r>
      <w:r w:rsidR="009144FE">
        <w:rPr>
          <w:rFonts w:ascii="Arial" w:hAnsi="Arial" w:cs="Arial"/>
          <w:sz w:val="24"/>
          <w:szCs w:val="24"/>
        </w:rPr>
        <w:tab/>
      </w:r>
      <w:r w:rsidRPr="00246794">
        <w:rPr>
          <w:rFonts w:ascii="Arial" w:hAnsi="Arial" w:cs="Arial"/>
          <w:sz w:val="24"/>
          <w:szCs w:val="24"/>
        </w:rPr>
        <w:t>85 000 tis. Kč</w:t>
      </w:r>
    </w:p>
    <w:p w:rsidR="00935EDE" w:rsidRPr="00246794" w:rsidRDefault="00935EDE" w:rsidP="00935EDE">
      <w:pPr>
        <w:jc w:val="both"/>
        <w:rPr>
          <w:rFonts w:ascii="Arial" w:hAnsi="Arial" w:cs="Arial"/>
          <w:sz w:val="24"/>
          <w:szCs w:val="24"/>
        </w:rPr>
      </w:pPr>
      <w:r>
        <w:rPr>
          <w:rFonts w:ascii="Arial" w:hAnsi="Arial" w:cs="Arial"/>
          <w:sz w:val="24"/>
          <w:szCs w:val="24"/>
        </w:rPr>
        <w:t>D</w:t>
      </w:r>
      <w:r w:rsidRPr="00246794">
        <w:rPr>
          <w:rFonts w:ascii="Arial" w:hAnsi="Arial" w:cs="Arial"/>
          <w:sz w:val="24"/>
          <w:szCs w:val="24"/>
        </w:rPr>
        <w:t xml:space="preserve">otace: </w:t>
      </w:r>
      <w:r>
        <w:rPr>
          <w:rFonts w:ascii="Arial" w:hAnsi="Arial" w:cs="Arial"/>
          <w:sz w:val="24"/>
          <w:szCs w:val="24"/>
        </w:rPr>
        <w:t xml:space="preserve">               </w:t>
      </w:r>
      <w:r w:rsidR="009144FE">
        <w:rPr>
          <w:rFonts w:ascii="Arial" w:hAnsi="Arial" w:cs="Arial"/>
          <w:sz w:val="24"/>
          <w:szCs w:val="24"/>
        </w:rPr>
        <w:tab/>
      </w:r>
      <w:r w:rsidRPr="00246794">
        <w:rPr>
          <w:rFonts w:ascii="Arial" w:hAnsi="Arial" w:cs="Arial"/>
          <w:sz w:val="24"/>
          <w:szCs w:val="24"/>
        </w:rPr>
        <w:t>82 500 tis. Kč</w:t>
      </w:r>
    </w:p>
    <w:p w:rsidR="00935EDE" w:rsidRPr="00246794" w:rsidRDefault="007A3F01" w:rsidP="00935EDE">
      <w:pPr>
        <w:jc w:val="both"/>
        <w:rPr>
          <w:rFonts w:ascii="Arial" w:hAnsi="Arial" w:cs="Arial"/>
          <w:sz w:val="24"/>
          <w:szCs w:val="24"/>
        </w:rPr>
      </w:pPr>
      <w:r>
        <w:rPr>
          <w:rFonts w:ascii="Arial" w:hAnsi="Arial" w:cs="Arial"/>
          <w:sz w:val="24"/>
          <w:szCs w:val="24"/>
        </w:rPr>
        <w:t>J</w:t>
      </w:r>
      <w:r w:rsidR="00935EDE" w:rsidRPr="00246794">
        <w:rPr>
          <w:rFonts w:ascii="Arial" w:hAnsi="Arial" w:cs="Arial"/>
          <w:sz w:val="24"/>
          <w:szCs w:val="24"/>
        </w:rPr>
        <w:t>e rozpracovaná DÚR a projednávají se souhlasy vlastníků dotčených pozemků</w:t>
      </w:r>
      <w:r w:rsidR="00935EDE">
        <w:rPr>
          <w:rFonts w:ascii="Arial" w:hAnsi="Arial" w:cs="Arial"/>
          <w:sz w:val="24"/>
          <w:szCs w:val="24"/>
        </w:rPr>
        <w:t>.</w:t>
      </w:r>
    </w:p>
    <w:p w:rsidR="003847D7" w:rsidRDefault="00935EDE" w:rsidP="00E37E13">
      <w:pPr>
        <w:spacing w:after="360"/>
        <w:jc w:val="both"/>
        <w:rPr>
          <w:rFonts w:ascii="Arial" w:hAnsi="Arial" w:cs="Arial"/>
          <w:sz w:val="24"/>
          <w:szCs w:val="24"/>
        </w:rPr>
      </w:pPr>
      <w:r w:rsidRPr="00246794">
        <w:rPr>
          <w:rFonts w:ascii="Arial" w:hAnsi="Arial" w:cs="Arial"/>
          <w:sz w:val="24"/>
          <w:szCs w:val="24"/>
        </w:rPr>
        <w:t xml:space="preserve">Současný stav </w:t>
      </w:r>
      <w:r>
        <w:rPr>
          <w:rFonts w:ascii="Arial" w:hAnsi="Arial" w:cs="Arial"/>
          <w:sz w:val="24"/>
          <w:szCs w:val="24"/>
        </w:rPr>
        <w:t>projednávání</w:t>
      </w:r>
      <w:r w:rsidRPr="00246794">
        <w:rPr>
          <w:rFonts w:ascii="Arial" w:hAnsi="Arial" w:cs="Arial"/>
          <w:sz w:val="24"/>
          <w:szCs w:val="24"/>
        </w:rPr>
        <w:t xml:space="preserve">: </w:t>
      </w:r>
      <w:r>
        <w:rPr>
          <w:rFonts w:ascii="Arial" w:hAnsi="Arial" w:cs="Arial"/>
          <w:sz w:val="24"/>
          <w:szCs w:val="24"/>
        </w:rPr>
        <w:t>z</w:t>
      </w:r>
      <w:r w:rsidRPr="00246794">
        <w:rPr>
          <w:rFonts w:ascii="Arial" w:hAnsi="Arial" w:cs="Arial"/>
          <w:sz w:val="24"/>
          <w:szCs w:val="24"/>
        </w:rPr>
        <w:t xml:space="preserve"> celk</w:t>
      </w:r>
      <w:r>
        <w:rPr>
          <w:rFonts w:ascii="Arial" w:hAnsi="Arial" w:cs="Arial"/>
          <w:sz w:val="24"/>
          <w:szCs w:val="24"/>
        </w:rPr>
        <w:t>ových</w:t>
      </w:r>
      <w:r w:rsidRPr="00246794">
        <w:rPr>
          <w:rFonts w:ascii="Arial" w:hAnsi="Arial" w:cs="Arial"/>
          <w:sz w:val="24"/>
          <w:szCs w:val="24"/>
        </w:rPr>
        <w:t xml:space="preserve"> 100 vlastníků dosud </w:t>
      </w:r>
      <w:r>
        <w:rPr>
          <w:rFonts w:ascii="Arial" w:hAnsi="Arial" w:cs="Arial"/>
          <w:sz w:val="24"/>
          <w:szCs w:val="24"/>
        </w:rPr>
        <w:t xml:space="preserve">bylo obdrženo </w:t>
      </w:r>
      <w:r>
        <w:rPr>
          <w:rFonts w:ascii="Arial" w:hAnsi="Arial" w:cs="Arial"/>
          <w:sz w:val="24"/>
          <w:szCs w:val="24"/>
        </w:rPr>
        <w:br/>
        <w:t xml:space="preserve">v osmi případech </w:t>
      </w:r>
      <w:r w:rsidRPr="00246794">
        <w:rPr>
          <w:rFonts w:ascii="Arial" w:hAnsi="Arial" w:cs="Arial"/>
          <w:sz w:val="24"/>
          <w:szCs w:val="24"/>
        </w:rPr>
        <w:t>záporn</w:t>
      </w:r>
      <w:r>
        <w:rPr>
          <w:rFonts w:ascii="Arial" w:hAnsi="Arial" w:cs="Arial"/>
          <w:sz w:val="24"/>
          <w:szCs w:val="24"/>
        </w:rPr>
        <w:t>é</w:t>
      </w:r>
      <w:r w:rsidRPr="00246794">
        <w:rPr>
          <w:rFonts w:ascii="Arial" w:hAnsi="Arial" w:cs="Arial"/>
          <w:sz w:val="24"/>
          <w:szCs w:val="24"/>
        </w:rPr>
        <w:t xml:space="preserve"> stanovis</w:t>
      </w:r>
      <w:r>
        <w:rPr>
          <w:rFonts w:ascii="Arial" w:hAnsi="Arial" w:cs="Arial"/>
          <w:sz w:val="24"/>
          <w:szCs w:val="24"/>
        </w:rPr>
        <w:t>ko</w:t>
      </w:r>
      <w:r w:rsidRPr="00246794">
        <w:rPr>
          <w:rFonts w:ascii="Arial" w:hAnsi="Arial" w:cs="Arial"/>
          <w:sz w:val="24"/>
          <w:szCs w:val="24"/>
        </w:rPr>
        <w:t xml:space="preserve">, </w:t>
      </w:r>
      <w:r>
        <w:rPr>
          <w:rFonts w:ascii="Arial" w:hAnsi="Arial" w:cs="Arial"/>
          <w:sz w:val="24"/>
          <w:szCs w:val="24"/>
        </w:rPr>
        <w:t xml:space="preserve">u čtyř je </w:t>
      </w:r>
      <w:r w:rsidRPr="00246794">
        <w:rPr>
          <w:rFonts w:ascii="Arial" w:hAnsi="Arial" w:cs="Arial"/>
          <w:sz w:val="24"/>
          <w:szCs w:val="24"/>
        </w:rPr>
        <w:t xml:space="preserve">neznámý pobyt, </w:t>
      </w:r>
      <w:r>
        <w:rPr>
          <w:rFonts w:ascii="Arial" w:hAnsi="Arial" w:cs="Arial"/>
          <w:sz w:val="24"/>
          <w:szCs w:val="24"/>
        </w:rPr>
        <w:t>v pěti případech není</w:t>
      </w:r>
      <w:r w:rsidRPr="00246794">
        <w:rPr>
          <w:rFonts w:ascii="Arial" w:hAnsi="Arial" w:cs="Arial"/>
          <w:sz w:val="24"/>
          <w:szCs w:val="24"/>
        </w:rPr>
        <w:t xml:space="preserve"> vyřízeno dědictví</w:t>
      </w:r>
      <w:r>
        <w:rPr>
          <w:rFonts w:ascii="Arial" w:hAnsi="Arial" w:cs="Arial"/>
          <w:sz w:val="24"/>
          <w:szCs w:val="24"/>
        </w:rPr>
        <w:t>.</w:t>
      </w:r>
      <w:r w:rsidRPr="00246794">
        <w:rPr>
          <w:rFonts w:ascii="Arial" w:hAnsi="Arial" w:cs="Arial"/>
          <w:sz w:val="24"/>
          <w:szCs w:val="24"/>
        </w:rPr>
        <w:t xml:space="preserve"> S ohledem na odmítavý postoj několika vlastníků </w:t>
      </w:r>
      <w:r>
        <w:rPr>
          <w:rFonts w:ascii="Arial" w:hAnsi="Arial" w:cs="Arial"/>
          <w:sz w:val="24"/>
          <w:szCs w:val="24"/>
        </w:rPr>
        <w:t xml:space="preserve">investor </w:t>
      </w:r>
      <w:r w:rsidRPr="00246794">
        <w:rPr>
          <w:rFonts w:ascii="Arial" w:hAnsi="Arial" w:cs="Arial"/>
          <w:sz w:val="24"/>
          <w:szCs w:val="24"/>
        </w:rPr>
        <w:t>opakovaně požádal obec o projednání tohoto stavu v</w:t>
      </w:r>
      <w:r w:rsidR="007856F6">
        <w:rPr>
          <w:rFonts w:ascii="Arial" w:hAnsi="Arial" w:cs="Arial"/>
          <w:sz w:val="24"/>
          <w:szCs w:val="24"/>
        </w:rPr>
        <w:t> </w:t>
      </w:r>
      <w:r w:rsidRPr="00246794">
        <w:rPr>
          <w:rFonts w:ascii="Arial" w:hAnsi="Arial" w:cs="Arial"/>
          <w:sz w:val="24"/>
          <w:szCs w:val="24"/>
        </w:rPr>
        <w:t>zastupitelstvu</w:t>
      </w:r>
      <w:r w:rsidR="007856F6">
        <w:rPr>
          <w:rFonts w:ascii="Arial" w:hAnsi="Arial" w:cs="Arial"/>
          <w:sz w:val="24"/>
          <w:szCs w:val="24"/>
        </w:rPr>
        <w:t xml:space="preserve"> obce</w:t>
      </w:r>
      <w:r w:rsidRPr="00246794">
        <w:rPr>
          <w:rFonts w:ascii="Arial" w:hAnsi="Arial" w:cs="Arial"/>
          <w:sz w:val="24"/>
          <w:szCs w:val="24"/>
        </w:rPr>
        <w:t xml:space="preserve"> a o pomoc při jednání </w:t>
      </w:r>
      <w:r w:rsidR="007856F6">
        <w:rPr>
          <w:rFonts w:ascii="Arial" w:hAnsi="Arial" w:cs="Arial"/>
          <w:sz w:val="24"/>
          <w:szCs w:val="24"/>
        </w:rPr>
        <w:br/>
      </w:r>
      <w:r w:rsidRPr="00246794">
        <w:rPr>
          <w:rFonts w:ascii="Arial" w:hAnsi="Arial" w:cs="Arial"/>
          <w:sz w:val="24"/>
          <w:szCs w:val="24"/>
        </w:rPr>
        <w:t xml:space="preserve">s vlastníky pozemků. Starosta obce přislíbil projednání s problémovými vlastníky </w:t>
      </w:r>
      <w:r w:rsidR="007856F6">
        <w:rPr>
          <w:rFonts w:ascii="Arial" w:hAnsi="Arial" w:cs="Arial"/>
          <w:sz w:val="24"/>
          <w:szCs w:val="24"/>
        </w:rPr>
        <w:br/>
      </w:r>
      <w:r w:rsidRPr="00246794">
        <w:rPr>
          <w:rFonts w:ascii="Arial" w:hAnsi="Arial" w:cs="Arial"/>
          <w:sz w:val="24"/>
          <w:szCs w:val="24"/>
        </w:rPr>
        <w:t>a požádal o prodloužení termínů. Dosud nebylo v jednání s vlastníky dosaženo žádného výrazného pokroku</w:t>
      </w:r>
      <w:r>
        <w:rPr>
          <w:rFonts w:ascii="Arial" w:hAnsi="Arial" w:cs="Arial"/>
          <w:sz w:val="24"/>
          <w:szCs w:val="24"/>
        </w:rPr>
        <w:t xml:space="preserve">. Z tohoto důvodu </w:t>
      </w:r>
      <w:r w:rsidRPr="00246794">
        <w:rPr>
          <w:rFonts w:ascii="Arial" w:hAnsi="Arial" w:cs="Arial"/>
          <w:sz w:val="24"/>
          <w:szCs w:val="24"/>
        </w:rPr>
        <w:t xml:space="preserve">dokončení do 30. </w:t>
      </w:r>
      <w:r w:rsidR="007856F6">
        <w:rPr>
          <w:rFonts w:ascii="Arial" w:hAnsi="Arial" w:cs="Arial"/>
          <w:sz w:val="24"/>
          <w:szCs w:val="24"/>
        </w:rPr>
        <w:t>0</w:t>
      </w:r>
      <w:r w:rsidRPr="00246794">
        <w:rPr>
          <w:rFonts w:ascii="Arial" w:hAnsi="Arial" w:cs="Arial"/>
          <w:sz w:val="24"/>
          <w:szCs w:val="24"/>
        </w:rPr>
        <w:t xml:space="preserve">6. 2013 není reálné. </w:t>
      </w:r>
    </w:p>
    <w:p w:rsidR="00C23B99" w:rsidRPr="00E37E13" w:rsidRDefault="00A141B0" w:rsidP="00E37E13">
      <w:pPr>
        <w:numPr>
          <w:ilvl w:val="1"/>
          <w:numId w:val="25"/>
        </w:numPr>
        <w:spacing w:after="240"/>
        <w:jc w:val="both"/>
        <w:rPr>
          <w:rFonts w:ascii="Arial" w:hAnsi="Arial" w:cs="Arial"/>
          <w:b/>
          <w:sz w:val="24"/>
          <w:szCs w:val="24"/>
        </w:rPr>
      </w:pPr>
      <w:r>
        <w:rPr>
          <w:rFonts w:ascii="Arial" w:hAnsi="Arial" w:cs="Arial"/>
          <w:b/>
          <w:sz w:val="24"/>
          <w:szCs w:val="24"/>
        </w:rPr>
        <w:t>Akce p</w:t>
      </w:r>
      <w:r w:rsidR="007A3F01" w:rsidRPr="00D74D66">
        <w:rPr>
          <w:rFonts w:ascii="Arial" w:hAnsi="Arial" w:cs="Arial"/>
          <w:b/>
          <w:sz w:val="24"/>
          <w:szCs w:val="24"/>
        </w:rPr>
        <w:t xml:space="preserve">řipravované akce v povodí Bečvy – vyplývající z koncepční studie </w:t>
      </w:r>
      <w:proofErr w:type="spellStart"/>
      <w:r w:rsidR="007A3F01" w:rsidRPr="00D74D66">
        <w:rPr>
          <w:rFonts w:ascii="Arial" w:hAnsi="Arial" w:cs="Arial"/>
          <w:b/>
          <w:sz w:val="24"/>
          <w:szCs w:val="24"/>
        </w:rPr>
        <w:t>Pobečví</w:t>
      </w:r>
      <w:proofErr w:type="spellEnd"/>
    </w:p>
    <w:p w:rsidR="00775A25" w:rsidRPr="00D74D66" w:rsidRDefault="00775A25" w:rsidP="001E030E">
      <w:pPr>
        <w:numPr>
          <w:ilvl w:val="2"/>
          <w:numId w:val="25"/>
        </w:numPr>
        <w:spacing w:after="120"/>
        <w:jc w:val="both"/>
        <w:rPr>
          <w:rFonts w:ascii="Arial" w:hAnsi="Arial" w:cs="Arial"/>
          <w:b/>
          <w:sz w:val="24"/>
          <w:szCs w:val="24"/>
        </w:rPr>
      </w:pPr>
      <w:r w:rsidRPr="00D74D66">
        <w:rPr>
          <w:rFonts w:ascii="Arial" w:hAnsi="Arial" w:cs="Arial"/>
          <w:b/>
          <w:sz w:val="24"/>
          <w:szCs w:val="24"/>
        </w:rPr>
        <w:t>Aktuální stav přípravy protipovodňových opatření v povodí řeky Bečvy, včetně suché nádrže Teplice</w:t>
      </w:r>
      <w:r w:rsidRPr="00D74D66">
        <w:rPr>
          <w:rFonts w:ascii="Arial" w:hAnsi="Arial" w:cs="Arial"/>
          <w:sz w:val="24"/>
          <w:szCs w:val="24"/>
        </w:rPr>
        <w:t xml:space="preserve"> </w:t>
      </w:r>
    </w:p>
    <w:p w:rsidR="00E70EE5" w:rsidRDefault="007E62EC" w:rsidP="007D0235">
      <w:pPr>
        <w:pStyle w:val="Dopisosloven"/>
        <w:spacing w:before="0"/>
        <w:rPr>
          <w:rFonts w:eastAsia="SimSun" w:cs="Arial"/>
          <w:szCs w:val="24"/>
          <w:lang w:eastAsia="zh-CN"/>
        </w:rPr>
      </w:pPr>
      <w:r>
        <w:rPr>
          <w:rFonts w:cs="Arial"/>
          <w:szCs w:val="24"/>
        </w:rPr>
        <w:t>U</w:t>
      </w:r>
      <w:r w:rsidRPr="007E62EC">
        <w:rPr>
          <w:rFonts w:cs="Arial"/>
          <w:szCs w:val="24"/>
        </w:rPr>
        <w:t>snesení Vlády</w:t>
      </w:r>
      <w:r w:rsidR="00B84EBD" w:rsidRPr="007E62EC">
        <w:rPr>
          <w:rFonts w:cs="Arial"/>
          <w:szCs w:val="24"/>
        </w:rPr>
        <w:t xml:space="preserve"> ČR </w:t>
      </w:r>
      <w:r w:rsidR="00DA2F53" w:rsidRPr="007E62EC">
        <w:rPr>
          <w:rFonts w:cs="Arial"/>
          <w:szCs w:val="24"/>
        </w:rPr>
        <w:t>č. 259 ze dne 13. 04. 2011</w:t>
      </w:r>
      <w:r>
        <w:rPr>
          <w:rFonts w:cs="Arial"/>
          <w:szCs w:val="24"/>
        </w:rPr>
        <w:t xml:space="preserve"> bylo mimo jiné uloženo </w:t>
      </w:r>
      <w:r w:rsidR="0038216F" w:rsidRPr="00E41E81">
        <w:rPr>
          <w:rFonts w:eastAsia="SimSun" w:cs="Arial"/>
          <w:szCs w:val="24"/>
          <w:lang w:eastAsia="zh-CN"/>
        </w:rPr>
        <w:t>ministru zemědělství</w:t>
      </w:r>
      <w:r w:rsidR="00E70EE5">
        <w:rPr>
          <w:rFonts w:eastAsia="SimSun" w:cs="Arial"/>
          <w:szCs w:val="24"/>
          <w:lang w:eastAsia="zh-CN"/>
        </w:rPr>
        <w:t>:</w:t>
      </w:r>
    </w:p>
    <w:p w:rsidR="00E5222E" w:rsidRPr="00E37E13" w:rsidRDefault="0038216F" w:rsidP="001826E9">
      <w:pPr>
        <w:pStyle w:val="Dopisosloven"/>
        <w:numPr>
          <w:ilvl w:val="1"/>
          <w:numId w:val="1"/>
        </w:numPr>
        <w:tabs>
          <w:tab w:val="clear" w:pos="1440"/>
          <w:tab w:val="num" w:pos="720"/>
        </w:tabs>
        <w:spacing w:before="0" w:after="120"/>
        <w:ind w:left="720" w:hanging="720"/>
        <w:rPr>
          <w:rFonts w:eastAsia="SimSun" w:cs="Arial"/>
          <w:b/>
          <w:szCs w:val="24"/>
          <w:lang w:eastAsia="zh-CN"/>
        </w:rPr>
      </w:pPr>
      <w:r w:rsidRPr="00E37E13">
        <w:rPr>
          <w:rFonts w:eastAsia="SimSun" w:cs="Arial"/>
          <w:b/>
          <w:szCs w:val="24"/>
          <w:lang w:eastAsia="zh-CN"/>
        </w:rPr>
        <w:t>ve spolupráci s ministr</w:t>
      </w:r>
      <w:r w:rsidR="00E313F6">
        <w:rPr>
          <w:rFonts w:eastAsia="SimSun" w:cs="Arial"/>
          <w:b/>
          <w:szCs w:val="24"/>
          <w:lang w:eastAsia="zh-CN"/>
        </w:rPr>
        <w:t>em</w:t>
      </w:r>
      <w:r w:rsidRPr="00E37E13">
        <w:rPr>
          <w:rFonts w:eastAsia="SimSun" w:cs="Arial"/>
          <w:b/>
          <w:szCs w:val="24"/>
          <w:lang w:eastAsia="zh-CN"/>
        </w:rPr>
        <w:t xml:space="preserve"> životního prostředí a </w:t>
      </w:r>
      <w:r w:rsidR="00E313F6">
        <w:rPr>
          <w:rFonts w:eastAsia="SimSun" w:cs="Arial"/>
          <w:b/>
          <w:szCs w:val="24"/>
          <w:lang w:eastAsia="zh-CN"/>
        </w:rPr>
        <w:t xml:space="preserve">ministrem </w:t>
      </w:r>
      <w:r w:rsidRPr="00E37E13">
        <w:rPr>
          <w:rFonts w:eastAsia="SimSun" w:cs="Arial"/>
          <w:b/>
          <w:szCs w:val="24"/>
          <w:lang w:eastAsia="zh-CN"/>
        </w:rPr>
        <w:t xml:space="preserve">dopravy </w:t>
      </w:r>
      <w:r w:rsidR="00E70EE5" w:rsidRPr="00E37E13">
        <w:rPr>
          <w:rFonts w:eastAsia="SimSun" w:cs="Arial"/>
          <w:b/>
          <w:szCs w:val="24"/>
          <w:lang w:eastAsia="zh-CN"/>
        </w:rPr>
        <w:t xml:space="preserve">zajistit do 31. </w:t>
      </w:r>
      <w:r w:rsidR="00291A35" w:rsidRPr="00E37E13">
        <w:rPr>
          <w:rFonts w:eastAsia="SimSun" w:cs="Arial"/>
          <w:b/>
          <w:szCs w:val="24"/>
          <w:lang w:eastAsia="zh-CN"/>
        </w:rPr>
        <w:t>12.</w:t>
      </w:r>
      <w:r w:rsidR="00E70EE5" w:rsidRPr="00E37E13">
        <w:rPr>
          <w:rFonts w:eastAsia="SimSun" w:cs="Arial"/>
          <w:b/>
          <w:szCs w:val="24"/>
          <w:lang w:eastAsia="zh-CN"/>
        </w:rPr>
        <w:t xml:space="preserve"> 2011 </w:t>
      </w:r>
      <w:r w:rsidRPr="00E37E13">
        <w:rPr>
          <w:rFonts w:eastAsia="SimSun" w:cs="Arial"/>
          <w:b/>
          <w:szCs w:val="24"/>
          <w:lang w:eastAsia="zh-CN"/>
        </w:rPr>
        <w:t>posouzení koncepční protipovodňové ochrany v povodí řeky Bečvy, a to vypracováním studie proveditelnosti protipovodňové ochrany v povodí této řeky</w:t>
      </w:r>
    </w:p>
    <w:p w:rsidR="00E37E13" w:rsidRPr="00BC7DE2" w:rsidRDefault="00E37E13" w:rsidP="007D0235">
      <w:pPr>
        <w:pStyle w:val="Dopisosloven"/>
        <w:spacing w:before="120"/>
        <w:rPr>
          <w:rFonts w:cs="Arial"/>
          <w:szCs w:val="24"/>
        </w:rPr>
      </w:pPr>
      <w:r w:rsidRPr="00BC7DE2">
        <w:rPr>
          <w:rFonts w:cs="Arial"/>
          <w:szCs w:val="24"/>
        </w:rPr>
        <w:t>Zadavatel studie</w:t>
      </w:r>
      <w:r w:rsidR="007856F6">
        <w:rPr>
          <w:rFonts w:cs="Arial"/>
          <w:szCs w:val="24"/>
        </w:rPr>
        <w:t>,</w:t>
      </w:r>
      <w:r w:rsidRPr="00BC7DE2">
        <w:rPr>
          <w:rFonts w:cs="Arial"/>
          <w:szCs w:val="24"/>
        </w:rPr>
        <w:t xml:space="preserve"> firma Povodí Moravy, s.</w:t>
      </w:r>
      <w:r w:rsidR="00591891">
        <w:rPr>
          <w:rFonts w:cs="Arial"/>
          <w:szCs w:val="24"/>
        </w:rPr>
        <w:t xml:space="preserve"> </w:t>
      </w:r>
      <w:r w:rsidRPr="00BC7DE2">
        <w:rPr>
          <w:rFonts w:cs="Arial"/>
          <w:szCs w:val="24"/>
        </w:rPr>
        <w:t xml:space="preserve">p., prezentoval konečnou podobu </w:t>
      </w:r>
      <w:r>
        <w:rPr>
          <w:rFonts w:cs="Arial"/>
          <w:szCs w:val="24"/>
        </w:rPr>
        <w:t xml:space="preserve">výše uvedené studie </w:t>
      </w:r>
      <w:r w:rsidRPr="00BC7DE2">
        <w:rPr>
          <w:rFonts w:cs="Arial"/>
          <w:szCs w:val="24"/>
        </w:rPr>
        <w:t xml:space="preserve">na zasedání Zastupitelstva Olomouckého kraje konaném dne </w:t>
      </w:r>
      <w:r>
        <w:rPr>
          <w:rFonts w:cs="Arial"/>
          <w:szCs w:val="24"/>
        </w:rPr>
        <w:br/>
      </w:r>
      <w:r w:rsidRPr="00BC7DE2">
        <w:rPr>
          <w:rFonts w:cs="Arial"/>
          <w:szCs w:val="24"/>
        </w:rPr>
        <w:t>16. 12. 2011.</w:t>
      </w:r>
    </w:p>
    <w:p w:rsidR="00E70EE5" w:rsidRPr="00E37E13" w:rsidRDefault="00291A35" w:rsidP="001826E9">
      <w:pPr>
        <w:numPr>
          <w:ilvl w:val="1"/>
          <w:numId w:val="1"/>
        </w:numPr>
        <w:tabs>
          <w:tab w:val="clear" w:pos="1440"/>
          <w:tab w:val="num" w:pos="720"/>
        </w:tabs>
        <w:spacing w:after="120"/>
        <w:ind w:left="720" w:hanging="720"/>
        <w:jc w:val="both"/>
        <w:rPr>
          <w:rFonts w:ascii="Arial" w:eastAsia="SimSun" w:hAnsi="Arial" w:cs="Arial"/>
          <w:b/>
          <w:sz w:val="24"/>
          <w:szCs w:val="24"/>
          <w:lang w:eastAsia="zh-CN"/>
        </w:rPr>
      </w:pPr>
      <w:r w:rsidRPr="00E37E13">
        <w:rPr>
          <w:rFonts w:ascii="Arial" w:eastAsia="SimSun" w:hAnsi="Arial" w:cs="Arial"/>
          <w:b/>
          <w:sz w:val="24"/>
          <w:szCs w:val="24"/>
          <w:lang w:eastAsia="zh-CN"/>
        </w:rPr>
        <w:lastRenderedPageBreak/>
        <w:t xml:space="preserve">aktualizovat do 31. 03. 2012 investiční záměr protipovodňového opatření – suchá nádrž </w:t>
      </w:r>
      <w:r w:rsidR="00BC7DE2" w:rsidRPr="00E37E13">
        <w:rPr>
          <w:rFonts w:ascii="Arial" w:eastAsia="SimSun" w:hAnsi="Arial" w:cs="Arial"/>
          <w:b/>
          <w:sz w:val="24"/>
          <w:szCs w:val="24"/>
          <w:lang w:eastAsia="zh-CN"/>
        </w:rPr>
        <w:t>T</w:t>
      </w:r>
      <w:r w:rsidRPr="00E37E13">
        <w:rPr>
          <w:rFonts w:ascii="Arial" w:eastAsia="SimSun" w:hAnsi="Arial" w:cs="Arial"/>
          <w:b/>
          <w:sz w:val="24"/>
          <w:szCs w:val="24"/>
          <w:lang w:eastAsia="zh-CN"/>
        </w:rPr>
        <w:t>eplice</w:t>
      </w:r>
    </w:p>
    <w:p w:rsidR="00E37E13" w:rsidRDefault="00E37E13" w:rsidP="007D0235">
      <w:pPr>
        <w:pStyle w:val="Dopisosloven"/>
        <w:spacing w:before="120"/>
        <w:rPr>
          <w:rFonts w:cs="Arial"/>
          <w:szCs w:val="24"/>
        </w:rPr>
      </w:pPr>
      <w:r w:rsidRPr="00BC7DE2">
        <w:rPr>
          <w:rFonts w:cs="Arial"/>
          <w:szCs w:val="24"/>
        </w:rPr>
        <w:t xml:space="preserve">Zadavatel </w:t>
      </w:r>
      <w:r>
        <w:rPr>
          <w:rFonts w:cs="Arial"/>
          <w:szCs w:val="24"/>
        </w:rPr>
        <w:t>aktualizace investičního záměru</w:t>
      </w:r>
      <w:r w:rsidR="007856F6">
        <w:rPr>
          <w:rFonts w:cs="Arial"/>
          <w:szCs w:val="24"/>
        </w:rPr>
        <w:t>,</w:t>
      </w:r>
      <w:r>
        <w:rPr>
          <w:rFonts w:cs="Arial"/>
          <w:szCs w:val="24"/>
        </w:rPr>
        <w:t xml:space="preserve"> </w:t>
      </w:r>
      <w:r w:rsidRPr="00BC7DE2">
        <w:rPr>
          <w:rFonts w:cs="Arial"/>
          <w:szCs w:val="24"/>
        </w:rPr>
        <w:t>firma Povodí Moravy, s.</w:t>
      </w:r>
      <w:r w:rsidR="00591891">
        <w:rPr>
          <w:rFonts w:cs="Arial"/>
          <w:szCs w:val="24"/>
        </w:rPr>
        <w:t xml:space="preserve"> </w:t>
      </w:r>
      <w:r w:rsidRPr="00BC7DE2">
        <w:rPr>
          <w:rFonts w:cs="Arial"/>
          <w:szCs w:val="24"/>
        </w:rPr>
        <w:t xml:space="preserve">p., prezentoval </w:t>
      </w:r>
      <w:r>
        <w:rPr>
          <w:rFonts w:cs="Arial"/>
          <w:szCs w:val="24"/>
        </w:rPr>
        <w:t xml:space="preserve">investiční záměr </w:t>
      </w:r>
      <w:r w:rsidRPr="00BC7DE2">
        <w:rPr>
          <w:rFonts w:cs="Arial"/>
          <w:szCs w:val="24"/>
        </w:rPr>
        <w:t xml:space="preserve">na zasedání Zastupitelstva Olomouckého kraje konaném dne </w:t>
      </w:r>
      <w:r>
        <w:rPr>
          <w:rFonts w:cs="Arial"/>
          <w:szCs w:val="24"/>
        </w:rPr>
        <w:br/>
        <w:t>27. 04. 2012</w:t>
      </w:r>
      <w:r w:rsidRPr="00BC7DE2">
        <w:rPr>
          <w:rFonts w:cs="Arial"/>
          <w:szCs w:val="24"/>
        </w:rPr>
        <w:t>.</w:t>
      </w:r>
    </w:p>
    <w:p w:rsidR="00E313F6" w:rsidRDefault="00E313F6" w:rsidP="00E313F6">
      <w:pPr>
        <w:numPr>
          <w:ilvl w:val="0"/>
          <w:numId w:val="28"/>
        </w:numPr>
        <w:spacing w:after="240"/>
        <w:ind w:hanging="720"/>
        <w:jc w:val="both"/>
        <w:rPr>
          <w:rFonts w:ascii="Arial" w:hAnsi="Arial" w:cs="Arial"/>
          <w:b/>
          <w:sz w:val="24"/>
          <w:szCs w:val="24"/>
        </w:rPr>
      </w:pPr>
      <w:r>
        <w:rPr>
          <w:rFonts w:ascii="Arial" w:hAnsi="Arial" w:cs="Arial"/>
          <w:b/>
          <w:sz w:val="24"/>
          <w:szCs w:val="24"/>
        </w:rPr>
        <w:t>ve spolupráci s ministrem životního prostředí a ministrem financí předložit vládě k projednání materiál s identifikací finančních prostředků na přípravu a realizaci opatření uvedených v bodu A) a bodu B), včetně návrhu na jejich zabezpečení, a to do 31. 05. 2012</w:t>
      </w:r>
    </w:p>
    <w:p w:rsidR="007D0235" w:rsidRDefault="00E313F6" w:rsidP="007D0235">
      <w:pPr>
        <w:spacing w:after="120"/>
        <w:jc w:val="both"/>
        <w:rPr>
          <w:rFonts w:ascii="Arial" w:hAnsi="Arial" w:cs="Arial"/>
          <w:sz w:val="24"/>
          <w:szCs w:val="24"/>
        </w:rPr>
      </w:pPr>
      <w:r>
        <w:rPr>
          <w:rFonts w:ascii="Arial" w:hAnsi="Arial" w:cs="Arial"/>
          <w:sz w:val="24"/>
          <w:szCs w:val="24"/>
        </w:rPr>
        <w:t xml:space="preserve">Výše uvedený materiál byl předložen a projednán na zasedání Vlády České republiky konaném dne 13. 06. 2012. </w:t>
      </w:r>
      <w:r w:rsidR="007D0235">
        <w:rPr>
          <w:rFonts w:ascii="Arial" w:hAnsi="Arial" w:cs="Arial"/>
          <w:sz w:val="24"/>
          <w:szCs w:val="24"/>
        </w:rPr>
        <w:t>Vláda České republiky pak usnesením č. 418:</w:t>
      </w:r>
    </w:p>
    <w:p w:rsidR="007D0235" w:rsidRPr="00981BA9" w:rsidRDefault="007D0235" w:rsidP="007D0235">
      <w:pPr>
        <w:numPr>
          <w:ilvl w:val="0"/>
          <w:numId w:val="31"/>
        </w:numPr>
        <w:spacing w:after="120"/>
        <w:ind w:left="567" w:hanging="425"/>
        <w:jc w:val="both"/>
        <w:rPr>
          <w:rFonts w:ascii="Arial" w:hAnsi="Arial" w:cs="Arial"/>
          <w:b/>
          <w:sz w:val="24"/>
          <w:szCs w:val="24"/>
        </w:rPr>
      </w:pPr>
      <w:r w:rsidRPr="00981BA9">
        <w:rPr>
          <w:rFonts w:ascii="Arial" w:hAnsi="Arial" w:cs="Arial"/>
          <w:sz w:val="24"/>
          <w:szCs w:val="24"/>
        </w:rPr>
        <w:t>schválila</w:t>
      </w:r>
      <w:r w:rsidRPr="00981BA9">
        <w:rPr>
          <w:rFonts w:ascii="Arial" w:hAnsi="Arial" w:cs="Arial"/>
          <w:b/>
          <w:sz w:val="24"/>
          <w:szCs w:val="24"/>
        </w:rPr>
        <w:t xml:space="preserve"> </w:t>
      </w:r>
      <w:r w:rsidRPr="00981BA9">
        <w:rPr>
          <w:rFonts w:ascii="Arial" w:hAnsi="Arial" w:cs="Arial"/>
          <w:sz w:val="24"/>
          <w:szCs w:val="24"/>
        </w:rPr>
        <w:t>zahájení přípravy a realizace řešení protipovodňové ochrany v povodí řeky Bečvy pomocí technických a přírodě blízkých opatření včetně suché nádrže Teplice</w:t>
      </w:r>
      <w:r>
        <w:rPr>
          <w:rFonts w:ascii="Arial" w:hAnsi="Arial" w:cs="Arial"/>
          <w:sz w:val="24"/>
          <w:szCs w:val="24"/>
        </w:rPr>
        <w:t>,</w:t>
      </w:r>
    </w:p>
    <w:p w:rsidR="007D0235" w:rsidRPr="00981BA9" w:rsidRDefault="007D0235" w:rsidP="007D0235">
      <w:pPr>
        <w:numPr>
          <w:ilvl w:val="0"/>
          <w:numId w:val="31"/>
        </w:numPr>
        <w:spacing w:after="120"/>
        <w:ind w:left="567" w:hanging="425"/>
        <w:jc w:val="both"/>
        <w:rPr>
          <w:rFonts w:ascii="Arial" w:hAnsi="Arial" w:cs="Arial"/>
          <w:b/>
          <w:sz w:val="24"/>
          <w:szCs w:val="24"/>
        </w:rPr>
      </w:pPr>
      <w:r>
        <w:rPr>
          <w:rFonts w:ascii="Arial" w:hAnsi="Arial" w:cs="Arial"/>
          <w:sz w:val="24"/>
          <w:szCs w:val="24"/>
        </w:rPr>
        <w:t>uložila ministru zemědělství:</w:t>
      </w:r>
    </w:p>
    <w:p w:rsidR="007D0235" w:rsidRPr="007E3148" w:rsidRDefault="007D0235" w:rsidP="007D0235">
      <w:pPr>
        <w:numPr>
          <w:ilvl w:val="0"/>
          <w:numId w:val="32"/>
        </w:numPr>
        <w:spacing w:after="120"/>
        <w:jc w:val="both"/>
        <w:rPr>
          <w:rFonts w:ascii="Arial" w:hAnsi="Arial" w:cs="Arial"/>
          <w:sz w:val="24"/>
          <w:szCs w:val="24"/>
        </w:rPr>
      </w:pPr>
      <w:r w:rsidRPr="00981BA9">
        <w:rPr>
          <w:rFonts w:ascii="Arial" w:hAnsi="Arial" w:cs="Arial"/>
          <w:sz w:val="24"/>
          <w:szCs w:val="24"/>
        </w:rPr>
        <w:t>zajistit financování přípravy a realizace technických opatření v rámci protipovodňové ochrany z plánovaného programu Prevence před povodněmi III,</w:t>
      </w:r>
    </w:p>
    <w:p w:rsidR="007D0235" w:rsidRPr="007D0235" w:rsidRDefault="007D0235" w:rsidP="007E321B">
      <w:pPr>
        <w:numPr>
          <w:ilvl w:val="0"/>
          <w:numId w:val="32"/>
        </w:numPr>
        <w:spacing w:after="360"/>
        <w:jc w:val="both"/>
        <w:rPr>
          <w:rFonts w:ascii="Arial" w:hAnsi="Arial" w:cs="Arial"/>
          <w:sz w:val="24"/>
          <w:szCs w:val="24"/>
        </w:rPr>
      </w:pPr>
      <w:r w:rsidRPr="00981BA9">
        <w:rPr>
          <w:rFonts w:ascii="Arial" w:hAnsi="Arial" w:cs="Arial"/>
          <w:sz w:val="24"/>
          <w:szCs w:val="24"/>
        </w:rPr>
        <w:t xml:space="preserve">neprodleně zajistit zahájení přípravných prací navrhovaných technických a přírodě blízkých opatření v rámci protipovodňové ochrany, a to z vlastních zdrojů investora (podniku Povodí Moravy, </w:t>
      </w:r>
      <w:proofErr w:type="spellStart"/>
      <w:proofErr w:type="gramStart"/>
      <w:r w:rsidRPr="00981BA9">
        <w:rPr>
          <w:rFonts w:ascii="Arial" w:hAnsi="Arial" w:cs="Arial"/>
          <w:sz w:val="24"/>
          <w:szCs w:val="24"/>
        </w:rPr>
        <w:t>s.p</w:t>
      </w:r>
      <w:proofErr w:type="spellEnd"/>
      <w:r w:rsidRPr="00981BA9">
        <w:rPr>
          <w:rFonts w:ascii="Arial" w:hAnsi="Arial" w:cs="Arial"/>
          <w:sz w:val="24"/>
          <w:szCs w:val="24"/>
        </w:rPr>
        <w:t>.</w:t>
      </w:r>
      <w:proofErr w:type="gramEnd"/>
      <w:r w:rsidRPr="00981BA9">
        <w:rPr>
          <w:rFonts w:ascii="Arial" w:hAnsi="Arial" w:cs="Arial"/>
          <w:sz w:val="24"/>
          <w:szCs w:val="24"/>
        </w:rPr>
        <w:t>) podle jeho finančních možností</w:t>
      </w:r>
      <w:r>
        <w:rPr>
          <w:rFonts w:ascii="Arial" w:hAnsi="Arial" w:cs="Arial"/>
          <w:sz w:val="24"/>
          <w:szCs w:val="24"/>
        </w:rPr>
        <w:t>.</w:t>
      </w:r>
    </w:p>
    <w:p w:rsidR="007D0235" w:rsidRPr="00A141B0" w:rsidRDefault="00981BA9" w:rsidP="00A141B0">
      <w:pPr>
        <w:spacing w:after="240"/>
        <w:jc w:val="both"/>
        <w:rPr>
          <w:rFonts w:ascii="Arial" w:hAnsi="Arial" w:cs="Arial"/>
          <w:sz w:val="24"/>
          <w:szCs w:val="24"/>
        </w:rPr>
      </w:pPr>
      <w:r w:rsidRPr="007D0235">
        <w:rPr>
          <w:rFonts w:ascii="Arial" w:hAnsi="Arial" w:cs="Arial"/>
          <w:b/>
          <w:sz w:val="24"/>
          <w:szCs w:val="24"/>
        </w:rPr>
        <w:t xml:space="preserve">Cílem </w:t>
      </w:r>
      <w:r w:rsidR="00FA6378">
        <w:rPr>
          <w:rFonts w:ascii="Arial" w:hAnsi="Arial" w:cs="Arial"/>
          <w:b/>
          <w:sz w:val="24"/>
          <w:szCs w:val="24"/>
        </w:rPr>
        <w:t>vládou schváleného</w:t>
      </w:r>
      <w:r w:rsidRPr="007D0235">
        <w:rPr>
          <w:rFonts w:ascii="Arial" w:hAnsi="Arial" w:cs="Arial"/>
          <w:b/>
          <w:sz w:val="24"/>
          <w:szCs w:val="24"/>
        </w:rPr>
        <w:t xml:space="preserve"> materiálu</w:t>
      </w:r>
      <w:r w:rsidRPr="00981BA9">
        <w:rPr>
          <w:rFonts w:ascii="Arial" w:hAnsi="Arial" w:cs="Arial"/>
          <w:sz w:val="24"/>
          <w:szCs w:val="24"/>
        </w:rPr>
        <w:t xml:space="preserve"> je urychlit realizaci významných prvků na ochranu před povodněmi v povodí řeky Bečvy, které obsáhnou technická i přírodě blízká opatření včetně významné retence povodňových průtoků v suché nádrži Teplice, což by zajistilo ochranu před úrovní povodní z roku 1997 (tj. povodeň s více než 100letou pravděpodobností výskytu)</w:t>
      </w:r>
      <w:r>
        <w:rPr>
          <w:rFonts w:ascii="Arial" w:hAnsi="Arial" w:cs="Arial"/>
          <w:sz w:val="24"/>
          <w:szCs w:val="24"/>
        </w:rPr>
        <w:t xml:space="preserve">. </w:t>
      </w:r>
    </w:p>
    <w:p w:rsidR="00E02AD6" w:rsidRDefault="00E02AD6" w:rsidP="00FC6F7C">
      <w:pPr>
        <w:pStyle w:val="Petrtext"/>
        <w:rPr>
          <w:rFonts w:ascii="Arial" w:hAnsi="Arial" w:cs="Arial"/>
        </w:rPr>
      </w:pPr>
      <w:r w:rsidRPr="00E02AD6">
        <w:rPr>
          <w:rFonts w:ascii="Arial" w:hAnsi="Arial" w:cs="Arial"/>
          <w:b/>
        </w:rPr>
        <w:t>Realizace protipovodňových opatření v povodí řeky Bečvy je rozdělena do dvou etap.</w:t>
      </w:r>
      <w:r w:rsidRPr="00E02AD6">
        <w:rPr>
          <w:rFonts w:ascii="Arial" w:hAnsi="Arial" w:cs="Arial"/>
        </w:rPr>
        <w:t xml:space="preserve"> </w:t>
      </w:r>
      <w:r w:rsidR="00A92039">
        <w:rPr>
          <w:rFonts w:ascii="Arial" w:hAnsi="Arial" w:cs="Arial"/>
        </w:rPr>
        <w:t xml:space="preserve">(viz. Příloha č. </w:t>
      </w:r>
      <w:r w:rsidR="005040AF">
        <w:rPr>
          <w:rFonts w:ascii="Arial" w:hAnsi="Arial" w:cs="Arial"/>
        </w:rPr>
        <w:t>2</w:t>
      </w:r>
      <w:r w:rsidR="00A92039">
        <w:rPr>
          <w:rFonts w:ascii="Arial" w:hAnsi="Arial" w:cs="Arial"/>
        </w:rPr>
        <w:t xml:space="preserve">) </w:t>
      </w:r>
      <w:r w:rsidRPr="00E02AD6">
        <w:rPr>
          <w:rFonts w:ascii="Arial" w:hAnsi="Arial" w:cs="Arial"/>
        </w:rPr>
        <w:t>V 1. etapě budou realizována protipovodňová opatření, která zajistí ochranu zájmového území na Q</w:t>
      </w:r>
      <w:r w:rsidRPr="00E02AD6">
        <w:rPr>
          <w:rFonts w:ascii="Arial" w:hAnsi="Arial" w:cs="Arial"/>
          <w:vertAlign w:val="subscript"/>
        </w:rPr>
        <w:t>50</w:t>
      </w:r>
      <w:r w:rsidRPr="00E02AD6">
        <w:rPr>
          <w:rFonts w:ascii="Arial" w:hAnsi="Arial" w:cs="Arial"/>
        </w:rPr>
        <w:t>. V</w:t>
      </w:r>
      <w:r w:rsidR="00FA6378">
        <w:rPr>
          <w:rFonts w:ascii="Arial" w:hAnsi="Arial" w:cs="Arial"/>
        </w:rPr>
        <w:t>e</w:t>
      </w:r>
      <w:r w:rsidRPr="00E02AD6">
        <w:rPr>
          <w:rFonts w:ascii="Arial" w:hAnsi="Arial" w:cs="Arial"/>
        </w:rPr>
        <w:t xml:space="preserve"> 2. etapě budou realizována protipovodňová opatření, která zajistí ochranu daného území na </w:t>
      </w:r>
      <w:r w:rsidRPr="00E02AD6">
        <w:rPr>
          <w:rFonts w:ascii="Arial" w:hAnsi="Arial" w:cs="Arial"/>
          <w:bCs/>
          <w:szCs w:val="20"/>
        </w:rPr>
        <w:t>úroveň povodně z roku 1997 (tj. &gt; Q</w:t>
      </w:r>
      <w:r w:rsidRPr="00E02AD6">
        <w:rPr>
          <w:rFonts w:ascii="Arial" w:hAnsi="Arial" w:cs="Arial"/>
          <w:bCs/>
          <w:szCs w:val="20"/>
          <w:vertAlign w:val="subscript"/>
        </w:rPr>
        <w:t>100</w:t>
      </w:r>
      <w:r w:rsidRPr="00E02AD6">
        <w:rPr>
          <w:rFonts w:ascii="Arial" w:hAnsi="Arial" w:cs="Arial"/>
          <w:bCs/>
          <w:szCs w:val="20"/>
        </w:rPr>
        <w:t>). Přípravná fáze 2. etapy bude probíhat souběžně s 1. etapou počínaje rokem 2013. Při realizaci obou etap budou vhodně kombinována technická a přírodě blízká opatření.</w:t>
      </w:r>
      <w:r w:rsidRPr="00E02AD6">
        <w:rPr>
          <w:rFonts w:ascii="Arial" w:hAnsi="Arial" w:cs="Arial"/>
        </w:rPr>
        <w:t xml:space="preserve"> Pro skutečně efektivní protipovodňovou ochranu osídlených lokalit mají zásadní význam technické prvky. Přírodě blízká opatření (často orientovaná do polohy kompenzačních opatření za určitá narušení vodních útvarů technickými opatřeními) mají význam doplňkový anebo jsou funkční pro „malé“ povodňové situace (obvykle do Q</w:t>
      </w:r>
      <w:r w:rsidRPr="00E02AD6">
        <w:rPr>
          <w:rFonts w:ascii="Arial" w:hAnsi="Arial" w:cs="Arial"/>
          <w:vertAlign w:val="subscript"/>
        </w:rPr>
        <w:t>20</w:t>
      </w:r>
      <w:r w:rsidRPr="00E02AD6">
        <w:rPr>
          <w:rFonts w:ascii="Arial" w:hAnsi="Arial" w:cs="Arial"/>
        </w:rPr>
        <w:t xml:space="preserve">). </w:t>
      </w:r>
    </w:p>
    <w:p w:rsidR="006E74B8" w:rsidRPr="006E74B8" w:rsidRDefault="006E74B8" w:rsidP="006E74B8">
      <w:pPr>
        <w:pStyle w:val="Petrtext"/>
        <w:rPr>
          <w:rFonts w:ascii="Arial" w:hAnsi="Arial" w:cs="Arial"/>
          <w:bCs/>
        </w:rPr>
      </w:pPr>
      <w:r w:rsidRPr="006E74B8">
        <w:rPr>
          <w:rFonts w:ascii="Arial" w:hAnsi="Arial" w:cs="Arial"/>
          <w:b/>
        </w:rPr>
        <w:t>Celkové náklady na přípravu a realizaci protipovodňové ochrany v povodí řeky Bečvy</w:t>
      </w:r>
      <w:r w:rsidRPr="006E74B8">
        <w:rPr>
          <w:rFonts w:ascii="Arial" w:hAnsi="Arial" w:cs="Arial"/>
        </w:rPr>
        <w:t xml:space="preserve"> se předpokládají ve výši cca 5,8 mld. Kč. Pro přípravu a realizaci přírodě blízkých opatření v rámci plánovaného protipovodňového opatření se předpokládá využití finančních prostředků z Evropské unie. Popsané komplexní řešení po celkové realizaci představuje zajištění ochrany pro více jak 110 tis. obyvatel a zabrání škodám na majetku za cca 6 mld. Kč, a to při výskytu jediné povodně z úrovně roku 1997 </w:t>
      </w:r>
      <w:r>
        <w:rPr>
          <w:rFonts w:ascii="Arial" w:hAnsi="Arial" w:cs="Arial"/>
        </w:rPr>
        <w:br/>
      </w:r>
      <w:r w:rsidRPr="006E74B8">
        <w:rPr>
          <w:rFonts w:ascii="Arial" w:hAnsi="Arial" w:cs="Arial"/>
        </w:rPr>
        <w:t xml:space="preserve">(tj. </w:t>
      </w:r>
      <w:r w:rsidRPr="006E74B8">
        <w:rPr>
          <w:rFonts w:ascii="Arial" w:hAnsi="Arial" w:cs="Arial"/>
          <w:bCs/>
        </w:rPr>
        <w:t>&gt; Q</w:t>
      </w:r>
      <w:r w:rsidRPr="006E74B8">
        <w:rPr>
          <w:rFonts w:ascii="Arial" w:hAnsi="Arial" w:cs="Arial"/>
          <w:bCs/>
          <w:vertAlign w:val="subscript"/>
        </w:rPr>
        <w:t>100</w:t>
      </w:r>
      <w:r w:rsidRPr="006E74B8">
        <w:rPr>
          <w:rFonts w:ascii="Arial" w:hAnsi="Arial" w:cs="Arial"/>
          <w:bCs/>
        </w:rPr>
        <w:t>).</w:t>
      </w:r>
    </w:p>
    <w:p w:rsidR="006E74B8" w:rsidRPr="006E74B8" w:rsidRDefault="006E74B8" w:rsidP="006E74B8">
      <w:pPr>
        <w:pStyle w:val="Petrtext"/>
        <w:keepNext/>
        <w:rPr>
          <w:rFonts w:ascii="Arial" w:hAnsi="Arial" w:cs="Arial"/>
          <w:b/>
          <w:i/>
        </w:rPr>
      </w:pPr>
      <w:r w:rsidRPr="006E74B8">
        <w:rPr>
          <w:rFonts w:ascii="Arial" w:hAnsi="Arial" w:cs="Arial"/>
          <w:b/>
          <w:i/>
        </w:rPr>
        <w:lastRenderedPageBreak/>
        <w:t>Souhrnná tabulka technických a přírodě blízkých opatření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52"/>
      </w:tblGrid>
      <w:tr w:rsidR="006E74B8" w:rsidRPr="00A141B0" w:rsidTr="0085075B">
        <w:tc>
          <w:tcPr>
            <w:tcW w:w="5387" w:type="dxa"/>
            <w:tcBorders>
              <w:top w:val="single" w:sz="12" w:space="0" w:color="auto"/>
              <w:left w:val="single" w:sz="12" w:space="0" w:color="auto"/>
              <w:bottom w:val="single" w:sz="12" w:space="0" w:color="auto"/>
              <w:right w:val="single" w:sz="12" w:space="0" w:color="auto"/>
            </w:tcBorders>
            <w:shd w:val="clear" w:color="auto" w:fill="D6E3BC"/>
            <w:vAlign w:val="center"/>
          </w:tcPr>
          <w:p w:rsidR="006E74B8" w:rsidRPr="00A141B0" w:rsidRDefault="006E74B8" w:rsidP="006E74B8">
            <w:pPr>
              <w:keepNext/>
              <w:jc w:val="center"/>
              <w:rPr>
                <w:rFonts w:ascii="Arial" w:hAnsi="Arial" w:cs="Arial"/>
                <w:b/>
              </w:rPr>
            </w:pPr>
            <w:r w:rsidRPr="00A141B0">
              <w:rPr>
                <w:rFonts w:ascii="Arial" w:hAnsi="Arial" w:cs="Arial"/>
                <w:b/>
              </w:rPr>
              <w:t>Protipovodňové opatření</w:t>
            </w:r>
          </w:p>
        </w:tc>
        <w:tc>
          <w:tcPr>
            <w:tcW w:w="3652" w:type="dxa"/>
            <w:tcBorders>
              <w:top w:val="single" w:sz="12" w:space="0" w:color="auto"/>
              <w:left w:val="single" w:sz="12" w:space="0" w:color="auto"/>
              <w:bottom w:val="single" w:sz="12" w:space="0" w:color="auto"/>
              <w:right w:val="single" w:sz="12" w:space="0" w:color="auto"/>
            </w:tcBorders>
            <w:shd w:val="clear" w:color="auto" w:fill="D6E3BC"/>
            <w:vAlign w:val="center"/>
          </w:tcPr>
          <w:p w:rsidR="006E74B8" w:rsidRPr="00A141B0" w:rsidRDefault="006E74B8" w:rsidP="006E74B8">
            <w:pPr>
              <w:keepNext/>
              <w:jc w:val="center"/>
              <w:rPr>
                <w:rFonts w:ascii="Arial" w:hAnsi="Arial" w:cs="Arial"/>
                <w:b/>
              </w:rPr>
            </w:pPr>
            <w:r w:rsidRPr="00A141B0">
              <w:rPr>
                <w:rFonts w:ascii="Arial" w:hAnsi="Arial" w:cs="Arial"/>
                <w:b/>
              </w:rPr>
              <w:t>Předpokládané náklady na realizaci v mld. Kč</w:t>
            </w:r>
          </w:p>
        </w:tc>
      </w:tr>
      <w:tr w:rsidR="006E74B8" w:rsidRPr="00A141B0" w:rsidTr="006E74B8">
        <w:tc>
          <w:tcPr>
            <w:tcW w:w="5387" w:type="dxa"/>
            <w:tcBorders>
              <w:top w:val="single" w:sz="12" w:space="0" w:color="auto"/>
              <w:left w:val="single" w:sz="12" w:space="0" w:color="auto"/>
              <w:right w:val="single" w:sz="4" w:space="0" w:color="auto"/>
            </w:tcBorders>
            <w:vAlign w:val="center"/>
          </w:tcPr>
          <w:p w:rsidR="006E74B8" w:rsidRPr="00A141B0" w:rsidRDefault="006E74B8" w:rsidP="006E74B8">
            <w:pPr>
              <w:keepNext/>
              <w:rPr>
                <w:rFonts w:ascii="Arial" w:hAnsi="Arial" w:cs="Arial"/>
              </w:rPr>
            </w:pPr>
            <w:r w:rsidRPr="00A141B0">
              <w:rPr>
                <w:rFonts w:ascii="Arial" w:hAnsi="Arial" w:cs="Arial"/>
              </w:rPr>
              <w:t>I. etapa</w:t>
            </w:r>
          </w:p>
        </w:tc>
        <w:tc>
          <w:tcPr>
            <w:tcW w:w="3652" w:type="dxa"/>
            <w:tcBorders>
              <w:top w:val="single" w:sz="12" w:space="0" w:color="auto"/>
              <w:left w:val="single" w:sz="4" w:space="0" w:color="auto"/>
              <w:right w:val="single" w:sz="12" w:space="0" w:color="auto"/>
            </w:tcBorders>
            <w:vAlign w:val="center"/>
          </w:tcPr>
          <w:p w:rsidR="006E74B8" w:rsidRPr="00A141B0" w:rsidRDefault="006E74B8" w:rsidP="006E74B8">
            <w:pPr>
              <w:keepNext/>
              <w:jc w:val="center"/>
              <w:rPr>
                <w:rFonts w:ascii="Arial" w:hAnsi="Arial" w:cs="Arial"/>
              </w:rPr>
            </w:pPr>
            <w:r w:rsidRPr="00A141B0">
              <w:rPr>
                <w:rFonts w:ascii="Arial" w:hAnsi="Arial" w:cs="Arial"/>
                <w:b/>
              </w:rPr>
              <w:t>2,014</w:t>
            </w:r>
          </w:p>
        </w:tc>
      </w:tr>
      <w:tr w:rsidR="006E74B8" w:rsidRPr="00A141B0" w:rsidTr="006E74B8">
        <w:tc>
          <w:tcPr>
            <w:tcW w:w="5387" w:type="dxa"/>
            <w:tcBorders>
              <w:top w:val="single" w:sz="4" w:space="0" w:color="auto"/>
              <w:left w:val="single" w:sz="12" w:space="0" w:color="auto"/>
              <w:bottom w:val="single" w:sz="12" w:space="0" w:color="auto"/>
              <w:right w:val="single" w:sz="4" w:space="0" w:color="auto"/>
            </w:tcBorders>
            <w:vAlign w:val="center"/>
          </w:tcPr>
          <w:p w:rsidR="006E74B8" w:rsidRPr="00A141B0" w:rsidRDefault="006E74B8" w:rsidP="006E74B8">
            <w:pPr>
              <w:keepNext/>
              <w:rPr>
                <w:rFonts w:ascii="Arial" w:hAnsi="Arial" w:cs="Arial"/>
              </w:rPr>
            </w:pPr>
            <w:r w:rsidRPr="00A141B0">
              <w:rPr>
                <w:rFonts w:ascii="Arial" w:hAnsi="Arial" w:cs="Arial"/>
              </w:rPr>
              <w:t>II. etapa</w:t>
            </w:r>
          </w:p>
        </w:tc>
        <w:tc>
          <w:tcPr>
            <w:tcW w:w="3652" w:type="dxa"/>
            <w:tcBorders>
              <w:top w:val="single" w:sz="4" w:space="0" w:color="auto"/>
              <w:left w:val="single" w:sz="4" w:space="0" w:color="auto"/>
              <w:bottom w:val="single" w:sz="12" w:space="0" w:color="auto"/>
              <w:right w:val="single" w:sz="12" w:space="0" w:color="auto"/>
            </w:tcBorders>
            <w:vAlign w:val="center"/>
          </w:tcPr>
          <w:p w:rsidR="006E74B8" w:rsidRPr="00A141B0" w:rsidRDefault="006E74B8" w:rsidP="006E74B8">
            <w:pPr>
              <w:keepNext/>
              <w:jc w:val="center"/>
              <w:rPr>
                <w:rFonts w:ascii="Arial" w:hAnsi="Arial" w:cs="Arial"/>
                <w:b/>
              </w:rPr>
            </w:pPr>
            <w:r w:rsidRPr="00A141B0">
              <w:rPr>
                <w:rFonts w:ascii="Arial" w:hAnsi="Arial" w:cs="Arial"/>
                <w:b/>
              </w:rPr>
              <w:t>3,832</w:t>
            </w:r>
          </w:p>
        </w:tc>
      </w:tr>
      <w:tr w:rsidR="006E74B8" w:rsidRPr="00A141B0" w:rsidTr="0085075B">
        <w:tc>
          <w:tcPr>
            <w:tcW w:w="5387" w:type="dxa"/>
            <w:tcBorders>
              <w:top w:val="single" w:sz="12" w:space="0" w:color="auto"/>
              <w:left w:val="single" w:sz="12" w:space="0" w:color="auto"/>
              <w:bottom w:val="single" w:sz="12" w:space="0" w:color="auto"/>
              <w:right w:val="single" w:sz="12" w:space="0" w:color="auto"/>
            </w:tcBorders>
            <w:shd w:val="clear" w:color="auto" w:fill="D6E3BC"/>
            <w:vAlign w:val="center"/>
          </w:tcPr>
          <w:p w:rsidR="006E74B8" w:rsidRPr="00A141B0" w:rsidRDefault="006E74B8" w:rsidP="006E74B8">
            <w:pPr>
              <w:keepNext/>
              <w:rPr>
                <w:rFonts w:ascii="Arial" w:hAnsi="Arial" w:cs="Arial"/>
                <w:b/>
              </w:rPr>
            </w:pPr>
            <w:r w:rsidRPr="00A141B0">
              <w:rPr>
                <w:rFonts w:ascii="Arial" w:hAnsi="Arial" w:cs="Arial"/>
                <w:b/>
              </w:rPr>
              <w:t>Celkem</w:t>
            </w:r>
          </w:p>
        </w:tc>
        <w:tc>
          <w:tcPr>
            <w:tcW w:w="3652" w:type="dxa"/>
            <w:tcBorders>
              <w:top w:val="single" w:sz="12" w:space="0" w:color="auto"/>
              <w:left w:val="single" w:sz="12" w:space="0" w:color="auto"/>
              <w:bottom w:val="single" w:sz="12" w:space="0" w:color="auto"/>
              <w:right w:val="single" w:sz="12" w:space="0" w:color="auto"/>
            </w:tcBorders>
            <w:shd w:val="clear" w:color="auto" w:fill="D6E3BC"/>
            <w:vAlign w:val="center"/>
          </w:tcPr>
          <w:p w:rsidR="006E74B8" w:rsidRPr="00A141B0" w:rsidRDefault="006E74B8" w:rsidP="006E74B8">
            <w:pPr>
              <w:keepNext/>
              <w:jc w:val="center"/>
              <w:rPr>
                <w:rFonts w:ascii="Arial" w:hAnsi="Arial" w:cs="Arial"/>
                <w:b/>
              </w:rPr>
            </w:pPr>
            <w:r w:rsidRPr="00A141B0">
              <w:rPr>
                <w:rFonts w:ascii="Arial" w:hAnsi="Arial" w:cs="Arial"/>
                <w:b/>
              </w:rPr>
              <w:t>5,846</w:t>
            </w:r>
          </w:p>
        </w:tc>
      </w:tr>
    </w:tbl>
    <w:p w:rsidR="006E74B8" w:rsidRDefault="006E74B8" w:rsidP="007D0235">
      <w:pPr>
        <w:spacing w:before="480" w:after="120"/>
        <w:jc w:val="both"/>
        <w:rPr>
          <w:rFonts w:ascii="Arial" w:hAnsi="Arial" w:cs="Arial"/>
          <w:b/>
          <w:sz w:val="24"/>
          <w:szCs w:val="24"/>
        </w:rPr>
      </w:pPr>
      <w:r w:rsidRPr="006E74B8">
        <w:rPr>
          <w:rFonts w:ascii="Arial" w:hAnsi="Arial" w:cs="Arial"/>
          <w:b/>
          <w:sz w:val="24"/>
          <w:szCs w:val="24"/>
        </w:rPr>
        <w:t xml:space="preserve">Realizace 1. </w:t>
      </w:r>
      <w:r>
        <w:rPr>
          <w:rFonts w:ascii="Arial" w:hAnsi="Arial" w:cs="Arial"/>
          <w:b/>
          <w:sz w:val="24"/>
          <w:szCs w:val="24"/>
        </w:rPr>
        <w:t>e</w:t>
      </w:r>
      <w:r w:rsidRPr="006E74B8">
        <w:rPr>
          <w:rFonts w:ascii="Arial" w:hAnsi="Arial" w:cs="Arial"/>
          <w:b/>
          <w:sz w:val="24"/>
          <w:szCs w:val="24"/>
        </w:rPr>
        <w:t>tapy</w:t>
      </w:r>
    </w:p>
    <w:p w:rsidR="006E74B8" w:rsidRDefault="006E74B8" w:rsidP="006E74B8">
      <w:pPr>
        <w:pStyle w:val="Petrtext"/>
        <w:rPr>
          <w:rFonts w:ascii="Arial" w:hAnsi="Arial" w:cs="Arial"/>
        </w:rPr>
      </w:pPr>
      <w:r w:rsidRPr="006E74B8">
        <w:rPr>
          <w:rFonts w:ascii="Arial" w:hAnsi="Arial" w:cs="Arial"/>
        </w:rPr>
        <w:t>Jedná se o soubor reálně proveditelných technických protipovodňových opatření, které zajistí v zájmovém území převedení průtoků v rozmezí 650 - 750 m</w:t>
      </w:r>
      <w:r w:rsidRPr="006E74B8">
        <w:rPr>
          <w:rFonts w:ascii="Arial" w:hAnsi="Arial" w:cs="Arial"/>
          <w:vertAlign w:val="superscript"/>
        </w:rPr>
        <w:t>3</w:t>
      </w:r>
      <w:r w:rsidRPr="006E74B8">
        <w:rPr>
          <w:rFonts w:ascii="Arial" w:hAnsi="Arial" w:cs="Arial"/>
        </w:rPr>
        <w:t>/s (tj. cca Q</w:t>
      </w:r>
      <w:r w:rsidRPr="006E74B8">
        <w:rPr>
          <w:rFonts w:ascii="Arial" w:hAnsi="Arial" w:cs="Arial"/>
          <w:vertAlign w:val="subscript"/>
        </w:rPr>
        <w:t>50</w:t>
      </w:r>
      <w:r w:rsidRPr="006E74B8">
        <w:rPr>
          <w:rFonts w:ascii="Arial" w:hAnsi="Arial" w:cs="Arial"/>
        </w:rPr>
        <w:t>), vhodně doplněný o přírodě blízká opatření.</w:t>
      </w:r>
    </w:p>
    <w:p w:rsidR="0065253F" w:rsidRPr="006E74B8" w:rsidRDefault="007D0235" w:rsidP="00A141B0">
      <w:pPr>
        <w:pStyle w:val="Petrtext"/>
        <w:spacing w:after="240"/>
        <w:rPr>
          <w:rFonts w:ascii="Arial" w:hAnsi="Arial" w:cs="Arial"/>
        </w:rPr>
      </w:pPr>
      <w:r w:rsidRPr="00FC6F7C">
        <w:rPr>
          <w:rFonts w:ascii="Arial" w:hAnsi="Arial" w:cs="Arial"/>
          <w:sz w:val="22"/>
          <w:szCs w:val="22"/>
        </w:rPr>
        <w:t>N</w:t>
      </w:r>
      <w:r w:rsidRPr="00FC6F7C">
        <w:rPr>
          <w:rFonts w:ascii="Arial" w:hAnsi="Arial" w:cs="Arial"/>
        </w:rPr>
        <w:t>áklady na realizaci 1. etapy se předpokládají ve výši cca 1,908 mld. Kč. Náklady na projektové a průzkumné práce (projektová dokumentace, geologické vrty atd.) cca 106,0 mil. Kč.</w:t>
      </w:r>
    </w:p>
    <w:p w:rsidR="00FC6F7C" w:rsidRPr="00FC6F7C" w:rsidRDefault="00FC6F7C" w:rsidP="00A141B0">
      <w:pPr>
        <w:pStyle w:val="Petrtext"/>
        <w:keepNext/>
        <w:spacing w:after="240"/>
        <w:rPr>
          <w:rFonts w:ascii="Arial" w:hAnsi="Arial" w:cs="Arial"/>
          <w:b/>
        </w:rPr>
      </w:pPr>
      <w:r w:rsidRPr="00FC6F7C">
        <w:rPr>
          <w:rFonts w:ascii="Arial" w:hAnsi="Arial" w:cs="Arial"/>
          <w:b/>
        </w:rPr>
        <w:t>Souhrnná tabulka technických a přírodě blízkých opatření – 1. etapa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01"/>
        <w:gridCol w:w="2091"/>
      </w:tblGrid>
      <w:tr w:rsidR="00FC6F7C" w:rsidRPr="00A141B0" w:rsidTr="0085075B">
        <w:tc>
          <w:tcPr>
            <w:tcW w:w="5670" w:type="dxa"/>
            <w:tcBorders>
              <w:top w:val="single" w:sz="12" w:space="0" w:color="auto"/>
              <w:left w:val="single" w:sz="12" w:space="0" w:color="auto"/>
              <w:bottom w:val="single" w:sz="12" w:space="0" w:color="auto"/>
              <w:right w:val="single" w:sz="12" w:space="0" w:color="auto"/>
            </w:tcBorders>
            <w:shd w:val="clear" w:color="auto" w:fill="D6E3BC"/>
            <w:vAlign w:val="center"/>
          </w:tcPr>
          <w:p w:rsidR="00FC6F7C" w:rsidRPr="00A141B0" w:rsidRDefault="00FC6F7C" w:rsidP="00FC6F7C">
            <w:pPr>
              <w:keepNext/>
              <w:keepLines/>
              <w:jc w:val="center"/>
              <w:rPr>
                <w:rFonts w:ascii="Arial" w:hAnsi="Arial" w:cs="Arial"/>
                <w:b/>
              </w:rPr>
            </w:pPr>
            <w:r w:rsidRPr="00A141B0">
              <w:rPr>
                <w:rFonts w:ascii="Arial" w:hAnsi="Arial" w:cs="Arial"/>
                <w:b/>
              </w:rPr>
              <w:t>Protipovodňové opatření</w:t>
            </w:r>
          </w:p>
        </w:tc>
        <w:tc>
          <w:tcPr>
            <w:tcW w:w="1701" w:type="dxa"/>
            <w:tcBorders>
              <w:top w:val="single" w:sz="12" w:space="0" w:color="auto"/>
              <w:left w:val="single" w:sz="12" w:space="0" w:color="auto"/>
              <w:bottom w:val="single" w:sz="12" w:space="0" w:color="auto"/>
              <w:right w:val="single" w:sz="12" w:space="0" w:color="auto"/>
            </w:tcBorders>
            <w:shd w:val="clear" w:color="auto" w:fill="D6E3BC"/>
          </w:tcPr>
          <w:p w:rsidR="00FC6F7C" w:rsidRPr="00A141B0" w:rsidRDefault="00FC6F7C" w:rsidP="00FC6F7C">
            <w:pPr>
              <w:keepNext/>
              <w:keepLines/>
              <w:jc w:val="center"/>
              <w:rPr>
                <w:rFonts w:ascii="Arial" w:hAnsi="Arial" w:cs="Arial"/>
                <w:b/>
              </w:rPr>
            </w:pPr>
            <w:r w:rsidRPr="00A141B0">
              <w:rPr>
                <w:rFonts w:ascii="Arial" w:hAnsi="Arial" w:cs="Arial"/>
                <w:b/>
              </w:rPr>
              <w:t xml:space="preserve">Předpokládaný termín </w:t>
            </w:r>
          </w:p>
          <w:p w:rsidR="00FC6F7C" w:rsidRPr="00A141B0" w:rsidRDefault="00FC6F7C" w:rsidP="00FC6F7C">
            <w:pPr>
              <w:keepNext/>
              <w:keepLines/>
              <w:jc w:val="center"/>
              <w:rPr>
                <w:rFonts w:ascii="Arial" w:hAnsi="Arial" w:cs="Arial"/>
                <w:b/>
              </w:rPr>
            </w:pPr>
            <w:r w:rsidRPr="00A141B0">
              <w:rPr>
                <w:rFonts w:ascii="Arial" w:hAnsi="Arial" w:cs="Arial"/>
                <w:b/>
              </w:rPr>
              <w:t>výstavby</w:t>
            </w:r>
          </w:p>
        </w:tc>
        <w:tc>
          <w:tcPr>
            <w:tcW w:w="2091" w:type="dxa"/>
            <w:tcBorders>
              <w:top w:val="single" w:sz="12" w:space="0" w:color="auto"/>
              <w:left w:val="single" w:sz="12" w:space="0" w:color="auto"/>
              <w:bottom w:val="single" w:sz="12" w:space="0" w:color="auto"/>
              <w:right w:val="single" w:sz="12" w:space="0" w:color="auto"/>
            </w:tcBorders>
            <w:shd w:val="clear" w:color="auto" w:fill="D6E3BC"/>
            <w:vAlign w:val="center"/>
          </w:tcPr>
          <w:p w:rsidR="00FC6F7C" w:rsidRPr="00A141B0" w:rsidRDefault="00FC6F7C" w:rsidP="00FC6F7C">
            <w:pPr>
              <w:keepNext/>
              <w:keepLines/>
              <w:jc w:val="center"/>
              <w:rPr>
                <w:rFonts w:ascii="Arial" w:hAnsi="Arial" w:cs="Arial"/>
                <w:b/>
              </w:rPr>
            </w:pPr>
            <w:r w:rsidRPr="00A141B0">
              <w:rPr>
                <w:rFonts w:ascii="Arial" w:hAnsi="Arial" w:cs="Arial"/>
                <w:b/>
              </w:rPr>
              <w:t>Předpokládané náklady na realizaci v mil. Kč</w:t>
            </w:r>
          </w:p>
        </w:tc>
      </w:tr>
      <w:tr w:rsidR="00FC6F7C" w:rsidRPr="00A141B0" w:rsidTr="007D0235">
        <w:tc>
          <w:tcPr>
            <w:tcW w:w="5670" w:type="dxa"/>
            <w:tcBorders>
              <w:top w:val="single" w:sz="12" w:space="0" w:color="auto"/>
              <w:left w:val="single" w:sz="12" w:space="0" w:color="auto"/>
              <w:right w:val="single" w:sz="12" w:space="0" w:color="auto"/>
            </w:tcBorders>
            <w:vAlign w:val="center"/>
          </w:tcPr>
          <w:p w:rsidR="00FC6F7C" w:rsidRPr="00A141B0" w:rsidRDefault="00FC6F7C" w:rsidP="00FC6F7C">
            <w:pPr>
              <w:keepNext/>
              <w:keepLines/>
              <w:jc w:val="center"/>
              <w:rPr>
                <w:rFonts w:ascii="Arial" w:hAnsi="Arial" w:cs="Arial"/>
                <w:b/>
              </w:rPr>
            </w:pPr>
            <w:r w:rsidRPr="00A141B0">
              <w:rPr>
                <w:rFonts w:ascii="Arial" w:hAnsi="Arial" w:cs="Arial"/>
                <w:b/>
              </w:rPr>
              <w:t>Technická opatření</w:t>
            </w:r>
          </w:p>
        </w:tc>
        <w:tc>
          <w:tcPr>
            <w:tcW w:w="1701" w:type="dxa"/>
            <w:tcBorders>
              <w:top w:val="single" w:sz="12" w:space="0" w:color="auto"/>
              <w:left w:val="single" w:sz="12" w:space="0" w:color="auto"/>
              <w:right w:val="single" w:sz="12" w:space="0" w:color="auto"/>
            </w:tcBorders>
          </w:tcPr>
          <w:p w:rsidR="00FC6F7C" w:rsidRPr="00A141B0" w:rsidRDefault="00FC6F7C" w:rsidP="00FC6F7C">
            <w:pPr>
              <w:keepNext/>
              <w:keepLines/>
              <w:jc w:val="center"/>
              <w:rPr>
                <w:rFonts w:ascii="Arial" w:hAnsi="Arial" w:cs="Arial"/>
              </w:rPr>
            </w:pPr>
          </w:p>
        </w:tc>
        <w:tc>
          <w:tcPr>
            <w:tcW w:w="2091" w:type="dxa"/>
            <w:tcBorders>
              <w:top w:val="single" w:sz="12" w:space="0" w:color="auto"/>
              <w:left w:val="single" w:sz="12" w:space="0" w:color="auto"/>
              <w:right w:val="single" w:sz="12" w:space="0" w:color="auto"/>
            </w:tcBorders>
            <w:vAlign w:val="center"/>
          </w:tcPr>
          <w:p w:rsidR="00FC6F7C" w:rsidRPr="00A141B0" w:rsidRDefault="00FC6F7C" w:rsidP="00FC6F7C">
            <w:pPr>
              <w:keepNext/>
              <w:keepLines/>
              <w:jc w:val="center"/>
              <w:rPr>
                <w:rFonts w:ascii="Arial" w:hAnsi="Arial" w:cs="Arial"/>
              </w:rPr>
            </w:pP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Císařov – 0.03 výstavba zemní hráze</w:t>
            </w:r>
          </w:p>
        </w:tc>
        <w:tc>
          <w:tcPr>
            <w:tcW w:w="1701" w:type="dxa"/>
            <w:tcBorders>
              <w:left w:val="single" w:sz="12" w:space="0" w:color="auto"/>
              <w:right w:val="single" w:sz="12" w:space="0" w:color="auto"/>
            </w:tcBorders>
          </w:tcPr>
          <w:p w:rsidR="00FC6F7C" w:rsidRPr="00A141B0" w:rsidRDefault="00FC6F7C"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11,4</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Rokytnice – 0.03 výstavba zemní hráze</w:t>
            </w:r>
          </w:p>
        </w:tc>
        <w:tc>
          <w:tcPr>
            <w:tcW w:w="1701" w:type="dxa"/>
            <w:tcBorders>
              <w:left w:val="single" w:sz="12" w:space="0" w:color="auto"/>
              <w:right w:val="single" w:sz="12" w:space="0" w:color="auto"/>
            </w:tcBorders>
          </w:tcPr>
          <w:p w:rsidR="00FC6F7C" w:rsidRPr="00A141B0" w:rsidRDefault="00FC6F7C"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3,6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 xml:space="preserve">Přerov – 1P/01 PPO rozvodny </w:t>
            </w:r>
            <w:proofErr w:type="spellStart"/>
            <w:r w:rsidRPr="00A141B0">
              <w:rPr>
                <w:rFonts w:ascii="Arial" w:hAnsi="Arial" w:cs="Arial"/>
              </w:rPr>
              <w:t>Dluhonice</w:t>
            </w:r>
            <w:proofErr w:type="spellEnd"/>
          </w:p>
        </w:tc>
        <w:tc>
          <w:tcPr>
            <w:tcW w:w="1701" w:type="dxa"/>
            <w:tcBorders>
              <w:left w:val="single" w:sz="12" w:space="0" w:color="auto"/>
              <w:right w:val="single" w:sz="12" w:space="0" w:color="auto"/>
            </w:tcBorders>
          </w:tcPr>
          <w:p w:rsidR="00FC6F7C" w:rsidRPr="00A141B0" w:rsidRDefault="00FC6F7C"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3,0</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1L/06 PPO ČOV</w:t>
            </w:r>
          </w:p>
        </w:tc>
        <w:tc>
          <w:tcPr>
            <w:tcW w:w="1701" w:type="dxa"/>
            <w:tcBorders>
              <w:left w:val="single" w:sz="12" w:space="0" w:color="auto"/>
              <w:right w:val="single" w:sz="12" w:space="0" w:color="auto"/>
            </w:tcBorders>
          </w:tcPr>
          <w:p w:rsidR="00FC6F7C" w:rsidRPr="00A141B0" w:rsidRDefault="00FC6F7C"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17,9</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1P/02 zvýšení zemní hráze</w:t>
            </w:r>
          </w:p>
        </w:tc>
        <w:tc>
          <w:tcPr>
            <w:tcW w:w="1701" w:type="dxa"/>
            <w:tcBorders>
              <w:left w:val="single" w:sz="12" w:space="0" w:color="auto"/>
              <w:right w:val="single" w:sz="12" w:space="0" w:color="auto"/>
            </w:tcBorders>
          </w:tcPr>
          <w:p w:rsidR="00FC6F7C" w:rsidRPr="00A141B0" w:rsidRDefault="00FC6F7C"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85,6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1/30 odtěžení pravobřežní bermy</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46,2</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1L/07 betonová ochranná zeď</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86,9</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1L/08 – ochranná stěna mezi mosty</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17,6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1P/04 – ochranná stěna mezi mosty</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26,4</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1/31 – odstranění pilířů starého jezu</w:t>
            </w:r>
          </w:p>
        </w:tc>
        <w:tc>
          <w:tcPr>
            <w:tcW w:w="1701" w:type="dxa"/>
            <w:tcBorders>
              <w:left w:val="single" w:sz="12" w:space="0" w:color="auto"/>
              <w:right w:val="single" w:sz="12" w:space="0" w:color="auto"/>
            </w:tcBorders>
          </w:tcPr>
          <w:p w:rsidR="00FC6F7C" w:rsidRPr="00A141B0" w:rsidRDefault="007D0235" w:rsidP="007D0235">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10,6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1/41 – prohloubení profilu železničního mostu</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72,6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1L/11 – ochranná opatření u tenisu</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11,00</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 xml:space="preserve">Přerov – 2/40 - Záchytný profil nad Přerovem </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10,2</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Přerov – 2/41 – Příjezdová komunikace k záchytnému profilu</w:t>
            </w:r>
          </w:p>
        </w:tc>
        <w:tc>
          <w:tcPr>
            <w:tcW w:w="1701" w:type="dxa"/>
            <w:tcBorders>
              <w:left w:val="single" w:sz="12" w:space="0" w:color="auto"/>
              <w:right w:val="single" w:sz="12" w:space="0" w:color="auto"/>
            </w:tcBorders>
          </w:tcPr>
          <w:p w:rsidR="007D0235" w:rsidRPr="00A141B0" w:rsidRDefault="007D0235" w:rsidP="00FC6F7C">
            <w:pPr>
              <w:jc w:val="center"/>
              <w:rPr>
                <w:rFonts w:ascii="Arial" w:hAnsi="Arial" w:cs="Arial"/>
              </w:rPr>
            </w:pPr>
          </w:p>
          <w:p w:rsidR="00FC6F7C" w:rsidRPr="00A141B0" w:rsidRDefault="007D0235" w:rsidP="00FC6F7C">
            <w:pPr>
              <w:jc w:val="center"/>
              <w:rPr>
                <w:rFonts w:ascii="Arial" w:hAnsi="Arial" w:cs="Arial"/>
              </w:rPr>
            </w:pPr>
            <w:r w:rsidRPr="00A141B0">
              <w:rPr>
                <w:rFonts w:ascii="Arial" w:hAnsi="Arial" w:cs="Arial"/>
              </w:rPr>
              <w:t>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8,9</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Lipník nad Bečvou – 3P/01 – ochranná hráz</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64,3</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Týn nad Bečvou – 4L/01 – ochranná hráz</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2013</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51,4</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Hranice – 5P/01 – Rybáře u Hranic – ochranná hráz</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2014 - 2015</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6,8</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Hranice – 5/20 – zkapacitnění jezu</w:t>
            </w:r>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220,0</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Hranice – 5L/10 – zvýšení ochranné hráze u parku, 5P/06 – ochranná stěna ul. Kropáčova, 5P/07 – ochranná hráz, 5P/08 – ochranná stěna u silnice I/35</w:t>
            </w:r>
          </w:p>
        </w:tc>
        <w:tc>
          <w:tcPr>
            <w:tcW w:w="1701" w:type="dxa"/>
            <w:tcBorders>
              <w:left w:val="single" w:sz="12" w:space="0" w:color="auto"/>
              <w:right w:val="single" w:sz="12" w:space="0" w:color="auto"/>
            </w:tcBorders>
          </w:tcPr>
          <w:p w:rsidR="007D0235" w:rsidRPr="00A141B0" w:rsidRDefault="007D0235" w:rsidP="00FC6F7C">
            <w:pPr>
              <w:jc w:val="center"/>
              <w:rPr>
                <w:rFonts w:ascii="Arial" w:hAnsi="Arial" w:cs="Arial"/>
              </w:rPr>
            </w:pPr>
          </w:p>
          <w:p w:rsidR="007D0235" w:rsidRPr="00A141B0" w:rsidRDefault="007D0235" w:rsidP="00FC6F7C">
            <w:pPr>
              <w:jc w:val="center"/>
              <w:rPr>
                <w:rFonts w:ascii="Arial" w:hAnsi="Arial" w:cs="Arial"/>
              </w:rPr>
            </w:pPr>
          </w:p>
          <w:p w:rsidR="00FC6F7C" w:rsidRPr="00A141B0" w:rsidRDefault="007D0235" w:rsidP="00FC6F7C">
            <w:pPr>
              <w:jc w:val="center"/>
              <w:rPr>
                <w:rFonts w:ascii="Arial" w:hAnsi="Arial" w:cs="Arial"/>
              </w:rPr>
            </w:pPr>
            <w:r w:rsidRPr="00A141B0">
              <w:rPr>
                <w:rFonts w:ascii="Arial" w:hAnsi="Arial" w:cs="Arial"/>
              </w:rPr>
              <w:t>2013 - 2014</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35,6</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keepNext/>
              <w:rPr>
                <w:rFonts w:ascii="Arial" w:hAnsi="Arial" w:cs="Arial"/>
              </w:rPr>
            </w:pPr>
            <w:r w:rsidRPr="00A141B0">
              <w:rPr>
                <w:rFonts w:ascii="Arial" w:hAnsi="Arial" w:cs="Arial"/>
              </w:rPr>
              <w:t>Teplice – 5L/11 – ochranná stěna a mobilní hrazení</w:t>
            </w:r>
          </w:p>
        </w:tc>
        <w:tc>
          <w:tcPr>
            <w:tcW w:w="1701" w:type="dxa"/>
            <w:tcBorders>
              <w:left w:val="single" w:sz="12" w:space="0" w:color="auto"/>
              <w:right w:val="single" w:sz="12" w:space="0" w:color="auto"/>
            </w:tcBorders>
          </w:tcPr>
          <w:p w:rsidR="00FC6F7C" w:rsidRPr="00A141B0" w:rsidRDefault="007D0235" w:rsidP="00FC6F7C">
            <w:pPr>
              <w:keepNext/>
              <w:jc w:val="center"/>
              <w:rPr>
                <w:rFonts w:ascii="Arial" w:hAnsi="Arial" w:cs="Arial"/>
              </w:rPr>
            </w:pPr>
            <w:r w:rsidRPr="00A141B0">
              <w:rPr>
                <w:rFonts w:ascii="Arial" w:hAnsi="Arial" w:cs="Arial"/>
              </w:rPr>
              <w:t>2014</w:t>
            </w:r>
          </w:p>
        </w:tc>
        <w:tc>
          <w:tcPr>
            <w:tcW w:w="2091" w:type="dxa"/>
            <w:tcBorders>
              <w:left w:val="single" w:sz="12" w:space="0" w:color="auto"/>
              <w:right w:val="single" w:sz="12" w:space="0" w:color="auto"/>
            </w:tcBorders>
            <w:vAlign w:val="center"/>
          </w:tcPr>
          <w:p w:rsidR="00FC6F7C" w:rsidRPr="00A141B0" w:rsidRDefault="00FC6F7C" w:rsidP="00FC6F7C">
            <w:pPr>
              <w:keepNext/>
              <w:jc w:val="center"/>
              <w:rPr>
                <w:rFonts w:ascii="Arial" w:hAnsi="Arial" w:cs="Arial"/>
              </w:rPr>
            </w:pPr>
            <w:r w:rsidRPr="00A141B0">
              <w:rPr>
                <w:rFonts w:ascii="Arial" w:hAnsi="Arial" w:cs="Arial"/>
              </w:rPr>
              <w:t>17,0</w:t>
            </w:r>
          </w:p>
        </w:tc>
      </w:tr>
      <w:tr w:rsidR="00FC6F7C" w:rsidRPr="00A141B0" w:rsidTr="007D0235">
        <w:tc>
          <w:tcPr>
            <w:tcW w:w="5670" w:type="dxa"/>
            <w:tcBorders>
              <w:left w:val="single" w:sz="12" w:space="0" w:color="auto"/>
              <w:right w:val="single" w:sz="12" w:space="0" w:color="auto"/>
            </w:tcBorders>
            <w:vAlign w:val="center"/>
          </w:tcPr>
          <w:p w:rsidR="00FC6F7C" w:rsidRPr="00A141B0" w:rsidRDefault="00FC6F7C" w:rsidP="00FC6F7C">
            <w:pPr>
              <w:rPr>
                <w:rFonts w:ascii="Arial" w:hAnsi="Arial" w:cs="Arial"/>
              </w:rPr>
            </w:pPr>
            <w:r w:rsidRPr="00A141B0">
              <w:rPr>
                <w:rFonts w:ascii="Arial" w:hAnsi="Arial" w:cs="Arial"/>
              </w:rPr>
              <w:t xml:space="preserve">Troubky – PPO obce prstencovým </w:t>
            </w:r>
            <w:proofErr w:type="spellStart"/>
            <w:r w:rsidRPr="00A141B0">
              <w:rPr>
                <w:rFonts w:ascii="Arial" w:hAnsi="Arial" w:cs="Arial"/>
              </w:rPr>
              <w:t>ohrázováním</w:t>
            </w:r>
            <w:proofErr w:type="spellEnd"/>
          </w:p>
        </w:tc>
        <w:tc>
          <w:tcPr>
            <w:tcW w:w="1701" w:type="dxa"/>
            <w:tcBorders>
              <w:left w:val="single" w:sz="12" w:space="0" w:color="auto"/>
              <w:right w:val="single" w:sz="12" w:space="0" w:color="auto"/>
            </w:tcBorders>
          </w:tcPr>
          <w:p w:rsidR="00FC6F7C" w:rsidRPr="00A141B0" w:rsidRDefault="007D0235" w:rsidP="00FC6F7C">
            <w:pPr>
              <w:jc w:val="center"/>
              <w:rPr>
                <w:rFonts w:ascii="Arial" w:hAnsi="Arial" w:cs="Arial"/>
              </w:rPr>
            </w:pPr>
            <w:r w:rsidRPr="00A141B0">
              <w:rPr>
                <w:rFonts w:ascii="Arial" w:hAnsi="Arial" w:cs="Arial"/>
              </w:rPr>
              <w:t>1)</w:t>
            </w:r>
          </w:p>
        </w:tc>
        <w:tc>
          <w:tcPr>
            <w:tcW w:w="2091" w:type="dxa"/>
            <w:tcBorders>
              <w:left w:val="single" w:sz="12" w:space="0" w:color="auto"/>
              <w:right w:val="single" w:sz="12" w:space="0" w:color="auto"/>
            </w:tcBorders>
            <w:vAlign w:val="center"/>
          </w:tcPr>
          <w:p w:rsidR="00FC6F7C" w:rsidRPr="00A141B0" w:rsidRDefault="00FC6F7C" w:rsidP="00FC6F7C">
            <w:pPr>
              <w:jc w:val="center"/>
              <w:rPr>
                <w:rFonts w:ascii="Arial" w:hAnsi="Arial" w:cs="Arial"/>
              </w:rPr>
            </w:pPr>
            <w:r w:rsidRPr="00A141B0">
              <w:rPr>
                <w:rFonts w:ascii="Arial" w:hAnsi="Arial" w:cs="Arial"/>
              </w:rPr>
              <w:t>341,0</w:t>
            </w:r>
          </w:p>
        </w:tc>
      </w:tr>
      <w:tr w:rsidR="00FC6F7C" w:rsidRPr="00A141B0" w:rsidTr="0085075B">
        <w:tc>
          <w:tcPr>
            <w:tcW w:w="5670" w:type="dxa"/>
            <w:tcBorders>
              <w:top w:val="single" w:sz="12" w:space="0" w:color="auto"/>
              <w:left w:val="single" w:sz="12" w:space="0" w:color="auto"/>
              <w:bottom w:val="single" w:sz="12" w:space="0" w:color="auto"/>
              <w:right w:val="single" w:sz="12" w:space="0" w:color="auto"/>
            </w:tcBorders>
            <w:shd w:val="clear" w:color="auto" w:fill="D6E3BC"/>
            <w:vAlign w:val="center"/>
          </w:tcPr>
          <w:p w:rsidR="00FC6F7C" w:rsidRPr="00A141B0" w:rsidRDefault="00FC6F7C" w:rsidP="00FC6F7C">
            <w:pPr>
              <w:rPr>
                <w:rFonts w:ascii="Arial" w:hAnsi="Arial" w:cs="Arial"/>
                <w:b/>
              </w:rPr>
            </w:pPr>
            <w:r w:rsidRPr="00A141B0">
              <w:rPr>
                <w:rFonts w:ascii="Arial" w:hAnsi="Arial" w:cs="Arial"/>
                <w:b/>
              </w:rPr>
              <w:t>Celkem technická opatření</w:t>
            </w:r>
          </w:p>
        </w:tc>
        <w:tc>
          <w:tcPr>
            <w:tcW w:w="1701" w:type="dxa"/>
            <w:tcBorders>
              <w:top w:val="single" w:sz="12" w:space="0" w:color="auto"/>
              <w:left w:val="single" w:sz="12" w:space="0" w:color="auto"/>
              <w:bottom w:val="single" w:sz="12" w:space="0" w:color="auto"/>
              <w:right w:val="single" w:sz="12" w:space="0" w:color="auto"/>
            </w:tcBorders>
            <w:shd w:val="clear" w:color="auto" w:fill="D6E3BC"/>
          </w:tcPr>
          <w:p w:rsidR="00FC6F7C" w:rsidRPr="00A141B0" w:rsidRDefault="00FC6F7C" w:rsidP="00FC6F7C">
            <w:pPr>
              <w:jc w:val="center"/>
              <w:rPr>
                <w:rFonts w:ascii="Arial" w:hAnsi="Arial" w:cs="Arial"/>
                <w:b/>
              </w:rPr>
            </w:pPr>
          </w:p>
        </w:tc>
        <w:tc>
          <w:tcPr>
            <w:tcW w:w="2091" w:type="dxa"/>
            <w:tcBorders>
              <w:top w:val="single" w:sz="12" w:space="0" w:color="auto"/>
              <w:left w:val="single" w:sz="12" w:space="0" w:color="auto"/>
              <w:bottom w:val="single" w:sz="12" w:space="0" w:color="auto"/>
              <w:right w:val="single" w:sz="12" w:space="0" w:color="auto"/>
            </w:tcBorders>
            <w:shd w:val="clear" w:color="auto" w:fill="D6E3BC"/>
            <w:vAlign w:val="center"/>
          </w:tcPr>
          <w:p w:rsidR="00FC6F7C" w:rsidRPr="00A141B0" w:rsidRDefault="00FC6F7C" w:rsidP="00FC6F7C">
            <w:pPr>
              <w:jc w:val="center"/>
              <w:rPr>
                <w:rFonts w:ascii="Arial" w:hAnsi="Arial" w:cs="Arial"/>
                <w:b/>
              </w:rPr>
            </w:pPr>
            <w:r w:rsidRPr="00A141B0">
              <w:rPr>
                <w:rFonts w:ascii="Arial" w:hAnsi="Arial" w:cs="Arial"/>
                <w:b/>
              </w:rPr>
              <w:t>1 148,0</w:t>
            </w:r>
          </w:p>
        </w:tc>
      </w:tr>
      <w:tr w:rsidR="00FC6F7C" w:rsidRPr="00A141B0" w:rsidTr="007D0235">
        <w:tc>
          <w:tcPr>
            <w:tcW w:w="5670" w:type="dxa"/>
            <w:tcBorders>
              <w:top w:val="single" w:sz="12" w:space="0" w:color="auto"/>
              <w:left w:val="single" w:sz="12" w:space="0" w:color="auto"/>
              <w:bottom w:val="single" w:sz="4" w:space="0" w:color="auto"/>
              <w:right w:val="single" w:sz="4" w:space="0" w:color="auto"/>
            </w:tcBorders>
            <w:shd w:val="clear" w:color="auto" w:fill="auto"/>
            <w:vAlign w:val="center"/>
          </w:tcPr>
          <w:p w:rsidR="00FC6F7C" w:rsidRPr="00A141B0" w:rsidRDefault="00FC6F7C" w:rsidP="00FC6F7C">
            <w:pPr>
              <w:keepNext/>
              <w:keepLines/>
              <w:jc w:val="center"/>
              <w:rPr>
                <w:rFonts w:ascii="Arial" w:hAnsi="Arial" w:cs="Arial"/>
                <w:b/>
              </w:rPr>
            </w:pPr>
            <w:r w:rsidRPr="00A141B0">
              <w:rPr>
                <w:rFonts w:ascii="Arial" w:hAnsi="Arial" w:cs="Arial"/>
                <w:b/>
              </w:rPr>
              <w:t>Přírodě blízká opatření</w:t>
            </w:r>
          </w:p>
        </w:tc>
        <w:tc>
          <w:tcPr>
            <w:tcW w:w="1701" w:type="dxa"/>
            <w:tcBorders>
              <w:top w:val="single" w:sz="12" w:space="0" w:color="auto"/>
              <w:left w:val="single" w:sz="4" w:space="0" w:color="auto"/>
              <w:bottom w:val="single" w:sz="4" w:space="0" w:color="auto"/>
              <w:right w:val="single" w:sz="4" w:space="0" w:color="auto"/>
            </w:tcBorders>
          </w:tcPr>
          <w:p w:rsidR="00FC6F7C" w:rsidRPr="00A141B0" w:rsidRDefault="007D0235" w:rsidP="00FC6F7C">
            <w:pPr>
              <w:keepNext/>
              <w:keepLines/>
              <w:jc w:val="center"/>
              <w:rPr>
                <w:rFonts w:ascii="Arial" w:hAnsi="Arial" w:cs="Arial"/>
              </w:rPr>
            </w:pPr>
            <w:r w:rsidRPr="00A141B0">
              <w:rPr>
                <w:rFonts w:ascii="Arial" w:hAnsi="Arial" w:cs="Arial"/>
              </w:rPr>
              <w:t>2)</w:t>
            </w:r>
          </w:p>
        </w:tc>
        <w:tc>
          <w:tcPr>
            <w:tcW w:w="2091" w:type="dxa"/>
            <w:tcBorders>
              <w:top w:val="single" w:sz="12" w:space="0" w:color="auto"/>
              <w:left w:val="single" w:sz="4" w:space="0" w:color="auto"/>
              <w:bottom w:val="single" w:sz="4" w:space="0" w:color="auto"/>
              <w:right w:val="single" w:sz="12" w:space="0" w:color="auto"/>
            </w:tcBorders>
            <w:shd w:val="clear" w:color="auto" w:fill="auto"/>
            <w:vAlign w:val="center"/>
          </w:tcPr>
          <w:p w:rsidR="00FC6F7C" w:rsidRPr="00A141B0" w:rsidRDefault="00FC6F7C" w:rsidP="00FC6F7C">
            <w:pPr>
              <w:keepNext/>
              <w:keepLines/>
              <w:jc w:val="center"/>
              <w:rPr>
                <w:rFonts w:ascii="Arial" w:hAnsi="Arial" w:cs="Arial"/>
              </w:rPr>
            </w:pPr>
          </w:p>
        </w:tc>
      </w:tr>
      <w:tr w:rsidR="00FC6F7C" w:rsidRPr="00A141B0" w:rsidTr="007D0235">
        <w:tc>
          <w:tcPr>
            <w:tcW w:w="5670" w:type="dxa"/>
            <w:tcBorders>
              <w:top w:val="single" w:sz="4" w:space="0" w:color="auto"/>
              <w:left w:val="single" w:sz="12" w:space="0" w:color="auto"/>
              <w:bottom w:val="single" w:sz="4" w:space="0" w:color="auto"/>
              <w:right w:val="single" w:sz="4" w:space="0" w:color="auto"/>
            </w:tcBorders>
            <w:shd w:val="clear" w:color="auto" w:fill="auto"/>
            <w:vAlign w:val="center"/>
          </w:tcPr>
          <w:p w:rsidR="00FC6F7C" w:rsidRPr="00A141B0" w:rsidRDefault="00FC6F7C" w:rsidP="00FC6F7C">
            <w:pPr>
              <w:rPr>
                <w:rFonts w:ascii="Arial" w:hAnsi="Arial" w:cs="Arial"/>
              </w:rPr>
            </w:pPr>
            <w:r w:rsidRPr="00A141B0">
              <w:rPr>
                <w:rFonts w:ascii="Arial" w:hAnsi="Arial" w:cs="Arial"/>
                <w:bCs/>
              </w:rPr>
              <w:t>Bečva pod Přerovem (ř. km 7,540 – 11,455)</w:t>
            </w:r>
          </w:p>
        </w:tc>
        <w:tc>
          <w:tcPr>
            <w:tcW w:w="1701" w:type="dxa"/>
            <w:tcBorders>
              <w:top w:val="single" w:sz="4" w:space="0" w:color="auto"/>
              <w:left w:val="single" w:sz="4" w:space="0" w:color="auto"/>
              <w:bottom w:val="single" w:sz="4" w:space="0" w:color="auto"/>
              <w:right w:val="single" w:sz="4" w:space="0" w:color="auto"/>
            </w:tcBorders>
          </w:tcPr>
          <w:p w:rsidR="00FC6F7C" w:rsidRPr="00A141B0" w:rsidRDefault="00FC6F7C" w:rsidP="00FC6F7C">
            <w:pPr>
              <w:jc w:val="center"/>
              <w:rPr>
                <w:rFonts w:ascii="Arial" w:hAnsi="Arial" w:cs="Arial"/>
              </w:rPr>
            </w:pPr>
          </w:p>
        </w:tc>
        <w:tc>
          <w:tcPr>
            <w:tcW w:w="2091" w:type="dxa"/>
            <w:tcBorders>
              <w:top w:val="single" w:sz="4" w:space="0" w:color="auto"/>
              <w:left w:val="single" w:sz="4" w:space="0" w:color="auto"/>
              <w:bottom w:val="single" w:sz="4" w:space="0" w:color="auto"/>
              <w:right w:val="single" w:sz="12" w:space="0" w:color="auto"/>
            </w:tcBorders>
            <w:shd w:val="clear" w:color="auto" w:fill="auto"/>
            <w:vAlign w:val="center"/>
          </w:tcPr>
          <w:p w:rsidR="00FC6F7C" w:rsidRPr="00A141B0" w:rsidRDefault="00FC6F7C" w:rsidP="00FC6F7C">
            <w:pPr>
              <w:jc w:val="center"/>
              <w:rPr>
                <w:rFonts w:ascii="Arial" w:hAnsi="Arial" w:cs="Arial"/>
              </w:rPr>
            </w:pPr>
            <w:r w:rsidRPr="00A141B0">
              <w:rPr>
                <w:rFonts w:ascii="Arial" w:hAnsi="Arial" w:cs="Arial"/>
              </w:rPr>
              <w:t>476,0</w:t>
            </w:r>
          </w:p>
        </w:tc>
      </w:tr>
      <w:tr w:rsidR="00FC6F7C" w:rsidRPr="00A141B0" w:rsidTr="007D0235">
        <w:tc>
          <w:tcPr>
            <w:tcW w:w="5670" w:type="dxa"/>
            <w:tcBorders>
              <w:top w:val="single" w:sz="4" w:space="0" w:color="auto"/>
              <w:left w:val="single" w:sz="12" w:space="0" w:color="auto"/>
              <w:bottom w:val="single" w:sz="4" w:space="0" w:color="auto"/>
              <w:right w:val="single" w:sz="4" w:space="0" w:color="auto"/>
            </w:tcBorders>
            <w:shd w:val="clear" w:color="auto" w:fill="auto"/>
            <w:vAlign w:val="center"/>
          </w:tcPr>
          <w:p w:rsidR="00FC6F7C" w:rsidRPr="00A141B0" w:rsidRDefault="00FC6F7C" w:rsidP="00FC6F7C">
            <w:pPr>
              <w:rPr>
                <w:rFonts w:ascii="Arial" w:hAnsi="Arial" w:cs="Arial"/>
              </w:rPr>
            </w:pPr>
            <w:r w:rsidRPr="00A141B0">
              <w:rPr>
                <w:rFonts w:ascii="Arial" w:hAnsi="Arial" w:cs="Arial"/>
                <w:bCs/>
              </w:rPr>
              <w:t>Bečva u Oseku (ř. km 21,730 – 24,730)</w:t>
            </w:r>
          </w:p>
        </w:tc>
        <w:tc>
          <w:tcPr>
            <w:tcW w:w="1701" w:type="dxa"/>
            <w:tcBorders>
              <w:top w:val="single" w:sz="4" w:space="0" w:color="auto"/>
              <w:left w:val="single" w:sz="4" w:space="0" w:color="auto"/>
              <w:bottom w:val="single" w:sz="4" w:space="0" w:color="auto"/>
              <w:right w:val="single" w:sz="4" w:space="0" w:color="auto"/>
            </w:tcBorders>
          </w:tcPr>
          <w:p w:rsidR="00FC6F7C" w:rsidRPr="00A141B0" w:rsidRDefault="00FC6F7C" w:rsidP="00FC6F7C">
            <w:pPr>
              <w:jc w:val="center"/>
              <w:rPr>
                <w:rFonts w:ascii="Arial" w:hAnsi="Arial" w:cs="Arial"/>
              </w:rPr>
            </w:pPr>
          </w:p>
        </w:tc>
        <w:tc>
          <w:tcPr>
            <w:tcW w:w="2091" w:type="dxa"/>
            <w:tcBorders>
              <w:top w:val="single" w:sz="4" w:space="0" w:color="auto"/>
              <w:left w:val="single" w:sz="4" w:space="0" w:color="auto"/>
              <w:bottom w:val="single" w:sz="4" w:space="0" w:color="auto"/>
              <w:right w:val="single" w:sz="12" w:space="0" w:color="auto"/>
            </w:tcBorders>
            <w:shd w:val="clear" w:color="auto" w:fill="auto"/>
            <w:vAlign w:val="center"/>
          </w:tcPr>
          <w:p w:rsidR="00FC6F7C" w:rsidRPr="00A141B0" w:rsidRDefault="00FC6F7C" w:rsidP="00FC6F7C">
            <w:pPr>
              <w:jc w:val="center"/>
              <w:rPr>
                <w:rFonts w:ascii="Arial" w:hAnsi="Arial" w:cs="Arial"/>
              </w:rPr>
            </w:pPr>
            <w:r w:rsidRPr="00A141B0">
              <w:rPr>
                <w:rFonts w:ascii="Arial" w:hAnsi="Arial" w:cs="Arial"/>
              </w:rPr>
              <w:t>143,0</w:t>
            </w:r>
          </w:p>
        </w:tc>
      </w:tr>
      <w:tr w:rsidR="00FC6F7C" w:rsidRPr="00A141B0" w:rsidTr="007D0235">
        <w:tc>
          <w:tcPr>
            <w:tcW w:w="5670" w:type="dxa"/>
            <w:tcBorders>
              <w:top w:val="single" w:sz="4" w:space="0" w:color="auto"/>
              <w:left w:val="single" w:sz="12" w:space="0" w:color="auto"/>
              <w:bottom w:val="single" w:sz="4" w:space="0" w:color="auto"/>
              <w:right w:val="single" w:sz="4" w:space="0" w:color="auto"/>
            </w:tcBorders>
            <w:shd w:val="clear" w:color="auto" w:fill="auto"/>
            <w:vAlign w:val="center"/>
          </w:tcPr>
          <w:p w:rsidR="00FC6F7C" w:rsidRPr="00A141B0" w:rsidRDefault="00FC6F7C" w:rsidP="00FC6F7C">
            <w:pPr>
              <w:rPr>
                <w:rFonts w:ascii="Arial" w:hAnsi="Arial" w:cs="Arial"/>
              </w:rPr>
            </w:pPr>
            <w:r w:rsidRPr="00A141B0">
              <w:rPr>
                <w:rFonts w:ascii="Arial" w:hAnsi="Arial" w:cs="Arial"/>
                <w:bCs/>
              </w:rPr>
              <w:t xml:space="preserve">Bečva u </w:t>
            </w:r>
            <w:proofErr w:type="spellStart"/>
            <w:r w:rsidRPr="00A141B0">
              <w:rPr>
                <w:rFonts w:ascii="Arial" w:hAnsi="Arial" w:cs="Arial"/>
                <w:bCs/>
              </w:rPr>
              <w:t>Familie</w:t>
            </w:r>
            <w:proofErr w:type="spellEnd"/>
            <w:r w:rsidRPr="00A141B0">
              <w:rPr>
                <w:rFonts w:ascii="Arial" w:hAnsi="Arial" w:cs="Arial"/>
                <w:bCs/>
              </w:rPr>
              <w:t xml:space="preserve"> (ř. km 30,320 – 33,460)</w:t>
            </w:r>
          </w:p>
        </w:tc>
        <w:tc>
          <w:tcPr>
            <w:tcW w:w="1701" w:type="dxa"/>
            <w:tcBorders>
              <w:top w:val="single" w:sz="4" w:space="0" w:color="auto"/>
              <w:left w:val="single" w:sz="4" w:space="0" w:color="auto"/>
              <w:bottom w:val="single" w:sz="4" w:space="0" w:color="auto"/>
              <w:right w:val="single" w:sz="4" w:space="0" w:color="auto"/>
            </w:tcBorders>
          </w:tcPr>
          <w:p w:rsidR="00FC6F7C" w:rsidRPr="00A141B0" w:rsidRDefault="00FC6F7C" w:rsidP="00FC6F7C">
            <w:pPr>
              <w:jc w:val="center"/>
              <w:rPr>
                <w:rFonts w:ascii="Arial" w:hAnsi="Arial" w:cs="Arial"/>
              </w:rPr>
            </w:pPr>
          </w:p>
        </w:tc>
        <w:tc>
          <w:tcPr>
            <w:tcW w:w="2091" w:type="dxa"/>
            <w:tcBorders>
              <w:top w:val="single" w:sz="4" w:space="0" w:color="auto"/>
              <w:left w:val="single" w:sz="4" w:space="0" w:color="auto"/>
              <w:bottom w:val="single" w:sz="4" w:space="0" w:color="auto"/>
              <w:right w:val="single" w:sz="12" w:space="0" w:color="auto"/>
            </w:tcBorders>
            <w:shd w:val="clear" w:color="auto" w:fill="auto"/>
            <w:vAlign w:val="center"/>
          </w:tcPr>
          <w:p w:rsidR="00FC6F7C" w:rsidRPr="00A141B0" w:rsidRDefault="00FC6F7C" w:rsidP="00FC6F7C">
            <w:pPr>
              <w:jc w:val="center"/>
              <w:rPr>
                <w:rFonts w:ascii="Arial" w:hAnsi="Arial" w:cs="Arial"/>
              </w:rPr>
            </w:pPr>
            <w:r w:rsidRPr="00A141B0">
              <w:rPr>
                <w:rFonts w:ascii="Arial" w:hAnsi="Arial" w:cs="Arial"/>
              </w:rPr>
              <w:t>141,0</w:t>
            </w:r>
          </w:p>
        </w:tc>
      </w:tr>
      <w:tr w:rsidR="00FC6F7C" w:rsidRPr="00A141B0" w:rsidTr="0085075B">
        <w:tc>
          <w:tcPr>
            <w:tcW w:w="5670" w:type="dxa"/>
            <w:tcBorders>
              <w:top w:val="single" w:sz="12" w:space="0" w:color="auto"/>
              <w:left w:val="single" w:sz="12" w:space="0" w:color="auto"/>
              <w:bottom w:val="single" w:sz="12" w:space="0" w:color="auto"/>
              <w:right w:val="single" w:sz="4" w:space="0" w:color="auto"/>
            </w:tcBorders>
            <w:shd w:val="clear" w:color="auto" w:fill="D6E3BC"/>
            <w:vAlign w:val="center"/>
          </w:tcPr>
          <w:p w:rsidR="00FC6F7C" w:rsidRPr="00A141B0" w:rsidRDefault="00FC6F7C" w:rsidP="00FC6F7C">
            <w:pPr>
              <w:keepNext/>
              <w:rPr>
                <w:rFonts w:ascii="Arial" w:hAnsi="Arial" w:cs="Arial"/>
                <w:b/>
              </w:rPr>
            </w:pPr>
            <w:r w:rsidRPr="00A141B0">
              <w:rPr>
                <w:rFonts w:ascii="Arial" w:hAnsi="Arial" w:cs="Arial"/>
                <w:b/>
              </w:rPr>
              <w:t>Celkem přírodě blízká opatření</w:t>
            </w:r>
          </w:p>
        </w:tc>
        <w:tc>
          <w:tcPr>
            <w:tcW w:w="1701" w:type="dxa"/>
            <w:tcBorders>
              <w:top w:val="single" w:sz="12" w:space="0" w:color="auto"/>
              <w:left w:val="single" w:sz="4" w:space="0" w:color="auto"/>
              <w:bottom w:val="single" w:sz="12" w:space="0" w:color="auto"/>
              <w:right w:val="single" w:sz="4" w:space="0" w:color="auto"/>
            </w:tcBorders>
            <w:shd w:val="clear" w:color="auto" w:fill="D6E3BC"/>
          </w:tcPr>
          <w:p w:rsidR="00FC6F7C" w:rsidRPr="00A141B0" w:rsidRDefault="00FC6F7C" w:rsidP="00FC6F7C">
            <w:pPr>
              <w:keepNext/>
              <w:jc w:val="center"/>
              <w:rPr>
                <w:rFonts w:ascii="Arial" w:hAnsi="Arial" w:cs="Arial"/>
                <w:b/>
              </w:rPr>
            </w:pPr>
          </w:p>
        </w:tc>
        <w:tc>
          <w:tcPr>
            <w:tcW w:w="2091" w:type="dxa"/>
            <w:tcBorders>
              <w:top w:val="single" w:sz="12" w:space="0" w:color="auto"/>
              <w:left w:val="single" w:sz="4" w:space="0" w:color="auto"/>
              <w:bottom w:val="single" w:sz="12" w:space="0" w:color="auto"/>
              <w:right w:val="single" w:sz="12" w:space="0" w:color="auto"/>
            </w:tcBorders>
            <w:shd w:val="clear" w:color="auto" w:fill="D6E3BC"/>
            <w:vAlign w:val="center"/>
          </w:tcPr>
          <w:p w:rsidR="00FC6F7C" w:rsidRPr="00A141B0" w:rsidRDefault="00FC6F7C" w:rsidP="00FC6F7C">
            <w:pPr>
              <w:keepNext/>
              <w:jc w:val="center"/>
              <w:rPr>
                <w:rFonts w:ascii="Arial" w:hAnsi="Arial" w:cs="Arial"/>
                <w:b/>
              </w:rPr>
            </w:pPr>
            <w:r w:rsidRPr="00A141B0">
              <w:rPr>
                <w:rFonts w:ascii="Arial" w:hAnsi="Arial" w:cs="Arial"/>
                <w:b/>
              </w:rPr>
              <w:t>760,0</w:t>
            </w:r>
          </w:p>
        </w:tc>
      </w:tr>
      <w:tr w:rsidR="00FC6F7C" w:rsidRPr="00A141B0" w:rsidTr="0085075B">
        <w:tc>
          <w:tcPr>
            <w:tcW w:w="5670" w:type="dxa"/>
            <w:tcBorders>
              <w:top w:val="single" w:sz="4" w:space="0" w:color="auto"/>
              <w:left w:val="single" w:sz="12" w:space="0" w:color="auto"/>
              <w:bottom w:val="single" w:sz="12" w:space="0" w:color="auto"/>
              <w:right w:val="single" w:sz="4" w:space="0" w:color="auto"/>
            </w:tcBorders>
            <w:shd w:val="clear" w:color="auto" w:fill="D6E3BC"/>
            <w:vAlign w:val="center"/>
          </w:tcPr>
          <w:p w:rsidR="00FC6F7C" w:rsidRPr="00A141B0" w:rsidRDefault="00FC6F7C" w:rsidP="00FC6F7C">
            <w:pPr>
              <w:keepNext/>
              <w:rPr>
                <w:rFonts w:ascii="Arial" w:hAnsi="Arial" w:cs="Arial"/>
                <w:b/>
              </w:rPr>
            </w:pPr>
            <w:r w:rsidRPr="00A141B0">
              <w:rPr>
                <w:rFonts w:ascii="Arial" w:hAnsi="Arial" w:cs="Arial"/>
                <w:b/>
              </w:rPr>
              <w:t>Celkem I. etapa</w:t>
            </w:r>
          </w:p>
        </w:tc>
        <w:tc>
          <w:tcPr>
            <w:tcW w:w="1701" w:type="dxa"/>
            <w:tcBorders>
              <w:top w:val="single" w:sz="4" w:space="0" w:color="auto"/>
              <w:left w:val="single" w:sz="4" w:space="0" w:color="auto"/>
              <w:bottom w:val="single" w:sz="12" w:space="0" w:color="auto"/>
              <w:right w:val="single" w:sz="4" w:space="0" w:color="auto"/>
            </w:tcBorders>
            <w:shd w:val="clear" w:color="auto" w:fill="D6E3BC"/>
          </w:tcPr>
          <w:p w:rsidR="00FC6F7C" w:rsidRPr="00A141B0" w:rsidRDefault="00FC6F7C" w:rsidP="00FC6F7C">
            <w:pPr>
              <w:keepNext/>
              <w:jc w:val="center"/>
              <w:rPr>
                <w:rFonts w:ascii="Arial" w:hAnsi="Arial" w:cs="Arial"/>
                <w:b/>
              </w:rPr>
            </w:pPr>
          </w:p>
        </w:tc>
        <w:tc>
          <w:tcPr>
            <w:tcW w:w="2091" w:type="dxa"/>
            <w:tcBorders>
              <w:top w:val="single" w:sz="4" w:space="0" w:color="auto"/>
              <w:left w:val="single" w:sz="4" w:space="0" w:color="auto"/>
              <w:bottom w:val="single" w:sz="12" w:space="0" w:color="auto"/>
              <w:right w:val="single" w:sz="12" w:space="0" w:color="auto"/>
            </w:tcBorders>
            <w:shd w:val="clear" w:color="auto" w:fill="D6E3BC"/>
            <w:vAlign w:val="center"/>
          </w:tcPr>
          <w:p w:rsidR="00FC6F7C" w:rsidRPr="00A141B0" w:rsidRDefault="00FC6F7C" w:rsidP="00FC6F7C">
            <w:pPr>
              <w:keepNext/>
              <w:jc w:val="center"/>
              <w:rPr>
                <w:rFonts w:ascii="Arial" w:hAnsi="Arial" w:cs="Arial"/>
                <w:b/>
              </w:rPr>
            </w:pPr>
            <w:r w:rsidRPr="00A141B0">
              <w:rPr>
                <w:rFonts w:ascii="Arial" w:hAnsi="Arial" w:cs="Arial"/>
                <w:b/>
              </w:rPr>
              <w:t>1 908,0</w:t>
            </w:r>
          </w:p>
        </w:tc>
      </w:tr>
    </w:tbl>
    <w:p w:rsidR="00A141B0" w:rsidRDefault="00A141B0" w:rsidP="007E321B">
      <w:pPr>
        <w:pStyle w:val="Petrtext-odrka"/>
        <w:numPr>
          <w:ilvl w:val="0"/>
          <w:numId w:val="0"/>
        </w:numPr>
        <w:spacing w:before="240"/>
        <w:ind w:left="993" w:hanging="993"/>
        <w:rPr>
          <w:rFonts w:ascii="Arial" w:hAnsi="Arial" w:cs="Arial"/>
          <w:i/>
        </w:rPr>
      </w:pPr>
    </w:p>
    <w:p w:rsidR="007E321B" w:rsidRPr="007E321B" w:rsidRDefault="007E321B" w:rsidP="007E321B">
      <w:pPr>
        <w:pStyle w:val="Petrtext-odrka"/>
        <w:numPr>
          <w:ilvl w:val="0"/>
          <w:numId w:val="0"/>
        </w:numPr>
        <w:spacing w:before="240"/>
        <w:ind w:left="993" w:hanging="993"/>
        <w:rPr>
          <w:rFonts w:ascii="Arial" w:hAnsi="Arial" w:cs="Arial"/>
          <w:i/>
        </w:rPr>
      </w:pPr>
      <w:r w:rsidRPr="007E321B">
        <w:rPr>
          <w:rFonts w:ascii="Arial" w:hAnsi="Arial" w:cs="Arial"/>
          <w:i/>
        </w:rPr>
        <w:lastRenderedPageBreak/>
        <w:t>Poznámka:</w:t>
      </w:r>
    </w:p>
    <w:p w:rsidR="007E321B" w:rsidRPr="007604AF" w:rsidRDefault="007D0235" w:rsidP="007E321B">
      <w:pPr>
        <w:pStyle w:val="Petrtext-odrka"/>
        <w:numPr>
          <w:ilvl w:val="0"/>
          <w:numId w:val="0"/>
        </w:numPr>
        <w:spacing w:before="0"/>
        <w:ind w:left="851" w:hanging="851"/>
        <w:rPr>
          <w:rFonts w:ascii="Arial" w:hAnsi="Arial" w:cs="Arial"/>
          <w:i/>
        </w:rPr>
      </w:pPr>
      <w:proofErr w:type="gramStart"/>
      <w:r w:rsidRPr="007E321B">
        <w:rPr>
          <w:rFonts w:ascii="Arial" w:hAnsi="Arial" w:cs="Arial"/>
          <w:i/>
        </w:rPr>
        <w:t>ad 1)</w:t>
      </w:r>
      <w:r w:rsidR="007E321B" w:rsidRPr="007E321B">
        <w:rPr>
          <w:rFonts w:ascii="Arial" w:hAnsi="Arial" w:cs="Arial"/>
          <w:i/>
        </w:rPr>
        <w:t xml:space="preserve">   V současné</w:t>
      </w:r>
      <w:proofErr w:type="gramEnd"/>
      <w:r w:rsidR="007E321B" w:rsidRPr="007E321B">
        <w:rPr>
          <w:rFonts w:ascii="Arial" w:hAnsi="Arial" w:cs="Arial"/>
          <w:i/>
        </w:rPr>
        <w:t xml:space="preserve"> době </w:t>
      </w:r>
      <w:r w:rsidR="007E321B">
        <w:rPr>
          <w:rFonts w:ascii="Arial" w:hAnsi="Arial" w:cs="Arial"/>
          <w:i/>
        </w:rPr>
        <w:t xml:space="preserve">je </w:t>
      </w:r>
      <w:r w:rsidR="007E321B" w:rsidRPr="007E321B">
        <w:rPr>
          <w:rFonts w:ascii="Arial" w:hAnsi="Arial" w:cs="Arial"/>
          <w:i/>
        </w:rPr>
        <w:t xml:space="preserve">hotová dokumentace pro územní rozhodnutí. Obec Troubky nesouhlasí s koncepcí a navrhuje vlastní varianty – </w:t>
      </w:r>
      <w:r w:rsidR="0077336E" w:rsidRPr="007604AF">
        <w:rPr>
          <w:rFonts w:ascii="Arial" w:hAnsi="Arial" w:cs="Arial"/>
          <w:i/>
        </w:rPr>
        <w:t xml:space="preserve">Studie „Troubky – protipovodňová ochrana“ (zpracovatel </w:t>
      </w:r>
      <w:proofErr w:type="spellStart"/>
      <w:r w:rsidR="0077336E" w:rsidRPr="007604AF">
        <w:rPr>
          <w:rFonts w:ascii="Arial" w:hAnsi="Arial" w:cs="Arial"/>
          <w:i/>
        </w:rPr>
        <w:t>Sweco</w:t>
      </w:r>
      <w:proofErr w:type="spellEnd"/>
      <w:r w:rsidR="0077336E" w:rsidRPr="007604AF">
        <w:rPr>
          <w:rFonts w:ascii="Arial" w:hAnsi="Arial" w:cs="Arial"/>
          <w:i/>
        </w:rPr>
        <w:t xml:space="preserve"> </w:t>
      </w:r>
      <w:proofErr w:type="spellStart"/>
      <w:r w:rsidR="0077336E" w:rsidRPr="007604AF">
        <w:rPr>
          <w:rFonts w:ascii="Arial" w:hAnsi="Arial" w:cs="Arial"/>
          <w:i/>
        </w:rPr>
        <w:t>Hydroprojekt</w:t>
      </w:r>
      <w:proofErr w:type="spellEnd"/>
      <w:r w:rsidR="0077336E" w:rsidRPr="007604AF">
        <w:rPr>
          <w:rFonts w:ascii="Arial" w:hAnsi="Arial" w:cs="Arial"/>
          <w:i/>
        </w:rPr>
        <w:t>, a.s.</w:t>
      </w:r>
      <w:r w:rsidR="00A47905" w:rsidRPr="007604AF">
        <w:rPr>
          <w:rFonts w:ascii="Arial" w:hAnsi="Arial" w:cs="Arial"/>
          <w:i/>
        </w:rPr>
        <w:t>,</w:t>
      </w:r>
      <w:r w:rsidR="0077336E" w:rsidRPr="007604AF">
        <w:rPr>
          <w:rFonts w:ascii="Arial" w:hAnsi="Arial" w:cs="Arial"/>
          <w:i/>
        </w:rPr>
        <w:t xml:space="preserve"> 2013). V současnosti probíhá projednávání této studie.</w:t>
      </w:r>
    </w:p>
    <w:p w:rsidR="007E321B" w:rsidRPr="007E321B" w:rsidRDefault="007E321B" w:rsidP="007E321B">
      <w:pPr>
        <w:pStyle w:val="Petrtext-odrka"/>
        <w:numPr>
          <w:ilvl w:val="0"/>
          <w:numId w:val="0"/>
        </w:numPr>
        <w:spacing w:before="0" w:after="0"/>
        <w:ind w:left="851" w:hanging="851"/>
        <w:rPr>
          <w:rFonts w:ascii="Arial" w:hAnsi="Arial" w:cs="Arial"/>
          <w:i/>
        </w:rPr>
      </w:pPr>
      <w:proofErr w:type="gramStart"/>
      <w:r w:rsidRPr="007E321B">
        <w:rPr>
          <w:rFonts w:ascii="Arial" w:hAnsi="Arial" w:cs="Arial"/>
          <w:i/>
        </w:rPr>
        <w:t>ad 2)  Kompletní</w:t>
      </w:r>
      <w:proofErr w:type="gramEnd"/>
      <w:r w:rsidRPr="007E321B">
        <w:rPr>
          <w:rFonts w:ascii="Arial" w:hAnsi="Arial" w:cs="Arial"/>
          <w:i/>
        </w:rPr>
        <w:t xml:space="preserve"> realizovatelnost opatření bude </w:t>
      </w:r>
      <w:r w:rsidR="00B67476">
        <w:rPr>
          <w:rFonts w:ascii="Arial" w:hAnsi="Arial" w:cs="Arial"/>
          <w:i/>
        </w:rPr>
        <w:t>zá</w:t>
      </w:r>
      <w:r w:rsidRPr="007E321B">
        <w:rPr>
          <w:rFonts w:ascii="Arial" w:hAnsi="Arial" w:cs="Arial"/>
          <w:i/>
        </w:rPr>
        <w:t>vislá (a zřejmě neoddělitelná) od časové součinnosti se souvisejícími velkými stavebními akcemi v lokalitě.</w:t>
      </w:r>
    </w:p>
    <w:p w:rsidR="006E74B8" w:rsidRDefault="00FC6F7C" w:rsidP="007D0235">
      <w:pPr>
        <w:spacing w:before="360" w:after="120"/>
        <w:jc w:val="both"/>
        <w:rPr>
          <w:rFonts w:ascii="Arial" w:hAnsi="Arial" w:cs="Arial"/>
          <w:b/>
          <w:sz w:val="24"/>
          <w:szCs w:val="24"/>
        </w:rPr>
      </w:pPr>
      <w:r>
        <w:rPr>
          <w:rFonts w:ascii="Arial" w:hAnsi="Arial" w:cs="Arial"/>
          <w:b/>
          <w:sz w:val="24"/>
          <w:szCs w:val="24"/>
        </w:rPr>
        <w:t>Realizace 2. etapy</w:t>
      </w:r>
    </w:p>
    <w:p w:rsidR="00FC6F7C" w:rsidRPr="00FC6F7C" w:rsidRDefault="00FC6F7C" w:rsidP="005779C4">
      <w:pPr>
        <w:pStyle w:val="Petrtext"/>
        <w:rPr>
          <w:rFonts w:ascii="Arial" w:hAnsi="Arial" w:cs="Arial"/>
        </w:rPr>
      </w:pPr>
      <w:r w:rsidRPr="00FC6F7C">
        <w:rPr>
          <w:rFonts w:ascii="Arial" w:hAnsi="Arial" w:cs="Arial"/>
        </w:rPr>
        <w:t>Studií proveditelnosti bylo v několika kritických profilech prokázáno, že zajištění průtočnosti již není možné dále zvýšit nad hodnotu Q</w:t>
      </w:r>
      <w:r w:rsidRPr="00FC6F7C">
        <w:rPr>
          <w:rFonts w:ascii="Arial" w:hAnsi="Arial" w:cs="Arial"/>
          <w:vertAlign w:val="subscript"/>
        </w:rPr>
        <w:t>50</w:t>
      </w:r>
      <w:r w:rsidRPr="00FC6F7C">
        <w:rPr>
          <w:rFonts w:ascii="Arial" w:hAnsi="Arial" w:cs="Arial"/>
        </w:rPr>
        <w:t>, pokud se nemá masivně zasahovat do zástavby měst a obcí nebo do koryta a trasy vodního toku. Z toho vyplývá jednoznačný závěr, že pro další zvýšení úrovně protipovodňové ochrany daného území na hodnotu Q</w:t>
      </w:r>
      <w:r w:rsidRPr="00FC6F7C">
        <w:rPr>
          <w:rFonts w:ascii="Arial" w:hAnsi="Arial" w:cs="Arial"/>
          <w:vertAlign w:val="subscript"/>
        </w:rPr>
        <w:t>100</w:t>
      </w:r>
      <w:r w:rsidRPr="00FC6F7C">
        <w:rPr>
          <w:rFonts w:ascii="Arial" w:hAnsi="Arial" w:cs="Arial"/>
        </w:rPr>
        <w:t xml:space="preserve"> nebo </w:t>
      </w:r>
      <w:r w:rsidRPr="00FC6F7C">
        <w:rPr>
          <w:rFonts w:ascii="Arial" w:hAnsi="Arial" w:cs="Arial"/>
          <w:bCs/>
          <w:szCs w:val="20"/>
        </w:rPr>
        <w:t>na úroveň povodně z roku 1997 (tj. &gt; Q</w:t>
      </w:r>
      <w:r w:rsidRPr="00FC6F7C">
        <w:rPr>
          <w:rFonts w:ascii="Arial" w:hAnsi="Arial" w:cs="Arial"/>
          <w:bCs/>
          <w:szCs w:val="20"/>
          <w:vertAlign w:val="subscript"/>
        </w:rPr>
        <w:t>100</w:t>
      </w:r>
      <w:r w:rsidRPr="00FC6F7C">
        <w:rPr>
          <w:rFonts w:ascii="Arial" w:hAnsi="Arial" w:cs="Arial"/>
          <w:bCs/>
          <w:szCs w:val="20"/>
        </w:rPr>
        <w:t>)</w:t>
      </w:r>
      <w:r w:rsidRPr="00FC6F7C">
        <w:rPr>
          <w:rFonts w:ascii="Arial" w:hAnsi="Arial" w:cs="Arial"/>
        </w:rPr>
        <w:t xml:space="preserve"> je nutné zajistit nad Teplicemi vytvoření retenčního prostoru</w:t>
      </w:r>
      <w:r w:rsidR="005779C4">
        <w:rPr>
          <w:rFonts w:ascii="Arial" w:hAnsi="Arial" w:cs="Arial"/>
        </w:rPr>
        <w:t xml:space="preserve"> – poldru Teplice</w:t>
      </w:r>
      <w:r w:rsidRPr="00FC6F7C">
        <w:rPr>
          <w:rFonts w:ascii="Arial" w:hAnsi="Arial" w:cs="Arial"/>
        </w:rPr>
        <w:t xml:space="preserve">. </w:t>
      </w:r>
    </w:p>
    <w:p w:rsidR="00882677" w:rsidRPr="00882677" w:rsidRDefault="00882677" w:rsidP="00882677">
      <w:pPr>
        <w:pStyle w:val="Petrtext-odrka"/>
        <w:numPr>
          <w:ilvl w:val="0"/>
          <w:numId w:val="0"/>
        </w:numPr>
        <w:rPr>
          <w:rFonts w:ascii="Arial" w:hAnsi="Arial" w:cs="Arial"/>
        </w:rPr>
      </w:pPr>
      <w:r w:rsidRPr="00882677">
        <w:rPr>
          <w:rFonts w:ascii="Arial" w:hAnsi="Arial" w:cs="Arial"/>
        </w:rPr>
        <w:t xml:space="preserve">Přírodě </w:t>
      </w:r>
      <w:r w:rsidR="00FC6F7C" w:rsidRPr="00882677">
        <w:rPr>
          <w:rFonts w:ascii="Arial" w:hAnsi="Arial" w:cs="Arial"/>
        </w:rPr>
        <w:t>blízká opatření</w:t>
      </w:r>
      <w:r w:rsidRPr="00882677">
        <w:rPr>
          <w:rFonts w:ascii="Arial" w:hAnsi="Arial" w:cs="Arial"/>
        </w:rPr>
        <w:t xml:space="preserve"> - revitalizace toku v zátopě plánovaného poldru Teplice nad Bečvou v odhadované délce 6 km</w:t>
      </w:r>
      <w:r w:rsidR="00282CD1">
        <w:rPr>
          <w:rFonts w:ascii="Arial" w:hAnsi="Arial" w:cs="Arial"/>
        </w:rPr>
        <w:t>.</w:t>
      </w:r>
    </w:p>
    <w:p w:rsidR="00FC6F7C" w:rsidRPr="005779C4" w:rsidRDefault="00FC6F7C" w:rsidP="005779C4">
      <w:pPr>
        <w:pStyle w:val="Petrtext"/>
        <w:keepNext/>
        <w:rPr>
          <w:rFonts w:ascii="Arial" w:hAnsi="Arial" w:cs="Arial"/>
          <w:b/>
        </w:rPr>
      </w:pPr>
      <w:r w:rsidRPr="005779C4">
        <w:rPr>
          <w:rFonts w:ascii="Arial" w:hAnsi="Arial" w:cs="Arial"/>
          <w:b/>
        </w:rPr>
        <w:t>Souhrnná tabulka technických a přírodě blízkých opatření – 2. etapa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07"/>
        <w:gridCol w:w="2493"/>
      </w:tblGrid>
      <w:tr w:rsidR="005779C4" w:rsidRPr="00A141B0" w:rsidTr="0085075B">
        <w:tc>
          <w:tcPr>
            <w:tcW w:w="4962" w:type="dxa"/>
            <w:tcBorders>
              <w:top w:val="single" w:sz="12" w:space="0" w:color="auto"/>
              <w:left w:val="single" w:sz="12" w:space="0" w:color="auto"/>
              <w:bottom w:val="single" w:sz="12" w:space="0" w:color="auto"/>
              <w:right w:val="single" w:sz="12" w:space="0" w:color="auto"/>
            </w:tcBorders>
            <w:shd w:val="clear" w:color="auto" w:fill="D6E3BC"/>
            <w:vAlign w:val="center"/>
          </w:tcPr>
          <w:p w:rsidR="005779C4" w:rsidRPr="00A141B0" w:rsidRDefault="005779C4" w:rsidP="00FC6F7C">
            <w:pPr>
              <w:keepNext/>
              <w:jc w:val="center"/>
              <w:rPr>
                <w:rFonts w:ascii="Arial" w:hAnsi="Arial" w:cs="Arial"/>
                <w:b/>
              </w:rPr>
            </w:pPr>
            <w:r w:rsidRPr="00A141B0">
              <w:rPr>
                <w:rFonts w:ascii="Arial" w:hAnsi="Arial" w:cs="Arial"/>
                <w:b/>
              </w:rPr>
              <w:t>Protipovodňové opatření</w:t>
            </w:r>
          </w:p>
        </w:tc>
        <w:tc>
          <w:tcPr>
            <w:tcW w:w="2007" w:type="dxa"/>
            <w:tcBorders>
              <w:top w:val="single" w:sz="12" w:space="0" w:color="auto"/>
              <w:left w:val="single" w:sz="12" w:space="0" w:color="auto"/>
              <w:bottom w:val="single" w:sz="12" w:space="0" w:color="auto"/>
              <w:right w:val="single" w:sz="12" w:space="0" w:color="auto"/>
            </w:tcBorders>
            <w:shd w:val="clear" w:color="auto" w:fill="D6E3BC"/>
          </w:tcPr>
          <w:p w:rsidR="005779C4" w:rsidRPr="00A141B0" w:rsidRDefault="005779C4" w:rsidP="005779C4">
            <w:pPr>
              <w:keepNext/>
              <w:keepLines/>
              <w:jc w:val="center"/>
              <w:rPr>
                <w:rFonts w:ascii="Arial" w:hAnsi="Arial" w:cs="Arial"/>
                <w:b/>
              </w:rPr>
            </w:pPr>
            <w:r w:rsidRPr="00A141B0">
              <w:rPr>
                <w:rFonts w:ascii="Arial" w:hAnsi="Arial" w:cs="Arial"/>
                <w:b/>
              </w:rPr>
              <w:t xml:space="preserve">Předpokládaný termín </w:t>
            </w:r>
          </w:p>
          <w:p w:rsidR="005779C4" w:rsidRPr="00A141B0" w:rsidRDefault="005779C4" w:rsidP="005779C4">
            <w:pPr>
              <w:keepNext/>
              <w:jc w:val="center"/>
              <w:rPr>
                <w:rFonts w:ascii="Arial" w:hAnsi="Arial" w:cs="Arial"/>
                <w:b/>
              </w:rPr>
            </w:pPr>
            <w:r w:rsidRPr="00A141B0">
              <w:rPr>
                <w:rFonts w:ascii="Arial" w:hAnsi="Arial" w:cs="Arial"/>
                <w:b/>
              </w:rPr>
              <w:t>výstavby</w:t>
            </w:r>
          </w:p>
        </w:tc>
        <w:tc>
          <w:tcPr>
            <w:tcW w:w="2493" w:type="dxa"/>
            <w:tcBorders>
              <w:top w:val="single" w:sz="12" w:space="0" w:color="auto"/>
              <w:left w:val="single" w:sz="12" w:space="0" w:color="auto"/>
              <w:bottom w:val="single" w:sz="12" w:space="0" w:color="auto"/>
              <w:right w:val="single" w:sz="12" w:space="0" w:color="auto"/>
            </w:tcBorders>
            <w:shd w:val="clear" w:color="auto" w:fill="D6E3BC"/>
            <w:vAlign w:val="center"/>
          </w:tcPr>
          <w:p w:rsidR="005779C4" w:rsidRPr="00A141B0" w:rsidRDefault="005779C4" w:rsidP="00FC6F7C">
            <w:pPr>
              <w:keepNext/>
              <w:jc w:val="center"/>
              <w:rPr>
                <w:rFonts w:ascii="Arial" w:hAnsi="Arial" w:cs="Arial"/>
                <w:b/>
              </w:rPr>
            </w:pPr>
            <w:r w:rsidRPr="00A141B0">
              <w:rPr>
                <w:rFonts w:ascii="Arial" w:hAnsi="Arial" w:cs="Arial"/>
                <w:b/>
              </w:rPr>
              <w:t>Předpokládané náklady na realizaci v mld. Kč</w:t>
            </w:r>
          </w:p>
        </w:tc>
      </w:tr>
      <w:tr w:rsidR="005779C4" w:rsidRPr="00A141B0" w:rsidTr="005779C4">
        <w:tc>
          <w:tcPr>
            <w:tcW w:w="4962" w:type="dxa"/>
            <w:tcBorders>
              <w:top w:val="single" w:sz="12" w:space="0" w:color="auto"/>
              <w:left w:val="single" w:sz="12" w:space="0" w:color="auto"/>
              <w:bottom w:val="single" w:sz="4" w:space="0" w:color="auto"/>
              <w:right w:val="single" w:sz="12" w:space="0" w:color="auto"/>
            </w:tcBorders>
            <w:vAlign w:val="center"/>
          </w:tcPr>
          <w:p w:rsidR="005779C4" w:rsidRPr="00A141B0" w:rsidRDefault="005779C4" w:rsidP="00FC6F7C">
            <w:pPr>
              <w:keepNext/>
              <w:keepLines/>
              <w:jc w:val="center"/>
              <w:rPr>
                <w:rFonts w:ascii="Arial" w:hAnsi="Arial" w:cs="Arial"/>
                <w:b/>
              </w:rPr>
            </w:pPr>
            <w:r w:rsidRPr="00A141B0">
              <w:rPr>
                <w:rFonts w:ascii="Arial" w:hAnsi="Arial" w:cs="Arial"/>
                <w:b/>
              </w:rPr>
              <w:t>Technická opatření</w:t>
            </w:r>
          </w:p>
        </w:tc>
        <w:tc>
          <w:tcPr>
            <w:tcW w:w="2007" w:type="dxa"/>
            <w:tcBorders>
              <w:top w:val="single" w:sz="12" w:space="0" w:color="auto"/>
              <w:left w:val="single" w:sz="12" w:space="0" w:color="auto"/>
              <w:bottom w:val="single" w:sz="4" w:space="0" w:color="auto"/>
              <w:right w:val="single" w:sz="12" w:space="0" w:color="auto"/>
            </w:tcBorders>
          </w:tcPr>
          <w:p w:rsidR="005779C4" w:rsidRPr="00A141B0" w:rsidRDefault="005779C4" w:rsidP="00FC6F7C">
            <w:pPr>
              <w:keepNext/>
              <w:keepLines/>
              <w:jc w:val="center"/>
              <w:rPr>
                <w:rFonts w:ascii="Arial" w:hAnsi="Arial" w:cs="Arial"/>
              </w:rPr>
            </w:pPr>
          </w:p>
        </w:tc>
        <w:tc>
          <w:tcPr>
            <w:tcW w:w="2493" w:type="dxa"/>
            <w:tcBorders>
              <w:top w:val="single" w:sz="12" w:space="0" w:color="auto"/>
              <w:left w:val="single" w:sz="12" w:space="0" w:color="auto"/>
              <w:bottom w:val="single" w:sz="4" w:space="0" w:color="auto"/>
              <w:right w:val="single" w:sz="12" w:space="0" w:color="auto"/>
            </w:tcBorders>
            <w:vAlign w:val="center"/>
          </w:tcPr>
          <w:p w:rsidR="005779C4" w:rsidRPr="00A141B0" w:rsidRDefault="005779C4" w:rsidP="00FC6F7C">
            <w:pPr>
              <w:keepNext/>
              <w:keepLines/>
              <w:jc w:val="center"/>
              <w:rPr>
                <w:rFonts w:ascii="Arial" w:hAnsi="Arial" w:cs="Arial"/>
              </w:rPr>
            </w:pPr>
          </w:p>
        </w:tc>
      </w:tr>
      <w:tr w:rsidR="005779C4" w:rsidRPr="00A141B0" w:rsidTr="005779C4">
        <w:tc>
          <w:tcPr>
            <w:tcW w:w="4962" w:type="dxa"/>
            <w:tcBorders>
              <w:top w:val="single" w:sz="4" w:space="0" w:color="auto"/>
              <w:left w:val="single" w:sz="12" w:space="0" w:color="auto"/>
              <w:bottom w:val="single" w:sz="12" w:space="0" w:color="auto"/>
              <w:right w:val="single" w:sz="12" w:space="0" w:color="auto"/>
            </w:tcBorders>
            <w:vAlign w:val="center"/>
          </w:tcPr>
          <w:p w:rsidR="005779C4" w:rsidRPr="00A141B0" w:rsidRDefault="005779C4" w:rsidP="00FC6F7C">
            <w:pPr>
              <w:rPr>
                <w:rFonts w:ascii="Arial" w:hAnsi="Arial" w:cs="Arial"/>
              </w:rPr>
            </w:pPr>
            <w:r w:rsidRPr="00A141B0">
              <w:rPr>
                <w:rFonts w:ascii="Arial" w:hAnsi="Arial" w:cs="Arial"/>
              </w:rPr>
              <w:t>Poldr Teplice</w:t>
            </w:r>
          </w:p>
        </w:tc>
        <w:tc>
          <w:tcPr>
            <w:tcW w:w="2007" w:type="dxa"/>
            <w:tcBorders>
              <w:top w:val="single" w:sz="4" w:space="0" w:color="auto"/>
              <w:left w:val="single" w:sz="12" w:space="0" w:color="auto"/>
              <w:bottom w:val="single" w:sz="12" w:space="0" w:color="auto"/>
              <w:right w:val="single" w:sz="12" w:space="0" w:color="auto"/>
            </w:tcBorders>
          </w:tcPr>
          <w:p w:rsidR="005779C4" w:rsidRPr="00A141B0" w:rsidRDefault="005779C4" w:rsidP="00FC6F7C">
            <w:pPr>
              <w:jc w:val="center"/>
              <w:rPr>
                <w:rFonts w:ascii="Arial" w:hAnsi="Arial" w:cs="Arial"/>
              </w:rPr>
            </w:pPr>
            <w:r w:rsidRPr="00A141B0">
              <w:rPr>
                <w:rFonts w:ascii="Arial" w:hAnsi="Arial" w:cs="Arial"/>
              </w:rPr>
              <w:t>2018 - 2021</w:t>
            </w:r>
          </w:p>
        </w:tc>
        <w:tc>
          <w:tcPr>
            <w:tcW w:w="2493" w:type="dxa"/>
            <w:tcBorders>
              <w:top w:val="single" w:sz="4" w:space="0" w:color="auto"/>
              <w:left w:val="single" w:sz="12" w:space="0" w:color="auto"/>
              <w:bottom w:val="single" w:sz="12" w:space="0" w:color="auto"/>
              <w:right w:val="single" w:sz="12" w:space="0" w:color="auto"/>
            </w:tcBorders>
            <w:vAlign w:val="center"/>
          </w:tcPr>
          <w:p w:rsidR="005779C4" w:rsidRPr="00A141B0" w:rsidRDefault="005779C4" w:rsidP="00FC6F7C">
            <w:pPr>
              <w:jc w:val="center"/>
              <w:rPr>
                <w:rFonts w:ascii="Arial" w:hAnsi="Arial" w:cs="Arial"/>
              </w:rPr>
            </w:pPr>
            <w:r w:rsidRPr="00A141B0">
              <w:rPr>
                <w:rFonts w:ascii="Arial" w:hAnsi="Arial" w:cs="Arial"/>
              </w:rPr>
              <w:t>2,700</w:t>
            </w:r>
          </w:p>
        </w:tc>
      </w:tr>
      <w:tr w:rsidR="005779C4" w:rsidRPr="00A141B0" w:rsidTr="005779C4">
        <w:tc>
          <w:tcPr>
            <w:tcW w:w="4962" w:type="dxa"/>
            <w:tcBorders>
              <w:top w:val="single" w:sz="12" w:space="0" w:color="auto"/>
              <w:left w:val="single" w:sz="12" w:space="0" w:color="auto"/>
              <w:bottom w:val="single" w:sz="4" w:space="0" w:color="auto"/>
              <w:right w:val="single" w:sz="12" w:space="0" w:color="auto"/>
            </w:tcBorders>
            <w:shd w:val="clear" w:color="auto" w:fill="auto"/>
            <w:vAlign w:val="center"/>
          </w:tcPr>
          <w:p w:rsidR="005779C4" w:rsidRPr="00A141B0" w:rsidRDefault="005779C4" w:rsidP="00FC6F7C">
            <w:pPr>
              <w:keepNext/>
              <w:keepLines/>
              <w:jc w:val="center"/>
              <w:rPr>
                <w:rFonts w:ascii="Arial" w:hAnsi="Arial" w:cs="Arial"/>
                <w:b/>
              </w:rPr>
            </w:pPr>
            <w:r w:rsidRPr="00A141B0">
              <w:rPr>
                <w:rFonts w:ascii="Arial" w:hAnsi="Arial" w:cs="Arial"/>
                <w:b/>
              </w:rPr>
              <w:t>Přírodě blízká opatření</w:t>
            </w:r>
          </w:p>
        </w:tc>
        <w:tc>
          <w:tcPr>
            <w:tcW w:w="2007" w:type="dxa"/>
            <w:tcBorders>
              <w:top w:val="single" w:sz="12" w:space="0" w:color="auto"/>
              <w:left w:val="single" w:sz="12" w:space="0" w:color="auto"/>
              <w:bottom w:val="single" w:sz="4" w:space="0" w:color="auto"/>
              <w:right w:val="single" w:sz="12" w:space="0" w:color="auto"/>
            </w:tcBorders>
          </w:tcPr>
          <w:p w:rsidR="005779C4" w:rsidRPr="00A141B0" w:rsidRDefault="005779C4" w:rsidP="00FC6F7C">
            <w:pPr>
              <w:keepNext/>
              <w:keepLines/>
              <w:jc w:val="center"/>
              <w:rPr>
                <w:rFonts w:ascii="Arial" w:hAnsi="Arial" w:cs="Arial"/>
              </w:rPr>
            </w:pPr>
          </w:p>
        </w:tc>
        <w:tc>
          <w:tcPr>
            <w:tcW w:w="2493" w:type="dxa"/>
            <w:tcBorders>
              <w:top w:val="single" w:sz="12" w:space="0" w:color="auto"/>
              <w:left w:val="single" w:sz="12" w:space="0" w:color="auto"/>
              <w:bottom w:val="single" w:sz="4" w:space="0" w:color="auto"/>
              <w:right w:val="single" w:sz="12" w:space="0" w:color="auto"/>
            </w:tcBorders>
            <w:shd w:val="clear" w:color="auto" w:fill="auto"/>
            <w:vAlign w:val="center"/>
          </w:tcPr>
          <w:p w:rsidR="005779C4" w:rsidRPr="00A141B0" w:rsidRDefault="005779C4" w:rsidP="00FC6F7C">
            <w:pPr>
              <w:keepNext/>
              <w:keepLines/>
              <w:jc w:val="center"/>
              <w:rPr>
                <w:rFonts w:ascii="Arial" w:hAnsi="Arial" w:cs="Arial"/>
              </w:rPr>
            </w:pPr>
          </w:p>
        </w:tc>
      </w:tr>
      <w:tr w:rsidR="005779C4" w:rsidRPr="00A141B0" w:rsidTr="005779C4">
        <w:tc>
          <w:tcPr>
            <w:tcW w:w="4962" w:type="dxa"/>
            <w:tcBorders>
              <w:top w:val="single" w:sz="4" w:space="0" w:color="auto"/>
              <w:left w:val="single" w:sz="12" w:space="0" w:color="auto"/>
              <w:bottom w:val="single" w:sz="12" w:space="0" w:color="auto"/>
              <w:right w:val="single" w:sz="12" w:space="0" w:color="auto"/>
            </w:tcBorders>
            <w:vAlign w:val="center"/>
          </w:tcPr>
          <w:p w:rsidR="005779C4" w:rsidRPr="00A141B0" w:rsidRDefault="005779C4" w:rsidP="00FC6F7C">
            <w:pPr>
              <w:keepNext/>
              <w:rPr>
                <w:rFonts w:ascii="Arial" w:hAnsi="Arial" w:cs="Arial"/>
              </w:rPr>
            </w:pPr>
            <w:r w:rsidRPr="00A141B0">
              <w:rPr>
                <w:rFonts w:ascii="Arial" w:hAnsi="Arial" w:cs="Arial"/>
                <w:bCs/>
              </w:rPr>
              <w:t>Revitalizace toku v zátopě plánovaného poldru Teplice (bez nákladů na výkup pozemků)</w:t>
            </w:r>
          </w:p>
        </w:tc>
        <w:tc>
          <w:tcPr>
            <w:tcW w:w="2007" w:type="dxa"/>
            <w:tcBorders>
              <w:top w:val="single" w:sz="4" w:space="0" w:color="auto"/>
              <w:left w:val="single" w:sz="12" w:space="0" w:color="auto"/>
              <w:bottom w:val="single" w:sz="12" w:space="0" w:color="auto"/>
              <w:right w:val="single" w:sz="12" w:space="0" w:color="auto"/>
            </w:tcBorders>
          </w:tcPr>
          <w:p w:rsidR="005779C4" w:rsidRPr="00A141B0" w:rsidRDefault="005779C4" w:rsidP="00FC6F7C">
            <w:pPr>
              <w:keepNext/>
              <w:jc w:val="center"/>
              <w:rPr>
                <w:rFonts w:ascii="Arial" w:hAnsi="Arial" w:cs="Arial"/>
              </w:rPr>
            </w:pPr>
          </w:p>
        </w:tc>
        <w:tc>
          <w:tcPr>
            <w:tcW w:w="2493" w:type="dxa"/>
            <w:tcBorders>
              <w:top w:val="single" w:sz="4" w:space="0" w:color="auto"/>
              <w:left w:val="single" w:sz="12" w:space="0" w:color="auto"/>
              <w:bottom w:val="single" w:sz="12" w:space="0" w:color="auto"/>
              <w:right w:val="single" w:sz="12" w:space="0" w:color="auto"/>
            </w:tcBorders>
            <w:vAlign w:val="center"/>
          </w:tcPr>
          <w:p w:rsidR="005779C4" w:rsidRPr="00A141B0" w:rsidRDefault="005779C4" w:rsidP="00FC6F7C">
            <w:pPr>
              <w:keepNext/>
              <w:jc w:val="center"/>
              <w:rPr>
                <w:rFonts w:ascii="Arial" w:hAnsi="Arial" w:cs="Arial"/>
              </w:rPr>
            </w:pPr>
            <w:r w:rsidRPr="00A141B0">
              <w:rPr>
                <w:rFonts w:ascii="Arial" w:hAnsi="Arial" w:cs="Arial"/>
              </w:rPr>
              <w:t>0,180</w:t>
            </w:r>
          </w:p>
        </w:tc>
      </w:tr>
      <w:tr w:rsidR="005779C4" w:rsidRPr="00A141B0" w:rsidTr="0085075B">
        <w:tc>
          <w:tcPr>
            <w:tcW w:w="4962" w:type="dxa"/>
            <w:tcBorders>
              <w:top w:val="single" w:sz="12" w:space="0" w:color="auto"/>
              <w:left w:val="single" w:sz="12" w:space="0" w:color="auto"/>
              <w:bottom w:val="single" w:sz="12" w:space="0" w:color="auto"/>
              <w:right w:val="single" w:sz="12" w:space="0" w:color="auto"/>
            </w:tcBorders>
            <w:shd w:val="clear" w:color="auto" w:fill="D6E3BC"/>
            <w:vAlign w:val="center"/>
          </w:tcPr>
          <w:p w:rsidR="005779C4" w:rsidRPr="00A141B0" w:rsidRDefault="005779C4" w:rsidP="00FC6F7C">
            <w:pPr>
              <w:rPr>
                <w:rFonts w:ascii="Arial" w:hAnsi="Arial" w:cs="Arial"/>
                <w:b/>
              </w:rPr>
            </w:pPr>
            <w:r w:rsidRPr="00A141B0">
              <w:rPr>
                <w:rFonts w:ascii="Arial" w:hAnsi="Arial" w:cs="Arial"/>
                <w:b/>
              </w:rPr>
              <w:t>Celkem II. etapa</w:t>
            </w:r>
          </w:p>
        </w:tc>
        <w:tc>
          <w:tcPr>
            <w:tcW w:w="2007" w:type="dxa"/>
            <w:tcBorders>
              <w:top w:val="single" w:sz="12" w:space="0" w:color="auto"/>
              <w:left w:val="single" w:sz="12" w:space="0" w:color="auto"/>
              <w:bottom w:val="single" w:sz="12" w:space="0" w:color="auto"/>
              <w:right w:val="single" w:sz="12" w:space="0" w:color="auto"/>
            </w:tcBorders>
            <w:shd w:val="clear" w:color="auto" w:fill="D6E3BC"/>
          </w:tcPr>
          <w:p w:rsidR="005779C4" w:rsidRPr="00A141B0" w:rsidRDefault="005779C4" w:rsidP="00FC6F7C">
            <w:pPr>
              <w:jc w:val="center"/>
              <w:rPr>
                <w:rFonts w:ascii="Arial" w:hAnsi="Arial" w:cs="Arial"/>
                <w:b/>
              </w:rPr>
            </w:pPr>
          </w:p>
        </w:tc>
        <w:tc>
          <w:tcPr>
            <w:tcW w:w="2493" w:type="dxa"/>
            <w:tcBorders>
              <w:top w:val="single" w:sz="12" w:space="0" w:color="auto"/>
              <w:left w:val="single" w:sz="12" w:space="0" w:color="auto"/>
              <w:bottom w:val="single" w:sz="12" w:space="0" w:color="auto"/>
              <w:right w:val="single" w:sz="12" w:space="0" w:color="auto"/>
            </w:tcBorders>
            <w:shd w:val="clear" w:color="auto" w:fill="D6E3BC"/>
            <w:vAlign w:val="center"/>
          </w:tcPr>
          <w:p w:rsidR="005779C4" w:rsidRPr="00A141B0" w:rsidRDefault="005779C4" w:rsidP="00FC6F7C">
            <w:pPr>
              <w:jc w:val="center"/>
              <w:rPr>
                <w:rFonts w:ascii="Arial" w:hAnsi="Arial" w:cs="Arial"/>
                <w:b/>
              </w:rPr>
            </w:pPr>
            <w:r w:rsidRPr="00A141B0">
              <w:rPr>
                <w:rFonts w:ascii="Arial" w:hAnsi="Arial" w:cs="Arial"/>
                <w:b/>
              </w:rPr>
              <w:t>2,880</w:t>
            </w:r>
          </w:p>
        </w:tc>
      </w:tr>
    </w:tbl>
    <w:p w:rsidR="00FC6F7C" w:rsidRPr="00FC6F7C" w:rsidRDefault="00FC6F7C" w:rsidP="001F049C">
      <w:pPr>
        <w:pStyle w:val="Petrtext"/>
        <w:spacing w:before="240"/>
        <w:rPr>
          <w:rFonts w:ascii="Arial" w:hAnsi="Arial" w:cs="Arial"/>
        </w:rPr>
      </w:pPr>
      <w:r w:rsidRPr="00FC6F7C">
        <w:rPr>
          <w:rFonts w:ascii="Arial" w:hAnsi="Arial" w:cs="Arial"/>
        </w:rPr>
        <w:t xml:space="preserve">Náklady na realizaci 2. etapy se předpokládají ve výši cca 2,88 mld. Kč. Náklady na projektové a průzkumné práce (dokumentace pro stavební povolení, geologické vrty atd.) u plánované suché nádrže Teplice se předpokládají ve výši 124,3 mil. Kč (z toho na projektové práce 61,3 mil. Kč a na průzkumné práce 63 mil. Kč). Náklady na majetkoprávní vypořádání a vynětí půdy ze </w:t>
      </w:r>
      <w:r w:rsidR="00282CD1">
        <w:rPr>
          <w:rFonts w:ascii="Arial" w:hAnsi="Arial" w:cs="Arial"/>
        </w:rPr>
        <w:t>z</w:t>
      </w:r>
      <w:r w:rsidRPr="00FC6F7C">
        <w:rPr>
          <w:rFonts w:ascii="Arial" w:hAnsi="Arial" w:cs="Arial"/>
        </w:rPr>
        <w:t>emědělského půdního fondu se předpokládají ve výši 780 mil. Kč a náklady na inženýrskou a kompletační činnost se předpokládají ve výši 47,4 mil. Kč.</w:t>
      </w:r>
    </w:p>
    <w:p w:rsidR="00A141B0" w:rsidRPr="00A141B0" w:rsidRDefault="00A141B0" w:rsidP="00A141B0">
      <w:pPr>
        <w:spacing w:after="120"/>
        <w:jc w:val="both"/>
        <w:rPr>
          <w:rFonts w:ascii="Arial" w:hAnsi="Arial"/>
          <w:b/>
          <w:sz w:val="24"/>
          <w:szCs w:val="24"/>
        </w:rPr>
      </w:pPr>
      <w:r w:rsidRPr="00A141B0">
        <w:rPr>
          <w:rFonts w:ascii="Arial" w:hAnsi="Arial"/>
          <w:b/>
          <w:sz w:val="24"/>
          <w:szCs w:val="24"/>
        </w:rPr>
        <w:t>Rada Olomouckého kraje usnesením UR/</w:t>
      </w:r>
      <w:r>
        <w:rPr>
          <w:rFonts w:ascii="Arial" w:hAnsi="Arial"/>
          <w:b/>
          <w:sz w:val="24"/>
          <w:szCs w:val="24"/>
        </w:rPr>
        <w:t>15</w:t>
      </w:r>
      <w:r w:rsidRPr="00A141B0">
        <w:rPr>
          <w:rFonts w:ascii="Arial" w:hAnsi="Arial"/>
          <w:b/>
          <w:sz w:val="24"/>
          <w:szCs w:val="24"/>
        </w:rPr>
        <w:t>/</w:t>
      </w:r>
      <w:r w:rsidR="006301CD">
        <w:rPr>
          <w:rFonts w:ascii="Arial" w:hAnsi="Arial"/>
          <w:b/>
          <w:sz w:val="24"/>
          <w:szCs w:val="24"/>
        </w:rPr>
        <w:t>33</w:t>
      </w:r>
      <w:r w:rsidRPr="00A141B0">
        <w:rPr>
          <w:rFonts w:ascii="Arial" w:hAnsi="Arial"/>
          <w:b/>
          <w:sz w:val="24"/>
          <w:szCs w:val="24"/>
        </w:rPr>
        <w:t>/201</w:t>
      </w:r>
      <w:r>
        <w:rPr>
          <w:rFonts w:ascii="Arial" w:hAnsi="Arial"/>
          <w:b/>
          <w:sz w:val="24"/>
          <w:szCs w:val="24"/>
        </w:rPr>
        <w:t>3</w:t>
      </w:r>
      <w:r w:rsidRPr="00A141B0">
        <w:rPr>
          <w:rFonts w:ascii="Arial" w:hAnsi="Arial"/>
          <w:b/>
          <w:sz w:val="24"/>
          <w:szCs w:val="24"/>
        </w:rPr>
        <w:t xml:space="preserve"> ze dne </w:t>
      </w:r>
      <w:r>
        <w:rPr>
          <w:rFonts w:ascii="Arial" w:hAnsi="Arial"/>
          <w:b/>
          <w:sz w:val="24"/>
          <w:szCs w:val="24"/>
        </w:rPr>
        <w:t>06. 06. 2013</w:t>
      </w:r>
    </w:p>
    <w:p w:rsidR="00AF01C4" w:rsidRPr="001F049C" w:rsidRDefault="0065253F" w:rsidP="001F049C">
      <w:pPr>
        <w:numPr>
          <w:ilvl w:val="0"/>
          <w:numId w:val="4"/>
        </w:numPr>
        <w:spacing w:after="120"/>
        <w:jc w:val="both"/>
        <w:rPr>
          <w:sz w:val="24"/>
          <w:szCs w:val="24"/>
        </w:rPr>
      </w:pPr>
      <w:r>
        <w:rPr>
          <w:rFonts w:ascii="Arial" w:hAnsi="Arial" w:cs="Arial"/>
          <w:sz w:val="24"/>
          <w:szCs w:val="24"/>
        </w:rPr>
        <w:t>doporuč</w:t>
      </w:r>
      <w:r w:rsidR="00A141B0">
        <w:rPr>
          <w:rFonts w:ascii="Arial" w:hAnsi="Arial" w:cs="Arial"/>
          <w:sz w:val="24"/>
          <w:szCs w:val="24"/>
        </w:rPr>
        <w:t>uje</w:t>
      </w:r>
      <w:r w:rsidR="002626C0" w:rsidRPr="00282CD1">
        <w:rPr>
          <w:rFonts w:ascii="Arial" w:hAnsi="Arial" w:cs="Arial"/>
          <w:sz w:val="24"/>
          <w:szCs w:val="24"/>
        </w:rPr>
        <w:t xml:space="preserve"> Zastupitelstvu Olomouckého kraje vzít na vědomí informaci </w:t>
      </w:r>
      <w:r w:rsidR="002626C0" w:rsidRPr="00282CD1">
        <w:rPr>
          <w:rFonts w:ascii="Arial" w:hAnsi="Arial" w:cs="Arial"/>
          <w:sz w:val="24"/>
          <w:szCs w:val="24"/>
        </w:rPr>
        <w:br/>
      </w:r>
      <w:r w:rsidR="002626C0" w:rsidRPr="00282CD1">
        <w:rPr>
          <w:rStyle w:val="Tunproloenznak"/>
          <w:b w:val="0"/>
          <w:spacing w:val="0"/>
          <w:sz w:val="24"/>
          <w:szCs w:val="24"/>
        </w:rPr>
        <w:t>o aktuálním stavu přípravy a realizace protipovodňových opatření na území Olomouckého kraje</w:t>
      </w:r>
      <w:r w:rsidR="00282CD1">
        <w:rPr>
          <w:rStyle w:val="Tunproloenznak"/>
          <w:b w:val="0"/>
          <w:spacing w:val="0"/>
          <w:sz w:val="24"/>
          <w:szCs w:val="24"/>
        </w:rPr>
        <w:t>.</w:t>
      </w:r>
    </w:p>
    <w:p w:rsidR="001F049C" w:rsidRDefault="00AF01C4" w:rsidP="001F049C">
      <w:pPr>
        <w:pStyle w:val="Radaplohy"/>
        <w:spacing w:before="0"/>
      </w:pPr>
      <w:r>
        <w:t>Přílohy:</w:t>
      </w:r>
    </w:p>
    <w:p w:rsidR="001F049C" w:rsidRPr="00A15D5D" w:rsidRDefault="001F049C" w:rsidP="001F049C">
      <w:pPr>
        <w:pStyle w:val="Radaploha1"/>
      </w:pPr>
      <w:r w:rsidRPr="00A92039">
        <w:t>Příloha č.</w:t>
      </w:r>
      <w:r>
        <w:t>1</w:t>
      </w:r>
    </w:p>
    <w:p w:rsidR="001F049C" w:rsidRDefault="001F049C" w:rsidP="001F049C">
      <w:pPr>
        <w:spacing w:after="120"/>
        <w:ind w:left="567"/>
        <w:rPr>
          <w:rFonts w:ascii="Arial" w:hAnsi="Arial" w:cs="Arial"/>
          <w:sz w:val="24"/>
          <w:szCs w:val="24"/>
        </w:rPr>
      </w:pPr>
      <w:r w:rsidRPr="00A92039">
        <w:rPr>
          <w:rFonts w:ascii="Arial" w:hAnsi="Arial" w:cs="Arial"/>
          <w:sz w:val="24"/>
          <w:szCs w:val="24"/>
        </w:rPr>
        <w:t xml:space="preserve">Situace opatření </w:t>
      </w:r>
      <w:r>
        <w:rPr>
          <w:rFonts w:ascii="Arial" w:hAnsi="Arial" w:cs="Arial"/>
          <w:sz w:val="24"/>
          <w:szCs w:val="24"/>
        </w:rPr>
        <w:t xml:space="preserve">protipovodňové ochrany </w:t>
      </w:r>
      <w:r w:rsidRPr="00A92039">
        <w:rPr>
          <w:rFonts w:ascii="Arial" w:hAnsi="Arial" w:cs="Arial"/>
          <w:sz w:val="24"/>
          <w:szCs w:val="24"/>
        </w:rPr>
        <w:t xml:space="preserve">v povodí řeky </w:t>
      </w:r>
      <w:r>
        <w:rPr>
          <w:rFonts w:ascii="Arial" w:hAnsi="Arial" w:cs="Arial"/>
          <w:sz w:val="24"/>
          <w:szCs w:val="24"/>
        </w:rPr>
        <w:t>Moravy bez řeky Bečvy</w:t>
      </w:r>
    </w:p>
    <w:p w:rsidR="00AF01C4" w:rsidRPr="00A15D5D" w:rsidRDefault="00AF01C4" w:rsidP="00AF01C4">
      <w:pPr>
        <w:pStyle w:val="Radaploha1"/>
      </w:pPr>
      <w:r w:rsidRPr="00A92039">
        <w:t>Příloha č.</w:t>
      </w:r>
      <w:r w:rsidR="001F049C">
        <w:t>2</w:t>
      </w:r>
    </w:p>
    <w:p w:rsidR="00A92039" w:rsidRPr="00A92039" w:rsidRDefault="00A92039" w:rsidP="00A15D5D">
      <w:pPr>
        <w:ind w:left="567"/>
        <w:rPr>
          <w:rFonts w:ascii="Arial" w:hAnsi="Arial" w:cs="Arial"/>
          <w:sz w:val="24"/>
          <w:szCs w:val="24"/>
        </w:rPr>
        <w:sectPr w:rsidR="00A92039" w:rsidRPr="00A92039" w:rsidSect="00B85F5F">
          <w:headerReference w:type="default" r:id="rId9"/>
          <w:footerReference w:type="default" r:id="rId10"/>
          <w:pgSz w:w="11906" w:h="16838"/>
          <w:pgMar w:top="1258" w:right="1134" w:bottom="1418" w:left="1418" w:header="709" w:footer="709" w:gutter="0"/>
          <w:cols w:space="708"/>
          <w:docGrid w:linePitch="360"/>
        </w:sectPr>
      </w:pPr>
      <w:r w:rsidRPr="00A92039">
        <w:rPr>
          <w:rFonts w:ascii="Arial" w:hAnsi="Arial" w:cs="Arial"/>
          <w:sz w:val="24"/>
          <w:szCs w:val="24"/>
        </w:rPr>
        <w:t>Situace návrh</w:t>
      </w:r>
      <w:r w:rsidR="00A15D5D">
        <w:rPr>
          <w:rFonts w:ascii="Arial" w:hAnsi="Arial" w:cs="Arial"/>
          <w:sz w:val="24"/>
          <w:szCs w:val="24"/>
        </w:rPr>
        <w:t>ů</w:t>
      </w:r>
      <w:r w:rsidRPr="00A92039">
        <w:rPr>
          <w:rFonts w:ascii="Arial" w:hAnsi="Arial" w:cs="Arial"/>
          <w:sz w:val="24"/>
          <w:szCs w:val="24"/>
        </w:rPr>
        <w:t xml:space="preserve"> opatření </w:t>
      </w:r>
      <w:r w:rsidR="00A15D5D">
        <w:rPr>
          <w:rFonts w:ascii="Arial" w:hAnsi="Arial" w:cs="Arial"/>
          <w:sz w:val="24"/>
          <w:szCs w:val="24"/>
        </w:rPr>
        <w:t xml:space="preserve">protipovodňové ochrany </w:t>
      </w:r>
      <w:r w:rsidRPr="00A92039">
        <w:rPr>
          <w:rFonts w:ascii="Arial" w:hAnsi="Arial" w:cs="Arial"/>
          <w:sz w:val="24"/>
          <w:szCs w:val="24"/>
        </w:rPr>
        <w:t>v povodí řeky Bečvy v úseku od soutoku s</w:t>
      </w:r>
      <w:r w:rsidR="00A15D5D">
        <w:rPr>
          <w:rFonts w:ascii="Arial" w:hAnsi="Arial" w:cs="Arial"/>
          <w:sz w:val="24"/>
          <w:szCs w:val="24"/>
        </w:rPr>
        <w:t xml:space="preserve"> řekou </w:t>
      </w:r>
      <w:r w:rsidRPr="00A92039">
        <w:rPr>
          <w:rFonts w:ascii="Arial" w:hAnsi="Arial" w:cs="Arial"/>
          <w:sz w:val="24"/>
          <w:szCs w:val="24"/>
        </w:rPr>
        <w:t xml:space="preserve">Moravou po </w:t>
      </w:r>
      <w:r w:rsidR="002C0F31">
        <w:rPr>
          <w:rFonts w:ascii="Arial" w:hAnsi="Arial" w:cs="Arial"/>
          <w:sz w:val="24"/>
          <w:szCs w:val="24"/>
        </w:rPr>
        <w:t>O</w:t>
      </w:r>
      <w:r w:rsidR="00A15D5D">
        <w:rPr>
          <w:rFonts w:ascii="Arial" w:hAnsi="Arial" w:cs="Arial"/>
          <w:sz w:val="24"/>
          <w:szCs w:val="24"/>
        </w:rPr>
        <w:t xml:space="preserve">bec </w:t>
      </w:r>
      <w:r w:rsidRPr="00A92039">
        <w:rPr>
          <w:rFonts w:ascii="Arial" w:hAnsi="Arial" w:cs="Arial"/>
          <w:sz w:val="24"/>
          <w:szCs w:val="24"/>
        </w:rPr>
        <w:t>Tep</w:t>
      </w:r>
      <w:bookmarkStart w:id="0" w:name="_GoBack"/>
      <w:bookmarkEnd w:id="0"/>
      <w:r w:rsidRPr="00A92039">
        <w:rPr>
          <w:rFonts w:ascii="Arial" w:hAnsi="Arial" w:cs="Arial"/>
          <w:sz w:val="24"/>
          <w:szCs w:val="24"/>
        </w:rPr>
        <w:t xml:space="preserve">lice nad </w:t>
      </w:r>
      <w:r w:rsidR="00A15D5D">
        <w:rPr>
          <w:rFonts w:ascii="Arial" w:hAnsi="Arial" w:cs="Arial"/>
          <w:sz w:val="24"/>
          <w:szCs w:val="24"/>
        </w:rPr>
        <w:t>B</w:t>
      </w:r>
      <w:r w:rsidRPr="00A92039">
        <w:rPr>
          <w:rFonts w:ascii="Arial" w:hAnsi="Arial" w:cs="Arial"/>
          <w:sz w:val="24"/>
          <w:szCs w:val="24"/>
        </w:rPr>
        <w:t>ečvou</w:t>
      </w:r>
    </w:p>
    <w:p w:rsidR="00F403F2" w:rsidRPr="008E7BC3" w:rsidRDefault="00F403F2" w:rsidP="00555748"/>
    <w:sectPr w:rsidR="00F403F2" w:rsidRPr="008E7BC3" w:rsidSect="00B85F5F">
      <w:headerReference w:type="default" r:id="rId11"/>
      <w:footerReference w:type="default" r:id="rId12"/>
      <w:pgSz w:w="11906" w:h="16838"/>
      <w:pgMar w:top="125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FB" w:rsidRDefault="002D51FB">
      <w:r>
        <w:separator/>
      </w:r>
    </w:p>
  </w:endnote>
  <w:endnote w:type="continuationSeparator" w:id="0">
    <w:p w:rsidR="002D51FB" w:rsidRDefault="002D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9" w:rsidRDefault="00A92039" w:rsidP="00B85F5F">
    <w:pPr>
      <w:pStyle w:val="Zpat"/>
      <w:rPr>
        <w:rFonts w:ascii="Arial" w:hAnsi="Arial" w:cs="Arial"/>
        <w:i/>
      </w:rPr>
    </w:pPr>
    <w:r>
      <w:rPr>
        <w:rFonts w:ascii="Arial" w:hAnsi="Arial" w:cs="Arial"/>
        <w:i/>
      </w:rPr>
      <w:t>_________________________________________________________________________________</w:t>
    </w:r>
  </w:p>
  <w:p w:rsidR="00A92039" w:rsidRPr="00A062E0" w:rsidRDefault="00615EDB" w:rsidP="00B85F5F">
    <w:pPr>
      <w:pStyle w:val="Zpat"/>
      <w:rPr>
        <w:rFonts w:ascii="Arial" w:hAnsi="Arial" w:cs="Arial"/>
        <w:i/>
      </w:rPr>
    </w:pPr>
    <w:r>
      <w:rPr>
        <w:rFonts w:ascii="Arial" w:hAnsi="Arial" w:cs="Arial"/>
        <w:i/>
      </w:rPr>
      <w:t>Zastupitelstvo</w:t>
    </w:r>
    <w:r w:rsidR="00A92039">
      <w:rPr>
        <w:rFonts w:ascii="Arial" w:hAnsi="Arial" w:cs="Arial"/>
        <w:i/>
      </w:rPr>
      <w:t xml:space="preserve"> Olomouckého kraje </w:t>
    </w:r>
    <w:r>
      <w:rPr>
        <w:rFonts w:ascii="Arial" w:hAnsi="Arial" w:cs="Arial"/>
        <w:i/>
      </w:rPr>
      <w:t>28</w:t>
    </w:r>
    <w:r w:rsidR="0023185D">
      <w:rPr>
        <w:rFonts w:ascii="Arial" w:hAnsi="Arial" w:cs="Arial"/>
        <w:i/>
      </w:rPr>
      <w:t>. 06.</w:t>
    </w:r>
    <w:r w:rsidR="00A92039">
      <w:rPr>
        <w:rFonts w:ascii="Arial" w:hAnsi="Arial" w:cs="Arial"/>
        <w:i/>
      </w:rPr>
      <w:t xml:space="preserve"> 201</w:t>
    </w:r>
    <w:r w:rsidR="0023185D">
      <w:rPr>
        <w:rFonts w:ascii="Arial" w:hAnsi="Arial" w:cs="Arial"/>
        <w:i/>
      </w:rPr>
      <w:t>3</w:t>
    </w:r>
    <w:r w:rsidR="00A92039">
      <w:rPr>
        <w:rFonts w:ascii="Arial" w:hAnsi="Arial" w:cs="Arial"/>
        <w:i/>
      </w:rPr>
      <w:tab/>
    </w:r>
    <w:r w:rsidR="00A92039">
      <w:rPr>
        <w:rFonts w:ascii="Arial" w:hAnsi="Arial" w:cs="Arial"/>
        <w:i/>
      </w:rPr>
      <w:tab/>
    </w:r>
    <w:r w:rsidR="00A92039" w:rsidRPr="00BD21C2">
      <w:rPr>
        <w:rFonts w:ascii="Arial" w:hAnsi="Arial" w:cs="Arial"/>
        <w:i/>
      </w:rPr>
      <w:t xml:space="preserve">Strana </w:t>
    </w:r>
    <w:r w:rsidR="00A92039" w:rsidRPr="00BD21C2">
      <w:rPr>
        <w:rFonts w:ascii="Arial" w:hAnsi="Arial" w:cs="Arial"/>
        <w:i/>
      </w:rPr>
      <w:fldChar w:fldCharType="begin"/>
    </w:r>
    <w:r w:rsidR="00A92039" w:rsidRPr="00BD21C2">
      <w:rPr>
        <w:rFonts w:ascii="Arial" w:hAnsi="Arial" w:cs="Arial"/>
        <w:i/>
      </w:rPr>
      <w:instrText xml:space="preserve"> PAGE </w:instrText>
    </w:r>
    <w:r w:rsidR="00A92039" w:rsidRPr="00BD21C2">
      <w:rPr>
        <w:rFonts w:ascii="Arial" w:hAnsi="Arial" w:cs="Arial"/>
        <w:i/>
      </w:rPr>
      <w:fldChar w:fldCharType="separate"/>
    </w:r>
    <w:r w:rsidR="001F049C">
      <w:rPr>
        <w:rFonts w:ascii="Arial" w:hAnsi="Arial" w:cs="Arial"/>
        <w:i/>
        <w:noProof/>
      </w:rPr>
      <w:t>10</w:t>
    </w:r>
    <w:r w:rsidR="00A92039" w:rsidRPr="00BD21C2">
      <w:rPr>
        <w:rFonts w:ascii="Arial" w:hAnsi="Arial" w:cs="Arial"/>
        <w:i/>
      </w:rPr>
      <w:fldChar w:fldCharType="end"/>
    </w:r>
    <w:r w:rsidR="00A92039" w:rsidRPr="00BD21C2">
      <w:rPr>
        <w:rFonts w:ascii="Arial" w:hAnsi="Arial" w:cs="Arial"/>
        <w:i/>
      </w:rPr>
      <w:t xml:space="preserve"> </w:t>
    </w:r>
    <w:r w:rsidR="00A92039" w:rsidRPr="00A062E0">
      <w:rPr>
        <w:rFonts w:ascii="Arial" w:hAnsi="Arial" w:cs="Arial"/>
        <w:i/>
      </w:rPr>
      <w:t xml:space="preserve">(celkem </w:t>
    </w:r>
    <w:r w:rsidR="002C0F31">
      <w:rPr>
        <w:rFonts w:ascii="Arial" w:hAnsi="Arial" w:cs="Arial"/>
        <w:i/>
      </w:rPr>
      <w:t>10</w:t>
    </w:r>
    <w:r w:rsidR="00A92039" w:rsidRPr="00A062E0">
      <w:rPr>
        <w:rFonts w:ascii="Arial" w:hAnsi="Arial" w:cs="Arial"/>
        <w:i/>
      </w:rPr>
      <w:t xml:space="preserve">) </w:t>
    </w:r>
  </w:p>
  <w:p w:rsidR="00A92039" w:rsidRPr="008B0261" w:rsidRDefault="00615EDB" w:rsidP="00B85F5F">
    <w:pPr>
      <w:pStyle w:val="Zpat"/>
      <w:rPr>
        <w:rFonts w:ascii="Arial" w:hAnsi="Arial" w:cs="Arial"/>
        <w:i/>
      </w:rPr>
    </w:pPr>
    <w:r>
      <w:rPr>
        <w:rFonts w:ascii="Arial" w:hAnsi="Arial" w:cs="Arial"/>
        <w:i/>
      </w:rPr>
      <w:t>12</w:t>
    </w:r>
    <w:r w:rsidR="00A92039">
      <w:rPr>
        <w:rFonts w:ascii="Arial" w:hAnsi="Arial" w:cs="Arial"/>
        <w:i/>
      </w:rPr>
      <w:t>.</w:t>
    </w:r>
    <w:r w:rsidR="00A92039" w:rsidRPr="008B0261">
      <w:rPr>
        <w:rFonts w:ascii="Arial" w:hAnsi="Arial" w:cs="Arial"/>
        <w:i/>
      </w:rPr>
      <w:t xml:space="preserve"> – Protipovodňová opatření na území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9" w:rsidRPr="00841267" w:rsidRDefault="00A92039" w:rsidP="00B85F5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FB" w:rsidRDefault="002D51FB">
      <w:r>
        <w:separator/>
      </w:r>
    </w:p>
  </w:footnote>
  <w:footnote w:type="continuationSeparator" w:id="0">
    <w:p w:rsidR="002D51FB" w:rsidRDefault="002D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9" w:rsidRPr="00FF5A85" w:rsidRDefault="00A92039" w:rsidP="00B85F5F">
    <w:pPr>
      <w:pStyle w:val="Zhlav"/>
      <w:jc w:val="center"/>
      <w:rPr>
        <w:rFonts w:ascii="Arial" w:hAnsi="Arial" w:cs="Arial"/>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39" w:rsidRPr="00FF5A85" w:rsidRDefault="00A92039" w:rsidP="00B85F5F">
    <w:pPr>
      <w:pStyle w:val="Zhlav"/>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BE0"/>
    <w:multiLevelType w:val="hybridMultilevel"/>
    <w:tmpl w:val="89FAB794"/>
    <w:lvl w:ilvl="0" w:tplc="4606E20A">
      <w:start w:val="1"/>
      <w:numFmt w:val="lowerLetter"/>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DE0035"/>
    <w:multiLevelType w:val="hybridMultilevel"/>
    <w:tmpl w:val="1604FF30"/>
    <w:lvl w:ilvl="0" w:tplc="321CA870">
      <w:numFmt w:val="bullet"/>
      <w:lvlText w:val="-"/>
      <w:lvlJc w:val="left"/>
      <w:pPr>
        <w:ind w:left="780" w:hanging="360"/>
      </w:pPr>
      <w:rPr>
        <w:rFonts w:ascii="Arial" w:eastAsia="Times New Roman" w:hAnsi="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04DF0D1C"/>
    <w:multiLevelType w:val="hybridMultilevel"/>
    <w:tmpl w:val="35EE32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D73E5B"/>
    <w:multiLevelType w:val="hybridMultilevel"/>
    <w:tmpl w:val="417EDFE8"/>
    <w:lvl w:ilvl="0" w:tplc="0405000F">
      <w:numFmt w:val="bullet"/>
      <w:lvlText w:val="-"/>
      <w:lvlJc w:val="left"/>
      <w:pPr>
        <w:ind w:left="720" w:hanging="360"/>
      </w:pPr>
      <w:rPr>
        <w:rFonts w:ascii="Arial" w:eastAsia="Lucida Calligraphy"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511458"/>
    <w:multiLevelType w:val="hybridMultilevel"/>
    <w:tmpl w:val="344A641E"/>
    <w:lvl w:ilvl="0" w:tplc="F5F45B6A">
      <w:numFmt w:val="bullet"/>
      <w:lvlText w:val="-"/>
      <w:lvlJc w:val="left"/>
      <w:pPr>
        <w:tabs>
          <w:tab w:val="num" w:pos="720"/>
        </w:tabs>
        <w:ind w:left="720" w:hanging="360"/>
      </w:pPr>
      <w:rPr>
        <w:rFonts w:ascii="Arial" w:eastAsia="Lucida Calligraphy"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6D6603E"/>
    <w:multiLevelType w:val="hybridMultilevel"/>
    <w:tmpl w:val="598265B8"/>
    <w:lvl w:ilvl="0" w:tplc="C242E72E">
      <w:numFmt w:val="bullet"/>
      <w:lvlText w:val="-"/>
      <w:lvlJc w:val="left"/>
      <w:pPr>
        <w:tabs>
          <w:tab w:val="num" w:pos="780"/>
        </w:tabs>
        <w:ind w:left="780" w:hanging="360"/>
      </w:pPr>
      <w:rPr>
        <w:rFonts w:ascii="Arial" w:eastAsia="Lucida Calligraphy" w:hAnsi="Arial" w:cs="Arial"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6">
    <w:nsid w:val="11E64546"/>
    <w:multiLevelType w:val="hybridMultilevel"/>
    <w:tmpl w:val="94C4999C"/>
    <w:lvl w:ilvl="0" w:tplc="FAECF544">
      <w:start w:val="4"/>
      <w:numFmt w:val="decimal"/>
      <w:lvlText w:val="%1."/>
      <w:lvlJc w:val="left"/>
      <w:pPr>
        <w:tabs>
          <w:tab w:val="num" w:pos="360"/>
        </w:tabs>
        <w:ind w:left="360" w:hanging="360"/>
      </w:pPr>
      <w:rPr>
        <w:rFonts w:ascii="Arial" w:hAnsi="Arial" w:cs="Arial"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5C1433"/>
    <w:multiLevelType w:val="hybridMultilevel"/>
    <w:tmpl w:val="448ABA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34569AE"/>
    <w:multiLevelType w:val="hybridMultilevel"/>
    <w:tmpl w:val="0E46FD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3C656FF"/>
    <w:multiLevelType w:val="multilevel"/>
    <w:tmpl w:val="5A668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856DDB"/>
    <w:multiLevelType w:val="multilevel"/>
    <w:tmpl w:val="35EE32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981219"/>
    <w:multiLevelType w:val="hybridMultilevel"/>
    <w:tmpl w:val="EDD2549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0C45BB"/>
    <w:multiLevelType w:val="hybridMultilevel"/>
    <w:tmpl w:val="02B6735A"/>
    <w:lvl w:ilvl="0" w:tplc="C434798A">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DF69BD"/>
    <w:multiLevelType w:val="multilevel"/>
    <w:tmpl w:val="FAF05E26"/>
    <w:lvl w:ilvl="0">
      <w:start w:val="2"/>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tabs>
          <w:tab w:val="num" w:pos="1095"/>
        </w:tabs>
        <w:ind w:left="1095" w:hanging="735"/>
      </w:pPr>
      <w:rPr>
        <w:rFonts w:hint="default"/>
      </w:rPr>
    </w:lvl>
    <w:lvl w:ilvl="2">
      <w:start w:val="2"/>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7621C3A"/>
    <w:multiLevelType w:val="multilevel"/>
    <w:tmpl w:val="BCC8CC80"/>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9C23EB2"/>
    <w:multiLevelType w:val="hybridMultilevel"/>
    <w:tmpl w:val="A4062494"/>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AD272F0"/>
    <w:multiLevelType w:val="hybridMultilevel"/>
    <w:tmpl w:val="5A668A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660EA7"/>
    <w:multiLevelType w:val="hybridMultilevel"/>
    <w:tmpl w:val="093203E2"/>
    <w:lvl w:ilvl="0" w:tplc="731A085A">
      <w:start w:val="3"/>
      <w:numFmt w:val="decimal"/>
      <w:lvlText w:val="%1."/>
      <w:lvlJc w:val="left"/>
      <w:pPr>
        <w:tabs>
          <w:tab w:val="num" w:pos="720"/>
        </w:tabs>
        <w:ind w:left="720" w:hanging="360"/>
      </w:pPr>
      <w:rPr>
        <w:rFonts w:ascii="Arial" w:hAnsi="Arial" w:cs="Arial"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FAC22A1"/>
    <w:multiLevelType w:val="hybridMultilevel"/>
    <w:tmpl w:val="63B23750"/>
    <w:lvl w:ilvl="0" w:tplc="71820FEE">
      <w:start w:val="3"/>
      <w:numFmt w:val="upperLetter"/>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D92D6C"/>
    <w:multiLevelType w:val="multilevel"/>
    <w:tmpl w:val="FAF05E26"/>
    <w:lvl w:ilvl="0">
      <w:start w:val="2"/>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tabs>
          <w:tab w:val="num" w:pos="1095"/>
        </w:tabs>
        <w:ind w:left="1095" w:hanging="735"/>
      </w:pPr>
      <w:rPr>
        <w:rFonts w:hint="default"/>
      </w:rPr>
    </w:lvl>
    <w:lvl w:ilvl="2">
      <w:start w:val="2"/>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336439FD"/>
    <w:multiLevelType w:val="hybridMultilevel"/>
    <w:tmpl w:val="3B020A88"/>
    <w:lvl w:ilvl="0" w:tplc="4E5EC4AE">
      <w:numFmt w:val="bullet"/>
      <w:lvlText w:val="-"/>
      <w:lvlJc w:val="left"/>
      <w:pPr>
        <w:tabs>
          <w:tab w:val="num" w:pos="720"/>
        </w:tabs>
        <w:ind w:left="720" w:hanging="360"/>
      </w:pPr>
      <w:rPr>
        <w:rFonts w:ascii="Arial" w:eastAsia="Gigi" w:hAnsi="Arial" w:cs="Arial" w:hint="default"/>
      </w:rPr>
    </w:lvl>
    <w:lvl w:ilvl="1" w:tplc="F560F60E">
      <w:start w:val="1"/>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9B358A8"/>
    <w:multiLevelType w:val="hybridMultilevel"/>
    <w:tmpl w:val="C31A7748"/>
    <w:lvl w:ilvl="0" w:tplc="F576363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BE32A08"/>
    <w:multiLevelType w:val="hybridMultilevel"/>
    <w:tmpl w:val="7480B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F002563"/>
    <w:multiLevelType w:val="hybridMultilevel"/>
    <w:tmpl w:val="FF10B2E8"/>
    <w:lvl w:ilvl="0" w:tplc="C434798A">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09543D0"/>
    <w:multiLevelType w:val="hybridMultilevel"/>
    <w:tmpl w:val="A0603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863EB6"/>
    <w:multiLevelType w:val="multilevel"/>
    <w:tmpl w:val="CFFC93FA"/>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87A3B79"/>
    <w:multiLevelType w:val="hybridMultilevel"/>
    <w:tmpl w:val="96AE2062"/>
    <w:lvl w:ilvl="0" w:tplc="4E5EC4AE">
      <w:numFmt w:val="bullet"/>
      <w:lvlText w:val="-"/>
      <w:lvlJc w:val="left"/>
      <w:pPr>
        <w:tabs>
          <w:tab w:val="num" w:pos="360"/>
        </w:tabs>
        <w:ind w:left="360" w:hanging="360"/>
      </w:pPr>
      <w:rPr>
        <w:rFonts w:ascii="Arial" w:eastAsia="Gigi" w:hAnsi="Arial"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49422A85"/>
    <w:multiLevelType w:val="hybridMultilevel"/>
    <w:tmpl w:val="ABB6FF72"/>
    <w:lvl w:ilvl="0" w:tplc="4DAC30F6">
      <w:start w:val="1"/>
      <w:numFmt w:val="bullet"/>
      <w:pStyle w:val="Petrtext-odrka"/>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9E0482E"/>
    <w:multiLevelType w:val="hybridMultilevel"/>
    <w:tmpl w:val="8072FBD6"/>
    <w:lvl w:ilvl="0" w:tplc="AC4EA8F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0D827DA"/>
    <w:multiLevelType w:val="hybridMultilevel"/>
    <w:tmpl w:val="D2DCF076"/>
    <w:lvl w:ilvl="0" w:tplc="93EEA5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1ED2680"/>
    <w:multiLevelType w:val="hybridMultilevel"/>
    <w:tmpl w:val="8A7C5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00D2992"/>
    <w:multiLevelType w:val="multilevel"/>
    <w:tmpl w:val="FAF05E26"/>
    <w:lvl w:ilvl="0">
      <w:start w:val="2"/>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tabs>
          <w:tab w:val="num" w:pos="1095"/>
        </w:tabs>
        <w:ind w:left="1095" w:hanging="735"/>
      </w:pPr>
      <w:rPr>
        <w:rFonts w:hint="default"/>
      </w:rPr>
    </w:lvl>
    <w:lvl w:ilvl="2">
      <w:start w:val="2"/>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6D4D66C3"/>
    <w:multiLevelType w:val="multilevel"/>
    <w:tmpl w:val="405C71D0"/>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nsid w:val="6E55797C"/>
    <w:multiLevelType w:val="multilevel"/>
    <w:tmpl w:val="9D8EF2B4"/>
    <w:lvl w:ilvl="0">
      <w:start w:val="2"/>
      <w:numFmt w:val="decimal"/>
      <w:lvlText w:val="%1."/>
      <w:lvlJc w:val="left"/>
      <w:pPr>
        <w:tabs>
          <w:tab w:val="num" w:pos="720"/>
        </w:tabs>
        <w:ind w:left="720" w:hanging="360"/>
      </w:pPr>
      <w:rPr>
        <w:rFonts w:ascii="Arial" w:hAnsi="Arial" w:cs="Arial" w:hint="default"/>
      </w:rPr>
    </w:lvl>
    <w:lvl w:ilvl="1">
      <w:start w:val="1"/>
      <w:numFmt w:val="decimal"/>
      <w:isLgl/>
      <w:lvlText w:val="%1.%2."/>
      <w:lvlJc w:val="left"/>
      <w:pPr>
        <w:tabs>
          <w:tab w:val="num" w:pos="1095"/>
        </w:tabs>
        <w:ind w:left="1095" w:hanging="735"/>
      </w:pPr>
      <w:rPr>
        <w:rFonts w:hint="default"/>
      </w:rPr>
    </w:lvl>
    <w:lvl w:ilvl="2">
      <w:start w:val="2"/>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6EFE56FA"/>
    <w:multiLevelType w:val="hybridMultilevel"/>
    <w:tmpl w:val="26FC04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1E5F8A"/>
    <w:multiLevelType w:val="multilevel"/>
    <w:tmpl w:val="D5B65878"/>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nsid w:val="7A3B00B9"/>
    <w:multiLevelType w:val="multilevel"/>
    <w:tmpl w:val="B3C64214"/>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C91183D"/>
    <w:multiLevelType w:val="multilevel"/>
    <w:tmpl w:val="093203E2"/>
    <w:lvl w:ilvl="0">
      <w:start w:val="3"/>
      <w:numFmt w:val="decimal"/>
      <w:lvlText w:val="%1."/>
      <w:lvlJc w:val="left"/>
      <w:pPr>
        <w:tabs>
          <w:tab w:val="num" w:pos="720"/>
        </w:tabs>
        <w:ind w:left="720" w:hanging="360"/>
      </w:pPr>
      <w:rPr>
        <w:rFonts w:ascii="Arial"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6279F6"/>
    <w:multiLevelType w:val="hybridMultilevel"/>
    <w:tmpl w:val="0A06DCDA"/>
    <w:lvl w:ilvl="0" w:tplc="DF86C452">
      <w:start w:val="3"/>
      <w:numFmt w:val="upperLetter"/>
      <w:lvlText w:val="%1)"/>
      <w:lvlJc w:val="left"/>
      <w:pPr>
        <w:tabs>
          <w:tab w:val="num" w:pos="720"/>
        </w:tabs>
        <w:ind w:left="720" w:hanging="360"/>
      </w:pPr>
      <w:rPr>
        <w:rFonts w:hint="default"/>
        <w:b/>
      </w:rPr>
    </w:lvl>
    <w:lvl w:ilvl="1" w:tplc="05C6DE48">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EF70FB7"/>
    <w:multiLevelType w:val="hybridMultilevel"/>
    <w:tmpl w:val="11008ED6"/>
    <w:lvl w:ilvl="0" w:tplc="C434798A">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17"/>
  </w:num>
  <w:num w:numId="4">
    <w:abstractNumId w:val="4"/>
  </w:num>
  <w:num w:numId="5">
    <w:abstractNumId w:val="16"/>
  </w:num>
  <w:num w:numId="6">
    <w:abstractNumId w:val="9"/>
  </w:num>
  <w:num w:numId="7">
    <w:abstractNumId w:val="21"/>
  </w:num>
  <w:num w:numId="8">
    <w:abstractNumId w:val="28"/>
  </w:num>
  <w:num w:numId="9">
    <w:abstractNumId w:val="2"/>
  </w:num>
  <w:num w:numId="10">
    <w:abstractNumId w:val="10"/>
  </w:num>
  <w:num w:numId="11">
    <w:abstractNumId w:val="25"/>
  </w:num>
  <w:num w:numId="12">
    <w:abstractNumId w:val="20"/>
  </w:num>
  <w:num w:numId="13">
    <w:abstractNumId w:val="26"/>
  </w:num>
  <w:num w:numId="14">
    <w:abstractNumId w:val="38"/>
  </w:num>
  <w:num w:numId="15">
    <w:abstractNumId w:val="6"/>
  </w:num>
  <w:num w:numId="16">
    <w:abstractNumId w:val="0"/>
  </w:num>
  <w:num w:numId="17">
    <w:abstractNumId w:val="12"/>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7"/>
  </w:num>
  <w:num w:numId="22">
    <w:abstractNumId w:val="13"/>
  </w:num>
  <w:num w:numId="23">
    <w:abstractNumId w:val="19"/>
  </w:num>
  <w:num w:numId="24">
    <w:abstractNumId w:val="32"/>
  </w:num>
  <w:num w:numId="25">
    <w:abstractNumId w:val="37"/>
  </w:num>
  <w:num w:numId="26">
    <w:abstractNumId w:val="15"/>
  </w:num>
  <w:num w:numId="27">
    <w:abstractNumId w:val="22"/>
  </w:num>
  <w:num w:numId="28">
    <w:abstractNumId w:val="18"/>
  </w:num>
  <w:num w:numId="29">
    <w:abstractNumId w:val="30"/>
  </w:num>
  <w:num w:numId="30">
    <w:abstractNumId w:val="23"/>
  </w:num>
  <w:num w:numId="31">
    <w:abstractNumId w:val="40"/>
  </w:num>
  <w:num w:numId="32">
    <w:abstractNumId w:val="24"/>
  </w:num>
  <w:num w:numId="33">
    <w:abstractNumId w:val="27"/>
  </w:num>
  <w:num w:numId="34">
    <w:abstractNumId w:val="29"/>
  </w:num>
  <w:num w:numId="35">
    <w:abstractNumId w:val="31"/>
  </w:num>
  <w:num w:numId="36">
    <w:abstractNumId w:val="1"/>
  </w:num>
  <w:num w:numId="37">
    <w:abstractNumId w:val="3"/>
  </w:num>
  <w:num w:numId="38">
    <w:abstractNumId w:val="11"/>
  </w:num>
  <w:num w:numId="39">
    <w:abstractNumId w:val="14"/>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DE"/>
    <w:rsid w:val="00015F3F"/>
    <w:rsid w:val="0003683C"/>
    <w:rsid w:val="00037713"/>
    <w:rsid w:val="00040200"/>
    <w:rsid w:val="00057B70"/>
    <w:rsid w:val="00066C22"/>
    <w:rsid w:val="000714BD"/>
    <w:rsid w:val="00071568"/>
    <w:rsid w:val="0007358C"/>
    <w:rsid w:val="00074848"/>
    <w:rsid w:val="00083326"/>
    <w:rsid w:val="000952BF"/>
    <w:rsid w:val="00097097"/>
    <w:rsid w:val="000A3CD8"/>
    <w:rsid w:val="000B2A5D"/>
    <w:rsid w:val="000B38F5"/>
    <w:rsid w:val="000B52E0"/>
    <w:rsid w:val="000B64ED"/>
    <w:rsid w:val="000C4A1C"/>
    <w:rsid w:val="000D07E7"/>
    <w:rsid w:val="000D4869"/>
    <w:rsid w:val="000E4852"/>
    <w:rsid w:val="00111D96"/>
    <w:rsid w:val="00130B8F"/>
    <w:rsid w:val="00131AE3"/>
    <w:rsid w:val="00133A03"/>
    <w:rsid w:val="001430A9"/>
    <w:rsid w:val="00152155"/>
    <w:rsid w:val="00156D7B"/>
    <w:rsid w:val="001665FD"/>
    <w:rsid w:val="00174D6C"/>
    <w:rsid w:val="00177BF6"/>
    <w:rsid w:val="00177D3E"/>
    <w:rsid w:val="00181640"/>
    <w:rsid w:val="001826E9"/>
    <w:rsid w:val="0019009F"/>
    <w:rsid w:val="001A4FE9"/>
    <w:rsid w:val="001A771E"/>
    <w:rsid w:val="001B1CC8"/>
    <w:rsid w:val="001C1AC4"/>
    <w:rsid w:val="001D2FF8"/>
    <w:rsid w:val="001D33FE"/>
    <w:rsid w:val="001E0142"/>
    <w:rsid w:val="001E030E"/>
    <w:rsid w:val="001E35AD"/>
    <w:rsid w:val="001F049C"/>
    <w:rsid w:val="001F09AA"/>
    <w:rsid w:val="001F11EC"/>
    <w:rsid w:val="001F2EDD"/>
    <w:rsid w:val="001F38F8"/>
    <w:rsid w:val="0020054C"/>
    <w:rsid w:val="00200E65"/>
    <w:rsid w:val="00213A87"/>
    <w:rsid w:val="00224B38"/>
    <w:rsid w:val="0023185D"/>
    <w:rsid w:val="002626C0"/>
    <w:rsid w:val="00262DBF"/>
    <w:rsid w:val="00272F72"/>
    <w:rsid w:val="00282CD1"/>
    <w:rsid w:val="00287818"/>
    <w:rsid w:val="00290742"/>
    <w:rsid w:val="00291A35"/>
    <w:rsid w:val="00297677"/>
    <w:rsid w:val="002A3187"/>
    <w:rsid w:val="002A5071"/>
    <w:rsid w:val="002A559B"/>
    <w:rsid w:val="002A7584"/>
    <w:rsid w:val="002C0F31"/>
    <w:rsid w:val="002C392C"/>
    <w:rsid w:val="002C7786"/>
    <w:rsid w:val="002D18F3"/>
    <w:rsid w:val="002D4A2C"/>
    <w:rsid w:val="002D51FB"/>
    <w:rsid w:val="002D6209"/>
    <w:rsid w:val="002D72C8"/>
    <w:rsid w:val="002E5BC6"/>
    <w:rsid w:val="002E761C"/>
    <w:rsid w:val="002F0740"/>
    <w:rsid w:val="002F4E65"/>
    <w:rsid w:val="00320BE3"/>
    <w:rsid w:val="00325AD9"/>
    <w:rsid w:val="00344E1B"/>
    <w:rsid w:val="00346EDC"/>
    <w:rsid w:val="00364A62"/>
    <w:rsid w:val="0036635F"/>
    <w:rsid w:val="00371D7E"/>
    <w:rsid w:val="00374A19"/>
    <w:rsid w:val="0038216F"/>
    <w:rsid w:val="00383D1E"/>
    <w:rsid w:val="0038468E"/>
    <w:rsid w:val="003847D7"/>
    <w:rsid w:val="00386043"/>
    <w:rsid w:val="00387C60"/>
    <w:rsid w:val="00393EDD"/>
    <w:rsid w:val="00397406"/>
    <w:rsid w:val="003A546E"/>
    <w:rsid w:val="003A61D1"/>
    <w:rsid w:val="003A6CDC"/>
    <w:rsid w:val="003A79F0"/>
    <w:rsid w:val="003B055A"/>
    <w:rsid w:val="003D4822"/>
    <w:rsid w:val="003D6E79"/>
    <w:rsid w:val="003F015F"/>
    <w:rsid w:val="003F0CD6"/>
    <w:rsid w:val="003F6D98"/>
    <w:rsid w:val="004063C0"/>
    <w:rsid w:val="0042696D"/>
    <w:rsid w:val="004300F7"/>
    <w:rsid w:val="00443707"/>
    <w:rsid w:val="00444F03"/>
    <w:rsid w:val="00455FD1"/>
    <w:rsid w:val="00461465"/>
    <w:rsid w:val="004725A3"/>
    <w:rsid w:val="00474F3B"/>
    <w:rsid w:val="00482858"/>
    <w:rsid w:val="004978C6"/>
    <w:rsid w:val="004B3885"/>
    <w:rsid w:val="004C0E9D"/>
    <w:rsid w:val="004C2C6C"/>
    <w:rsid w:val="004C4909"/>
    <w:rsid w:val="004C50BD"/>
    <w:rsid w:val="004D553D"/>
    <w:rsid w:val="004E0878"/>
    <w:rsid w:val="004E2EE4"/>
    <w:rsid w:val="004E66E4"/>
    <w:rsid w:val="00500681"/>
    <w:rsid w:val="00503F49"/>
    <w:rsid w:val="005040AF"/>
    <w:rsid w:val="00510D7B"/>
    <w:rsid w:val="00511316"/>
    <w:rsid w:val="0051457A"/>
    <w:rsid w:val="005201F3"/>
    <w:rsid w:val="0053007E"/>
    <w:rsid w:val="00532920"/>
    <w:rsid w:val="00545E9B"/>
    <w:rsid w:val="00547DA9"/>
    <w:rsid w:val="00555748"/>
    <w:rsid w:val="00556CCB"/>
    <w:rsid w:val="005671CE"/>
    <w:rsid w:val="00567511"/>
    <w:rsid w:val="005721CD"/>
    <w:rsid w:val="00576057"/>
    <w:rsid w:val="005779C4"/>
    <w:rsid w:val="00591891"/>
    <w:rsid w:val="005A1B8A"/>
    <w:rsid w:val="005A2CE4"/>
    <w:rsid w:val="005A2DBE"/>
    <w:rsid w:val="005A39EB"/>
    <w:rsid w:val="005C552E"/>
    <w:rsid w:val="005D2D1F"/>
    <w:rsid w:val="005D37C4"/>
    <w:rsid w:val="005E06F4"/>
    <w:rsid w:val="005E3353"/>
    <w:rsid w:val="005F1BD5"/>
    <w:rsid w:val="005F5AEE"/>
    <w:rsid w:val="00602FEB"/>
    <w:rsid w:val="0060718E"/>
    <w:rsid w:val="00612330"/>
    <w:rsid w:val="00614ED6"/>
    <w:rsid w:val="00615EDB"/>
    <w:rsid w:val="0062038F"/>
    <w:rsid w:val="006301CD"/>
    <w:rsid w:val="00637BF3"/>
    <w:rsid w:val="00642770"/>
    <w:rsid w:val="00646CCD"/>
    <w:rsid w:val="006516E4"/>
    <w:rsid w:val="0065253F"/>
    <w:rsid w:val="00654A86"/>
    <w:rsid w:val="00654CDB"/>
    <w:rsid w:val="00666163"/>
    <w:rsid w:val="00681374"/>
    <w:rsid w:val="0069757C"/>
    <w:rsid w:val="006B683F"/>
    <w:rsid w:val="006D28AF"/>
    <w:rsid w:val="006D66B1"/>
    <w:rsid w:val="006E74B8"/>
    <w:rsid w:val="006F1D91"/>
    <w:rsid w:val="006F7844"/>
    <w:rsid w:val="00736594"/>
    <w:rsid w:val="00740D31"/>
    <w:rsid w:val="00753182"/>
    <w:rsid w:val="00754157"/>
    <w:rsid w:val="00755309"/>
    <w:rsid w:val="007604AF"/>
    <w:rsid w:val="0076407C"/>
    <w:rsid w:val="007654EC"/>
    <w:rsid w:val="00766A86"/>
    <w:rsid w:val="0077336E"/>
    <w:rsid w:val="00775A25"/>
    <w:rsid w:val="007856F6"/>
    <w:rsid w:val="00792EE6"/>
    <w:rsid w:val="007A16BF"/>
    <w:rsid w:val="007A3F01"/>
    <w:rsid w:val="007B0D2F"/>
    <w:rsid w:val="007B5377"/>
    <w:rsid w:val="007C5164"/>
    <w:rsid w:val="007C5DAE"/>
    <w:rsid w:val="007C6F4F"/>
    <w:rsid w:val="007D0235"/>
    <w:rsid w:val="007D2B0D"/>
    <w:rsid w:val="007D521E"/>
    <w:rsid w:val="007E1520"/>
    <w:rsid w:val="007E3148"/>
    <w:rsid w:val="007E321B"/>
    <w:rsid w:val="007E62EC"/>
    <w:rsid w:val="007E6777"/>
    <w:rsid w:val="007E7068"/>
    <w:rsid w:val="00806AE1"/>
    <w:rsid w:val="0081372A"/>
    <w:rsid w:val="00825123"/>
    <w:rsid w:val="00841CA7"/>
    <w:rsid w:val="00842673"/>
    <w:rsid w:val="008434DD"/>
    <w:rsid w:val="008441FA"/>
    <w:rsid w:val="0084543C"/>
    <w:rsid w:val="0085075B"/>
    <w:rsid w:val="00862A7E"/>
    <w:rsid w:val="00865FCB"/>
    <w:rsid w:val="00866BF5"/>
    <w:rsid w:val="00871467"/>
    <w:rsid w:val="00871CC4"/>
    <w:rsid w:val="00882677"/>
    <w:rsid w:val="008874BC"/>
    <w:rsid w:val="00890B58"/>
    <w:rsid w:val="008911BA"/>
    <w:rsid w:val="00895C15"/>
    <w:rsid w:val="008A6939"/>
    <w:rsid w:val="008D6DE0"/>
    <w:rsid w:val="008E377B"/>
    <w:rsid w:val="008E5ED1"/>
    <w:rsid w:val="008E7BC3"/>
    <w:rsid w:val="008F0758"/>
    <w:rsid w:val="008F0C08"/>
    <w:rsid w:val="008F493F"/>
    <w:rsid w:val="00902CC2"/>
    <w:rsid w:val="00904910"/>
    <w:rsid w:val="00912431"/>
    <w:rsid w:val="009144FE"/>
    <w:rsid w:val="009161ED"/>
    <w:rsid w:val="00935EDE"/>
    <w:rsid w:val="009452BA"/>
    <w:rsid w:val="00965994"/>
    <w:rsid w:val="00966378"/>
    <w:rsid w:val="009731DA"/>
    <w:rsid w:val="00976F2F"/>
    <w:rsid w:val="00981BA9"/>
    <w:rsid w:val="0098238E"/>
    <w:rsid w:val="009A010E"/>
    <w:rsid w:val="009A0B4D"/>
    <w:rsid w:val="009A31B3"/>
    <w:rsid w:val="009C141B"/>
    <w:rsid w:val="009D049A"/>
    <w:rsid w:val="009D2D2C"/>
    <w:rsid w:val="009E021C"/>
    <w:rsid w:val="00A062E0"/>
    <w:rsid w:val="00A1351E"/>
    <w:rsid w:val="00A141B0"/>
    <w:rsid w:val="00A150F7"/>
    <w:rsid w:val="00A15CD6"/>
    <w:rsid w:val="00A15D5D"/>
    <w:rsid w:val="00A16794"/>
    <w:rsid w:val="00A2637A"/>
    <w:rsid w:val="00A32084"/>
    <w:rsid w:val="00A36754"/>
    <w:rsid w:val="00A464E3"/>
    <w:rsid w:val="00A47905"/>
    <w:rsid w:val="00A65411"/>
    <w:rsid w:val="00A73DBF"/>
    <w:rsid w:val="00A74006"/>
    <w:rsid w:val="00A84B09"/>
    <w:rsid w:val="00A8699F"/>
    <w:rsid w:val="00A92039"/>
    <w:rsid w:val="00A95704"/>
    <w:rsid w:val="00AA4F66"/>
    <w:rsid w:val="00AC4BB1"/>
    <w:rsid w:val="00AD0A8B"/>
    <w:rsid w:val="00AD1908"/>
    <w:rsid w:val="00AD2D7D"/>
    <w:rsid w:val="00AD4658"/>
    <w:rsid w:val="00AE3B78"/>
    <w:rsid w:val="00AE449D"/>
    <w:rsid w:val="00AF01C4"/>
    <w:rsid w:val="00AF0A2B"/>
    <w:rsid w:val="00B03603"/>
    <w:rsid w:val="00B07A0F"/>
    <w:rsid w:val="00B15F0A"/>
    <w:rsid w:val="00B233F3"/>
    <w:rsid w:val="00B262C0"/>
    <w:rsid w:val="00B40B24"/>
    <w:rsid w:val="00B46FF1"/>
    <w:rsid w:val="00B67476"/>
    <w:rsid w:val="00B84EBD"/>
    <w:rsid w:val="00B85F5F"/>
    <w:rsid w:val="00BA1236"/>
    <w:rsid w:val="00BA551C"/>
    <w:rsid w:val="00BB3160"/>
    <w:rsid w:val="00BC7DE2"/>
    <w:rsid w:val="00BD4E11"/>
    <w:rsid w:val="00BD6818"/>
    <w:rsid w:val="00BE2D64"/>
    <w:rsid w:val="00BE33BB"/>
    <w:rsid w:val="00C04296"/>
    <w:rsid w:val="00C138A1"/>
    <w:rsid w:val="00C23B99"/>
    <w:rsid w:val="00C27D40"/>
    <w:rsid w:val="00C31026"/>
    <w:rsid w:val="00C32A0C"/>
    <w:rsid w:val="00C32DD5"/>
    <w:rsid w:val="00C348E9"/>
    <w:rsid w:val="00C432B3"/>
    <w:rsid w:val="00C44581"/>
    <w:rsid w:val="00C44AFE"/>
    <w:rsid w:val="00C56064"/>
    <w:rsid w:val="00C652F1"/>
    <w:rsid w:val="00C83132"/>
    <w:rsid w:val="00C87119"/>
    <w:rsid w:val="00C903D7"/>
    <w:rsid w:val="00CA4DBE"/>
    <w:rsid w:val="00CB0180"/>
    <w:rsid w:val="00CB0EC2"/>
    <w:rsid w:val="00CC31EA"/>
    <w:rsid w:val="00CC601E"/>
    <w:rsid w:val="00CF7FB0"/>
    <w:rsid w:val="00D00915"/>
    <w:rsid w:val="00D03884"/>
    <w:rsid w:val="00D104DB"/>
    <w:rsid w:val="00D302AE"/>
    <w:rsid w:val="00D31A2B"/>
    <w:rsid w:val="00D35A25"/>
    <w:rsid w:val="00D41C86"/>
    <w:rsid w:val="00D51C39"/>
    <w:rsid w:val="00D74D66"/>
    <w:rsid w:val="00D75EB7"/>
    <w:rsid w:val="00D919ED"/>
    <w:rsid w:val="00D93150"/>
    <w:rsid w:val="00D951DD"/>
    <w:rsid w:val="00DA04D0"/>
    <w:rsid w:val="00DA2F53"/>
    <w:rsid w:val="00DC1A99"/>
    <w:rsid w:val="00DC522A"/>
    <w:rsid w:val="00DC67EB"/>
    <w:rsid w:val="00DC6B7D"/>
    <w:rsid w:val="00DD425B"/>
    <w:rsid w:val="00DE1205"/>
    <w:rsid w:val="00DF0CEB"/>
    <w:rsid w:val="00E02AD6"/>
    <w:rsid w:val="00E04574"/>
    <w:rsid w:val="00E05F2D"/>
    <w:rsid w:val="00E1647C"/>
    <w:rsid w:val="00E17D46"/>
    <w:rsid w:val="00E313F6"/>
    <w:rsid w:val="00E32FE6"/>
    <w:rsid w:val="00E33523"/>
    <w:rsid w:val="00E35C7C"/>
    <w:rsid w:val="00E36AB7"/>
    <w:rsid w:val="00E37E13"/>
    <w:rsid w:val="00E403C7"/>
    <w:rsid w:val="00E41B8C"/>
    <w:rsid w:val="00E41E81"/>
    <w:rsid w:val="00E5222E"/>
    <w:rsid w:val="00E65653"/>
    <w:rsid w:val="00E70EE5"/>
    <w:rsid w:val="00E71380"/>
    <w:rsid w:val="00E718D2"/>
    <w:rsid w:val="00E7268C"/>
    <w:rsid w:val="00E73C9B"/>
    <w:rsid w:val="00E7613B"/>
    <w:rsid w:val="00E82D02"/>
    <w:rsid w:val="00E82F10"/>
    <w:rsid w:val="00E8348D"/>
    <w:rsid w:val="00E84414"/>
    <w:rsid w:val="00E87434"/>
    <w:rsid w:val="00E90C6F"/>
    <w:rsid w:val="00E946A9"/>
    <w:rsid w:val="00EB05D4"/>
    <w:rsid w:val="00EB5933"/>
    <w:rsid w:val="00EB660E"/>
    <w:rsid w:val="00EB7C87"/>
    <w:rsid w:val="00EC230E"/>
    <w:rsid w:val="00EE3FAB"/>
    <w:rsid w:val="00EE4E2D"/>
    <w:rsid w:val="00EE6E9B"/>
    <w:rsid w:val="00EE6F02"/>
    <w:rsid w:val="00EF19EC"/>
    <w:rsid w:val="00F042C2"/>
    <w:rsid w:val="00F0451C"/>
    <w:rsid w:val="00F10B85"/>
    <w:rsid w:val="00F12BB6"/>
    <w:rsid w:val="00F313F1"/>
    <w:rsid w:val="00F403F2"/>
    <w:rsid w:val="00F4317B"/>
    <w:rsid w:val="00F441C9"/>
    <w:rsid w:val="00F44F45"/>
    <w:rsid w:val="00F54CF9"/>
    <w:rsid w:val="00F56C9C"/>
    <w:rsid w:val="00F61486"/>
    <w:rsid w:val="00F64E04"/>
    <w:rsid w:val="00F726B5"/>
    <w:rsid w:val="00F72904"/>
    <w:rsid w:val="00F73AC4"/>
    <w:rsid w:val="00F73C06"/>
    <w:rsid w:val="00F8158B"/>
    <w:rsid w:val="00F8517F"/>
    <w:rsid w:val="00F86D88"/>
    <w:rsid w:val="00F9116B"/>
    <w:rsid w:val="00FA6378"/>
    <w:rsid w:val="00FC6F7C"/>
    <w:rsid w:val="00FD2C51"/>
    <w:rsid w:val="00FD4889"/>
    <w:rsid w:val="00FD4987"/>
    <w:rsid w:val="00FE794C"/>
    <w:rsid w:val="00FF2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5E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35EDE"/>
    <w:pPr>
      <w:tabs>
        <w:tab w:val="center" w:pos="4536"/>
        <w:tab w:val="right" w:pos="9072"/>
      </w:tabs>
    </w:pPr>
  </w:style>
  <w:style w:type="paragraph" w:styleId="Zpat">
    <w:name w:val="footer"/>
    <w:basedOn w:val="Normln"/>
    <w:rsid w:val="00935EDE"/>
    <w:pPr>
      <w:tabs>
        <w:tab w:val="center" w:pos="4536"/>
        <w:tab w:val="right" w:pos="9072"/>
      </w:tabs>
    </w:pPr>
  </w:style>
  <w:style w:type="paragraph" w:customStyle="1" w:styleId="Dopisosloven">
    <w:name w:val="Dopis oslovení"/>
    <w:basedOn w:val="Normln"/>
    <w:rsid w:val="00935EDE"/>
    <w:pPr>
      <w:widowControl w:val="0"/>
      <w:spacing w:before="360" w:after="240"/>
      <w:jc w:val="both"/>
    </w:pPr>
    <w:rPr>
      <w:rFonts w:ascii="Arial" w:hAnsi="Arial"/>
      <w:sz w:val="24"/>
    </w:rPr>
  </w:style>
  <w:style w:type="character" w:customStyle="1" w:styleId="Tunproloenznak">
    <w:name w:val="Tučný proložený znak"/>
    <w:rsid w:val="00935EDE"/>
    <w:rPr>
      <w:rFonts w:ascii="Arial" w:hAnsi="Arial"/>
      <w:b/>
      <w:dstrike w:val="0"/>
      <w:color w:val="auto"/>
      <w:spacing w:val="70"/>
      <w:sz w:val="22"/>
      <w:u w:val="none"/>
      <w:vertAlign w:val="baseline"/>
    </w:rPr>
  </w:style>
  <w:style w:type="paragraph" w:customStyle="1" w:styleId="Text">
    <w:name w:val="Text"/>
    <w:basedOn w:val="Zhlav"/>
    <w:rsid w:val="00935EDE"/>
    <w:pPr>
      <w:tabs>
        <w:tab w:val="clear" w:pos="4536"/>
        <w:tab w:val="clear" w:pos="9072"/>
      </w:tabs>
      <w:overflowPunct w:val="0"/>
      <w:autoSpaceDE w:val="0"/>
      <w:autoSpaceDN w:val="0"/>
      <w:adjustRightInd w:val="0"/>
      <w:jc w:val="both"/>
      <w:textAlignment w:val="baseline"/>
    </w:pPr>
    <w:rPr>
      <w:sz w:val="24"/>
    </w:rPr>
  </w:style>
  <w:style w:type="table" w:styleId="Mkatabulky">
    <w:name w:val="Table Grid"/>
    <w:basedOn w:val="Normlntabulka"/>
    <w:rsid w:val="0075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lavikaadresapjemce">
    <w:name w:val="hlavikaadresapjemce"/>
    <w:basedOn w:val="Normln"/>
    <w:rsid w:val="003F0CD6"/>
    <w:pPr>
      <w:spacing w:before="100" w:beforeAutospacing="1" w:after="100" w:afterAutospacing="1"/>
    </w:pPr>
    <w:rPr>
      <w:rFonts w:eastAsia="Calibri"/>
      <w:sz w:val="24"/>
      <w:szCs w:val="24"/>
    </w:rPr>
  </w:style>
  <w:style w:type="paragraph" w:customStyle="1" w:styleId="Char4CharCharCharCharCharCharCharCharCharChar">
    <w:name w:val="Char4 Char Char Char Char Char Char Char Char Char Char"/>
    <w:basedOn w:val="Normln"/>
    <w:rsid w:val="0038216F"/>
    <w:pPr>
      <w:spacing w:after="160" w:line="240" w:lineRule="exact"/>
    </w:pPr>
    <w:rPr>
      <w:rFonts w:ascii="Times New Roman Bold" w:hAnsi="Times New Roman Bold"/>
      <w:sz w:val="22"/>
      <w:szCs w:val="26"/>
      <w:lang w:val="sk-SK" w:eastAsia="en-US"/>
    </w:rPr>
  </w:style>
  <w:style w:type="paragraph" w:customStyle="1" w:styleId="perex">
    <w:name w:val="perex"/>
    <w:basedOn w:val="Normln"/>
    <w:rsid w:val="00E718D2"/>
    <w:pPr>
      <w:spacing w:before="100" w:beforeAutospacing="1" w:after="100" w:afterAutospacing="1"/>
    </w:pPr>
    <w:rPr>
      <w:sz w:val="24"/>
      <w:szCs w:val="24"/>
    </w:rPr>
  </w:style>
  <w:style w:type="character" w:styleId="Siln">
    <w:name w:val="Strong"/>
    <w:qFormat/>
    <w:rsid w:val="00E718D2"/>
    <w:rPr>
      <w:b/>
      <w:bCs/>
    </w:rPr>
  </w:style>
  <w:style w:type="paragraph" w:styleId="Normlnweb">
    <w:name w:val="Normal (Web)"/>
    <w:basedOn w:val="Normln"/>
    <w:rsid w:val="00F9116B"/>
    <w:pPr>
      <w:spacing w:before="100" w:beforeAutospacing="1" w:after="100" w:afterAutospacing="1"/>
    </w:pPr>
    <w:rPr>
      <w:sz w:val="24"/>
      <w:szCs w:val="24"/>
    </w:rPr>
  </w:style>
  <w:style w:type="character" w:customStyle="1" w:styleId="ZkladntextChar">
    <w:name w:val="Základní text Char"/>
    <w:link w:val="Zkladntext"/>
    <w:locked/>
    <w:rsid w:val="00D93150"/>
    <w:rPr>
      <w:rFonts w:ascii="Arial" w:hAnsi="Arial" w:cs="Arial"/>
      <w:bCs/>
      <w:noProof/>
      <w:sz w:val="24"/>
      <w:lang w:val="cs-CZ" w:eastAsia="en-US" w:bidi="ar-SA"/>
    </w:rPr>
  </w:style>
  <w:style w:type="paragraph" w:styleId="Zkladntext">
    <w:name w:val="Body Text"/>
    <w:basedOn w:val="Normln"/>
    <w:link w:val="ZkladntextChar"/>
    <w:rsid w:val="00D93150"/>
    <w:pPr>
      <w:widowControl w:val="0"/>
      <w:spacing w:after="120"/>
      <w:jc w:val="both"/>
    </w:pPr>
    <w:rPr>
      <w:rFonts w:ascii="Arial" w:hAnsi="Arial" w:cs="Arial"/>
      <w:bCs/>
      <w:noProof/>
      <w:sz w:val="24"/>
      <w:lang w:eastAsia="en-US"/>
    </w:rPr>
  </w:style>
  <w:style w:type="paragraph" w:styleId="Podtitul">
    <w:name w:val="Subtitle"/>
    <w:basedOn w:val="Normln"/>
    <w:link w:val="PodtitulChar"/>
    <w:qFormat/>
    <w:rsid w:val="00F313F1"/>
    <w:pPr>
      <w:jc w:val="center"/>
    </w:pPr>
    <w:rPr>
      <w:sz w:val="32"/>
      <w:lang w:val="x-none" w:eastAsia="x-none"/>
    </w:rPr>
  </w:style>
  <w:style w:type="character" w:customStyle="1" w:styleId="PodtitulChar">
    <w:name w:val="Podtitul Char"/>
    <w:link w:val="Podtitul"/>
    <w:rsid w:val="00F313F1"/>
    <w:rPr>
      <w:sz w:val="32"/>
    </w:rPr>
  </w:style>
  <w:style w:type="paragraph" w:customStyle="1" w:styleId="Bezpradadvodovzprva">
    <w:name w:val="Bezp_rada důvodová zpráva"/>
    <w:basedOn w:val="Normln"/>
    <w:rsid w:val="00F313F1"/>
    <w:pPr>
      <w:widowControl w:val="0"/>
      <w:spacing w:after="480"/>
      <w:jc w:val="both"/>
    </w:pPr>
    <w:rPr>
      <w:rFonts w:ascii="Arial" w:hAnsi="Arial"/>
      <w:b/>
      <w:noProof/>
      <w:sz w:val="24"/>
    </w:rPr>
  </w:style>
  <w:style w:type="paragraph" w:customStyle="1" w:styleId="odesilatel">
    <w:name w:val="odesilatel"/>
    <w:basedOn w:val="Normln"/>
    <w:rsid w:val="00F313F1"/>
    <w:rPr>
      <w:rFonts w:ascii="Verdana" w:eastAsia="Calibri" w:hAnsi="Verdana"/>
      <w:color w:val="000000"/>
      <w:sz w:val="16"/>
      <w:szCs w:val="18"/>
    </w:rPr>
  </w:style>
  <w:style w:type="paragraph" w:styleId="Textbubliny">
    <w:name w:val="Balloon Text"/>
    <w:basedOn w:val="Normln"/>
    <w:link w:val="TextbublinyChar"/>
    <w:rsid w:val="00A84B09"/>
    <w:rPr>
      <w:rFonts w:ascii="Tahoma" w:hAnsi="Tahoma"/>
      <w:sz w:val="16"/>
      <w:szCs w:val="16"/>
      <w:lang w:val="x-none" w:eastAsia="x-none"/>
    </w:rPr>
  </w:style>
  <w:style w:type="character" w:customStyle="1" w:styleId="TextbublinyChar">
    <w:name w:val="Text bubliny Char"/>
    <w:link w:val="Textbubliny"/>
    <w:rsid w:val="00A84B09"/>
    <w:rPr>
      <w:rFonts w:ascii="Tahoma" w:hAnsi="Tahoma" w:cs="Tahoma"/>
      <w:sz w:val="16"/>
      <w:szCs w:val="16"/>
    </w:rPr>
  </w:style>
  <w:style w:type="paragraph" w:customStyle="1" w:styleId="Petrtext">
    <w:name w:val="Petr text"/>
    <w:basedOn w:val="Normln"/>
    <w:link w:val="PetrtextChar"/>
    <w:qFormat/>
    <w:rsid w:val="00E02AD6"/>
    <w:pPr>
      <w:spacing w:before="120" w:after="120"/>
      <w:jc w:val="both"/>
    </w:pPr>
    <w:rPr>
      <w:sz w:val="24"/>
      <w:szCs w:val="24"/>
    </w:rPr>
  </w:style>
  <w:style w:type="character" w:customStyle="1" w:styleId="PetrtextChar">
    <w:name w:val="Petr text Char"/>
    <w:link w:val="Petrtext"/>
    <w:rsid w:val="00E02AD6"/>
    <w:rPr>
      <w:sz w:val="24"/>
      <w:szCs w:val="24"/>
    </w:rPr>
  </w:style>
  <w:style w:type="paragraph" w:customStyle="1" w:styleId="Petrtext-odrka">
    <w:name w:val="Petr text - odrážka"/>
    <w:basedOn w:val="Petrtext"/>
    <w:link w:val="Petrtext-odrkaChar"/>
    <w:qFormat/>
    <w:rsid w:val="00FC6F7C"/>
    <w:pPr>
      <w:numPr>
        <w:numId w:val="33"/>
      </w:numPr>
    </w:pPr>
  </w:style>
  <w:style w:type="character" w:customStyle="1" w:styleId="Petrtext-odrkaChar">
    <w:name w:val="Petr text - odrážka Char"/>
    <w:link w:val="Petrtext-odrka"/>
    <w:rsid w:val="00FC6F7C"/>
  </w:style>
  <w:style w:type="paragraph" w:customStyle="1" w:styleId="Radaplohy">
    <w:name w:val="Rada přílohy"/>
    <w:basedOn w:val="Normln"/>
    <w:rsid w:val="00AF01C4"/>
    <w:pPr>
      <w:widowControl w:val="0"/>
      <w:spacing w:before="480" w:after="120"/>
      <w:jc w:val="both"/>
    </w:pPr>
    <w:rPr>
      <w:rFonts w:ascii="Arial" w:hAnsi="Arial"/>
      <w:noProof/>
      <w:sz w:val="24"/>
      <w:u w:val="single"/>
    </w:rPr>
  </w:style>
  <w:style w:type="paragraph" w:customStyle="1" w:styleId="Radaploha1">
    <w:name w:val="Rada příloha č.1"/>
    <w:basedOn w:val="Normln"/>
    <w:rsid w:val="00AF01C4"/>
    <w:pPr>
      <w:widowControl w:val="0"/>
      <w:numPr>
        <w:numId w:val="35"/>
      </w:numPr>
      <w:spacing w:after="120"/>
      <w:jc w:val="both"/>
    </w:pPr>
    <w:rPr>
      <w:rFonts w:ascii="Arial" w:hAnsi="Arial"/>
      <w:noProof/>
      <w:sz w:val="24"/>
      <w:u w:val="single"/>
    </w:rPr>
  </w:style>
  <w:style w:type="paragraph" w:customStyle="1" w:styleId="StylArial12bZarovnatdoblokuPed6bZa6b">
    <w:name w:val="Styl Arial 12 b. Zarovnat do bloku Před:  6 b. Za:  6 b."/>
    <w:basedOn w:val="Normln"/>
    <w:rsid w:val="00EB05D4"/>
    <w:pPr>
      <w:spacing w:before="120" w:after="120"/>
      <w:jc w:val="both"/>
    </w:pPr>
    <w:rPr>
      <w:rFonts w:ascii="Arial" w:hAnsi="Arial"/>
      <w:sz w:val="24"/>
    </w:rPr>
  </w:style>
  <w:style w:type="paragraph" w:styleId="Odstavecseseznamem">
    <w:name w:val="List Paragraph"/>
    <w:basedOn w:val="Normln"/>
    <w:uiPriority w:val="34"/>
    <w:qFormat/>
    <w:rsid w:val="00406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35ED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35EDE"/>
    <w:pPr>
      <w:tabs>
        <w:tab w:val="center" w:pos="4536"/>
        <w:tab w:val="right" w:pos="9072"/>
      </w:tabs>
    </w:pPr>
  </w:style>
  <w:style w:type="paragraph" w:styleId="Zpat">
    <w:name w:val="footer"/>
    <w:basedOn w:val="Normln"/>
    <w:rsid w:val="00935EDE"/>
    <w:pPr>
      <w:tabs>
        <w:tab w:val="center" w:pos="4536"/>
        <w:tab w:val="right" w:pos="9072"/>
      </w:tabs>
    </w:pPr>
  </w:style>
  <w:style w:type="paragraph" w:customStyle="1" w:styleId="Dopisosloven">
    <w:name w:val="Dopis oslovení"/>
    <w:basedOn w:val="Normln"/>
    <w:rsid w:val="00935EDE"/>
    <w:pPr>
      <w:widowControl w:val="0"/>
      <w:spacing w:before="360" w:after="240"/>
      <w:jc w:val="both"/>
    </w:pPr>
    <w:rPr>
      <w:rFonts w:ascii="Arial" w:hAnsi="Arial"/>
      <w:sz w:val="24"/>
    </w:rPr>
  </w:style>
  <w:style w:type="character" w:customStyle="1" w:styleId="Tunproloenznak">
    <w:name w:val="Tučný proložený znak"/>
    <w:rsid w:val="00935EDE"/>
    <w:rPr>
      <w:rFonts w:ascii="Arial" w:hAnsi="Arial"/>
      <w:b/>
      <w:dstrike w:val="0"/>
      <w:color w:val="auto"/>
      <w:spacing w:val="70"/>
      <w:sz w:val="22"/>
      <w:u w:val="none"/>
      <w:vertAlign w:val="baseline"/>
    </w:rPr>
  </w:style>
  <w:style w:type="paragraph" w:customStyle="1" w:styleId="Text">
    <w:name w:val="Text"/>
    <w:basedOn w:val="Zhlav"/>
    <w:rsid w:val="00935EDE"/>
    <w:pPr>
      <w:tabs>
        <w:tab w:val="clear" w:pos="4536"/>
        <w:tab w:val="clear" w:pos="9072"/>
      </w:tabs>
      <w:overflowPunct w:val="0"/>
      <w:autoSpaceDE w:val="0"/>
      <w:autoSpaceDN w:val="0"/>
      <w:adjustRightInd w:val="0"/>
      <w:jc w:val="both"/>
      <w:textAlignment w:val="baseline"/>
    </w:pPr>
    <w:rPr>
      <w:sz w:val="24"/>
    </w:rPr>
  </w:style>
  <w:style w:type="table" w:styleId="Mkatabulky">
    <w:name w:val="Table Grid"/>
    <w:basedOn w:val="Normlntabulka"/>
    <w:rsid w:val="0075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lavikaadresapjemce">
    <w:name w:val="hlavikaadresapjemce"/>
    <w:basedOn w:val="Normln"/>
    <w:rsid w:val="003F0CD6"/>
    <w:pPr>
      <w:spacing w:before="100" w:beforeAutospacing="1" w:after="100" w:afterAutospacing="1"/>
    </w:pPr>
    <w:rPr>
      <w:rFonts w:eastAsia="Calibri"/>
      <w:sz w:val="24"/>
      <w:szCs w:val="24"/>
    </w:rPr>
  </w:style>
  <w:style w:type="paragraph" w:customStyle="1" w:styleId="Char4CharCharCharCharCharCharCharCharCharChar">
    <w:name w:val="Char4 Char Char Char Char Char Char Char Char Char Char"/>
    <w:basedOn w:val="Normln"/>
    <w:rsid w:val="0038216F"/>
    <w:pPr>
      <w:spacing w:after="160" w:line="240" w:lineRule="exact"/>
    </w:pPr>
    <w:rPr>
      <w:rFonts w:ascii="Times New Roman Bold" w:hAnsi="Times New Roman Bold"/>
      <w:sz w:val="22"/>
      <w:szCs w:val="26"/>
      <w:lang w:val="sk-SK" w:eastAsia="en-US"/>
    </w:rPr>
  </w:style>
  <w:style w:type="paragraph" w:customStyle="1" w:styleId="perex">
    <w:name w:val="perex"/>
    <w:basedOn w:val="Normln"/>
    <w:rsid w:val="00E718D2"/>
    <w:pPr>
      <w:spacing w:before="100" w:beforeAutospacing="1" w:after="100" w:afterAutospacing="1"/>
    </w:pPr>
    <w:rPr>
      <w:sz w:val="24"/>
      <w:szCs w:val="24"/>
    </w:rPr>
  </w:style>
  <w:style w:type="character" w:styleId="Siln">
    <w:name w:val="Strong"/>
    <w:qFormat/>
    <w:rsid w:val="00E718D2"/>
    <w:rPr>
      <w:b/>
      <w:bCs/>
    </w:rPr>
  </w:style>
  <w:style w:type="paragraph" w:styleId="Normlnweb">
    <w:name w:val="Normal (Web)"/>
    <w:basedOn w:val="Normln"/>
    <w:rsid w:val="00F9116B"/>
    <w:pPr>
      <w:spacing w:before="100" w:beforeAutospacing="1" w:after="100" w:afterAutospacing="1"/>
    </w:pPr>
    <w:rPr>
      <w:sz w:val="24"/>
      <w:szCs w:val="24"/>
    </w:rPr>
  </w:style>
  <w:style w:type="character" w:customStyle="1" w:styleId="ZkladntextChar">
    <w:name w:val="Základní text Char"/>
    <w:link w:val="Zkladntext"/>
    <w:locked/>
    <w:rsid w:val="00D93150"/>
    <w:rPr>
      <w:rFonts w:ascii="Arial" w:hAnsi="Arial" w:cs="Arial"/>
      <w:bCs/>
      <w:noProof/>
      <w:sz w:val="24"/>
      <w:lang w:val="cs-CZ" w:eastAsia="en-US" w:bidi="ar-SA"/>
    </w:rPr>
  </w:style>
  <w:style w:type="paragraph" w:styleId="Zkladntext">
    <w:name w:val="Body Text"/>
    <w:basedOn w:val="Normln"/>
    <w:link w:val="ZkladntextChar"/>
    <w:rsid w:val="00D93150"/>
    <w:pPr>
      <w:widowControl w:val="0"/>
      <w:spacing w:after="120"/>
      <w:jc w:val="both"/>
    </w:pPr>
    <w:rPr>
      <w:rFonts w:ascii="Arial" w:hAnsi="Arial" w:cs="Arial"/>
      <w:bCs/>
      <w:noProof/>
      <w:sz w:val="24"/>
      <w:lang w:eastAsia="en-US"/>
    </w:rPr>
  </w:style>
  <w:style w:type="paragraph" w:styleId="Podtitul">
    <w:name w:val="Subtitle"/>
    <w:basedOn w:val="Normln"/>
    <w:link w:val="PodtitulChar"/>
    <w:qFormat/>
    <w:rsid w:val="00F313F1"/>
    <w:pPr>
      <w:jc w:val="center"/>
    </w:pPr>
    <w:rPr>
      <w:sz w:val="32"/>
      <w:lang w:val="x-none" w:eastAsia="x-none"/>
    </w:rPr>
  </w:style>
  <w:style w:type="character" w:customStyle="1" w:styleId="PodtitulChar">
    <w:name w:val="Podtitul Char"/>
    <w:link w:val="Podtitul"/>
    <w:rsid w:val="00F313F1"/>
    <w:rPr>
      <w:sz w:val="32"/>
    </w:rPr>
  </w:style>
  <w:style w:type="paragraph" w:customStyle="1" w:styleId="Bezpradadvodovzprva">
    <w:name w:val="Bezp_rada důvodová zpráva"/>
    <w:basedOn w:val="Normln"/>
    <w:rsid w:val="00F313F1"/>
    <w:pPr>
      <w:widowControl w:val="0"/>
      <w:spacing w:after="480"/>
      <w:jc w:val="both"/>
    </w:pPr>
    <w:rPr>
      <w:rFonts w:ascii="Arial" w:hAnsi="Arial"/>
      <w:b/>
      <w:noProof/>
      <w:sz w:val="24"/>
    </w:rPr>
  </w:style>
  <w:style w:type="paragraph" w:customStyle="1" w:styleId="odesilatel">
    <w:name w:val="odesilatel"/>
    <w:basedOn w:val="Normln"/>
    <w:rsid w:val="00F313F1"/>
    <w:rPr>
      <w:rFonts w:ascii="Verdana" w:eastAsia="Calibri" w:hAnsi="Verdana"/>
      <w:color w:val="000000"/>
      <w:sz w:val="16"/>
      <w:szCs w:val="18"/>
    </w:rPr>
  </w:style>
  <w:style w:type="paragraph" w:styleId="Textbubliny">
    <w:name w:val="Balloon Text"/>
    <w:basedOn w:val="Normln"/>
    <w:link w:val="TextbublinyChar"/>
    <w:rsid w:val="00A84B09"/>
    <w:rPr>
      <w:rFonts w:ascii="Tahoma" w:hAnsi="Tahoma"/>
      <w:sz w:val="16"/>
      <w:szCs w:val="16"/>
      <w:lang w:val="x-none" w:eastAsia="x-none"/>
    </w:rPr>
  </w:style>
  <w:style w:type="character" w:customStyle="1" w:styleId="TextbublinyChar">
    <w:name w:val="Text bubliny Char"/>
    <w:link w:val="Textbubliny"/>
    <w:rsid w:val="00A84B09"/>
    <w:rPr>
      <w:rFonts w:ascii="Tahoma" w:hAnsi="Tahoma" w:cs="Tahoma"/>
      <w:sz w:val="16"/>
      <w:szCs w:val="16"/>
    </w:rPr>
  </w:style>
  <w:style w:type="paragraph" w:customStyle="1" w:styleId="Petrtext">
    <w:name w:val="Petr text"/>
    <w:basedOn w:val="Normln"/>
    <w:link w:val="PetrtextChar"/>
    <w:qFormat/>
    <w:rsid w:val="00E02AD6"/>
    <w:pPr>
      <w:spacing w:before="120" w:after="120"/>
      <w:jc w:val="both"/>
    </w:pPr>
    <w:rPr>
      <w:sz w:val="24"/>
      <w:szCs w:val="24"/>
    </w:rPr>
  </w:style>
  <w:style w:type="character" w:customStyle="1" w:styleId="PetrtextChar">
    <w:name w:val="Petr text Char"/>
    <w:link w:val="Petrtext"/>
    <w:rsid w:val="00E02AD6"/>
    <w:rPr>
      <w:sz w:val="24"/>
      <w:szCs w:val="24"/>
    </w:rPr>
  </w:style>
  <w:style w:type="paragraph" w:customStyle="1" w:styleId="Petrtext-odrka">
    <w:name w:val="Petr text - odrážka"/>
    <w:basedOn w:val="Petrtext"/>
    <w:link w:val="Petrtext-odrkaChar"/>
    <w:qFormat/>
    <w:rsid w:val="00FC6F7C"/>
    <w:pPr>
      <w:numPr>
        <w:numId w:val="33"/>
      </w:numPr>
    </w:pPr>
  </w:style>
  <w:style w:type="character" w:customStyle="1" w:styleId="Petrtext-odrkaChar">
    <w:name w:val="Petr text - odrážka Char"/>
    <w:link w:val="Petrtext-odrka"/>
    <w:rsid w:val="00FC6F7C"/>
  </w:style>
  <w:style w:type="paragraph" w:customStyle="1" w:styleId="Radaplohy">
    <w:name w:val="Rada přílohy"/>
    <w:basedOn w:val="Normln"/>
    <w:rsid w:val="00AF01C4"/>
    <w:pPr>
      <w:widowControl w:val="0"/>
      <w:spacing w:before="480" w:after="120"/>
      <w:jc w:val="both"/>
    </w:pPr>
    <w:rPr>
      <w:rFonts w:ascii="Arial" w:hAnsi="Arial"/>
      <w:noProof/>
      <w:sz w:val="24"/>
      <w:u w:val="single"/>
    </w:rPr>
  </w:style>
  <w:style w:type="paragraph" w:customStyle="1" w:styleId="Radaploha1">
    <w:name w:val="Rada příloha č.1"/>
    <w:basedOn w:val="Normln"/>
    <w:rsid w:val="00AF01C4"/>
    <w:pPr>
      <w:widowControl w:val="0"/>
      <w:numPr>
        <w:numId w:val="35"/>
      </w:numPr>
      <w:spacing w:after="120"/>
      <w:jc w:val="both"/>
    </w:pPr>
    <w:rPr>
      <w:rFonts w:ascii="Arial" w:hAnsi="Arial"/>
      <w:noProof/>
      <w:sz w:val="24"/>
      <w:u w:val="single"/>
    </w:rPr>
  </w:style>
  <w:style w:type="paragraph" w:customStyle="1" w:styleId="StylArial12bZarovnatdoblokuPed6bZa6b">
    <w:name w:val="Styl Arial 12 b. Zarovnat do bloku Před:  6 b. Za:  6 b."/>
    <w:basedOn w:val="Normln"/>
    <w:rsid w:val="00EB05D4"/>
    <w:pPr>
      <w:spacing w:before="120" w:after="120"/>
      <w:jc w:val="both"/>
    </w:pPr>
    <w:rPr>
      <w:rFonts w:ascii="Arial" w:hAnsi="Arial"/>
      <w:sz w:val="24"/>
    </w:rPr>
  </w:style>
  <w:style w:type="paragraph" w:styleId="Odstavecseseznamem">
    <w:name w:val="List Paragraph"/>
    <w:basedOn w:val="Normln"/>
    <w:uiPriority w:val="34"/>
    <w:qFormat/>
    <w:rsid w:val="0040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953">
      <w:bodyDiv w:val="1"/>
      <w:marLeft w:val="0"/>
      <w:marRight w:val="0"/>
      <w:marTop w:val="0"/>
      <w:marBottom w:val="0"/>
      <w:divBdr>
        <w:top w:val="none" w:sz="0" w:space="0" w:color="auto"/>
        <w:left w:val="none" w:sz="0" w:space="0" w:color="auto"/>
        <w:bottom w:val="none" w:sz="0" w:space="0" w:color="auto"/>
        <w:right w:val="none" w:sz="0" w:space="0" w:color="auto"/>
      </w:divBdr>
    </w:div>
    <w:div w:id="301890268">
      <w:bodyDiv w:val="1"/>
      <w:marLeft w:val="0"/>
      <w:marRight w:val="0"/>
      <w:marTop w:val="0"/>
      <w:marBottom w:val="0"/>
      <w:divBdr>
        <w:top w:val="none" w:sz="0" w:space="0" w:color="auto"/>
        <w:left w:val="none" w:sz="0" w:space="0" w:color="auto"/>
        <w:bottom w:val="none" w:sz="0" w:space="0" w:color="auto"/>
        <w:right w:val="none" w:sz="0" w:space="0" w:color="auto"/>
      </w:divBdr>
      <w:divsChild>
        <w:div w:id="555898680">
          <w:marLeft w:val="0"/>
          <w:marRight w:val="0"/>
          <w:marTop w:val="0"/>
          <w:marBottom w:val="0"/>
          <w:divBdr>
            <w:top w:val="none" w:sz="0" w:space="0" w:color="auto"/>
            <w:left w:val="none" w:sz="0" w:space="0" w:color="auto"/>
            <w:bottom w:val="none" w:sz="0" w:space="0" w:color="auto"/>
            <w:right w:val="none" w:sz="0" w:space="0" w:color="auto"/>
          </w:divBdr>
          <w:divsChild>
            <w:div w:id="351879423">
              <w:marLeft w:val="0"/>
              <w:marRight w:val="0"/>
              <w:marTop w:val="0"/>
              <w:marBottom w:val="0"/>
              <w:divBdr>
                <w:top w:val="none" w:sz="0" w:space="0" w:color="auto"/>
                <w:left w:val="none" w:sz="0" w:space="0" w:color="auto"/>
                <w:bottom w:val="none" w:sz="0" w:space="0" w:color="auto"/>
                <w:right w:val="none" w:sz="0" w:space="0" w:color="auto"/>
              </w:divBdr>
              <w:divsChild>
                <w:div w:id="915357908">
                  <w:marLeft w:val="0"/>
                  <w:marRight w:val="0"/>
                  <w:marTop w:val="0"/>
                  <w:marBottom w:val="0"/>
                  <w:divBdr>
                    <w:top w:val="none" w:sz="0" w:space="0" w:color="auto"/>
                    <w:left w:val="none" w:sz="0" w:space="0" w:color="auto"/>
                    <w:bottom w:val="none" w:sz="0" w:space="0" w:color="auto"/>
                    <w:right w:val="none" w:sz="0" w:space="0" w:color="auto"/>
                  </w:divBdr>
                  <w:divsChild>
                    <w:div w:id="1940022657">
                      <w:marLeft w:val="0"/>
                      <w:marRight w:val="0"/>
                      <w:marTop w:val="0"/>
                      <w:marBottom w:val="0"/>
                      <w:divBdr>
                        <w:top w:val="none" w:sz="0" w:space="0" w:color="auto"/>
                        <w:left w:val="none" w:sz="0" w:space="0" w:color="auto"/>
                        <w:bottom w:val="none" w:sz="0" w:space="0" w:color="auto"/>
                        <w:right w:val="none" w:sz="0" w:space="0" w:color="auto"/>
                      </w:divBdr>
                      <w:divsChild>
                        <w:div w:id="1001589914">
                          <w:marLeft w:val="0"/>
                          <w:marRight w:val="0"/>
                          <w:marTop w:val="0"/>
                          <w:marBottom w:val="0"/>
                          <w:divBdr>
                            <w:top w:val="none" w:sz="0" w:space="0" w:color="auto"/>
                            <w:left w:val="none" w:sz="0" w:space="0" w:color="auto"/>
                            <w:bottom w:val="none" w:sz="0" w:space="0" w:color="auto"/>
                            <w:right w:val="none" w:sz="0" w:space="0" w:color="auto"/>
                          </w:divBdr>
                          <w:divsChild>
                            <w:div w:id="1962884722">
                              <w:marLeft w:val="0"/>
                              <w:marRight w:val="0"/>
                              <w:marTop w:val="0"/>
                              <w:marBottom w:val="0"/>
                              <w:divBdr>
                                <w:top w:val="none" w:sz="0" w:space="0" w:color="auto"/>
                                <w:left w:val="none" w:sz="0" w:space="0" w:color="auto"/>
                                <w:bottom w:val="none" w:sz="0" w:space="0" w:color="auto"/>
                                <w:right w:val="none" w:sz="0" w:space="0" w:color="auto"/>
                              </w:divBdr>
                              <w:divsChild>
                                <w:div w:id="1320423642">
                                  <w:marLeft w:val="0"/>
                                  <w:marRight w:val="0"/>
                                  <w:marTop w:val="0"/>
                                  <w:marBottom w:val="0"/>
                                  <w:divBdr>
                                    <w:top w:val="none" w:sz="0" w:space="0" w:color="auto"/>
                                    <w:left w:val="none" w:sz="0" w:space="0" w:color="auto"/>
                                    <w:bottom w:val="none" w:sz="0" w:space="0" w:color="auto"/>
                                    <w:right w:val="none" w:sz="0" w:space="0" w:color="auto"/>
                                  </w:divBdr>
                                  <w:divsChild>
                                    <w:div w:id="1345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551058">
      <w:bodyDiv w:val="1"/>
      <w:marLeft w:val="0"/>
      <w:marRight w:val="0"/>
      <w:marTop w:val="0"/>
      <w:marBottom w:val="0"/>
      <w:divBdr>
        <w:top w:val="none" w:sz="0" w:space="0" w:color="auto"/>
        <w:left w:val="none" w:sz="0" w:space="0" w:color="auto"/>
        <w:bottom w:val="none" w:sz="0" w:space="0" w:color="auto"/>
        <w:right w:val="none" w:sz="0" w:space="0" w:color="auto"/>
      </w:divBdr>
    </w:div>
    <w:div w:id="815532492">
      <w:bodyDiv w:val="1"/>
      <w:marLeft w:val="0"/>
      <w:marRight w:val="0"/>
      <w:marTop w:val="0"/>
      <w:marBottom w:val="0"/>
      <w:divBdr>
        <w:top w:val="none" w:sz="0" w:space="0" w:color="auto"/>
        <w:left w:val="none" w:sz="0" w:space="0" w:color="auto"/>
        <w:bottom w:val="none" w:sz="0" w:space="0" w:color="auto"/>
        <w:right w:val="none" w:sz="0" w:space="0" w:color="auto"/>
      </w:divBdr>
    </w:div>
    <w:div w:id="934291707">
      <w:bodyDiv w:val="1"/>
      <w:marLeft w:val="0"/>
      <w:marRight w:val="0"/>
      <w:marTop w:val="0"/>
      <w:marBottom w:val="0"/>
      <w:divBdr>
        <w:top w:val="none" w:sz="0" w:space="0" w:color="auto"/>
        <w:left w:val="none" w:sz="0" w:space="0" w:color="auto"/>
        <w:bottom w:val="none" w:sz="0" w:space="0" w:color="auto"/>
        <w:right w:val="none" w:sz="0" w:space="0" w:color="auto"/>
      </w:divBdr>
    </w:div>
    <w:div w:id="1099835464">
      <w:bodyDiv w:val="1"/>
      <w:marLeft w:val="0"/>
      <w:marRight w:val="0"/>
      <w:marTop w:val="0"/>
      <w:marBottom w:val="0"/>
      <w:divBdr>
        <w:top w:val="none" w:sz="0" w:space="0" w:color="auto"/>
        <w:left w:val="none" w:sz="0" w:space="0" w:color="auto"/>
        <w:bottom w:val="none" w:sz="0" w:space="0" w:color="auto"/>
        <w:right w:val="none" w:sz="0" w:space="0" w:color="auto"/>
      </w:divBdr>
    </w:div>
    <w:div w:id="1685783445">
      <w:bodyDiv w:val="1"/>
      <w:marLeft w:val="0"/>
      <w:marRight w:val="0"/>
      <w:marTop w:val="0"/>
      <w:marBottom w:val="0"/>
      <w:divBdr>
        <w:top w:val="none" w:sz="0" w:space="0" w:color="auto"/>
        <w:left w:val="none" w:sz="0" w:space="0" w:color="auto"/>
        <w:bottom w:val="none" w:sz="0" w:space="0" w:color="auto"/>
        <w:right w:val="none" w:sz="0" w:space="0" w:color="auto"/>
      </w:divBdr>
    </w:div>
    <w:div w:id="1802918510">
      <w:bodyDiv w:val="1"/>
      <w:marLeft w:val="0"/>
      <w:marRight w:val="0"/>
      <w:marTop w:val="0"/>
      <w:marBottom w:val="0"/>
      <w:divBdr>
        <w:top w:val="none" w:sz="0" w:space="0" w:color="auto"/>
        <w:left w:val="none" w:sz="0" w:space="0" w:color="auto"/>
        <w:bottom w:val="none" w:sz="0" w:space="0" w:color="auto"/>
        <w:right w:val="none" w:sz="0" w:space="0" w:color="auto"/>
      </w:divBdr>
    </w:div>
    <w:div w:id="1970478650">
      <w:bodyDiv w:val="1"/>
      <w:marLeft w:val="0"/>
      <w:marRight w:val="0"/>
      <w:marTop w:val="0"/>
      <w:marBottom w:val="0"/>
      <w:divBdr>
        <w:top w:val="none" w:sz="0" w:space="0" w:color="auto"/>
        <w:left w:val="none" w:sz="0" w:space="0" w:color="auto"/>
        <w:bottom w:val="none" w:sz="0" w:space="0" w:color="auto"/>
        <w:right w:val="none" w:sz="0" w:space="0" w:color="auto"/>
      </w:divBdr>
    </w:div>
    <w:div w:id="1987777780">
      <w:bodyDiv w:val="1"/>
      <w:marLeft w:val="0"/>
      <w:marRight w:val="0"/>
      <w:marTop w:val="0"/>
      <w:marBottom w:val="0"/>
      <w:divBdr>
        <w:top w:val="none" w:sz="0" w:space="0" w:color="auto"/>
        <w:left w:val="none" w:sz="0" w:space="0" w:color="auto"/>
        <w:bottom w:val="none" w:sz="0" w:space="0" w:color="auto"/>
        <w:right w:val="none" w:sz="0" w:space="0" w:color="auto"/>
      </w:divBdr>
    </w:div>
    <w:div w:id="210561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12C3-4819-4FDA-86CD-72115896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3728</Words>
  <Characters>21614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Ing. Josef Veselský</dc:creator>
  <cp:lastModifiedBy>Veselský Josef</cp:lastModifiedBy>
  <cp:revision>10</cp:revision>
  <cp:lastPrinted>2013-05-21T07:50:00Z</cp:lastPrinted>
  <dcterms:created xsi:type="dcterms:W3CDTF">2013-05-21T06:40:00Z</dcterms:created>
  <dcterms:modified xsi:type="dcterms:W3CDTF">2013-06-07T10:17:00Z</dcterms:modified>
</cp:coreProperties>
</file>