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810" w:rsidRDefault="00027810" w:rsidP="00BB37E9">
      <w:pPr>
        <w:jc w:val="both"/>
        <w:rPr>
          <w:rFonts w:cs="Arial"/>
          <w:b/>
          <w:szCs w:val="24"/>
        </w:rPr>
      </w:pPr>
      <w:r w:rsidRPr="002C5DEC">
        <w:rPr>
          <w:rFonts w:cs="Arial"/>
          <w:b/>
          <w:szCs w:val="24"/>
        </w:rPr>
        <w:t>Důvodová zpráva:</w:t>
      </w:r>
    </w:p>
    <w:p w:rsidR="004D0281" w:rsidRPr="00893246" w:rsidRDefault="004D0281" w:rsidP="00BB37E9">
      <w:pPr>
        <w:jc w:val="both"/>
        <w:rPr>
          <w:rFonts w:cs="Arial"/>
          <w:szCs w:val="24"/>
        </w:rPr>
      </w:pPr>
    </w:p>
    <w:p w:rsidR="005A611C" w:rsidRDefault="005A611C" w:rsidP="005A611C">
      <w:pPr>
        <w:jc w:val="both"/>
        <w:rPr>
          <w:rFonts w:cs="Arial"/>
          <w:szCs w:val="24"/>
        </w:rPr>
      </w:pPr>
      <w:r w:rsidRPr="005A611C">
        <w:rPr>
          <w:rFonts w:cs="Arial"/>
          <w:szCs w:val="24"/>
        </w:rPr>
        <w:t>Na zasedání Zastupitelstva Olomouckého kraje (dále jen ZOK), které se konalo dne 26. 4. 2013, požádal Ing. Marian Jurečka o předložení informace na příští zasedání ZOK dne 28. 6. 2013 o plánu rekonstrukcí a oprav silnic, které jsou v majetku Olomouckého kraje.</w:t>
      </w:r>
      <w:r>
        <w:rPr>
          <w:rFonts w:cs="Arial"/>
          <w:szCs w:val="24"/>
        </w:rPr>
        <w:t xml:space="preserve"> </w:t>
      </w:r>
    </w:p>
    <w:p w:rsidR="005A611C" w:rsidRDefault="005A611C" w:rsidP="00893246">
      <w:pPr>
        <w:jc w:val="both"/>
        <w:rPr>
          <w:szCs w:val="24"/>
        </w:rPr>
      </w:pPr>
    </w:p>
    <w:p w:rsidR="00893246" w:rsidRPr="00893246" w:rsidRDefault="00893246" w:rsidP="00893246">
      <w:pPr>
        <w:jc w:val="both"/>
      </w:pPr>
      <w:r w:rsidRPr="00893246">
        <w:rPr>
          <w:szCs w:val="24"/>
        </w:rPr>
        <w:t>Rada Olomouckého kraje projednala informaci o „</w:t>
      </w:r>
      <w:r w:rsidRPr="00893246">
        <w:rPr>
          <w:rFonts w:cs="Arial"/>
          <w:szCs w:val="24"/>
        </w:rPr>
        <w:t>Investičních akcích a opravách</w:t>
      </w:r>
      <w:r>
        <w:rPr>
          <w:rFonts w:cs="Arial"/>
          <w:szCs w:val="24"/>
        </w:rPr>
        <w:t xml:space="preserve"> na </w:t>
      </w:r>
      <w:r w:rsidRPr="00893246">
        <w:rPr>
          <w:rFonts w:cs="Arial"/>
          <w:szCs w:val="24"/>
        </w:rPr>
        <w:t xml:space="preserve">silnicích II. a III. třídy v roce 2013 – 2014“ </w:t>
      </w:r>
      <w:r w:rsidRPr="00893246">
        <w:rPr>
          <w:szCs w:val="24"/>
        </w:rPr>
        <w:t>a usnesením</w:t>
      </w:r>
      <w:r w:rsidRPr="00893246">
        <w:t xml:space="preserve"> </w:t>
      </w:r>
      <w:r w:rsidR="009360E1">
        <w:t>UR/15/20</w:t>
      </w:r>
      <w:r w:rsidR="000B659A" w:rsidRPr="006044BD">
        <w:t>/2013</w:t>
      </w:r>
      <w:r w:rsidR="000B659A">
        <w:t xml:space="preserve"> ze dne 6. </w:t>
      </w:r>
      <w:r>
        <w:t>6</w:t>
      </w:r>
      <w:r w:rsidRPr="00893246">
        <w:t xml:space="preserve">. 2013 uložila 1. náměstkovi hejtmana předložit informaci na zasedání </w:t>
      </w:r>
      <w:r w:rsidR="009360E1">
        <w:t>ZOK dne </w:t>
      </w:r>
      <w:bookmarkStart w:id="0" w:name="_GoBack"/>
      <w:bookmarkEnd w:id="0"/>
      <w:r w:rsidR="005A611C">
        <w:t xml:space="preserve">28. 6. 2013 </w:t>
      </w:r>
      <w:r w:rsidRPr="00893246">
        <w:t xml:space="preserve">a doporučila </w:t>
      </w:r>
      <w:r>
        <w:t>ZOK vzít informaci na </w:t>
      </w:r>
      <w:r w:rsidRPr="00893246">
        <w:t xml:space="preserve">vědomí.  </w:t>
      </w:r>
    </w:p>
    <w:p w:rsidR="0084676C" w:rsidRPr="005A611C" w:rsidRDefault="0084676C" w:rsidP="00BB37E9">
      <w:pPr>
        <w:jc w:val="both"/>
        <w:rPr>
          <w:rFonts w:cs="Arial"/>
          <w:szCs w:val="24"/>
        </w:rPr>
      </w:pPr>
    </w:p>
    <w:p w:rsidR="0084676C" w:rsidRDefault="0084676C" w:rsidP="0084676C">
      <w:pPr>
        <w:pStyle w:val="Odstavecseseznamem"/>
        <w:numPr>
          <w:ilvl w:val="0"/>
          <w:numId w:val="9"/>
        </w:numPr>
        <w:jc w:val="both"/>
        <w:rPr>
          <w:b/>
        </w:rPr>
      </w:pPr>
      <w:r>
        <w:rPr>
          <w:b/>
        </w:rPr>
        <w:t xml:space="preserve">Úvod </w:t>
      </w:r>
    </w:p>
    <w:p w:rsidR="0084676C" w:rsidRDefault="0084676C" w:rsidP="0084676C">
      <w:pPr>
        <w:jc w:val="both"/>
        <w:rPr>
          <w:b/>
        </w:rPr>
      </w:pPr>
    </w:p>
    <w:p w:rsidR="0084676C" w:rsidRDefault="0084676C" w:rsidP="0084676C">
      <w:pPr>
        <w:jc w:val="both"/>
      </w:pPr>
      <w:r>
        <w:t>Olomoucký kraj převzal v roce 2001 od státu do svého majetku silnice II. a III. třídy včetně mostů a všech součástí a příslušenství.</w:t>
      </w:r>
      <w:r w:rsidR="00A03634">
        <w:t xml:space="preserve"> K 1.</w:t>
      </w:r>
      <w:r w:rsidR="005024A1">
        <w:t> 1. </w:t>
      </w:r>
      <w:r w:rsidR="00A03634">
        <w:t>2013 je ve vlastnictví Olomouckého kraje celkem 3093 km silnic a 1109 mostů, z toho 923 km silnic II. třídy a 376 mostů a 2170 km III. třídy a 733 mostů.</w:t>
      </w:r>
    </w:p>
    <w:p w:rsidR="00A03634" w:rsidRDefault="00A03634" w:rsidP="0084676C">
      <w:pPr>
        <w:jc w:val="both"/>
      </w:pPr>
    </w:p>
    <w:p w:rsidR="00A03634" w:rsidRDefault="00A03634" w:rsidP="0084676C">
      <w:pPr>
        <w:jc w:val="both"/>
      </w:pPr>
      <w:r>
        <w:t>Z celkové délky 3567</w:t>
      </w:r>
      <w:r w:rsidR="008673C5">
        <w:t xml:space="preserve"> km</w:t>
      </w:r>
      <w:r>
        <w:t xml:space="preserve"> všech dálnic a silnic na území kraje je ve vlastnictví Olomouckého kraje více než 86 % silnic a z celkového počtu 1528 mostů je v majetku kraje více než 72 % mostních objektů.</w:t>
      </w:r>
      <w:r w:rsidR="000715BC">
        <w:t xml:space="preserve"> </w:t>
      </w:r>
    </w:p>
    <w:p w:rsidR="000715BC" w:rsidRDefault="000715BC" w:rsidP="0084676C">
      <w:pPr>
        <w:jc w:val="both"/>
      </w:pPr>
    </w:p>
    <w:p w:rsidR="000715BC" w:rsidRPr="00E43C93" w:rsidRDefault="000715BC" w:rsidP="0084676C">
      <w:pPr>
        <w:jc w:val="both"/>
        <w:rPr>
          <w:b/>
        </w:rPr>
      </w:pPr>
      <w:r w:rsidRPr="00E43C93">
        <w:rPr>
          <w:b/>
        </w:rPr>
        <w:t>Stavebně-technický stav velké části silnic a mostů byl v době předání do majetku Olomouckého kraje velmi špatný až havarijní. Celková zadluženost ze strany státu, který dlouhodobě neinvestoval do silnic nižších tříd, byla odbornou firmou vyčíslena na více než 20 mld. Kč u silnic II. a III. třídy a 3,5 mld. Kč u mostních objektů.</w:t>
      </w:r>
    </w:p>
    <w:p w:rsidR="000715BC" w:rsidRDefault="000715BC" w:rsidP="0084676C">
      <w:pPr>
        <w:jc w:val="both"/>
      </w:pPr>
    </w:p>
    <w:p w:rsidR="000715BC" w:rsidRDefault="000715BC" w:rsidP="0084676C">
      <w:pPr>
        <w:jc w:val="both"/>
      </w:pPr>
      <w:r>
        <w:t>Olomoucký kraj intenzivně od počátku vnímal potřebu řeš</w:t>
      </w:r>
      <w:r w:rsidR="005024A1">
        <w:t>it modernizaci silniční sítě ve </w:t>
      </w:r>
      <w:r>
        <w:t>svém majetku.</w:t>
      </w:r>
    </w:p>
    <w:p w:rsidR="000715BC" w:rsidRDefault="000715BC" w:rsidP="0084676C">
      <w:pPr>
        <w:jc w:val="both"/>
      </w:pPr>
    </w:p>
    <w:p w:rsidR="000715BC" w:rsidRPr="0084676C" w:rsidRDefault="000715BC" w:rsidP="0084676C">
      <w:pPr>
        <w:jc w:val="both"/>
      </w:pPr>
      <w:r>
        <w:t xml:space="preserve">Od roku 2008 bylo s využitím různých zdrojů financování (zejména z evropských fondů) proinvestováno na silnicích II. a III. </w:t>
      </w:r>
      <w:r w:rsidR="00ED08E6">
        <w:t>třídy a mostech více než 4,2 mld</w:t>
      </w:r>
      <w:r>
        <w:t>. Kč. Přes poměrně vysoké investice jsou tyto finanční prostředky nedostatečné a stav silnic a mostů se výrazně nezlepšuje.</w:t>
      </w:r>
    </w:p>
    <w:p w:rsidR="0084676C" w:rsidRPr="0084676C" w:rsidRDefault="0084676C" w:rsidP="0084676C">
      <w:pPr>
        <w:jc w:val="both"/>
        <w:rPr>
          <w:b/>
        </w:rPr>
      </w:pPr>
    </w:p>
    <w:p w:rsidR="0084676C" w:rsidRDefault="0084676C" w:rsidP="0084676C">
      <w:pPr>
        <w:pStyle w:val="Odstavecseseznamem"/>
        <w:numPr>
          <w:ilvl w:val="0"/>
          <w:numId w:val="9"/>
        </w:numPr>
        <w:jc w:val="both"/>
        <w:rPr>
          <w:b/>
        </w:rPr>
      </w:pPr>
      <w:r>
        <w:rPr>
          <w:b/>
        </w:rPr>
        <w:t>Plán oprav a rekonstrukcí silnic II. a III. třídy v roce 2013 – 2014</w:t>
      </w:r>
    </w:p>
    <w:p w:rsidR="000715BC" w:rsidRPr="0047398F" w:rsidRDefault="000715BC" w:rsidP="0047398F">
      <w:pPr>
        <w:jc w:val="both"/>
        <w:rPr>
          <w:b/>
        </w:rPr>
      </w:pPr>
    </w:p>
    <w:p w:rsidR="00153FFF" w:rsidRDefault="000715BC" w:rsidP="0047398F">
      <w:pPr>
        <w:jc w:val="both"/>
      </w:pPr>
      <w:r>
        <w:t>Souvislé opravy silnic a opravy mostů v majetku kraje zajišťuje příspěvková organizace Správa silnic Olomouckého kraje (dále SSOK). Na rok 2013 schválila Rada Olomouckého kraje dne 14.</w:t>
      </w:r>
      <w:r w:rsidR="00E10FED">
        <w:t> </w:t>
      </w:r>
      <w:r>
        <w:t>2.</w:t>
      </w:r>
      <w:r w:rsidR="00E10FED">
        <w:t> </w:t>
      </w:r>
      <w:r>
        <w:t>2</w:t>
      </w:r>
      <w:r w:rsidR="005024A1">
        <w:t xml:space="preserve">013 Provozní plán SSOK </w:t>
      </w:r>
      <w:r>
        <w:t xml:space="preserve"> </w:t>
      </w:r>
      <w:r w:rsidR="00EE5CFD">
        <w:t>a dne 6. 6. 2013 D</w:t>
      </w:r>
      <w:r w:rsidR="008F7B46">
        <w:t xml:space="preserve">odatek </w:t>
      </w:r>
      <w:r w:rsidR="0020609A">
        <w:t>P</w:t>
      </w:r>
      <w:r w:rsidR="008F7B46">
        <w:t xml:space="preserve">rovozního plánu SSOK </w:t>
      </w:r>
      <w:r w:rsidR="00EE5CFD">
        <w:t xml:space="preserve">na rok 2013 </w:t>
      </w:r>
      <w:r>
        <w:t>s předpokládanými náklady cca</w:t>
      </w:r>
      <w:r w:rsidR="00597EE0">
        <w:t> </w:t>
      </w:r>
      <w:r w:rsidR="006033F7">
        <w:t> 128</w:t>
      </w:r>
      <w:r w:rsidR="00EE5CFD">
        <w:t>,</w:t>
      </w:r>
      <w:r w:rsidR="006033F7">
        <w:t>6</w:t>
      </w:r>
      <w:r w:rsidR="00EE5CFD">
        <w:t>5</w:t>
      </w:r>
      <w:r w:rsidR="005D6C57">
        <w:t> </w:t>
      </w:r>
      <w:r>
        <w:t>mil. Kč. V </w:t>
      </w:r>
      <w:r w:rsidR="005024A1">
        <w:t>P</w:t>
      </w:r>
      <w:r>
        <w:t>říloze č. 1 j</w:t>
      </w:r>
      <w:r w:rsidR="00ED6A59">
        <w:t xml:space="preserve">e seznam všech schválených </w:t>
      </w:r>
      <w:r w:rsidR="00E43C93">
        <w:t>oprav</w:t>
      </w:r>
      <w:r w:rsidR="00EC3C78">
        <w:t xml:space="preserve"> a</w:t>
      </w:r>
      <w:r w:rsidR="00EE5CFD">
        <w:t> </w:t>
      </w:r>
      <w:r w:rsidR="00EC3C78">
        <w:t>investic SSOK na rok 2013. Investiční akce Olomouckého kraje zajišťuje odbor investic a evropských programů.</w:t>
      </w:r>
    </w:p>
    <w:p w:rsidR="00E43C93" w:rsidRPr="0047398F" w:rsidRDefault="00E43C93" w:rsidP="0047398F">
      <w:pPr>
        <w:jc w:val="both"/>
        <w:rPr>
          <w:b/>
        </w:rPr>
      </w:pPr>
    </w:p>
    <w:p w:rsidR="00E10FED" w:rsidRDefault="00E10FED" w:rsidP="008673C5">
      <w:pPr>
        <w:jc w:val="both"/>
      </w:pPr>
      <w:r>
        <w:t xml:space="preserve">V rámci úsporných opatření nebyly na rok 2013 schváleny žádné nové investiční akce z rozpočtu Olomouckého kraje. V roce </w:t>
      </w:r>
      <w:r w:rsidR="005024A1">
        <w:t>2013 se pokračuje pouze na </w:t>
      </w:r>
      <w:r>
        <w:t>rozestavěné akci „II/150 Čechy, Domaželice – obchvat“ a na projektové přípravě nových akcí.</w:t>
      </w:r>
    </w:p>
    <w:p w:rsidR="00ED6A59" w:rsidRDefault="00E10FED" w:rsidP="008673C5">
      <w:pPr>
        <w:jc w:val="both"/>
      </w:pPr>
      <w:r w:rsidRPr="00E10FED">
        <w:lastRenderedPageBreak/>
        <w:t>Olomoucký kraj</w:t>
      </w:r>
      <w:r>
        <w:t xml:space="preserve"> dále podal a připra</w:t>
      </w:r>
      <w:r w:rsidR="008673C5">
        <w:t>vuje žádosti o poskytnutí dotací</w:t>
      </w:r>
      <w:r>
        <w:t xml:space="preserve"> z Regionálního operačního programu </w:t>
      </w:r>
      <w:r w:rsidR="008673C5">
        <w:t xml:space="preserve">regionu </w:t>
      </w:r>
      <w:r>
        <w:t xml:space="preserve">soudržnosti Střední Morava, podoblast podpory 1.1.1. Silnice II. a III. třídy. </w:t>
      </w:r>
    </w:p>
    <w:p w:rsidR="00E36F75" w:rsidRDefault="00E36F75" w:rsidP="008673C5">
      <w:pPr>
        <w:jc w:val="both"/>
      </w:pPr>
    </w:p>
    <w:p w:rsidR="008673C5" w:rsidRDefault="0047398F" w:rsidP="008673C5">
      <w:pPr>
        <w:jc w:val="both"/>
      </w:pPr>
      <w:r>
        <w:rPr>
          <w:b/>
        </w:rPr>
        <w:t>Všechny uvedené projekty byly</w:t>
      </w:r>
      <w:r w:rsidR="008673C5" w:rsidRPr="008673C5">
        <w:rPr>
          <w:b/>
        </w:rPr>
        <w:t xml:space="preserve"> vybrány s ohledem </w:t>
      </w:r>
      <w:r w:rsidR="00597EE0">
        <w:rPr>
          <w:b/>
        </w:rPr>
        <w:t>na aktuální stav komunikací a v </w:t>
      </w:r>
      <w:r w:rsidR="008673C5" w:rsidRPr="008673C5">
        <w:rPr>
          <w:b/>
        </w:rPr>
        <w:t xml:space="preserve">souladu s Koncepcí rozvoje silniční sítě na </w:t>
      </w:r>
      <w:r w:rsidR="00597EE0">
        <w:rPr>
          <w:b/>
        </w:rPr>
        <w:t>území Olomouckého kraje do roku </w:t>
      </w:r>
      <w:r w:rsidR="008673C5" w:rsidRPr="008673C5">
        <w:rPr>
          <w:b/>
        </w:rPr>
        <w:t>2010 s výhledem do roku 2013 schválenou Zastupitelstvem Olomouckého kraje 15. 9. 2006 usnesením č. UZ/13/24/2006 a v </w:t>
      </w:r>
      <w:r w:rsidR="00597EE0">
        <w:rPr>
          <w:b/>
        </w:rPr>
        <w:t>souladu s projektem Silnice pro </w:t>
      </w:r>
      <w:r w:rsidR="008673C5" w:rsidRPr="008673C5">
        <w:rPr>
          <w:b/>
        </w:rPr>
        <w:t>rozvoj Olomouckého kraje – výstavba a rekonstrukce silnic II. a III. třídy v Ol</w:t>
      </w:r>
      <w:r w:rsidR="00597EE0">
        <w:rPr>
          <w:b/>
        </w:rPr>
        <w:t xml:space="preserve">omouckém kraji v letech 2010 až </w:t>
      </w:r>
      <w:r w:rsidR="008673C5" w:rsidRPr="008673C5">
        <w:rPr>
          <w:b/>
        </w:rPr>
        <w:t>2012 schváleným Zastupitelstvem Olomouckého kraje 25. 9. 2009 usnesením č. UZ/9/20/2009.</w:t>
      </w:r>
    </w:p>
    <w:p w:rsidR="00ED6A59" w:rsidRDefault="00ED6A59" w:rsidP="0047398F">
      <w:pPr>
        <w:jc w:val="both"/>
      </w:pPr>
    </w:p>
    <w:p w:rsidR="008673C5" w:rsidRDefault="008673C5" w:rsidP="008673C5">
      <w:pPr>
        <w:pStyle w:val="Odstavecseseznamem"/>
        <w:numPr>
          <w:ilvl w:val="0"/>
          <w:numId w:val="16"/>
        </w:numPr>
        <w:jc w:val="both"/>
        <w:rPr>
          <w:b/>
          <w:u w:val="single"/>
        </w:rPr>
      </w:pPr>
      <w:r w:rsidRPr="008673C5">
        <w:rPr>
          <w:b/>
          <w:u w:val="single"/>
        </w:rPr>
        <w:t>Do výzvy č. 31 Regionálního operačního programu (dále ROP) bylo v ROK 22. 5. 2012 a v ZOK dne 29. 6. 2012 schváleno podání 11 žádostí o celkových nákladech cca 447</w:t>
      </w:r>
      <w:r w:rsidR="00153FFF">
        <w:rPr>
          <w:b/>
          <w:u w:val="single"/>
        </w:rPr>
        <w:t xml:space="preserve"> mil. Kč:</w:t>
      </w:r>
    </w:p>
    <w:p w:rsidR="008673C5" w:rsidRPr="0047398F" w:rsidRDefault="008673C5" w:rsidP="0047398F">
      <w:pPr>
        <w:jc w:val="both"/>
        <w:rPr>
          <w:b/>
          <w:u w:val="single"/>
        </w:rPr>
      </w:pPr>
    </w:p>
    <w:p w:rsidR="00452179" w:rsidRDefault="00153FFF" w:rsidP="00153FFF">
      <w:pPr>
        <w:pStyle w:val="Odstavecseseznamem"/>
        <w:ind w:left="360"/>
        <w:jc w:val="both"/>
        <w:rPr>
          <w:b/>
          <w:u w:val="single"/>
        </w:rPr>
      </w:pPr>
      <w:r>
        <w:rPr>
          <w:b/>
          <w:u w:val="single"/>
        </w:rPr>
        <w:t>Seznam akcí v rámci výzvy č. 31</w:t>
      </w:r>
    </w:p>
    <w:p w:rsidR="00153FFF" w:rsidRPr="006E440F" w:rsidRDefault="00153FFF" w:rsidP="00153FFF">
      <w:pPr>
        <w:pStyle w:val="Odstavecseseznamem"/>
        <w:ind w:left="360"/>
        <w:jc w:val="both"/>
        <w:rPr>
          <w:b/>
          <w:u w:val="single"/>
        </w:rPr>
      </w:pPr>
    </w:p>
    <w:p w:rsidR="004D5C29" w:rsidRPr="000E5D3D" w:rsidRDefault="004D5C29" w:rsidP="00153FFF">
      <w:pPr>
        <w:numPr>
          <w:ilvl w:val="0"/>
          <w:numId w:val="10"/>
        </w:numPr>
        <w:tabs>
          <w:tab w:val="clear" w:pos="360"/>
          <w:tab w:val="num" w:pos="720"/>
        </w:tabs>
        <w:ind w:left="720"/>
        <w:jc w:val="both"/>
      </w:pPr>
      <w:r w:rsidRPr="000E5D3D">
        <w:rPr>
          <w:b/>
        </w:rPr>
        <w:t xml:space="preserve">II/448 a II/446 Olomouc - okružní křižovatka ulic Dobrovského, Na Střelnici </w:t>
      </w:r>
    </w:p>
    <w:p w:rsidR="004D5C29" w:rsidRDefault="004D5C29" w:rsidP="00153FFF">
      <w:pPr>
        <w:ind w:left="786"/>
        <w:jc w:val="both"/>
      </w:pPr>
      <w:r w:rsidRPr="000E5D3D">
        <w:t xml:space="preserve">Jedná se o přestavbu stávající průsečné křižovatky silnic II/448 (ulice Dobrovského – Studentská) a II/446 (Na Střelnici) a místní komunikace ul. Zámečnická na malou okružní křižovatku. </w:t>
      </w:r>
    </w:p>
    <w:p w:rsidR="00C80946" w:rsidRDefault="008673C5" w:rsidP="00153FFF">
      <w:pPr>
        <w:ind w:left="786"/>
        <w:jc w:val="both"/>
        <w:rPr>
          <w:i/>
        </w:rPr>
      </w:pPr>
      <w:r>
        <w:rPr>
          <w:i/>
        </w:rPr>
        <w:t>Realizátorem projektu byl</w:t>
      </w:r>
      <w:r w:rsidR="00C80946" w:rsidRPr="00C80946">
        <w:rPr>
          <w:i/>
        </w:rPr>
        <w:t xml:space="preserve"> </w:t>
      </w:r>
      <w:r>
        <w:rPr>
          <w:i/>
        </w:rPr>
        <w:t>Olomoucký kraj, akce byla dokončena.</w:t>
      </w:r>
    </w:p>
    <w:p w:rsidR="00153FFF" w:rsidRPr="00C80946" w:rsidRDefault="00153FFF" w:rsidP="00153FFF">
      <w:pPr>
        <w:ind w:left="786"/>
        <w:jc w:val="both"/>
        <w:rPr>
          <w:i/>
        </w:rPr>
      </w:pPr>
    </w:p>
    <w:p w:rsidR="004D5C29" w:rsidRPr="000E5D3D" w:rsidRDefault="004D5C29" w:rsidP="00153FFF">
      <w:pPr>
        <w:numPr>
          <w:ilvl w:val="0"/>
          <w:numId w:val="10"/>
        </w:numPr>
        <w:ind w:left="720"/>
        <w:jc w:val="both"/>
        <w:rPr>
          <w:b/>
        </w:rPr>
      </w:pPr>
      <w:r w:rsidRPr="000E5D3D">
        <w:rPr>
          <w:b/>
        </w:rPr>
        <w:t xml:space="preserve">II/436 Přerov – úprava křižovatky silnic, </w:t>
      </w:r>
      <w:proofErr w:type="spellStart"/>
      <w:r w:rsidRPr="000E5D3D">
        <w:rPr>
          <w:b/>
        </w:rPr>
        <w:t>Dluhonská</w:t>
      </w:r>
      <w:proofErr w:type="spellEnd"/>
    </w:p>
    <w:p w:rsidR="004D5C29" w:rsidRDefault="004D5C29" w:rsidP="00153FFF">
      <w:pPr>
        <w:ind w:left="717"/>
        <w:jc w:val="both"/>
      </w:pPr>
      <w:r w:rsidRPr="000E5D3D">
        <w:t xml:space="preserve">Přestavba stávající průsečné křižovatky na silnici II/436 (ul. Tržní a Polní) s místní komunikací </w:t>
      </w:r>
      <w:proofErr w:type="spellStart"/>
      <w:r w:rsidRPr="000E5D3D">
        <w:t>Dluhonská</w:t>
      </w:r>
      <w:proofErr w:type="spellEnd"/>
      <w:r w:rsidRPr="000E5D3D">
        <w:t xml:space="preserve"> v Přerově na okružní křižovatku. Součástí stavby je úprava chodníků, veřejného osvětlení a přeložky inženýrských sítí. </w:t>
      </w:r>
    </w:p>
    <w:p w:rsidR="00C80946" w:rsidRDefault="00C80946" w:rsidP="00153FFF">
      <w:pPr>
        <w:ind w:left="786"/>
        <w:jc w:val="both"/>
        <w:rPr>
          <w:i/>
        </w:rPr>
      </w:pPr>
      <w:r w:rsidRPr="00C80946">
        <w:rPr>
          <w:i/>
        </w:rPr>
        <w:t xml:space="preserve">Realizátorem projektu bude </w:t>
      </w:r>
      <w:r>
        <w:rPr>
          <w:i/>
        </w:rPr>
        <w:t>Olomoucký kraj.</w:t>
      </w:r>
    </w:p>
    <w:p w:rsidR="00153FFF" w:rsidRPr="00C80946" w:rsidRDefault="00153FFF" w:rsidP="00153FFF">
      <w:pPr>
        <w:ind w:left="786"/>
        <w:jc w:val="both"/>
        <w:rPr>
          <w:i/>
        </w:rPr>
      </w:pPr>
    </w:p>
    <w:p w:rsidR="004D5C29" w:rsidRPr="000E5D3D" w:rsidRDefault="004D5C29" w:rsidP="00153FFF">
      <w:pPr>
        <w:numPr>
          <w:ilvl w:val="0"/>
          <w:numId w:val="10"/>
        </w:numPr>
        <w:ind w:left="717" w:hanging="357"/>
        <w:jc w:val="both"/>
        <w:rPr>
          <w:b/>
        </w:rPr>
      </w:pPr>
      <w:r w:rsidRPr="000E5D3D">
        <w:rPr>
          <w:b/>
        </w:rPr>
        <w:t>II/315 a III/31527 Zábřeh na Moravě – okružní křižovatka ul. Postřelmovská, Čsl. Armády</w:t>
      </w:r>
    </w:p>
    <w:p w:rsidR="004D5C29" w:rsidRDefault="004D5C29" w:rsidP="00153FFF">
      <w:pPr>
        <w:ind w:left="717"/>
        <w:jc w:val="both"/>
      </w:pPr>
      <w:r w:rsidRPr="000E5D3D">
        <w:t>Přestavba stávající průsečné křižovatky silnic II/315 (ulice Čsl. Armády)</w:t>
      </w:r>
      <w:r>
        <w:t xml:space="preserve"> </w:t>
      </w:r>
      <w:r w:rsidRPr="000E5D3D">
        <w:t>a</w:t>
      </w:r>
      <w:r>
        <w:t> </w:t>
      </w:r>
      <w:r w:rsidRPr="000E5D3D">
        <w:t>III/31527 (ulice Postřelmovská) na okr</w:t>
      </w:r>
      <w:r w:rsidR="00C80946">
        <w:t xml:space="preserve">užní křižovatku. </w:t>
      </w:r>
      <w:r w:rsidRPr="000E5D3D">
        <w:t>Součástí stavby je úprava chodníků, parkovací</w:t>
      </w:r>
      <w:r w:rsidR="00ED08E6">
        <w:t>ch stání, autobusových zastávek</w:t>
      </w:r>
      <w:r w:rsidRPr="000E5D3D">
        <w:t>, v</w:t>
      </w:r>
      <w:r w:rsidR="005024A1">
        <w:t>eřejného osvětlení a přeložky a </w:t>
      </w:r>
      <w:r w:rsidRPr="000E5D3D">
        <w:t xml:space="preserve">ochrany inženýrských sítí. </w:t>
      </w:r>
    </w:p>
    <w:p w:rsidR="00C80946" w:rsidRDefault="00C80946" w:rsidP="00153FFF">
      <w:pPr>
        <w:ind w:left="786"/>
        <w:jc w:val="both"/>
        <w:rPr>
          <w:i/>
        </w:rPr>
      </w:pPr>
      <w:r w:rsidRPr="00C80946">
        <w:rPr>
          <w:i/>
        </w:rPr>
        <w:t xml:space="preserve">Realizátorem projektu bude </w:t>
      </w:r>
      <w:r>
        <w:rPr>
          <w:i/>
        </w:rPr>
        <w:t>Olomoucký kraj.</w:t>
      </w:r>
    </w:p>
    <w:p w:rsidR="00153FFF" w:rsidRDefault="00153FFF" w:rsidP="00153FFF">
      <w:pPr>
        <w:ind w:left="786"/>
        <w:jc w:val="both"/>
        <w:rPr>
          <w:i/>
        </w:rPr>
      </w:pPr>
    </w:p>
    <w:p w:rsidR="008673C5" w:rsidRPr="001F5F76" w:rsidRDefault="008673C5" w:rsidP="00153FFF">
      <w:pPr>
        <w:numPr>
          <w:ilvl w:val="0"/>
          <w:numId w:val="10"/>
        </w:numPr>
        <w:ind w:left="786" w:hanging="412"/>
        <w:jc w:val="both"/>
        <w:rPr>
          <w:b/>
        </w:rPr>
      </w:pPr>
      <w:r w:rsidRPr="001F5F76">
        <w:rPr>
          <w:b/>
        </w:rPr>
        <w:t>Silnice II/444 Uničov – Šternberk“</w:t>
      </w:r>
    </w:p>
    <w:p w:rsidR="008673C5" w:rsidRDefault="008673C5" w:rsidP="00153FFF">
      <w:pPr>
        <w:pStyle w:val="Odstavecseseznamem"/>
        <w:ind w:left="720"/>
        <w:jc w:val="both"/>
      </w:pPr>
      <w:r w:rsidRPr="00567EA9">
        <w:t>Jedná se o modernizaci silnice II. třídy II/</w:t>
      </w:r>
      <w:r>
        <w:t xml:space="preserve">444 spojující významná regionální centra Uničov a Šternberk o celkové délce cca 15 km. V rámci projektu bude řešena rekonstrukce </w:t>
      </w:r>
      <w:proofErr w:type="spellStart"/>
      <w:r>
        <w:t>extravilánů</w:t>
      </w:r>
      <w:proofErr w:type="spellEnd"/>
      <w:r>
        <w:t xml:space="preserve"> mimo průtahy v</w:t>
      </w:r>
      <w:r w:rsidR="001D174D">
        <w:t> </w:t>
      </w:r>
      <w:r>
        <w:t>obcích</w:t>
      </w:r>
      <w:r w:rsidR="001D174D">
        <w:t>.</w:t>
      </w:r>
      <w:r>
        <w:t xml:space="preserve"> </w:t>
      </w:r>
    </w:p>
    <w:p w:rsidR="00E36F75" w:rsidRDefault="008673C5" w:rsidP="00153FFF">
      <w:pPr>
        <w:pStyle w:val="Odstavecseseznamem"/>
        <w:ind w:left="720"/>
        <w:jc w:val="both"/>
        <w:rPr>
          <w:i/>
        </w:rPr>
      </w:pPr>
      <w:r>
        <w:rPr>
          <w:i/>
        </w:rPr>
        <w:t>Realizátorem projektu bude Olomoucký kraj.</w:t>
      </w:r>
    </w:p>
    <w:p w:rsidR="00E36F75" w:rsidRPr="001F5F76" w:rsidRDefault="00E36F75" w:rsidP="00153FFF">
      <w:pPr>
        <w:pStyle w:val="Odstavecseseznamem"/>
        <w:ind w:left="720"/>
        <w:jc w:val="both"/>
        <w:rPr>
          <w:i/>
        </w:rPr>
      </w:pPr>
    </w:p>
    <w:p w:rsidR="004D5C29" w:rsidRPr="000E5D3D" w:rsidRDefault="004D5C29" w:rsidP="00153FFF">
      <w:pPr>
        <w:numPr>
          <w:ilvl w:val="0"/>
          <w:numId w:val="10"/>
        </w:numPr>
        <w:ind w:left="720"/>
        <w:jc w:val="both"/>
        <w:rPr>
          <w:b/>
        </w:rPr>
      </w:pPr>
      <w:r w:rsidRPr="000E5D3D">
        <w:rPr>
          <w:b/>
        </w:rPr>
        <w:t xml:space="preserve">II/444 Úsov – Medlov </w:t>
      </w:r>
    </w:p>
    <w:p w:rsidR="004D5C29" w:rsidRDefault="004D5C29" w:rsidP="00153FFF">
      <w:pPr>
        <w:ind w:left="720"/>
        <w:jc w:val="both"/>
        <w:outlineLvl w:val="0"/>
      </w:pPr>
      <w:r w:rsidRPr="000E5D3D">
        <w:t xml:space="preserve">Stavební úpravy </w:t>
      </w:r>
      <w:r w:rsidR="000A137A">
        <w:t>úseku silnice II/444 o délce 2,7 km, který navazuje</w:t>
      </w:r>
      <w:r w:rsidR="0020609A">
        <w:t xml:space="preserve"> na rekonstrukci úseku </w:t>
      </w:r>
      <w:r w:rsidR="000A137A">
        <w:t>Šternberk – Uničov.</w:t>
      </w:r>
    </w:p>
    <w:p w:rsidR="00C80946" w:rsidRDefault="00C80946" w:rsidP="00153FFF">
      <w:pPr>
        <w:ind w:left="720"/>
        <w:jc w:val="both"/>
        <w:outlineLvl w:val="0"/>
        <w:rPr>
          <w:i/>
        </w:rPr>
      </w:pPr>
      <w:r w:rsidRPr="00C80946">
        <w:rPr>
          <w:i/>
        </w:rPr>
        <w:t>Realizátorem projektu bude Správa silnic Olomouckého kraje, příspěvková organizace</w:t>
      </w:r>
      <w:r>
        <w:rPr>
          <w:i/>
        </w:rPr>
        <w:t xml:space="preserve"> (dále jen SSOK).</w:t>
      </w:r>
    </w:p>
    <w:p w:rsidR="00153FFF" w:rsidRPr="00C80946" w:rsidRDefault="00153FFF" w:rsidP="00153FFF">
      <w:pPr>
        <w:ind w:left="720"/>
        <w:jc w:val="both"/>
        <w:outlineLvl w:val="0"/>
        <w:rPr>
          <w:i/>
        </w:rPr>
      </w:pPr>
    </w:p>
    <w:p w:rsidR="004D5C29" w:rsidRPr="00DF6B43" w:rsidRDefault="004D5C29" w:rsidP="00153FFF">
      <w:pPr>
        <w:numPr>
          <w:ilvl w:val="0"/>
          <w:numId w:val="10"/>
        </w:numPr>
        <w:ind w:left="720"/>
        <w:jc w:val="both"/>
        <w:rPr>
          <w:b/>
        </w:rPr>
      </w:pPr>
      <w:r w:rsidRPr="00DF6B43">
        <w:rPr>
          <w:b/>
        </w:rPr>
        <w:lastRenderedPageBreak/>
        <w:t>II/635 Příkazy - Olomouc</w:t>
      </w:r>
    </w:p>
    <w:p w:rsidR="004D5C29" w:rsidRDefault="000A137A" w:rsidP="00153FFF">
      <w:pPr>
        <w:tabs>
          <w:tab w:val="num" w:pos="360"/>
        </w:tabs>
        <w:ind w:left="717"/>
        <w:jc w:val="both"/>
      </w:pPr>
      <w:r>
        <w:t>Stavební úpravy silnice II/635</w:t>
      </w:r>
      <w:r w:rsidR="004D5C29" w:rsidRPr="00DF6B43">
        <w:t xml:space="preserve"> v úseku  Příka</w:t>
      </w:r>
      <w:r>
        <w:t xml:space="preserve">zy - </w:t>
      </w:r>
      <w:r w:rsidR="00597EE0">
        <w:t>čerpací stanice PHM o délce 2,1 </w:t>
      </w:r>
      <w:r>
        <w:t>km.</w:t>
      </w:r>
    </w:p>
    <w:p w:rsidR="004D5C29" w:rsidRDefault="000A137A" w:rsidP="00153FFF">
      <w:pPr>
        <w:tabs>
          <w:tab w:val="num" w:pos="360"/>
        </w:tabs>
        <w:ind w:left="717"/>
        <w:jc w:val="both"/>
        <w:rPr>
          <w:i/>
        </w:rPr>
      </w:pPr>
      <w:r w:rsidRPr="00C80946">
        <w:rPr>
          <w:i/>
        </w:rPr>
        <w:t>Realizátorem projektu bude</w:t>
      </w:r>
      <w:r>
        <w:rPr>
          <w:i/>
        </w:rPr>
        <w:t xml:space="preserve"> SSOK.</w:t>
      </w:r>
    </w:p>
    <w:p w:rsidR="00F402AE" w:rsidRDefault="00F402AE" w:rsidP="00153FFF">
      <w:pPr>
        <w:tabs>
          <w:tab w:val="num" w:pos="360"/>
        </w:tabs>
        <w:ind w:left="717"/>
        <w:jc w:val="both"/>
        <w:rPr>
          <w:i/>
        </w:rPr>
      </w:pPr>
    </w:p>
    <w:p w:rsidR="004D5C29" w:rsidRDefault="004D5C29" w:rsidP="00153FFF">
      <w:pPr>
        <w:numPr>
          <w:ilvl w:val="0"/>
          <w:numId w:val="10"/>
        </w:numPr>
        <w:ind w:firstLine="14"/>
        <w:jc w:val="both"/>
        <w:rPr>
          <w:b/>
        </w:rPr>
      </w:pPr>
      <w:r w:rsidRPr="00DF6B43">
        <w:rPr>
          <w:b/>
        </w:rPr>
        <w:t xml:space="preserve">II/447 Tři Dvory </w:t>
      </w:r>
      <w:r>
        <w:rPr>
          <w:b/>
        </w:rPr>
        <w:t>–</w:t>
      </w:r>
      <w:r w:rsidRPr="00DF6B43">
        <w:rPr>
          <w:b/>
        </w:rPr>
        <w:t xml:space="preserve"> průtah</w:t>
      </w:r>
    </w:p>
    <w:p w:rsidR="004D5C29" w:rsidRDefault="004D5C29" w:rsidP="00153FFF">
      <w:pPr>
        <w:tabs>
          <w:tab w:val="num" w:pos="360"/>
        </w:tabs>
        <w:ind w:left="786"/>
        <w:jc w:val="both"/>
      </w:pPr>
      <w:r w:rsidRPr="00DF6B43">
        <w:t>Rekonstrukce průtahu obce, dokončení posledního</w:t>
      </w:r>
      <w:r w:rsidR="00597EE0">
        <w:t xml:space="preserve"> úseku Litovel - Pňovice, délka </w:t>
      </w:r>
      <w:r w:rsidR="000A137A">
        <w:t>0,8 km.</w:t>
      </w:r>
    </w:p>
    <w:p w:rsidR="004D5C29" w:rsidRDefault="000A137A" w:rsidP="00153FFF">
      <w:pPr>
        <w:tabs>
          <w:tab w:val="num" w:pos="360"/>
        </w:tabs>
        <w:ind w:left="717"/>
        <w:jc w:val="both"/>
        <w:rPr>
          <w:i/>
        </w:rPr>
      </w:pPr>
      <w:r w:rsidRPr="00C80946">
        <w:rPr>
          <w:i/>
        </w:rPr>
        <w:t>Realizátorem projektu bude</w:t>
      </w:r>
      <w:r>
        <w:rPr>
          <w:i/>
        </w:rPr>
        <w:t xml:space="preserve"> SSOK.</w:t>
      </w:r>
    </w:p>
    <w:p w:rsidR="00153FFF" w:rsidRPr="00153FFF" w:rsidRDefault="00153FFF" w:rsidP="00153FFF">
      <w:pPr>
        <w:tabs>
          <w:tab w:val="num" w:pos="360"/>
        </w:tabs>
        <w:ind w:left="717"/>
        <w:jc w:val="both"/>
        <w:rPr>
          <w:i/>
        </w:rPr>
      </w:pPr>
    </w:p>
    <w:p w:rsidR="004D5C29" w:rsidRPr="00DF6B43" w:rsidRDefault="004D5C29" w:rsidP="00153FFF">
      <w:pPr>
        <w:numPr>
          <w:ilvl w:val="0"/>
          <w:numId w:val="10"/>
        </w:numPr>
        <w:ind w:firstLine="14"/>
        <w:jc w:val="both"/>
        <w:rPr>
          <w:b/>
        </w:rPr>
      </w:pPr>
      <w:r w:rsidRPr="00DF6B43">
        <w:rPr>
          <w:b/>
        </w:rPr>
        <w:t>II/437 Most ev. č. 437-007, Skoky</w:t>
      </w:r>
    </w:p>
    <w:p w:rsidR="004D5C29" w:rsidRDefault="004D5C29" w:rsidP="00153FFF">
      <w:pPr>
        <w:tabs>
          <w:tab w:val="num" w:pos="360"/>
        </w:tabs>
        <w:ind w:left="786"/>
        <w:jc w:val="both"/>
      </w:pPr>
      <w:r w:rsidRPr="00DF6B43">
        <w:t>Stavební úpravy nevyhovujícího mostního svršku, celková délka přemostění 112</w:t>
      </w:r>
      <w:r>
        <w:t> </w:t>
      </w:r>
      <w:r w:rsidRPr="00DF6B43">
        <w:t>m.</w:t>
      </w:r>
    </w:p>
    <w:p w:rsidR="004D5C29" w:rsidRDefault="000A137A" w:rsidP="00153FFF">
      <w:pPr>
        <w:tabs>
          <w:tab w:val="num" w:pos="360"/>
        </w:tabs>
        <w:ind w:left="717"/>
        <w:jc w:val="both"/>
        <w:rPr>
          <w:i/>
        </w:rPr>
      </w:pPr>
      <w:r w:rsidRPr="00C80946">
        <w:rPr>
          <w:i/>
        </w:rPr>
        <w:t>Realizátorem projektu bude</w:t>
      </w:r>
      <w:r>
        <w:rPr>
          <w:i/>
        </w:rPr>
        <w:t xml:space="preserve"> SSOK.</w:t>
      </w:r>
    </w:p>
    <w:p w:rsidR="00153FFF" w:rsidRPr="00153FFF" w:rsidRDefault="00153FFF" w:rsidP="00153FFF">
      <w:pPr>
        <w:tabs>
          <w:tab w:val="num" w:pos="360"/>
        </w:tabs>
        <w:ind w:left="717"/>
        <w:jc w:val="both"/>
        <w:rPr>
          <w:i/>
        </w:rPr>
      </w:pPr>
    </w:p>
    <w:p w:rsidR="004D5C29" w:rsidRPr="00DF6B43" w:rsidRDefault="004D5C29" w:rsidP="00153FFF">
      <w:pPr>
        <w:numPr>
          <w:ilvl w:val="0"/>
          <w:numId w:val="10"/>
        </w:numPr>
        <w:ind w:firstLine="14"/>
        <w:jc w:val="both"/>
        <w:rPr>
          <w:b/>
        </w:rPr>
      </w:pPr>
      <w:r w:rsidRPr="00DF6B43">
        <w:rPr>
          <w:b/>
        </w:rPr>
        <w:t>II/437 Most ev. č. 437-008, Dolní Újezd</w:t>
      </w:r>
    </w:p>
    <w:p w:rsidR="004D5C29" w:rsidRDefault="004D5C29" w:rsidP="00153FFF">
      <w:pPr>
        <w:tabs>
          <w:tab w:val="num" w:pos="360"/>
        </w:tabs>
        <w:ind w:left="786"/>
        <w:jc w:val="both"/>
      </w:pPr>
      <w:r w:rsidRPr="00DF6B43">
        <w:t>Stavební úpravy nevyhovujícího mostního svršku, celková délka přemostění 40</w:t>
      </w:r>
      <w:r>
        <w:t> </w:t>
      </w:r>
      <w:r w:rsidRPr="00DF6B43">
        <w:t>m.</w:t>
      </w:r>
    </w:p>
    <w:p w:rsidR="004D5C29" w:rsidRDefault="000A137A" w:rsidP="00153FFF">
      <w:pPr>
        <w:tabs>
          <w:tab w:val="num" w:pos="360"/>
        </w:tabs>
        <w:ind w:left="717"/>
        <w:jc w:val="both"/>
        <w:rPr>
          <w:i/>
        </w:rPr>
      </w:pPr>
      <w:r w:rsidRPr="00C80946">
        <w:rPr>
          <w:i/>
        </w:rPr>
        <w:t>Realizátorem projektu bude</w:t>
      </w:r>
      <w:r>
        <w:rPr>
          <w:i/>
        </w:rPr>
        <w:t xml:space="preserve"> SSOK.</w:t>
      </w:r>
    </w:p>
    <w:p w:rsidR="00153FFF" w:rsidRPr="00153FFF" w:rsidRDefault="00153FFF" w:rsidP="00153FFF">
      <w:pPr>
        <w:tabs>
          <w:tab w:val="num" w:pos="360"/>
        </w:tabs>
        <w:ind w:left="717"/>
        <w:jc w:val="both"/>
        <w:rPr>
          <w:i/>
        </w:rPr>
      </w:pPr>
    </w:p>
    <w:p w:rsidR="004D5C29" w:rsidRPr="00DF6B43" w:rsidRDefault="0056644F" w:rsidP="00153FFF">
      <w:pPr>
        <w:numPr>
          <w:ilvl w:val="0"/>
          <w:numId w:val="10"/>
        </w:numPr>
        <w:ind w:firstLine="14"/>
        <w:jc w:val="both"/>
        <w:rPr>
          <w:b/>
        </w:rPr>
      </w:pPr>
      <w:r>
        <w:rPr>
          <w:b/>
        </w:rPr>
        <w:t xml:space="preserve"> </w:t>
      </w:r>
      <w:r w:rsidR="004D5C29" w:rsidRPr="00DF6B43">
        <w:rPr>
          <w:b/>
        </w:rPr>
        <w:t>III/37356 Brodek u Konice</w:t>
      </w:r>
    </w:p>
    <w:p w:rsidR="004D5C29" w:rsidRDefault="004D5C29" w:rsidP="00153FFF">
      <w:pPr>
        <w:tabs>
          <w:tab w:val="num" w:pos="360"/>
        </w:tabs>
        <w:ind w:left="786"/>
        <w:jc w:val="both"/>
      </w:pPr>
      <w:r w:rsidRPr="00DF6B43">
        <w:t>Pokračování st</w:t>
      </w:r>
      <w:r w:rsidR="000A137A">
        <w:t xml:space="preserve">avebních úprav silnice III/37356 </w:t>
      </w:r>
      <w:r w:rsidRPr="00DF6B43">
        <w:t xml:space="preserve">navazující na etapu realizovanou </w:t>
      </w:r>
      <w:r w:rsidR="009F4BCF">
        <w:t>z</w:t>
      </w:r>
      <w:r w:rsidR="000A137A">
        <w:t> investic OK v roce 2012.</w:t>
      </w:r>
    </w:p>
    <w:p w:rsidR="000A137A" w:rsidRDefault="000A137A" w:rsidP="00153FFF">
      <w:pPr>
        <w:tabs>
          <w:tab w:val="num" w:pos="360"/>
        </w:tabs>
        <w:ind w:left="717"/>
        <w:jc w:val="both"/>
        <w:rPr>
          <w:i/>
        </w:rPr>
      </w:pPr>
      <w:r w:rsidRPr="00C80946">
        <w:rPr>
          <w:i/>
        </w:rPr>
        <w:t>Realizátorem projektu bude</w:t>
      </w:r>
      <w:r>
        <w:rPr>
          <w:i/>
        </w:rPr>
        <w:t xml:space="preserve"> SSOK.</w:t>
      </w:r>
    </w:p>
    <w:p w:rsidR="00153FFF" w:rsidRDefault="00153FFF" w:rsidP="00153FFF">
      <w:pPr>
        <w:tabs>
          <w:tab w:val="num" w:pos="360"/>
        </w:tabs>
        <w:ind w:left="717"/>
        <w:jc w:val="both"/>
        <w:rPr>
          <w:i/>
        </w:rPr>
      </w:pPr>
    </w:p>
    <w:p w:rsidR="004D5C29" w:rsidRDefault="004D5C29" w:rsidP="00153FFF">
      <w:pPr>
        <w:numPr>
          <w:ilvl w:val="0"/>
          <w:numId w:val="10"/>
        </w:numPr>
        <w:ind w:left="786" w:hanging="412"/>
        <w:jc w:val="both"/>
        <w:rPr>
          <w:b/>
        </w:rPr>
      </w:pPr>
      <w:r>
        <w:rPr>
          <w:b/>
        </w:rPr>
        <w:t xml:space="preserve"> </w:t>
      </w:r>
      <w:r w:rsidRPr="00DF6B43">
        <w:rPr>
          <w:b/>
        </w:rPr>
        <w:t xml:space="preserve">II/457 Javorník </w:t>
      </w:r>
      <w:r w:rsidR="001F5F76">
        <w:rPr>
          <w:b/>
        </w:rPr>
        <w:t>–</w:t>
      </w:r>
      <w:r w:rsidRPr="00DF6B43">
        <w:rPr>
          <w:b/>
        </w:rPr>
        <w:t xml:space="preserve"> Mikulovice</w:t>
      </w:r>
    </w:p>
    <w:p w:rsidR="004D5C29" w:rsidRDefault="004D5C29" w:rsidP="00153FFF">
      <w:pPr>
        <w:ind w:left="786"/>
        <w:jc w:val="both"/>
      </w:pPr>
      <w:r w:rsidRPr="00DF6B43">
        <w:t>Stavební úpravy silnice a oprava posledních</w:t>
      </w:r>
      <w:r w:rsidR="001F5F76">
        <w:t xml:space="preserve"> dvou úseků o celkové délce 4,7</w:t>
      </w:r>
      <w:r w:rsidR="00346F5E">
        <w:t xml:space="preserve"> </w:t>
      </w:r>
      <w:r w:rsidR="001F5F76">
        <w:t>km</w:t>
      </w:r>
      <w:r w:rsidRPr="00DF6B43">
        <w:t>.</w:t>
      </w:r>
    </w:p>
    <w:p w:rsidR="001F5F76" w:rsidRDefault="001F5F76" w:rsidP="00153FFF">
      <w:pPr>
        <w:tabs>
          <w:tab w:val="num" w:pos="360"/>
        </w:tabs>
        <w:ind w:left="717"/>
        <w:jc w:val="both"/>
        <w:rPr>
          <w:i/>
        </w:rPr>
      </w:pPr>
      <w:r w:rsidRPr="00C80946">
        <w:rPr>
          <w:i/>
        </w:rPr>
        <w:t>Realizátorem projektu bude</w:t>
      </w:r>
      <w:r>
        <w:rPr>
          <w:i/>
        </w:rPr>
        <w:t xml:space="preserve"> SSOK.</w:t>
      </w:r>
    </w:p>
    <w:p w:rsidR="00153FFF" w:rsidRDefault="00153FFF" w:rsidP="004D5C29">
      <w:pPr>
        <w:spacing w:after="120"/>
        <w:jc w:val="both"/>
        <w:rPr>
          <w:b/>
        </w:rPr>
      </w:pPr>
    </w:p>
    <w:p w:rsidR="004D5C29" w:rsidRPr="00C9160A" w:rsidRDefault="004D5C29" w:rsidP="004D5C29">
      <w:pPr>
        <w:spacing w:after="120"/>
        <w:jc w:val="both"/>
        <w:rPr>
          <w:b/>
        </w:rPr>
      </w:pPr>
      <w:r w:rsidRPr="00C9160A">
        <w:rPr>
          <w:b/>
        </w:rPr>
        <w:t>Předpokládané náklady na realizaci projektů včetně DPH:</w:t>
      </w:r>
    </w:p>
    <w:tbl>
      <w:tblPr>
        <w:tblW w:w="9099"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382"/>
        <w:gridCol w:w="1339"/>
        <w:gridCol w:w="1275"/>
      </w:tblGrid>
      <w:tr w:rsidR="0056644F" w:rsidRPr="0056644F" w:rsidTr="00F43FF8">
        <w:tc>
          <w:tcPr>
            <w:tcW w:w="5103" w:type="dxa"/>
            <w:gridSpan w:val="2"/>
            <w:tcBorders>
              <w:top w:val="single" w:sz="6" w:space="0" w:color="auto"/>
              <w:bottom w:val="single" w:sz="4" w:space="0" w:color="auto"/>
            </w:tcBorders>
            <w:shd w:val="clear" w:color="auto" w:fill="D9D9D9"/>
            <w:vAlign w:val="center"/>
          </w:tcPr>
          <w:p w:rsidR="0056644F" w:rsidRPr="0056644F" w:rsidRDefault="0056644F" w:rsidP="00665E39">
            <w:pPr>
              <w:spacing w:before="120"/>
              <w:jc w:val="center"/>
              <w:rPr>
                <w:b/>
                <w:sz w:val="20"/>
              </w:rPr>
            </w:pPr>
            <w:r w:rsidRPr="0056644F">
              <w:rPr>
                <w:b/>
                <w:sz w:val="20"/>
              </w:rPr>
              <w:t>Název akce</w:t>
            </w:r>
          </w:p>
        </w:tc>
        <w:tc>
          <w:tcPr>
            <w:tcW w:w="1382" w:type="dxa"/>
            <w:tcBorders>
              <w:top w:val="single" w:sz="6" w:space="0" w:color="auto"/>
              <w:bottom w:val="single" w:sz="4" w:space="0" w:color="auto"/>
            </w:tcBorders>
            <w:shd w:val="clear" w:color="auto" w:fill="D9D9D9"/>
            <w:vAlign w:val="center"/>
          </w:tcPr>
          <w:p w:rsidR="0056644F" w:rsidRPr="0056644F" w:rsidRDefault="0056644F" w:rsidP="00665E39">
            <w:pPr>
              <w:spacing w:before="120"/>
              <w:jc w:val="center"/>
              <w:rPr>
                <w:b/>
                <w:sz w:val="20"/>
              </w:rPr>
            </w:pPr>
            <w:r w:rsidRPr="0056644F">
              <w:rPr>
                <w:b/>
                <w:sz w:val="20"/>
              </w:rPr>
              <w:t>Celkové uznatelné náklady v Kč</w:t>
            </w:r>
          </w:p>
        </w:tc>
        <w:tc>
          <w:tcPr>
            <w:tcW w:w="1339" w:type="dxa"/>
            <w:tcBorders>
              <w:top w:val="single" w:sz="6" w:space="0" w:color="auto"/>
              <w:bottom w:val="single" w:sz="4" w:space="0" w:color="auto"/>
            </w:tcBorders>
            <w:shd w:val="clear" w:color="auto" w:fill="D9D9D9"/>
            <w:vAlign w:val="center"/>
          </w:tcPr>
          <w:p w:rsidR="0056644F" w:rsidRPr="0056644F" w:rsidRDefault="0056644F" w:rsidP="00665E39">
            <w:pPr>
              <w:spacing w:before="120"/>
              <w:jc w:val="center"/>
              <w:rPr>
                <w:b/>
                <w:sz w:val="20"/>
              </w:rPr>
            </w:pPr>
            <w:r w:rsidRPr="0056644F">
              <w:rPr>
                <w:b/>
                <w:sz w:val="20"/>
              </w:rPr>
              <w:t xml:space="preserve">Max. 85 % dotace ROP </w:t>
            </w:r>
            <w:proofErr w:type="gramStart"/>
            <w:r w:rsidRPr="0056644F">
              <w:rPr>
                <w:b/>
                <w:sz w:val="20"/>
              </w:rPr>
              <w:t xml:space="preserve">SM </w:t>
            </w:r>
            <w:r>
              <w:rPr>
                <w:b/>
                <w:sz w:val="20"/>
              </w:rPr>
              <w:t xml:space="preserve">    </w:t>
            </w:r>
            <w:r w:rsidRPr="0056644F">
              <w:rPr>
                <w:b/>
                <w:sz w:val="20"/>
              </w:rPr>
              <w:t>v Kč</w:t>
            </w:r>
            <w:proofErr w:type="gramEnd"/>
          </w:p>
        </w:tc>
        <w:tc>
          <w:tcPr>
            <w:tcW w:w="1275" w:type="dxa"/>
            <w:tcBorders>
              <w:top w:val="single" w:sz="6" w:space="0" w:color="auto"/>
              <w:bottom w:val="single" w:sz="4" w:space="0" w:color="auto"/>
            </w:tcBorders>
            <w:shd w:val="clear" w:color="auto" w:fill="D9D9D9"/>
            <w:vAlign w:val="center"/>
          </w:tcPr>
          <w:p w:rsidR="0056644F" w:rsidRPr="0056644F" w:rsidRDefault="0056644F" w:rsidP="00665E39">
            <w:pPr>
              <w:spacing w:before="120"/>
              <w:jc w:val="center"/>
              <w:rPr>
                <w:b/>
                <w:sz w:val="20"/>
              </w:rPr>
            </w:pPr>
            <w:r w:rsidRPr="0056644F">
              <w:rPr>
                <w:b/>
                <w:sz w:val="20"/>
              </w:rPr>
              <w:t xml:space="preserve">Min. 15 % podíl </w:t>
            </w:r>
            <w:proofErr w:type="gramStart"/>
            <w:r w:rsidRPr="0056644F">
              <w:rPr>
                <w:b/>
                <w:sz w:val="20"/>
              </w:rPr>
              <w:t xml:space="preserve">žadatele </w:t>
            </w:r>
            <w:r>
              <w:rPr>
                <w:b/>
                <w:sz w:val="20"/>
              </w:rPr>
              <w:t xml:space="preserve">   </w:t>
            </w:r>
            <w:r w:rsidRPr="0056644F">
              <w:rPr>
                <w:b/>
                <w:sz w:val="20"/>
              </w:rPr>
              <w:t>v Kč</w:t>
            </w:r>
            <w:proofErr w:type="gramEnd"/>
          </w:p>
        </w:tc>
      </w:tr>
      <w:tr w:rsidR="004D5C29" w:rsidRPr="006D407D" w:rsidTr="0056644F">
        <w:tc>
          <w:tcPr>
            <w:tcW w:w="9099" w:type="dxa"/>
            <w:gridSpan w:val="5"/>
            <w:tcBorders>
              <w:top w:val="single" w:sz="4" w:space="0" w:color="auto"/>
              <w:left w:val="single" w:sz="4" w:space="0" w:color="auto"/>
              <w:bottom w:val="single" w:sz="4" w:space="0" w:color="auto"/>
              <w:right w:val="single" w:sz="4" w:space="0" w:color="auto"/>
            </w:tcBorders>
            <w:vAlign w:val="center"/>
          </w:tcPr>
          <w:p w:rsidR="004D5C29" w:rsidRPr="00622EE4" w:rsidRDefault="0047398F" w:rsidP="00665E39">
            <w:pPr>
              <w:spacing w:before="120"/>
              <w:jc w:val="both"/>
              <w:rPr>
                <w:b/>
                <w:sz w:val="20"/>
              </w:rPr>
            </w:pPr>
            <w:r>
              <w:rPr>
                <w:b/>
                <w:sz w:val="20"/>
              </w:rPr>
              <w:t>Akce zajišťované Olomouckým krajem</w:t>
            </w:r>
          </w:p>
        </w:tc>
      </w:tr>
      <w:tr w:rsidR="004D5C29" w:rsidRPr="006D407D" w:rsidTr="0056644F">
        <w:tc>
          <w:tcPr>
            <w:tcW w:w="567" w:type="dxa"/>
            <w:tcBorders>
              <w:top w:val="single" w:sz="4" w:space="0" w:color="auto"/>
            </w:tcBorders>
            <w:vAlign w:val="center"/>
          </w:tcPr>
          <w:p w:rsidR="004D5C29" w:rsidRPr="008D75AA" w:rsidRDefault="004D5C29" w:rsidP="00665E39">
            <w:pPr>
              <w:spacing w:before="120"/>
              <w:rPr>
                <w:sz w:val="20"/>
              </w:rPr>
            </w:pPr>
            <w:r>
              <w:rPr>
                <w:sz w:val="20"/>
              </w:rPr>
              <w:t>1.</w:t>
            </w:r>
          </w:p>
        </w:tc>
        <w:tc>
          <w:tcPr>
            <w:tcW w:w="4536" w:type="dxa"/>
            <w:tcBorders>
              <w:top w:val="single" w:sz="4" w:space="0" w:color="auto"/>
            </w:tcBorders>
            <w:shd w:val="clear" w:color="auto" w:fill="auto"/>
            <w:vAlign w:val="center"/>
          </w:tcPr>
          <w:p w:rsidR="004D5C29" w:rsidRPr="008D75AA" w:rsidRDefault="004D5C29" w:rsidP="00665E39">
            <w:pPr>
              <w:spacing w:before="120"/>
              <w:jc w:val="both"/>
              <w:rPr>
                <w:sz w:val="20"/>
              </w:rPr>
            </w:pPr>
            <w:r w:rsidRPr="008D75AA">
              <w:rPr>
                <w:sz w:val="20"/>
              </w:rPr>
              <w:t>II/448 a II/446 Olomouc - okružní křižovatka ulic Dobrovského, Na</w:t>
            </w:r>
            <w:r>
              <w:rPr>
                <w:sz w:val="20"/>
              </w:rPr>
              <w:t> </w:t>
            </w:r>
            <w:r w:rsidRPr="008D75AA">
              <w:rPr>
                <w:sz w:val="20"/>
              </w:rPr>
              <w:t>Střelnici</w:t>
            </w:r>
          </w:p>
        </w:tc>
        <w:tc>
          <w:tcPr>
            <w:tcW w:w="1382" w:type="dxa"/>
            <w:tcBorders>
              <w:top w:val="single" w:sz="4" w:space="0" w:color="auto"/>
            </w:tcBorders>
            <w:shd w:val="clear" w:color="auto" w:fill="auto"/>
            <w:vAlign w:val="center"/>
          </w:tcPr>
          <w:p w:rsidR="004D5C29" w:rsidRPr="008D75AA" w:rsidRDefault="004D5C29" w:rsidP="00665E39">
            <w:pPr>
              <w:spacing w:before="120"/>
              <w:jc w:val="right"/>
              <w:rPr>
                <w:sz w:val="20"/>
              </w:rPr>
            </w:pPr>
            <w:r w:rsidRPr="008D75AA">
              <w:rPr>
                <w:sz w:val="20"/>
              </w:rPr>
              <w:t>32 470 601</w:t>
            </w:r>
          </w:p>
        </w:tc>
        <w:tc>
          <w:tcPr>
            <w:tcW w:w="1339" w:type="dxa"/>
            <w:tcBorders>
              <w:top w:val="single" w:sz="4" w:space="0" w:color="auto"/>
            </w:tcBorders>
            <w:shd w:val="clear" w:color="auto" w:fill="auto"/>
            <w:vAlign w:val="center"/>
          </w:tcPr>
          <w:p w:rsidR="004D5C29" w:rsidRPr="008D75AA" w:rsidRDefault="004D5C29" w:rsidP="00665E39">
            <w:pPr>
              <w:jc w:val="right"/>
              <w:rPr>
                <w:sz w:val="20"/>
              </w:rPr>
            </w:pPr>
            <w:r w:rsidRPr="008D75AA">
              <w:rPr>
                <w:sz w:val="20"/>
              </w:rPr>
              <w:t>27 600 010</w:t>
            </w:r>
          </w:p>
        </w:tc>
        <w:tc>
          <w:tcPr>
            <w:tcW w:w="1275" w:type="dxa"/>
            <w:tcBorders>
              <w:top w:val="single" w:sz="4" w:space="0" w:color="auto"/>
            </w:tcBorders>
            <w:shd w:val="clear" w:color="auto" w:fill="auto"/>
            <w:vAlign w:val="center"/>
          </w:tcPr>
          <w:p w:rsidR="004D5C29" w:rsidRPr="008D75AA" w:rsidRDefault="004D5C29" w:rsidP="00665E39">
            <w:pPr>
              <w:jc w:val="right"/>
              <w:rPr>
                <w:sz w:val="20"/>
              </w:rPr>
            </w:pPr>
            <w:r w:rsidRPr="008D75AA">
              <w:rPr>
                <w:sz w:val="20"/>
              </w:rPr>
              <w:t>4 870 591</w:t>
            </w:r>
          </w:p>
        </w:tc>
      </w:tr>
      <w:tr w:rsidR="004D5C29" w:rsidRPr="006D407D" w:rsidTr="0056644F">
        <w:tc>
          <w:tcPr>
            <w:tcW w:w="567" w:type="dxa"/>
            <w:vAlign w:val="center"/>
          </w:tcPr>
          <w:p w:rsidR="004D5C29" w:rsidRPr="008D75AA" w:rsidRDefault="004D5C29" w:rsidP="00665E39">
            <w:pPr>
              <w:spacing w:before="120"/>
              <w:rPr>
                <w:sz w:val="20"/>
              </w:rPr>
            </w:pPr>
            <w:r>
              <w:rPr>
                <w:sz w:val="20"/>
              </w:rPr>
              <w:t>2.</w:t>
            </w:r>
          </w:p>
        </w:tc>
        <w:tc>
          <w:tcPr>
            <w:tcW w:w="4536" w:type="dxa"/>
            <w:shd w:val="clear" w:color="auto" w:fill="auto"/>
            <w:vAlign w:val="center"/>
          </w:tcPr>
          <w:p w:rsidR="004D5C29" w:rsidRPr="008D75AA" w:rsidRDefault="004D5C29" w:rsidP="00665E39">
            <w:pPr>
              <w:spacing w:before="120"/>
              <w:rPr>
                <w:sz w:val="20"/>
              </w:rPr>
            </w:pPr>
            <w:r w:rsidRPr="008D75AA">
              <w:rPr>
                <w:sz w:val="20"/>
              </w:rPr>
              <w:t xml:space="preserve">II/436 Přerov – úprava křižovatky silnic, </w:t>
            </w:r>
            <w:proofErr w:type="spellStart"/>
            <w:r w:rsidRPr="008D75AA">
              <w:rPr>
                <w:sz w:val="20"/>
              </w:rPr>
              <w:t>Dluhonská</w:t>
            </w:r>
            <w:proofErr w:type="spellEnd"/>
          </w:p>
        </w:tc>
        <w:tc>
          <w:tcPr>
            <w:tcW w:w="1382" w:type="dxa"/>
            <w:shd w:val="clear" w:color="auto" w:fill="auto"/>
            <w:vAlign w:val="center"/>
          </w:tcPr>
          <w:p w:rsidR="004D5C29" w:rsidRPr="008D75AA" w:rsidRDefault="004D5C29" w:rsidP="00665E39">
            <w:pPr>
              <w:spacing w:before="120"/>
              <w:jc w:val="right"/>
              <w:rPr>
                <w:sz w:val="20"/>
              </w:rPr>
            </w:pPr>
            <w:r w:rsidRPr="008D75AA">
              <w:rPr>
                <w:sz w:val="20"/>
              </w:rPr>
              <w:t>28 283 913</w:t>
            </w:r>
          </w:p>
        </w:tc>
        <w:tc>
          <w:tcPr>
            <w:tcW w:w="1339" w:type="dxa"/>
            <w:shd w:val="clear" w:color="auto" w:fill="auto"/>
            <w:vAlign w:val="center"/>
          </w:tcPr>
          <w:p w:rsidR="004D5C29" w:rsidRPr="008D75AA" w:rsidRDefault="004D5C29" w:rsidP="00665E39">
            <w:pPr>
              <w:jc w:val="right"/>
              <w:rPr>
                <w:sz w:val="20"/>
              </w:rPr>
            </w:pPr>
            <w:r w:rsidRPr="008D75AA">
              <w:rPr>
                <w:sz w:val="20"/>
              </w:rPr>
              <w:t>24 041 326</w:t>
            </w:r>
          </w:p>
        </w:tc>
        <w:tc>
          <w:tcPr>
            <w:tcW w:w="1275" w:type="dxa"/>
            <w:shd w:val="clear" w:color="auto" w:fill="auto"/>
            <w:vAlign w:val="center"/>
          </w:tcPr>
          <w:p w:rsidR="004D5C29" w:rsidRPr="008D75AA" w:rsidRDefault="004D5C29" w:rsidP="00665E39">
            <w:pPr>
              <w:jc w:val="right"/>
              <w:rPr>
                <w:sz w:val="20"/>
              </w:rPr>
            </w:pPr>
            <w:r w:rsidRPr="008D75AA">
              <w:rPr>
                <w:sz w:val="20"/>
              </w:rPr>
              <w:t>4 242 587</w:t>
            </w:r>
          </w:p>
        </w:tc>
      </w:tr>
      <w:tr w:rsidR="004D5C29" w:rsidRPr="006D407D" w:rsidTr="0056644F">
        <w:tc>
          <w:tcPr>
            <w:tcW w:w="567" w:type="dxa"/>
            <w:vAlign w:val="center"/>
          </w:tcPr>
          <w:p w:rsidR="004D5C29" w:rsidRPr="008D75AA" w:rsidRDefault="004D5C29" w:rsidP="00665E39">
            <w:pPr>
              <w:spacing w:before="120"/>
              <w:rPr>
                <w:sz w:val="20"/>
              </w:rPr>
            </w:pPr>
            <w:r>
              <w:rPr>
                <w:sz w:val="20"/>
              </w:rPr>
              <w:t>3.</w:t>
            </w:r>
          </w:p>
        </w:tc>
        <w:tc>
          <w:tcPr>
            <w:tcW w:w="4536" w:type="dxa"/>
            <w:shd w:val="clear" w:color="auto" w:fill="auto"/>
            <w:vAlign w:val="center"/>
          </w:tcPr>
          <w:p w:rsidR="004D5C29" w:rsidRPr="008D75AA" w:rsidRDefault="004D5C29" w:rsidP="00665E39">
            <w:pPr>
              <w:spacing w:before="120"/>
              <w:jc w:val="both"/>
              <w:rPr>
                <w:sz w:val="20"/>
              </w:rPr>
            </w:pPr>
            <w:r w:rsidRPr="008D75AA">
              <w:rPr>
                <w:sz w:val="20"/>
              </w:rPr>
              <w:t>II/315 a III/31527 Zábřeh na</w:t>
            </w:r>
            <w:r>
              <w:rPr>
                <w:sz w:val="20"/>
              </w:rPr>
              <w:t> </w:t>
            </w:r>
            <w:r w:rsidRPr="008D75AA">
              <w:rPr>
                <w:sz w:val="20"/>
              </w:rPr>
              <w:t xml:space="preserve">Moravě – okružní křižovatka ul. Postřelmovská, Čsl. </w:t>
            </w:r>
            <w:proofErr w:type="gramStart"/>
            <w:r w:rsidRPr="008D75AA">
              <w:rPr>
                <w:sz w:val="20"/>
              </w:rPr>
              <w:t>armády</w:t>
            </w:r>
            <w:proofErr w:type="gramEnd"/>
          </w:p>
        </w:tc>
        <w:tc>
          <w:tcPr>
            <w:tcW w:w="1382" w:type="dxa"/>
            <w:shd w:val="clear" w:color="auto" w:fill="auto"/>
            <w:vAlign w:val="center"/>
          </w:tcPr>
          <w:p w:rsidR="004D5C29" w:rsidRPr="008D75AA" w:rsidRDefault="004D5C29" w:rsidP="00665E39">
            <w:pPr>
              <w:spacing w:before="120"/>
              <w:jc w:val="right"/>
              <w:rPr>
                <w:sz w:val="20"/>
              </w:rPr>
            </w:pPr>
            <w:r w:rsidRPr="008D75AA">
              <w:rPr>
                <w:sz w:val="20"/>
              </w:rPr>
              <w:t>20 340 064</w:t>
            </w:r>
          </w:p>
        </w:tc>
        <w:tc>
          <w:tcPr>
            <w:tcW w:w="1339" w:type="dxa"/>
            <w:shd w:val="clear" w:color="auto" w:fill="auto"/>
            <w:vAlign w:val="center"/>
          </w:tcPr>
          <w:p w:rsidR="004D5C29" w:rsidRPr="008D75AA" w:rsidRDefault="004D5C29" w:rsidP="00665E39">
            <w:pPr>
              <w:jc w:val="right"/>
              <w:rPr>
                <w:sz w:val="20"/>
              </w:rPr>
            </w:pPr>
            <w:r w:rsidRPr="008D75AA">
              <w:rPr>
                <w:sz w:val="20"/>
              </w:rPr>
              <w:t xml:space="preserve">17 289 054 </w:t>
            </w:r>
          </w:p>
        </w:tc>
        <w:tc>
          <w:tcPr>
            <w:tcW w:w="1275" w:type="dxa"/>
            <w:shd w:val="clear" w:color="auto" w:fill="auto"/>
            <w:vAlign w:val="center"/>
          </w:tcPr>
          <w:p w:rsidR="004D5C29" w:rsidRPr="008D75AA" w:rsidRDefault="004D5C29" w:rsidP="00665E39">
            <w:pPr>
              <w:jc w:val="right"/>
              <w:rPr>
                <w:sz w:val="20"/>
              </w:rPr>
            </w:pPr>
            <w:r w:rsidRPr="008D75AA">
              <w:rPr>
                <w:sz w:val="20"/>
              </w:rPr>
              <w:t>3 051 010</w:t>
            </w:r>
          </w:p>
        </w:tc>
      </w:tr>
      <w:tr w:rsidR="008673C5" w:rsidRPr="006D407D" w:rsidTr="0056644F">
        <w:tc>
          <w:tcPr>
            <w:tcW w:w="567" w:type="dxa"/>
            <w:tcBorders>
              <w:top w:val="single" w:sz="6" w:space="0" w:color="auto"/>
              <w:bottom w:val="single" w:sz="6" w:space="0" w:color="auto"/>
            </w:tcBorders>
            <w:vAlign w:val="center"/>
          </w:tcPr>
          <w:p w:rsidR="008673C5" w:rsidRPr="0047398F" w:rsidRDefault="0047398F" w:rsidP="005E65ED">
            <w:pPr>
              <w:spacing w:before="120"/>
              <w:rPr>
                <w:sz w:val="20"/>
              </w:rPr>
            </w:pPr>
            <w:r>
              <w:rPr>
                <w:sz w:val="20"/>
              </w:rPr>
              <w:t>4</w:t>
            </w:r>
            <w:r w:rsidR="008673C5" w:rsidRPr="0047398F">
              <w:rPr>
                <w:sz w:val="20"/>
              </w:rPr>
              <w:t>.</w:t>
            </w:r>
          </w:p>
        </w:tc>
        <w:tc>
          <w:tcPr>
            <w:tcW w:w="4536" w:type="dxa"/>
            <w:tcBorders>
              <w:top w:val="single" w:sz="6" w:space="0" w:color="auto"/>
              <w:bottom w:val="single" w:sz="6" w:space="0" w:color="auto"/>
            </w:tcBorders>
            <w:shd w:val="clear" w:color="auto" w:fill="auto"/>
            <w:vAlign w:val="center"/>
          </w:tcPr>
          <w:p w:rsidR="008673C5" w:rsidRPr="0047398F" w:rsidRDefault="008673C5" w:rsidP="005E65ED">
            <w:pPr>
              <w:spacing w:before="120"/>
              <w:jc w:val="both"/>
              <w:rPr>
                <w:sz w:val="20"/>
              </w:rPr>
            </w:pPr>
            <w:r w:rsidRPr="0047398F">
              <w:rPr>
                <w:sz w:val="20"/>
              </w:rPr>
              <w:t>II/444 Uničov - Šternberk</w:t>
            </w:r>
          </w:p>
        </w:tc>
        <w:tc>
          <w:tcPr>
            <w:tcW w:w="1382" w:type="dxa"/>
            <w:tcBorders>
              <w:top w:val="single" w:sz="6" w:space="0" w:color="auto"/>
              <w:bottom w:val="single" w:sz="6" w:space="0" w:color="auto"/>
            </w:tcBorders>
            <w:shd w:val="clear" w:color="auto" w:fill="auto"/>
            <w:vAlign w:val="center"/>
          </w:tcPr>
          <w:p w:rsidR="008673C5" w:rsidRPr="0047398F" w:rsidRDefault="008673C5" w:rsidP="005E65ED">
            <w:pPr>
              <w:jc w:val="right"/>
              <w:rPr>
                <w:bCs/>
                <w:sz w:val="20"/>
              </w:rPr>
            </w:pPr>
            <w:r w:rsidRPr="0047398F">
              <w:rPr>
                <w:bCs/>
                <w:sz w:val="20"/>
              </w:rPr>
              <w:t>157 647 059</w:t>
            </w:r>
          </w:p>
        </w:tc>
        <w:tc>
          <w:tcPr>
            <w:tcW w:w="1339" w:type="dxa"/>
            <w:tcBorders>
              <w:top w:val="single" w:sz="6" w:space="0" w:color="auto"/>
              <w:bottom w:val="single" w:sz="6" w:space="0" w:color="auto"/>
            </w:tcBorders>
            <w:shd w:val="clear" w:color="auto" w:fill="auto"/>
            <w:vAlign w:val="center"/>
          </w:tcPr>
          <w:p w:rsidR="008673C5" w:rsidRPr="0047398F" w:rsidRDefault="008673C5" w:rsidP="005E65ED">
            <w:pPr>
              <w:jc w:val="right"/>
              <w:rPr>
                <w:sz w:val="20"/>
              </w:rPr>
            </w:pPr>
            <w:r w:rsidRPr="0047398F">
              <w:rPr>
                <w:sz w:val="20"/>
              </w:rPr>
              <w:t>133 999 999</w:t>
            </w:r>
          </w:p>
        </w:tc>
        <w:tc>
          <w:tcPr>
            <w:tcW w:w="1275" w:type="dxa"/>
            <w:tcBorders>
              <w:top w:val="single" w:sz="6" w:space="0" w:color="auto"/>
              <w:bottom w:val="single" w:sz="6" w:space="0" w:color="auto"/>
            </w:tcBorders>
            <w:shd w:val="clear" w:color="auto" w:fill="auto"/>
            <w:vAlign w:val="center"/>
          </w:tcPr>
          <w:p w:rsidR="008673C5" w:rsidRPr="008D75AA" w:rsidRDefault="008673C5" w:rsidP="005E65ED">
            <w:pPr>
              <w:jc w:val="right"/>
              <w:rPr>
                <w:sz w:val="20"/>
              </w:rPr>
            </w:pPr>
            <w:r w:rsidRPr="0047398F">
              <w:rPr>
                <w:sz w:val="20"/>
              </w:rPr>
              <w:t>23 647 060</w:t>
            </w:r>
          </w:p>
        </w:tc>
      </w:tr>
      <w:tr w:rsidR="004D5C29" w:rsidRPr="006D407D" w:rsidTr="0056644F">
        <w:tc>
          <w:tcPr>
            <w:tcW w:w="9099" w:type="dxa"/>
            <w:gridSpan w:val="5"/>
            <w:tcBorders>
              <w:bottom w:val="single" w:sz="6" w:space="0" w:color="auto"/>
            </w:tcBorders>
            <w:vAlign w:val="center"/>
          </w:tcPr>
          <w:p w:rsidR="004D5C29" w:rsidRPr="00622EE4" w:rsidRDefault="0047398F" w:rsidP="00665E39">
            <w:pPr>
              <w:spacing w:before="120"/>
              <w:rPr>
                <w:b/>
                <w:sz w:val="20"/>
                <w:highlight w:val="yellow"/>
              </w:rPr>
            </w:pPr>
            <w:r>
              <w:rPr>
                <w:b/>
                <w:sz w:val="20"/>
              </w:rPr>
              <w:t>Akce zajišťované SSOK</w:t>
            </w:r>
          </w:p>
        </w:tc>
      </w:tr>
      <w:tr w:rsidR="004D5C29" w:rsidRPr="006D407D" w:rsidTr="0056644F">
        <w:tc>
          <w:tcPr>
            <w:tcW w:w="567" w:type="dxa"/>
            <w:tcBorders>
              <w:bottom w:val="single" w:sz="6" w:space="0" w:color="auto"/>
            </w:tcBorders>
            <w:vAlign w:val="center"/>
          </w:tcPr>
          <w:p w:rsidR="004D5C29" w:rsidRPr="008D75AA" w:rsidRDefault="0047398F" w:rsidP="00665E39">
            <w:pPr>
              <w:spacing w:before="120"/>
              <w:rPr>
                <w:sz w:val="20"/>
              </w:rPr>
            </w:pPr>
            <w:r>
              <w:rPr>
                <w:sz w:val="20"/>
              </w:rPr>
              <w:t>5</w:t>
            </w:r>
            <w:r w:rsidR="004D5C29">
              <w:rPr>
                <w:sz w:val="20"/>
              </w:rPr>
              <w:t>.</w:t>
            </w:r>
          </w:p>
        </w:tc>
        <w:tc>
          <w:tcPr>
            <w:tcW w:w="4536" w:type="dxa"/>
            <w:tcBorders>
              <w:bottom w:val="single" w:sz="6" w:space="0" w:color="auto"/>
            </w:tcBorders>
            <w:shd w:val="clear" w:color="auto" w:fill="auto"/>
            <w:vAlign w:val="center"/>
          </w:tcPr>
          <w:p w:rsidR="004D5C29" w:rsidRPr="008D75AA" w:rsidRDefault="004D5C29" w:rsidP="00665E39">
            <w:pPr>
              <w:spacing w:before="120"/>
              <w:rPr>
                <w:sz w:val="20"/>
              </w:rPr>
            </w:pPr>
            <w:r w:rsidRPr="008D75AA">
              <w:rPr>
                <w:sz w:val="20"/>
              </w:rPr>
              <w:t>II/444 Úsov - Medlov</w:t>
            </w:r>
          </w:p>
        </w:tc>
        <w:tc>
          <w:tcPr>
            <w:tcW w:w="1382" w:type="dxa"/>
            <w:tcBorders>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21 444 792</w:t>
            </w:r>
          </w:p>
        </w:tc>
        <w:tc>
          <w:tcPr>
            <w:tcW w:w="1339"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18 228 072</w:t>
            </w:r>
          </w:p>
        </w:tc>
        <w:tc>
          <w:tcPr>
            <w:tcW w:w="1275"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3 216 720</w:t>
            </w:r>
          </w:p>
        </w:tc>
      </w:tr>
      <w:tr w:rsidR="004D5C29" w:rsidRPr="006D407D" w:rsidTr="0056644F">
        <w:tc>
          <w:tcPr>
            <w:tcW w:w="567" w:type="dxa"/>
            <w:tcBorders>
              <w:bottom w:val="single" w:sz="6" w:space="0" w:color="auto"/>
            </w:tcBorders>
            <w:vAlign w:val="center"/>
          </w:tcPr>
          <w:p w:rsidR="004D5C29" w:rsidRPr="008D75AA" w:rsidRDefault="0047398F" w:rsidP="00665E39">
            <w:pPr>
              <w:spacing w:before="120"/>
              <w:rPr>
                <w:sz w:val="20"/>
              </w:rPr>
            </w:pPr>
            <w:r>
              <w:rPr>
                <w:sz w:val="20"/>
              </w:rPr>
              <w:t>6</w:t>
            </w:r>
            <w:r w:rsidR="004D5C29">
              <w:rPr>
                <w:sz w:val="20"/>
              </w:rPr>
              <w:t>.</w:t>
            </w:r>
          </w:p>
        </w:tc>
        <w:tc>
          <w:tcPr>
            <w:tcW w:w="4536" w:type="dxa"/>
            <w:tcBorders>
              <w:bottom w:val="single" w:sz="6" w:space="0" w:color="auto"/>
            </w:tcBorders>
            <w:shd w:val="clear" w:color="auto" w:fill="auto"/>
            <w:vAlign w:val="center"/>
          </w:tcPr>
          <w:p w:rsidR="004D5C29" w:rsidRPr="008D75AA" w:rsidRDefault="004D5C29" w:rsidP="00665E39">
            <w:pPr>
              <w:spacing w:before="120"/>
              <w:rPr>
                <w:sz w:val="20"/>
              </w:rPr>
            </w:pPr>
            <w:r w:rsidRPr="008D75AA">
              <w:rPr>
                <w:sz w:val="20"/>
              </w:rPr>
              <w:t>II/635 Příkazy - Olomouc</w:t>
            </w:r>
          </w:p>
        </w:tc>
        <w:tc>
          <w:tcPr>
            <w:tcW w:w="1382" w:type="dxa"/>
            <w:tcBorders>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19 464 243</w:t>
            </w:r>
          </w:p>
        </w:tc>
        <w:tc>
          <w:tcPr>
            <w:tcW w:w="1339"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16 544 606</w:t>
            </w:r>
          </w:p>
        </w:tc>
        <w:tc>
          <w:tcPr>
            <w:tcW w:w="1275"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2 919 637</w:t>
            </w:r>
          </w:p>
        </w:tc>
      </w:tr>
      <w:tr w:rsidR="004D5C29" w:rsidRPr="006D407D" w:rsidTr="0056644F">
        <w:tc>
          <w:tcPr>
            <w:tcW w:w="567" w:type="dxa"/>
            <w:tcBorders>
              <w:bottom w:val="single" w:sz="6" w:space="0" w:color="auto"/>
            </w:tcBorders>
            <w:vAlign w:val="center"/>
          </w:tcPr>
          <w:p w:rsidR="004D5C29" w:rsidRPr="008D75AA" w:rsidRDefault="0047398F" w:rsidP="00665E39">
            <w:pPr>
              <w:spacing w:before="120"/>
              <w:rPr>
                <w:sz w:val="20"/>
              </w:rPr>
            </w:pPr>
            <w:r>
              <w:rPr>
                <w:sz w:val="20"/>
              </w:rPr>
              <w:t>7</w:t>
            </w:r>
            <w:r w:rsidR="004D5C29">
              <w:rPr>
                <w:sz w:val="20"/>
              </w:rPr>
              <w:t>.</w:t>
            </w:r>
          </w:p>
        </w:tc>
        <w:tc>
          <w:tcPr>
            <w:tcW w:w="4536" w:type="dxa"/>
            <w:tcBorders>
              <w:bottom w:val="single" w:sz="6" w:space="0" w:color="auto"/>
            </w:tcBorders>
            <w:shd w:val="clear" w:color="auto" w:fill="auto"/>
            <w:vAlign w:val="center"/>
          </w:tcPr>
          <w:p w:rsidR="004D5C29" w:rsidRPr="008D75AA" w:rsidRDefault="004D5C29" w:rsidP="00665E39">
            <w:pPr>
              <w:spacing w:before="120"/>
              <w:rPr>
                <w:sz w:val="20"/>
              </w:rPr>
            </w:pPr>
            <w:r w:rsidRPr="008D75AA">
              <w:rPr>
                <w:sz w:val="20"/>
              </w:rPr>
              <w:t>II/447 Tři Dvory - průtah</w:t>
            </w:r>
          </w:p>
        </w:tc>
        <w:tc>
          <w:tcPr>
            <w:tcW w:w="1382" w:type="dxa"/>
            <w:tcBorders>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34 753 452</w:t>
            </w:r>
          </w:p>
        </w:tc>
        <w:tc>
          <w:tcPr>
            <w:tcW w:w="1339"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29 540 434</w:t>
            </w:r>
          </w:p>
        </w:tc>
        <w:tc>
          <w:tcPr>
            <w:tcW w:w="1275"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5 213 018</w:t>
            </w:r>
          </w:p>
        </w:tc>
      </w:tr>
      <w:tr w:rsidR="004D5C29" w:rsidRPr="006D407D" w:rsidTr="0056644F">
        <w:tc>
          <w:tcPr>
            <w:tcW w:w="567" w:type="dxa"/>
            <w:tcBorders>
              <w:bottom w:val="single" w:sz="6" w:space="0" w:color="auto"/>
            </w:tcBorders>
            <w:vAlign w:val="center"/>
          </w:tcPr>
          <w:p w:rsidR="004D5C29" w:rsidRPr="008D75AA" w:rsidRDefault="0047398F" w:rsidP="00665E39">
            <w:pPr>
              <w:spacing w:before="120"/>
              <w:rPr>
                <w:sz w:val="20"/>
              </w:rPr>
            </w:pPr>
            <w:r>
              <w:rPr>
                <w:sz w:val="20"/>
              </w:rPr>
              <w:t>8</w:t>
            </w:r>
            <w:r w:rsidR="004D5C29">
              <w:rPr>
                <w:sz w:val="20"/>
              </w:rPr>
              <w:t>.</w:t>
            </w:r>
          </w:p>
        </w:tc>
        <w:tc>
          <w:tcPr>
            <w:tcW w:w="4536" w:type="dxa"/>
            <w:tcBorders>
              <w:bottom w:val="single" w:sz="6" w:space="0" w:color="auto"/>
            </w:tcBorders>
            <w:shd w:val="clear" w:color="auto" w:fill="auto"/>
            <w:vAlign w:val="center"/>
          </w:tcPr>
          <w:p w:rsidR="004D5C29" w:rsidRPr="008D75AA" w:rsidRDefault="004D5C29" w:rsidP="00665E39">
            <w:pPr>
              <w:spacing w:before="120"/>
              <w:rPr>
                <w:sz w:val="20"/>
              </w:rPr>
            </w:pPr>
            <w:r w:rsidRPr="008D75AA">
              <w:rPr>
                <w:sz w:val="20"/>
              </w:rPr>
              <w:t>II/437 Most ev. č. 437-007, Skoky</w:t>
            </w:r>
          </w:p>
        </w:tc>
        <w:tc>
          <w:tcPr>
            <w:tcW w:w="1382" w:type="dxa"/>
            <w:tcBorders>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33 208 791</w:t>
            </w:r>
          </w:p>
        </w:tc>
        <w:tc>
          <w:tcPr>
            <w:tcW w:w="1339"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28 227 472</w:t>
            </w:r>
          </w:p>
        </w:tc>
        <w:tc>
          <w:tcPr>
            <w:tcW w:w="1275"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4 981 319</w:t>
            </w:r>
          </w:p>
        </w:tc>
      </w:tr>
    </w:tbl>
    <w:p w:rsidR="00F402AE" w:rsidRDefault="00F402AE"/>
    <w:tbl>
      <w:tblPr>
        <w:tblW w:w="9099"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382"/>
        <w:gridCol w:w="1339"/>
        <w:gridCol w:w="1275"/>
      </w:tblGrid>
      <w:tr w:rsidR="00F402AE" w:rsidRPr="0056644F" w:rsidTr="00C54289">
        <w:tc>
          <w:tcPr>
            <w:tcW w:w="5103" w:type="dxa"/>
            <w:gridSpan w:val="2"/>
            <w:tcBorders>
              <w:top w:val="single" w:sz="6" w:space="0" w:color="auto"/>
              <w:bottom w:val="single" w:sz="4" w:space="0" w:color="auto"/>
            </w:tcBorders>
            <w:shd w:val="clear" w:color="auto" w:fill="D9D9D9"/>
            <w:vAlign w:val="center"/>
          </w:tcPr>
          <w:p w:rsidR="00F402AE" w:rsidRPr="0056644F" w:rsidRDefault="00F402AE" w:rsidP="00C54289">
            <w:pPr>
              <w:spacing w:before="120"/>
              <w:jc w:val="center"/>
              <w:rPr>
                <w:b/>
                <w:sz w:val="20"/>
              </w:rPr>
            </w:pPr>
            <w:r w:rsidRPr="0056644F">
              <w:rPr>
                <w:b/>
                <w:sz w:val="20"/>
              </w:rPr>
              <w:lastRenderedPageBreak/>
              <w:t>Název akce</w:t>
            </w:r>
          </w:p>
        </w:tc>
        <w:tc>
          <w:tcPr>
            <w:tcW w:w="1382" w:type="dxa"/>
            <w:tcBorders>
              <w:top w:val="single" w:sz="6" w:space="0" w:color="auto"/>
              <w:bottom w:val="single" w:sz="4" w:space="0" w:color="auto"/>
            </w:tcBorders>
            <w:shd w:val="clear" w:color="auto" w:fill="D9D9D9"/>
            <w:vAlign w:val="center"/>
          </w:tcPr>
          <w:p w:rsidR="00F402AE" w:rsidRPr="0056644F" w:rsidRDefault="00F402AE" w:rsidP="00C54289">
            <w:pPr>
              <w:spacing w:before="120"/>
              <w:jc w:val="center"/>
              <w:rPr>
                <w:b/>
                <w:sz w:val="20"/>
              </w:rPr>
            </w:pPr>
            <w:r w:rsidRPr="0056644F">
              <w:rPr>
                <w:b/>
                <w:sz w:val="20"/>
              </w:rPr>
              <w:t>Celkové uznatelné náklady v Kč</w:t>
            </w:r>
          </w:p>
        </w:tc>
        <w:tc>
          <w:tcPr>
            <w:tcW w:w="1339" w:type="dxa"/>
            <w:tcBorders>
              <w:top w:val="single" w:sz="6" w:space="0" w:color="auto"/>
              <w:bottom w:val="single" w:sz="4" w:space="0" w:color="auto"/>
            </w:tcBorders>
            <w:shd w:val="clear" w:color="auto" w:fill="D9D9D9"/>
            <w:vAlign w:val="center"/>
          </w:tcPr>
          <w:p w:rsidR="00F402AE" w:rsidRPr="0056644F" w:rsidRDefault="00F402AE" w:rsidP="00C54289">
            <w:pPr>
              <w:spacing w:before="120"/>
              <w:jc w:val="center"/>
              <w:rPr>
                <w:b/>
                <w:sz w:val="20"/>
              </w:rPr>
            </w:pPr>
            <w:r w:rsidRPr="0056644F">
              <w:rPr>
                <w:b/>
                <w:sz w:val="20"/>
              </w:rPr>
              <w:t xml:space="preserve">Max. 85 % dotace ROP </w:t>
            </w:r>
            <w:proofErr w:type="gramStart"/>
            <w:r w:rsidRPr="0056644F">
              <w:rPr>
                <w:b/>
                <w:sz w:val="20"/>
              </w:rPr>
              <w:t xml:space="preserve">SM </w:t>
            </w:r>
            <w:r>
              <w:rPr>
                <w:b/>
                <w:sz w:val="20"/>
              </w:rPr>
              <w:t xml:space="preserve">    </w:t>
            </w:r>
            <w:r w:rsidRPr="0056644F">
              <w:rPr>
                <w:b/>
                <w:sz w:val="20"/>
              </w:rPr>
              <w:t>v Kč</w:t>
            </w:r>
            <w:proofErr w:type="gramEnd"/>
          </w:p>
        </w:tc>
        <w:tc>
          <w:tcPr>
            <w:tcW w:w="1275" w:type="dxa"/>
            <w:tcBorders>
              <w:top w:val="single" w:sz="6" w:space="0" w:color="auto"/>
              <w:bottom w:val="single" w:sz="4" w:space="0" w:color="auto"/>
            </w:tcBorders>
            <w:shd w:val="clear" w:color="auto" w:fill="D9D9D9"/>
            <w:vAlign w:val="center"/>
          </w:tcPr>
          <w:p w:rsidR="00F402AE" w:rsidRPr="0056644F" w:rsidRDefault="00F402AE" w:rsidP="00C54289">
            <w:pPr>
              <w:spacing w:before="120"/>
              <w:jc w:val="center"/>
              <w:rPr>
                <w:b/>
                <w:sz w:val="20"/>
              </w:rPr>
            </w:pPr>
            <w:r w:rsidRPr="0056644F">
              <w:rPr>
                <w:b/>
                <w:sz w:val="20"/>
              </w:rPr>
              <w:t xml:space="preserve">Min. 15 % podíl </w:t>
            </w:r>
            <w:proofErr w:type="gramStart"/>
            <w:r w:rsidRPr="0056644F">
              <w:rPr>
                <w:b/>
                <w:sz w:val="20"/>
              </w:rPr>
              <w:t xml:space="preserve">žadatele </w:t>
            </w:r>
            <w:r>
              <w:rPr>
                <w:b/>
                <w:sz w:val="20"/>
              </w:rPr>
              <w:t xml:space="preserve">   </w:t>
            </w:r>
            <w:r w:rsidRPr="0056644F">
              <w:rPr>
                <w:b/>
                <w:sz w:val="20"/>
              </w:rPr>
              <w:t>v Kč</w:t>
            </w:r>
            <w:proofErr w:type="gramEnd"/>
          </w:p>
        </w:tc>
      </w:tr>
      <w:tr w:rsidR="004D5C29" w:rsidRPr="006D407D" w:rsidTr="0056644F">
        <w:tc>
          <w:tcPr>
            <w:tcW w:w="567" w:type="dxa"/>
            <w:tcBorders>
              <w:bottom w:val="single" w:sz="6" w:space="0" w:color="auto"/>
            </w:tcBorders>
            <w:vAlign w:val="center"/>
          </w:tcPr>
          <w:p w:rsidR="004D5C29" w:rsidRPr="008D75AA" w:rsidRDefault="0047398F" w:rsidP="00665E39">
            <w:pPr>
              <w:spacing w:before="120"/>
              <w:rPr>
                <w:sz w:val="20"/>
              </w:rPr>
            </w:pPr>
            <w:r>
              <w:rPr>
                <w:sz w:val="20"/>
              </w:rPr>
              <w:t>9</w:t>
            </w:r>
            <w:r w:rsidR="004D5C29">
              <w:rPr>
                <w:sz w:val="20"/>
              </w:rPr>
              <w:t>.</w:t>
            </w:r>
          </w:p>
        </w:tc>
        <w:tc>
          <w:tcPr>
            <w:tcW w:w="4536" w:type="dxa"/>
            <w:tcBorders>
              <w:bottom w:val="single" w:sz="6" w:space="0" w:color="auto"/>
            </w:tcBorders>
            <w:shd w:val="clear" w:color="auto" w:fill="auto"/>
            <w:vAlign w:val="center"/>
          </w:tcPr>
          <w:p w:rsidR="004D5C29" w:rsidRPr="008D75AA" w:rsidRDefault="004D5C29" w:rsidP="00665E39">
            <w:pPr>
              <w:spacing w:before="120"/>
              <w:rPr>
                <w:sz w:val="20"/>
              </w:rPr>
            </w:pPr>
            <w:r w:rsidRPr="008D75AA">
              <w:rPr>
                <w:sz w:val="20"/>
              </w:rPr>
              <w:t>II/437 Most ev. č. 437-008, Dolní Újezd</w:t>
            </w:r>
          </w:p>
        </w:tc>
        <w:tc>
          <w:tcPr>
            <w:tcW w:w="1382" w:type="dxa"/>
            <w:tcBorders>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18 884 320</w:t>
            </w:r>
          </w:p>
        </w:tc>
        <w:tc>
          <w:tcPr>
            <w:tcW w:w="1339"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16 051 672</w:t>
            </w:r>
          </w:p>
        </w:tc>
        <w:tc>
          <w:tcPr>
            <w:tcW w:w="1275" w:type="dxa"/>
            <w:tcBorders>
              <w:bottom w:val="single" w:sz="6" w:space="0" w:color="auto"/>
            </w:tcBorders>
            <w:shd w:val="clear" w:color="auto" w:fill="auto"/>
            <w:vAlign w:val="center"/>
          </w:tcPr>
          <w:p w:rsidR="004D5C29" w:rsidRPr="008D75AA" w:rsidRDefault="004D5C29" w:rsidP="00665E39">
            <w:pPr>
              <w:jc w:val="right"/>
              <w:rPr>
                <w:sz w:val="20"/>
              </w:rPr>
            </w:pPr>
            <w:r w:rsidRPr="008D75AA">
              <w:rPr>
                <w:sz w:val="20"/>
              </w:rPr>
              <w:t>2 832 648</w:t>
            </w:r>
          </w:p>
        </w:tc>
      </w:tr>
      <w:tr w:rsidR="004D5C29" w:rsidRPr="006D407D" w:rsidTr="0056644F">
        <w:tc>
          <w:tcPr>
            <w:tcW w:w="567" w:type="dxa"/>
            <w:tcBorders>
              <w:top w:val="single" w:sz="6" w:space="0" w:color="auto"/>
              <w:bottom w:val="single" w:sz="6" w:space="0" w:color="auto"/>
            </w:tcBorders>
            <w:vAlign w:val="center"/>
          </w:tcPr>
          <w:p w:rsidR="004D5C29" w:rsidRPr="008D75AA" w:rsidRDefault="0047398F" w:rsidP="00665E39">
            <w:pPr>
              <w:spacing w:before="120"/>
              <w:rPr>
                <w:sz w:val="20"/>
              </w:rPr>
            </w:pPr>
            <w:r>
              <w:rPr>
                <w:sz w:val="20"/>
              </w:rPr>
              <w:t>10</w:t>
            </w:r>
            <w:r w:rsidR="004D5C29">
              <w:rPr>
                <w:sz w:val="20"/>
              </w:rPr>
              <w:t>.</w:t>
            </w:r>
          </w:p>
        </w:tc>
        <w:tc>
          <w:tcPr>
            <w:tcW w:w="4536" w:type="dxa"/>
            <w:tcBorders>
              <w:top w:val="single" w:sz="6" w:space="0" w:color="auto"/>
              <w:bottom w:val="single" w:sz="6" w:space="0" w:color="auto"/>
            </w:tcBorders>
            <w:shd w:val="clear" w:color="auto" w:fill="auto"/>
            <w:vAlign w:val="center"/>
          </w:tcPr>
          <w:p w:rsidR="004D5C29" w:rsidRPr="008D75AA" w:rsidRDefault="004D5C29" w:rsidP="00665E39">
            <w:pPr>
              <w:spacing w:before="120"/>
              <w:jc w:val="both"/>
              <w:rPr>
                <w:sz w:val="20"/>
              </w:rPr>
            </w:pPr>
            <w:r w:rsidRPr="008D75AA">
              <w:rPr>
                <w:sz w:val="20"/>
              </w:rPr>
              <w:t>III/37356 Brodek u Konice</w:t>
            </w:r>
          </w:p>
        </w:tc>
        <w:tc>
          <w:tcPr>
            <w:tcW w:w="1382" w:type="dxa"/>
            <w:tcBorders>
              <w:top w:val="single" w:sz="6" w:space="0" w:color="auto"/>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43 057 238</w:t>
            </w:r>
          </w:p>
        </w:tc>
        <w:tc>
          <w:tcPr>
            <w:tcW w:w="1339" w:type="dxa"/>
            <w:tcBorders>
              <w:top w:val="single" w:sz="6" w:space="0" w:color="auto"/>
              <w:bottom w:val="single" w:sz="6" w:space="0" w:color="auto"/>
            </w:tcBorders>
            <w:shd w:val="clear" w:color="auto" w:fill="auto"/>
            <w:vAlign w:val="center"/>
          </w:tcPr>
          <w:p w:rsidR="004D5C29" w:rsidRPr="008D75AA" w:rsidRDefault="004D5C29" w:rsidP="00665E39">
            <w:pPr>
              <w:jc w:val="right"/>
              <w:rPr>
                <w:sz w:val="20"/>
              </w:rPr>
            </w:pPr>
            <w:r w:rsidRPr="008D75AA">
              <w:rPr>
                <w:sz w:val="20"/>
              </w:rPr>
              <w:t>36 598 652</w:t>
            </w:r>
          </w:p>
        </w:tc>
        <w:tc>
          <w:tcPr>
            <w:tcW w:w="1275" w:type="dxa"/>
            <w:tcBorders>
              <w:top w:val="single" w:sz="6" w:space="0" w:color="auto"/>
              <w:bottom w:val="single" w:sz="6" w:space="0" w:color="auto"/>
            </w:tcBorders>
            <w:shd w:val="clear" w:color="auto" w:fill="auto"/>
            <w:vAlign w:val="center"/>
          </w:tcPr>
          <w:p w:rsidR="004D5C29" w:rsidRPr="008D75AA" w:rsidRDefault="004D5C29" w:rsidP="00665E39">
            <w:pPr>
              <w:jc w:val="right"/>
              <w:rPr>
                <w:sz w:val="20"/>
              </w:rPr>
            </w:pPr>
            <w:r w:rsidRPr="008D75AA">
              <w:rPr>
                <w:sz w:val="20"/>
              </w:rPr>
              <w:t>6 458 586</w:t>
            </w:r>
          </w:p>
        </w:tc>
      </w:tr>
      <w:tr w:rsidR="004D5C29" w:rsidRPr="006D407D" w:rsidTr="0056644F">
        <w:tc>
          <w:tcPr>
            <w:tcW w:w="567" w:type="dxa"/>
            <w:tcBorders>
              <w:top w:val="single" w:sz="6" w:space="0" w:color="auto"/>
              <w:bottom w:val="single" w:sz="6" w:space="0" w:color="auto"/>
            </w:tcBorders>
            <w:vAlign w:val="center"/>
          </w:tcPr>
          <w:p w:rsidR="004D5C29" w:rsidRPr="008D75AA" w:rsidRDefault="0047398F" w:rsidP="00665E39">
            <w:pPr>
              <w:spacing w:before="120"/>
              <w:rPr>
                <w:sz w:val="20"/>
              </w:rPr>
            </w:pPr>
            <w:r>
              <w:rPr>
                <w:sz w:val="20"/>
              </w:rPr>
              <w:t>11</w:t>
            </w:r>
            <w:r w:rsidR="004D5C29">
              <w:rPr>
                <w:sz w:val="20"/>
              </w:rPr>
              <w:t>.</w:t>
            </w:r>
          </w:p>
        </w:tc>
        <w:tc>
          <w:tcPr>
            <w:tcW w:w="4536" w:type="dxa"/>
            <w:tcBorders>
              <w:top w:val="single" w:sz="6" w:space="0" w:color="auto"/>
              <w:bottom w:val="single" w:sz="6" w:space="0" w:color="auto"/>
            </w:tcBorders>
            <w:shd w:val="clear" w:color="auto" w:fill="auto"/>
            <w:vAlign w:val="center"/>
          </w:tcPr>
          <w:p w:rsidR="004D5C29" w:rsidRPr="008D75AA" w:rsidRDefault="004D5C29" w:rsidP="00665E39">
            <w:pPr>
              <w:spacing w:before="120"/>
              <w:jc w:val="both"/>
              <w:rPr>
                <w:sz w:val="20"/>
              </w:rPr>
            </w:pPr>
            <w:r w:rsidRPr="008D75AA">
              <w:rPr>
                <w:sz w:val="20"/>
              </w:rPr>
              <w:t>II/457 Javorník - Mikulovice</w:t>
            </w:r>
          </w:p>
        </w:tc>
        <w:tc>
          <w:tcPr>
            <w:tcW w:w="1382" w:type="dxa"/>
            <w:tcBorders>
              <w:top w:val="single" w:sz="6" w:space="0" w:color="auto"/>
              <w:bottom w:val="single" w:sz="6" w:space="0" w:color="auto"/>
            </w:tcBorders>
            <w:shd w:val="clear" w:color="auto" w:fill="auto"/>
            <w:vAlign w:val="center"/>
          </w:tcPr>
          <w:p w:rsidR="004D5C29" w:rsidRPr="008D75AA" w:rsidRDefault="004D5C29" w:rsidP="00665E39">
            <w:pPr>
              <w:jc w:val="right"/>
              <w:rPr>
                <w:bCs/>
                <w:sz w:val="20"/>
              </w:rPr>
            </w:pPr>
            <w:r w:rsidRPr="008D75AA">
              <w:rPr>
                <w:bCs/>
                <w:sz w:val="20"/>
              </w:rPr>
              <w:t>37 438 381</w:t>
            </w:r>
          </w:p>
        </w:tc>
        <w:tc>
          <w:tcPr>
            <w:tcW w:w="1339" w:type="dxa"/>
            <w:tcBorders>
              <w:top w:val="single" w:sz="6" w:space="0" w:color="auto"/>
              <w:bottom w:val="single" w:sz="6" w:space="0" w:color="auto"/>
            </w:tcBorders>
            <w:shd w:val="clear" w:color="auto" w:fill="auto"/>
            <w:vAlign w:val="center"/>
          </w:tcPr>
          <w:p w:rsidR="004D5C29" w:rsidRPr="008D75AA" w:rsidRDefault="004D5C29" w:rsidP="00665E39">
            <w:pPr>
              <w:jc w:val="right"/>
              <w:rPr>
                <w:sz w:val="20"/>
              </w:rPr>
            </w:pPr>
            <w:r w:rsidRPr="008D75AA">
              <w:rPr>
                <w:sz w:val="20"/>
              </w:rPr>
              <w:t>31 822 623</w:t>
            </w:r>
          </w:p>
        </w:tc>
        <w:tc>
          <w:tcPr>
            <w:tcW w:w="1275" w:type="dxa"/>
            <w:tcBorders>
              <w:top w:val="single" w:sz="6" w:space="0" w:color="auto"/>
              <w:bottom w:val="single" w:sz="6" w:space="0" w:color="auto"/>
            </w:tcBorders>
            <w:shd w:val="clear" w:color="auto" w:fill="auto"/>
            <w:vAlign w:val="center"/>
          </w:tcPr>
          <w:p w:rsidR="004D5C29" w:rsidRPr="008D75AA" w:rsidRDefault="004D5C29" w:rsidP="00665E39">
            <w:pPr>
              <w:jc w:val="right"/>
              <w:rPr>
                <w:sz w:val="20"/>
              </w:rPr>
            </w:pPr>
            <w:r w:rsidRPr="008D75AA">
              <w:rPr>
                <w:sz w:val="20"/>
              </w:rPr>
              <w:t>5 615 758</w:t>
            </w:r>
          </w:p>
        </w:tc>
      </w:tr>
      <w:tr w:rsidR="0056644F" w:rsidRPr="006D407D" w:rsidTr="001C5BBD">
        <w:tc>
          <w:tcPr>
            <w:tcW w:w="5103" w:type="dxa"/>
            <w:gridSpan w:val="2"/>
            <w:tcBorders>
              <w:top w:val="single" w:sz="6" w:space="0" w:color="auto"/>
              <w:bottom w:val="single" w:sz="4" w:space="0" w:color="auto"/>
            </w:tcBorders>
            <w:vAlign w:val="center"/>
          </w:tcPr>
          <w:p w:rsidR="0056644F" w:rsidRPr="008D75AA" w:rsidRDefault="0056644F" w:rsidP="00665E39">
            <w:pPr>
              <w:spacing w:before="120"/>
              <w:jc w:val="both"/>
              <w:rPr>
                <w:b/>
                <w:sz w:val="20"/>
              </w:rPr>
            </w:pPr>
            <w:r>
              <w:rPr>
                <w:b/>
                <w:sz w:val="20"/>
              </w:rPr>
              <w:t>CELKEM</w:t>
            </w:r>
          </w:p>
        </w:tc>
        <w:tc>
          <w:tcPr>
            <w:tcW w:w="1382" w:type="dxa"/>
            <w:tcBorders>
              <w:top w:val="single" w:sz="6" w:space="0" w:color="auto"/>
              <w:bottom w:val="single" w:sz="4" w:space="0" w:color="auto"/>
            </w:tcBorders>
            <w:shd w:val="clear" w:color="auto" w:fill="auto"/>
            <w:vAlign w:val="center"/>
          </w:tcPr>
          <w:p w:rsidR="0056644F" w:rsidRPr="008D75AA" w:rsidRDefault="0056644F" w:rsidP="00665E39">
            <w:pPr>
              <w:jc w:val="right"/>
              <w:rPr>
                <w:b/>
                <w:bCs/>
                <w:sz w:val="20"/>
              </w:rPr>
            </w:pPr>
            <w:r>
              <w:rPr>
                <w:b/>
                <w:bCs/>
                <w:sz w:val="20"/>
              </w:rPr>
              <w:t>446 992 854</w:t>
            </w:r>
          </w:p>
        </w:tc>
        <w:tc>
          <w:tcPr>
            <w:tcW w:w="1339" w:type="dxa"/>
            <w:tcBorders>
              <w:top w:val="single" w:sz="6" w:space="0" w:color="auto"/>
              <w:bottom w:val="single" w:sz="4" w:space="0" w:color="auto"/>
            </w:tcBorders>
            <w:shd w:val="clear" w:color="auto" w:fill="auto"/>
            <w:vAlign w:val="center"/>
          </w:tcPr>
          <w:p w:rsidR="0056644F" w:rsidRPr="008D75AA" w:rsidRDefault="0056644F" w:rsidP="00665E39">
            <w:pPr>
              <w:jc w:val="right"/>
              <w:rPr>
                <w:b/>
                <w:sz w:val="20"/>
              </w:rPr>
            </w:pPr>
            <w:r>
              <w:rPr>
                <w:b/>
                <w:sz w:val="20"/>
              </w:rPr>
              <w:t>379 943 920</w:t>
            </w:r>
          </w:p>
        </w:tc>
        <w:tc>
          <w:tcPr>
            <w:tcW w:w="1275" w:type="dxa"/>
            <w:tcBorders>
              <w:top w:val="single" w:sz="6" w:space="0" w:color="auto"/>
              <w:bottom w:val="single" w:sz="4" w:space="0" w:color="auto"/>
            </w:tcBorders>
            <w:shd w:val="clear" w:color="auto" w:fill="auto"/>
            <w:vAlign w:val="center"/>
          </w:tcPr>
          <w:p w:rsidR="0056644F" w:rsidRPr="008D75AA" w:rsidRDefault="0056644F" w:rsidP="00665E39">
            <w:pPr>
              <w:jc w:val="right"/>
              <w:rPr>
                <w:b/>
                <w:sz w:val="20"/>
              </w:rPr>
            </w:pPr>
            <w:r>
              <w:rPr>
                <w:b/>
                <w:sz w:val="20"/>
              </w:rPr>
              <w:t>67 048 934</w:t>
            </w:r>
          </w:p>
        </w:tc>
      </w:tr>
    </w:tbl>
    <w:p w:rsidR="00893246" w:rsidRDefault="00893246" w:rsidP="00346F5E">
      <w:pPr>
        <w:jc w:val="both"/>
        <w:rPr>
          <w:rFonts w:cs="Arial"/>
          <w:szCs w:val="24"/>
        </w:rPr>
      </w:pPr>
    </w:p>
    <w:p w:rsidR="00452179" w:rsidRDefault="00452179" w:rsidP="00346F5E">
      <w:pPr>
        <w:jc w:val="both"/>
        <w:rPr>
          <w:rFonts w:cs="Arial"/>
          <w:szCs w:val="24"/>
        </w:rPr>
      </w:pPr>
      <w:r w:rsidRPr="0047398F">
        <w:rPr>
          <w:rFonts w:cs="Arial"/>
          <w:szCs w:val="24"/>
        </w:rPr>
        <w:t>Všechny akce</w:t>
      </w:r>
      <w:r w:rsidR="0047398F" w:rsidRPr="0047398F">
        <w:rPr>
          <w:rFonts w:cs="Arial"/>
          <w:szCs w:val="24"/>
        </w:rPr>
        <w:t xml:space="preserve"> již byly schváleny</w:t>
      </w:r>
      <w:r w:rsidRPr="0047398F">
        <w:rPr>
          <w:rFonts w:cs="Arial"/>
          <w:szCs w:val="24"/>
        </w:rPr>
        <w:t xml:space="preserve"> Výborem Regionální rady regionu soudržnosti Střední Morava</w:t>
      </w:r>
      <w:r w:rsidR="0047398F" w:rsidRPr="0047398F">
        <w:rPr>
          <w:rFonts w:cs="Arial"/>
          <w:szCs w:val="24"/>
        </w:rPr>
        <w:t>. Akce č. 1 -</w:t>
      </w:r>
      <w:r w:rsidRPr="0047398F">
        <w:rPr>
          <w:rFonts w:cs="Arial"/>
          <w:szCs w:val="24"/>
        </w:rPr>
        <w:t xml:space="preserve"> II/448 a II/446</w:t>
      </w:r>
      <w:r w:rsidR="0047398F" w:rsidRPr="0047398F">
        <w:rPr>
          <w:rFonts w:cs="Arial"/>
          <w:szCs w:val="24"/>
        </w:rPr>
        <w:t xml:space="preserve"> Olomouc</w:t>
      </w:r>
      <w:r w:rsidR="00E65C27">
        <w:rPr>
          <w:rFonts w:cs="Arial"/>
          <w:szCs w:val="24"/>
        </w:rPr>
        <w:t xml:space="preserve"> – okružní </w:t>
      </w:r>
      <w:r w:rsidR="009F4BCF" w:rsidRPr="0047398F">
        <w:rPr>
          <w:rFonts w:cs="Arial"/>
          <w:szCs w:val="24"/>
        </w:rPr>
        <w:t xml:space="preserve">křižovatka ulic Dobrovského, </w:t>
      </w:r>
      <w:r w:rsidR="0047398F" w:rsidRPr="0047398F">
        <w:rPr>
          <w:rFonts w:cs="Arial"/>
          <w:szCs w:val="24"/>
        </w:rPr>
        <w:t>N</w:t>
      </w:r>
      <w:r w:rsidR="0056644F">
        <w:rPr>
          <w:rFonts w:cs="Arial"/>
          <w:szCs w:val="24"/>
        </w:rPr>
        <w:t>a  </w:t>
      </w:r>
      <w:r w:rsidR="0047398F" w:rsidRPr="0047398F">
        <w:rPr>
          <w:rFonts w:cs="Arial"/>
          <w:szCs w:val="24"/>
        </w:rPr>
        <w:t>Střelnici byla dokončena. Ostatní akce Olomoucký kraj</w:t>
      </w:r>
      <w:r w:rsidRPr="0047398F">
        <w:rPr>
          <w:rFonts w:cs="Arial"/>
          <w:szCs w:val="24"/>
        </w:rPr>
        <w:t xml:space="preserve"> a SSOK připravují k realizaci v</w:t>
      </w:r>
      <w:r w:rsidR="00C23359" w:rsidRPr="0047398F">
        <w:rPr>
          <w:rFonts w:cs="Arial"/>
          <w:szCs w:val="24"/>
        </w:rPr>
        <w:t> </w:t>
      </w:r>
      <w:r w:rsidRPr="0047398F">
        <w:rPr>
          <w:rFonts w:cs="Arial"/>
          <w:szCs w:val="24"/>
        </w:rPr>
        <w:t>roce</w:t>
      </w:r>
      <w:r w:rsidR="00C23359" w:rsidRPr="0047398F">
        <w:rPr>
          <w:rFonts w:cs="Arial"/>
          <w:szCs w:val="24"/>
        </w:rPr>
        <w:t xml:space="preserve"> 2014.</w:t>
      </w:r>
      <w:r w:rsidR="00C23359">
        <w:rPr>
          <w:rFonts w:cs="Arial"/>
          <w:szCs w:val="24"/>
        </w:rPr>
        <w:t xml:space="preserve"> </w:t>
      </w:r>
    </w:p>
    <w:p w:rsidR="00C23359" w:rsidRDefault="00C23359" w:rsidP="00346F5E">
      <w:pPr>
        <w:jc w:val="both"/>
        <w:rPr>
          <w:rFonts w:cs="Arial"/>
          <w:szCs w:val="24"/>
        </w:rPr>
      </w:pPr>
    </w:p>
    <w:p w:rsidR="0047398F" w:rsidRPr="0047398F" w:rsidRDefault="0047398F" w:rsidP="0047398F">
      <w:pPr>
        <w:pStyle w:val="Odstavecseseznamem"/>
        <w:numPr>
          <w:ilvl w:val="0"/>
          <w:numId w:val="16"/>
        </w:numPr>
        <w:jc w:val="both"/>
        <w:rPr>
          <w:b/>
          <w:u w:val="single"/>
        </w:rPr>
      </w:pPr>
      <w:r w:rsidRPr="0047398F">
        <w:rPr>
          <w:b/>
          <w:u w:val="single"/>
        </w:rPr>
        <w:t xml:space="preserve">ROK dne 26. 4. 2013 schválila 6 projektů do výzvy č. 41 o celkových nákladech cca 248 mil. Kč: </w:t>
      </w:r>
    </w:p>
    <w:p w:rsidR="0047398F" w:rsidRDefault="0047398F" w:rsidP="0047398F">
      <w:pPr>
        <w:pStyle w:val="Odstavecseseznamem"/>
        <w:ind w:left="360"/>
        <w:jc w:val="both"/>
        <w:rPr>
          <w:b/>
          <w:u w:val="single"/>
        </w:rPr>
      </w:pPr>
    </w:p>
    <w:p w:rsidR="00C23359" w:rsidRPr="008D63B0" w:rsidRDefault="008D63B0" w:rsidP="006F404A">
      <w:pPr>
        <w:pStyle w:val="Odstavecseseznamem"/>
        <w:ind w:left="360"/>
        <w:rPr>
          <w:b/>
        </w:rPr>
      </w:pPr>
      <w:r>
        <w:rPr>
          <w:b/>
          <w:u w:val="single"/>
        </w:rPr>
        <w:t>Seznam akcí v rámci výzvy č. 41</w:t>
      </w:r>
    </w:p>
    <w:p w:rsidR="008D63B0" w:rsidRDefault="008D63B0" w:rsidP="006F404A">
      <w:pPr>
        <w:pStyle w:val="Odstavecseseznamem"/>
        <w:ind w:left="720"/>
        <w:jc w:val="both"/>
        <w:rPr>
          <w:b/>
          <w:u w:val="single"/>
        </w:rPr>
      </w:pPr>
    </w:p>
    <w:p w:rsidR="00D467C6" w:rsidRPr="00D261F6" w:rsidRDefault="00D467C6" w:rsidP="006F404A">
      <w:pPr>
        <w:numPr>
          <w:ilvl w:val="0"/>
          <w:numId w:val="13"/>
        </w:numPr>
        <w:jc w:val="both"/>
        <w:rPr>
          <w:b/>
        </w:rPr>
      </w:pPr>
      <w:r w:rsidRPr="00D261F6">
        <w:rPr>
          <w:b/>
        </w:rPr>
        <w:t>II/433 a III/36711 Výšovice - průtah</w:t>
      </w:r>
    </w:p>
    <w:p w:rsidR="00D467C6" w:rsidRDefault="00D467C6" w:rsidP="006F404A">
      <w:pPr>
        <w:tabs>
          <w:tab w:val="num" w:pos="709"/>
        </w:tabs>
        <w:ind w:left="709"/>
        <w:jc w:val="both"/>
      </w:pPr>
      <w:r w:rsidRPr="00F478A5">
        <w:t>Předmětem stavby je celková rekonstrukce silnice II/4</w:t>
      </w:r>
      <w:r>
        <w:t>33</w:t>
      </w:r>
      <w:r w:rsidRPr="00F478A5">
        <w:t xml:space="preserve"> v průtahu obcí</w:t>
      </w:r>
      <w:r w:rsidR="009F4BCF">
        <w:t xml:space="preserve"> Výšovice a </w:t>
      </w:r>
      <w:r>
        <w:t>úprava silnice III/36711 směrem na Kelčice.</w:t>
      </w:r>
      <w:r>
        <w:rPr>
          <w:bCs/>
        </w:rPr>
        <w:t xml:space="preserve"> </w:t>
      </w:r>
      <w:r w:rsidRPr="00F478A5">
        <w:t xml:space="preserve">Součástí stavby je rekonstrukce mostu </w:t>
      </w:r>
      <w:r>
        <w:t>přes říčku Vřesůvku, vybudování dešťové kanalizace pro odvodnění silnice, úprava autobusových zastávek, vybudování zpoma</w:t>
      </w:r>
      <w:r w:rsidR="009F4BCF">
        <w:t>lovacích ostrůvků při vjezdu do </w:t>
      </w:r>
      <w:r>
        <w:t xml:space="preserve">obce. </w:t>
      </w:r>
    </w:p>
    <w:p w:rsidR="00D467C6" w:rsidRDefault="00D467C6" w:rsidP="006F404A">
      <w:pPr>
        <w:tabs>
          <w:tab w:val="num" w:pos="709"/>
        </w:tabs>
        <w:ind w:left="709"/>
        <w:jc w:val="both"/>
        <w:rPr>
          <w:i/>
        </w:rPr>
      </w:pPr>
      <w:r w:rsidRPr="00226D1A">
        <w:rPr>
          <w:i/>
        </w:rPr>
        <w:t>Realizátorem projektu bude Olomoucký kraj.</w:t>
      </w:r>
    </w:p>
    <w:p w:rsidR="006F404A" w:rsidRDefault="006F404A" w:rsidP="006F404A">
      <w:pPr>
        <w:tabs>
          <w:tab w:val="num" w:pos="709"/>
        </w:tabs>
        <w:ind w:left="709"/>
        <w:jc w:val="both"/>
        <w:rPr>
          <w:i/>
        </w:rPr>
      </w:pPr>
    </w:p>
    <w:p w:rsidR="00D467C6" w:rsidRPr="007E7372" w:rsidRDefault="00D467C6" w:rsidP="006F404A">
      <w:pPr>
        <w:numPr>
          <w:ilvl w:val="0"/>
          <w:numId w:val="13"/>
        </w:numPr>
        <w:jc w:val="both"/>
        <w:rPr>
          <w:b/>
        </w:rPr>
      </w:pPr>
      <w:r w:rsidRPr="007B1249">
        <w:rPr>
          <w:b/>
        </w:rPr>
        <w:t>II/449 Senice - průtah</w:t>
      </w:r>
    </w:p>
    <w:p w:rsidR="008D63B0" w:rsidRDefault="00D467C6" w:rsidP="006F404A">
      <w:pPr>
        <w:tabs>
          <w:tab w:val="num" w:pos="709"/>
        </w:tabs>
        <w:ind w:left="709"/>
        <w:jc w:val="both"/>
      </w:pPr>
      <w:r w:rsidRPr="00F478A5">
        <w:t>Předmětem stavby je celková rekonstrukce silnice II/449 v průtahu obcí Senice na</w:t>
      </w:r>
      <w:r>
        <w:t> </w:t>
      </w:r>
      <w:r w:rsidRPr="00F478A5">
        <w:t>Hané od mostu přes potok Blatu po již opravený úsek komunikace za</w:t>
      </w:r>
      <w:r>
        <w:t> </w:t>
      </w:r>
      <w:r w:rsidRPr="00F478A5">
        <w:t>železničním přejezdem v celkové délce cca 1,2 km. Součástí stavby je rekonstrukce mostu ev.</w:t>
      </w:r>
      <w:r>
        <w:t> </w:t>
      </w:r>
      <w:r w:rsidRPr="00F478A5">
        <w:t>č. 449-043, přeložka středotlakého plynovodu a</w:t>
      </w:r>
      <w:r>
        <w:t> přeložka sloupů</w:t>
      </w:r>
      <w:r w:rsidRPr="00F478A5">
        <w:t xml:space="preserve"> a vedení NN. </w:t>
      </w:r>
    </w:p>
    <w:p w:rsidR="00D467C6" w:rsidRDefault="00D467C6" w:rsidP="006F404A">
      <w:pPr>
        <w:tabs>
          <w:tab w:val="num" w:pos="709"/>
        </w:tabs>
        <w:ind w:left="709"/>
        <w:jc w:val="both"/>
        <w:rPr>
          <w:i/>
        </w:rPr>
      </w:pPr>
      <w:r w:rsidRPr="001150D7">
        <w:rPr>
          <w:i/>
        </w:rPr>
        <w:t>Realizátorem projektu bude Olomoucký kraj.</w:t>
      </w:r>
    </w:p>
    <w:p w:rsidR="006F404A" w:rsidRDefault="006F404A" w:rsidP="006F404A">
      <w:pPr>
        <w:tabs>
          <w:tab w:val="num" w:pos="709"/>
        </w:tabs>
        <w:ind w:left="709"/>
        <w:jc w:val="both"/>
        <w:rPr>
          <w:i/>
        </w:rPr>
      </w:pPr>
    </w:p>
    <w:p w:rsidR="00D467C6" w:rsidRPr="00420E5F" w:rsidRDefault="00D467C6" w:rsidP="006F404A">
      <w:pPr>
        <w:numPr>
          <w:ilvl w:val="0"/>
          <w:numId w:val="13"/>
        </w:numPr>
        <w:jc w:val="both"/>
        <w:rPr>
          <w:b/>
        </w:rPr>
      </w:pPr>
      <w:r w:rsidRPr="007B1249">
        <w:rPr>
          <w:b/>
        </w:rPr>
        <w:t>II/434, II/437 Lipník nad Bečvou - okružní křižovatka</w:t>
      </w:r>
    </w:p>
    <w:p w:rsidR="00D467C6" w:rsidRDefault="00D467C6" w:rsidP="006F404A">
      <w:pPr>
        <w:tabs>
          <w:tab w:val="num" w:pos="709"/>
        </w:tabs>
        <w:ind w:left="709"/>
        <w:jc w:val="both"/>
        <w:outlineLvl w:val="0"/>
      </w:pPr>
      <w:r>
        <w:t>Jedná se o p</w:t>
      </w:r>
      <w:r w:rsidRPr="00455E0B">
        <w:t>řestavb</w:t>
      </w:r>
      <w:r>
        <w:t>u</w:t>
      </w:r>
      <w:r w:rsidR="008D63B0">
        <w:t xml:space="preserve"> stávající </w:t>
      </w:r>
      <w:r w:rsidRPr="00455E0B">
        <w:t>křižovatky ulice Hranické, Komenského Sady a</w:t>
      </w:r>
      <w:r>
        <w:t> </w:t>
      </w:r>
      <w:r w:rsidRPr="00455E0B">
        <w:t>Novosad</w:t>
      </w:r>
      <w:r w:rsidR="00153FFF">
        <w:t xml:space="preserve">y v Lipníku nad Bečvou na </w:t>
      </w:r>
      <w:r w:rsidRPr="00455E0B">
        <w:t>okružní křižovatku včetně návazných silničních napojení a nového řešení úpravy stávající st</w:t>
      </w:r>
      <w:r w:rsidR="00ED08E6">
        <w:t>ykové křižovatky ulice Smetanova</w:t>
      </w:r>
      <w:r w:rsidRPr="00455E0B">
        <w:t xml:space="preserve"> a Novosady. Součástí stavby je úprava chodníků, </w:t>
      </w:r>
      <w:r>
        <w:t>odvodnění komunikace, dopravního</w:t>
      </w:r>
      <w:r w:rsidRPr="00455E0B">
        <w:t xml:space="preserve"> značení, veřejného osvětlení a</w:t>
      </w:r>
      <w:r>
        <w:t xml:space="preserve"> provedení</w:t>
      </w:r>
      <w:r w:rsidRPr="00455E0B">
        <w:t xml:space="preserve"> přelož</w:t>
      </w:r>
      <w:r>
        <w:t>e</w:t>
      </w:r>
      <w:r w:rsidR="009D69CF">
        <w:t>k a </w:t>
      </w:r>
      <w:r w:rsidRPr="00455E0B">
        <w:t>ochrany inženýrských sítí.</w:t>
      </w:r>
    </w:p>
    <w:p w:rsidR="00D467C6" w:rsidRDefault="00D467C6" w:rsidP="006F404A">
      <w:pPr>
        <w:tabs>
          <w:tab w:val="num" w:pos="709"/>
        </w:tabs>
        <w:ind w:left="709"/>
        <w:jc w:val="both"/>
        <w:outlineLvl w:val="0"/>
        <w:rPr>
          <w:i/>
        </w:rPr>
      </w:pPr>
      <w:r w:rsidRPr="00455E0B">
        <w:rPr>
          <w:i/>
        </w:rPr>
        <w:t>Realizátorem projektu bude Olomoucký kraj.</w:t>
      </w:r>
    </w:p>
    <w:p w:rsidR="006F404A" w:rsidRDefault="006F404A" w:rsidP="006F404A">
      <w:pPr>
        <w:tabs>
          <w:tab w:val="num" w:pos="709"/>
        </w:tabs>
        <w:ind w:left="709"/>
        <w:jc w:val="both"/>
        <w:outlineLvl w:val="0"/>
        <w:rPr>
          <w:i/>
        </w:rPr>
      </w:pPr>
    </w:p>
    <w:p w:rsidR="00D467C6" w:rsidRPr="00DF6B43" w:rsidRDefault="00D467C6" w:rsidP="006F404A">
      <w:pPr>
        <w:numPr>
          <w:ilvl w:val="0"/>
          <w:numId w:val="13"/>
        </w:numPr>
        <w:jc w:val="both"/>
        <w:rPr>
          <w:b/>
        </w:rPr>
      </w:pPr>
      <w:r w:rsidRPr="007B1249">
        <w:rPr>
          <w:b/>
        </w:rPr>
        <w:t>Valšovský Žleb - Dlouhá Loučka - II/449</w:t>
      </w:r>
    </w:p>
    <w:p w:rsidR="00D467C6" w:rsidRDefault="00D467C6" w:rsidP="006F404A">
      <w:pPr>
        <w:ind w:left="709"/>
        <w:jc w:val="both"/>
      </w:pPr>
      <w:r w:rsidRPr="00452629">
        <w:t>Stavba řeší rekonstrukci silnice II/449 se začátkem</w:t>
      </w:r>
      <w:r w:rsidR="009F4BCF">
        <w:t xml:space="preserve"> úseku v obci Valšovský Žleb na </w:t>
      </w:r>
      <w:r w:rsidRPr="00452629">
        <w:t xml:space="preserve">rohu budovy bývalého autoservisu a končí v křižovatce silnic II/449 a </w:t>
      </w:r>
      <w:r w:rsidRPr="001867D2">
        <w:t>III/4451 v </w:t>
      </w:r>
      <w:proofErr w:type="spellStart"/>
      <w:r w:rsidRPr="001867D2">
        <w:t>intravilánu</w:t>
      </w:r>
      <w:proofErr w:type="spellEnd"/>
      <w:r w:rsidRPr="00452629">
        <w:t xml:space="preserve"> obce Dlouhá Loučka. Celková délka rekonstruovaného úseku činí 1,715 km. Součástí stavebních prací </w:t>
      </w:r>
      <w:r>
        <w:t>je výstavba</w:t>
      </w:r>
      <w:r w:rsidRPr="00452629">
        <w:t xml:space="preserve"> 2 ks opěrných zdí, přeložka </w:t>
      </w:r>
      <w:r w:rsidRPr="00452629">
        <w:lastRenderedPageBreak/>
        <w:t>telefonního vedení O2, rekonstrukce 3 ks propustků, kanalizační propoj, střední dělící ostrův</w:t>
      </w:r>
      <w:r w:rsidR="009F4BCF">
        <w:t>ek, realizace nových chodníků a </w:t>
      </w:r>
      <w:r w:rsidRPr="009A02E8">
        <w:t>vjezdů v </w:t>
      </w:r>
      <w:proofErr w:type="spellStart"/>
      <w:r w:rsidRPr="009A02E8">
        <w:t>intravilánu</w:t>
      </w:r>
      <w:proofErr w:type="spellEnd"/>
      <w:r w:rsidRPr="009A02E8">
        <w:t xml:space="preserve"> obce</w:t>
      </w:r>
      <w:r w:rsidRPr="00452629">
        <w:t xml:space="preserve"> Dlouhá Loučka.</w:t>
      </w:r>
    </w:p>
    <w:p w:rsidR="00D467C6" w:rsidRDefault="00D467C6" w:rsidP="006F404A">
      <w:pPr>
        <w:ind w:left="709"/>
        <w:jc w:val="both"/>
        <w:rPr>
          <w:i/>
        </w:rPr>
      </w:pPr>
      <w:r w:rsidRPr="00452629">
        <w:rPr>
          <w:i/>
        </w:rPr>
        <w:t>Realizátorem projektu bude Olomoucký kraj.</w:t>
      </w:r>
    </w:p>
    <w:p w:rsidR="006F404A" w:rsidRDefault="006F404A" w:rsidP="006F404A">
      <w:pPr>
        <w:ind w:left="709"/>
        <w:jc w:val="both"/>
        <w:rPr>
          <w:color w:val="1F497D"/>
        </w:rPr>
      </w:pPr>
    </w:p>
    <w:p w:rsidR="00D467C6" w:rsidRPr="007B1249" w:rsidRDefault="00D467C6" w:rsidP="006F404A">
      <w:pPr>
        <w:numPr>
          <w:ilvl w:val="0"/>
          <w:numId w:val="13"/>
        </w:numPr>
        <w:jc w:val="both"/>
        <w:rPr>
          <w:b/>
        </w:rPr>
      </w:pPr>
      <w:r w:rsidRPr="007B1249">
        <w:rPr>
          <w:b/>
        </w:rPr>
        <w:t>II/446 Pňovice – průtah</w:t>
      </w:r>
    </w:p>
    <w:p w:rsidR="00D467C6" w:rsidRDefault="00D467C6" w:rsidP="006F404A">
      <w:pPr>
        <w:ind w:left="709"/>
        <w:jc w:val="both"/>
      </w:pPr>
      <w:r>
        <w:t xml:space="preserve">Předmětem stavby je rekonstrukce silnice II/446 v průtahu obcí Pňovice v celkové délce 2,210 km. Začátek rekonstruovaného </w:t>
      </w:r>
      <w:r w:rsidRPr="009A02E8">
        <w:t>úseku je od křižovatky</w:t>
      </w:r>
      <w:r w:rsidR="00346F5E">
        <w:t xml:space="preserve"> silnice II/446 se </w:t>
      </w:r>
      <w:r>
        <w:t>silnicí II/447 v Pňovicích a konec na křižovatce silnice II/446</w:t>
      </w:r>
      <w:r w:rsidR="00F2007C">
        <w:t xml:space="preserve"> se silnicí II/447 v </w:t>
      </w:r>
      <w:proofErr w:type="spellStart"/>
      <w:r w:rsidR="00F2007C">
        <w:t>extravilánu</w:t>
      </w:r>
      <w:proofErr w:type="spellEnd"/>
      <w:r w:rsidR="00153FFF">
        <w:t xml:space="preserve"> u obce Žerotín. V rámci rekonstrukce</w:t>
      </w:r>
      <w:r w:rsidR="00F2007C">
        <w:t xml:space="preserve"> komunikace</w:t>
      </w:r>
      <w:r w:rsidR="00153FFF">
        <w:t xml:space="preserve"> bude provedena</w:t>
      </w:r>
      <w:r w:rsidR="00F2007C">
        <w:t xml:space="preserve"> </w:t>
      </w:r>
      <w:r>
        <w:t>rekonstrukce stávajících autobusových zastávek, demolice stávajících mostů a</w:t>
      </w:r>
      <w:r w:rsidR="008D63B0">
        <w:t> </w:t>
      </w:r>
      <w:r>
        <w:t xml:space="preserve">výstavba nových </w:t>
      </w:r>
      <w:r w:rsidR="00F2007C">
        <w:t>mostů ev. č. 446-006, 446-007 a </w:t>
      </w:r>
      <w:r>
        <w:t>446-007A, dešťová kanalizace, odvodnění vozovek, obnova dopravního značení, nezbytné vegetační úpravy, vyv</w:t>
      </w:r>
      <w:r w:rsidR="00153FFF">
        <w:t>olané úpravy chodníků a přeložka</w:t>
      </w:r>
      <w:r>
        <w:t xml:space="preserve"> inženýrských sítí</w:t>
      </w:r>
      <w:r w:rsidR="008D63B0">
        <w:t>.</w:t>
      </w:r>
      <w:r>
        <w:t xml:space="preserve"> </w:t>
      </w:r>
    </w:p>
    <w:p w:rsidR="00D467C6" w:rsidRDefault="00D467C6" w:rsidP="006F404A">
      <w:pPr>
        <w:ind w:left="709"/>
        <w:jc w:val="both"/>
        <w:rPr>
          <w:i/>
        </w:rPr>
      </w:pPr>
      <w:r w:rsidRPr="00452629">
        <w:rPr>
          <w:i/>
        </w:rPr>
        <w:t>Realizátorem projektu bude Olomoucký kraj.</w:t>
      </w:r>
    </w:p>
    <w:p w:rsidR="006F404A" w:rsidRPr="007B1249" w:rsidRDefault="006F404A" w:rsidP="006F404A">
      <w:pPr>
        <w:ind w:left="709"/>
        <w:jc w:val="both"/>
      </w:pPr>
    </w:p>
    <w:p w:rsidR="00D467C6" w:rsidRPr="00DF6B43" w:rsidRDefault="00D467C6" w:rsidP="006F404A">
      <w:pPr>
        <w:numPr>
          <w:ilvl w:val="0"/>
          <w:numId w:val="13"/>
        </w:numPr>
        <w:jc w:val="both"/>
        <w:rPr>
          <w:b/>
        </w:rPr>
      </w:pPr>
      <w:r>
        <w:rPr>
          <w:b/>
        </w:rPr>
        <w:t xml:space="preserve">Most </w:t>
      </w:r>
      <w:r w:rsidRPr="007B1249">
        <w:rPr>
          <w:b/>
        </w:rPr>
        <w:t>ev.</w:t>
      </w:r>
      <w:r>
        <w:rPr>
          <w:b/>
        </w:rPr>
        <w:t xml:space="preserve"> </w:t>
      </w:r>
      <w:r w:rsidRPr="007B1249">
        <w:rPr>
          <w:b/>
        </w:rPr>
        <w:t>č. 433-007</w:t>
      </w:r>
      <w:r>
        <w:rPr>
          <w:b/>
        </w:rPr>
        <w:t xml:space="preserve"> za obcí </w:t>
      </w:r>
      <w:r w:rsidRPr="007B1249">
        <w:rPr>
          <w:b/>
        </w:rPr>
        <w:t>Němčice</w:t>
      </w:r>
      <w:r>
        <w:rPr>
          <w:b/>
        </w:rPr>
        <w:t xml:space="preserve"> nad Hanou</w:t>
      </w:r>
    </w:p>
    <w:p w:rsidR="00D467C6" w:rsidRPr="009A02E8" w:rsidRDefault="00D467C6" w:rsidP="006F404A">
      <w:pPr>
        <w:tabs>
          <w:tab w:val="num" w:pos="709"/>
        </w:tabs>
        <w:ind w:left="709"/>
        <w:jc w:val="both"/>
      </w:pPr>
      <w:r w:rsidRPr="001249D5">
        <w:t xml:space="preserve">Předmětem stavby je </w:t>
      </w:r>
      <w:r>
        <w:t>o</w:t>
      </w:r>
      <w:r w:rsidRPr="001249D5">
        <w:t>dstranění starého a výstavb</w:t>
      </w:r>
      <w:r w:rsidR="00F2007C">
        <w:t>a nového mostu ev. č. 433-007 v </w:t>
      </w:r>
      <w:proofErr w:type="spellStart"/>
      <w:r w:rsidRPr="001249D5">
        <w:t>extravilánu</w:t>
      </w:r>
      <w:proofErr w:type="spellEnd"/>
      <w:r w:rsidRPr="001249D5">
        <w:t xml:space="preserve"> silnice II. třídy č. 433. Na trase d</w:t>
      </w:r>
      <w:r>
        <w:t xml:space="preserve">ojde k odstranění bodové </w:t>
      </w:r>
      <w:r w:rsidRPr="009A02E8">
        <w:t xml:space="preserve">závady - směrového oblouku, stávající most se nachází ve velmi špatném stavu a má omezenou zatížitelnost (normální zatížitelnost 15 tun).  </w:t>
      </w:r>
    </w:p>
    <w:p w:rsidR="006F404A" w:rsidRDefault="00D467C6" w:rsidP="006F404A">
      <w:pPr>
        <w:ind w:left="709" w:hanging="1"/>
        <w:jc w:val="both"/>
        <w:rPr>
          <w:i/>
        </w:rPr>
      </w:pPr>
      <w:r w:rsidRPr="009A02E8">
        <w:rPr>
          <w:i/>
        </w:rPr>
        <w:t>Realizátorem projektu bude SSOK.</w:t>
      </w:r>
    </w:p>
    <w:p w:rsidR="009D69CF" w:rsidRDefault="009D69CF" w:rsidP="006F404A">
      <w:pPr>
        <w:jc w:val="both"/>
        <w:rPr>
          <w:b/>
        </w:rPr>
      </w:pPr>
    </w:p>
    <w:p w:rsidR="006F404A" w:rsidRDefault="006F404A" w:rsidP="006F404A">
      <w:pPr>
        <w:jc w:val="both"/>
        <w:rPr>
          <w:b/>
        </w:rPr>
      </w:pPr>
      <w:r>
        <w:rPr>
          <w:b/>
        </w:rPr>
        <w:t>Předpokládané náklady na realizaci projektů</w:t>
      </w:r>
      <w:r w:rsidRPr="009E16DE">
        <w:rPr>
          <w:b/>
        </w:rPr>
        <w:t>:</w:t>
      </w:r>
    </w:p>
    <w:p w:rsidR="003A3E58" w:rsidRDefault="003A3E58" w:rsidP="006F404A">
      <w:pPr>
        <w:jc w:val="both"/>
        <w:rPr>
          <w:b/>
        </w:rPr>
      </w:pP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481"/>
        <w:gridCol w:w="4588"/>
        <w:gridCol w:w="1419"/>
        <w:gridCol w:w="1701"/>
        <w:gridCol w:w="1665"/>
      </w:tblGrid>
      <w:tr w:rsidR="0056644F" w:rsidRPr="00AC531E" w:rsidTr="0056644F">
        <w:trPr>
          <w:jc w:val="center"/>
        </w:trPr>
        <w:tc>
          <w:tcPr>
            <w:tcW w:w="2572" w:type="pct"/>
            <w:gridSpan w:val="2"/>
            <w:tcBorders>
              <w:top w:val="single" w:sz="6" w:space="0" w:color="auto"/>
              <w:bottom w:val="single" w:sz="4" w:space="0" w:color="auto"/>
            </w:tcBorders>
            <w:shd w:val="clear" w:color="auto" w:fill="BFBFBF" w:themeFill="background1" w:themeFillShade="BF"/>
            <w:vAlign w:val="center"/>
          </w:tcPr>
          <w:p w:rsidR="0056644F" w:rsidRPr="0056644F" w:rsidRDefault="0056644F" w:rsidP="005E65ED">
            <w:pPr>
              <w:spacing w:before="120"/>
              <w:jc w:val="center"/>
              <w:rPr>
                <w:b/>
                <w:sz w:val="20"/>
              </w:rPr>
            </w:pPr>
            <w:r w:rsidRPr="0056644F">
              <w:rPr>
                <w:b/>
                <w:sz w:val="20"/>
              </w:rPr>
              <w:t>Název akce</w:t>
            </w:r>
          </w:p>
        </w:tc>
        <w:tc>
          <w:tcPr>
            <w:tcW w:w="720" w:type="pct"/>
            <w:tcBorders>
              <w:top w:val="single" w:sz="6" w:space="0" w:color="auto"/>
              <w:bottom w:val="single" w:sz="4" w:space="0" w:color="auto"/>
            </w:tcBorders>
            <w:shd w:val="clear" w:color="auto" w:fill="BFBFBF" w:themeFill="background1" w:themeFillShade="BF"/>
          </w:tcPr>
          <w:p w:rsidR="0056644F" w:rsidRPr="0056644F" w:rsidRDefault="0056644F" w:rsidP="005E65ED">
            <w:pPr>
              <w:spacing w:before="120"/>
              <w:jc w:val="center"/>
              <w:rPr>
                <w:b/>
                <w:sz w:val="20"/>
              </w:rPr>
            </w:pPr>
            <w:r w:rsidRPr="0056644F">
              <w:rPr>
                <w:b/>
                <w:sz w:val="20"/>
              </w:rPr>
              <w:t xml:space="preserve">Celkové </w:t>
            </w:r>
            <w:proofErr w:type="gramStart"/>
            <w:r w:rsidRPr="0056644F">
              <w:rPr>
                <w:b/>
                <w:sz w:val="20"/>
              </w:rPr>
              <w:t>náklady  v tis.</w:t>
            </w:r>
            <w:proofErr w:type="gramEnd"/>
            <w:r w:rsidRPr="0056644F">
              <w:rPr>
                <w:b/>
                <w:sz w:val="20"/>
              </w:rPr>
              <w:t xml:space="preserve"> Kč</w:t>
            </w:r>
          </w:p>
        </w:tc>
        <w:tc>
          <w:tcPr>
            <w:tcW w:w="863" w:type="pct"/>
            <w:tcBorders>
              <w:top w:val="single" w:sz="6" w:space="0" w:color="auto"/>
              <w:bottom w:val="single" w:sz="4" w:space="0" w:color="auto"/>
            </w:tcBorders>
            <w:shd w:val="clear" w:color="auto" w:fill="BFBFBF" w:themeFill="background1" w:themeFillShade="BF"/>
          </w:tcPr>
          <w:p w:rsidR="0056644F" w:rsidRPr="0056644F" w:rsidRDefault="0056644F" w:rsidP="005E65ED">
            <w:pPr>
              <w:spacing w:before="120"/>
              <w:jc w:val="center"/>
              <w:rPr>
                <w:b/>
                <w:sz w:val="20"/>
              </w:rPr>
            </w:pPr>
            <w:r w:rsidRPr="0056644F">
              <w:rPr>
                <w:b/>
                <w:sz w:val="20"/>
              </w:rPr>
              <w:t xml:space="preserve">Dotace ROP </w:t>
            </w:r>
            <w:proofErr w:type="gramStart"/>
            <w:r w:rsidRPr="0056644F">
              <w:rPr>
                <w:b/>
                <w:sz w:val="20"/>
              </w:rPr>
              <w:t>SM   70</w:t>
            </w:r>
            <w:proofErr w:type="gramEnd"/>
            <w:r w:rsidRPr="0056644F">
              <w:rPr>
                <w:b/>
                <w:sz w:val="20"/>
              </w:rPr>
              <w:t xml:space="preserve"> %     v tis. Kč</w:t>
            </w:r>
          </w:p>
        </w:tc>
        <w:tc>
          <w:tcPr>
            <w:tcW w:w="845" w:type="pct"/>
            <w:tcBorders>
              <w:top w:val="single" w:sz="6" w:space="0" w:color="auto"/>
              <w:bottom w:val="single" w:sz="4" w:space="0" w:color="auto"/>
            </w:tcBorders>
            <w:shd w:val="clear" w:color="auto" w:fill="BFBFBF" w:themeFill="background1" w:themeFillShade="BF"/>
          </w:tcPr>
          <w:p w:rsidR="0056644F" w:rsidRPr="0056644F" w:rsidRDefault="0056644F" w:rsidP="005E65ED">
            <w:pPr>
              <w:spacing w:before="120"/>
              <w:jc w:val="center"/>
              <w:rPr>
                <w:b/>
                <w:sz w:val="20"/>
              </w:rPr>
            </w:pPr>
            <w:r w:rsidRPr="0056644F">
              <w:rPr>
                <w:b/>
                <w:sz w:val="20"/>
              </w:rPr>
              <w:t xml:space="preserve">Podíl </w:t>
            </w:r>
            <w:proofErr w:type="gramStart"/>
            <w:r w:rsidRPr="0056644F">
              <w:rPr>
                <w:b/>
                <w:sz w:val="20"/>
              </w:rPr>
              <w:t>kraje                   30</w:t>
            </w:r>
            <w:proofErr w:type="gramEnd"/>
            <w:r w:rsidRPr="0056644F">
              <w:rPr>
                <w:b/>
                <w:sz w:val="20"/>
              </w:rPr>
              <w:t xml:space="preserve"> % </w:t>
            </w:r>
            <w:r>
              <w:rPr>
                <w:b/>
                <w:sz w:val="20"/>
              </w:rPr>
              <w:t xml:space="preserve">         </w:t>
            </w:r>
            <w:r w:rsidRPr="0056644F">
              <w:rPr>
                <w:b/>
                <w:sz w:val="20"/>
              </w:rPr>
              <w:t>v tis. Kč</w:t>
            </w:r>
          </w:p>
        </w:tc>
      </w:tr>
      <w:tr w:rsidR="003A3E58" w:rsidRPr="006F404A" w:rsidTr="003A3E58">
        <w:trPr>
          <w:jc w:val="center"/>
        </w:trPr>
        <w:tc>
          <w:tcPr>
            <w:tcW w:w="244" w:type="pct"/>
            <w:tcBorders>
              <w:top w:val="single" w:sz="4" w:space="0" w:color="auto"/>
            </w:tcBorders>
            <w:vAlign w:val="center"/>
          </w:tcPr>
          <w:p w:rsidR="003A3E58" w:rsidRPr="006F404A" w:rsidRDefault="003A3E58" w:rsidP="003A3E58">
            <w:pPr>
              <w:spacing w:before="60" w:after="60"/>
              <w:jc w:val="center"/>
              <w:rPr>
                <w:b/>
                <w:sz w:val="20"/>
              </w:rPr>
            </w:pPr>
          </w:p>
        </w:tc>
        <w:tc>
          <w:tcPr>
            <w:tcW w:w="4756" w:type="pct"/>
            <w:gridSpan w:val="4"/>
            <w:tcBorders>
              <w:top w:val="single" w:sz="4" w:space="0" w:color="auto"/>
            </w:tcBorders>
            <w:shd w:val="clear" w:color="auto" w:fill="auto"/>
          </w:tcPr>
          <w:p w:rsidR="003A3E58" w:rsidRPr="006F404A" w:rsidRDefault="003A3E58" w:rsidP="006F404A">
            <w:pPr>
              <w:spacing w:before="60" w:after="60"/>
              <w:rPr>
                <w:b/>
                <w:sz w:val="20"/>
              </w:rPr>
            </w:pPr>
            <w:r w:rsidRPr="006F404A">
              <w:rPr>
                <w:b/>
                <w:sz w:val="20"/>
              </w:rPr>
              <w:t>Akce zajišťované Olomouckým krajem</w:t>
            </w:r>
          </w:p>
        </w:tc>
      </w:tr>
      <w:tr w:rsidR="0056644F" w:rsidRPr="00AC531E" w:rsidTr="0056644F">
        <w:trPr>
          <w:jc w:val="center"/>
        </w:trPr>
        <w:tc>
          <w:tcPr>
            <w:tcW w:w="244" w:type="pct"/>
            <w:tcBorders>
              <w:top w:val="single" w:sz="4" w:space="0" w:color="auto"/>
            </w:tcBorders>
            <w:vAlign w:val="center"/>
          </w:tcPr>
          <w:p w:rsidR="003A3E58" w:rsidRDefault="003A3E58" w:rsidP="003A3E58">
            <w:pPr>
              <w:spacing w:before="60" w:after="60"/>
              <w:jc w:val="center"/>
              <w:rPr>
                <w:sz w:val="20"/>
              </w:rPr>
            </w:pPr>
            <w:r>
              <w:rPr>
                <w:sz w:val="20"/>
              </w:rPr>
              <w:t>1.</w:t>
            </w:r>
          </w:p>
        </w:tc>
        <w:tc>
          <w:tcPr>
            <w:tcW w:w="2328" w:type="pct"/>
            <w:tcBorders>
              <w:top w:val="single" w:sz="4" w:space="0" w:color="auto"/>
            </w:tcBorders>
            <w:shd w:val="clear" w:color="auto" w:fill="auto"/>
          </w:tcPr>
          <w:p w:rsidR="003A3E58" w:rsidRDefault="003A3E58" w:rsidP="005E65ED">
            <w:pPr>
              <w:spacing w:before="60" w:after="60"/>
              <w:jc w:val="both"/>
              <w:rPr>
                <w:sz w:val="20"/>
              </w:rPr>
            </w:pPr>
            <w:r w:rsidRPr="002F7594">
              <w:rPr>
                <w:sz w:val="20"/>
              </w:rPr>
              <w:t xml:space="preserve">II/433 a III/36711 Výšovice - </w:t>
            </w:r>
            <w:r>
              <w:rPr>
                <w:sz w:val="20"/>
              </w:rPr>
              <w:t xml:space="preserve"> </w:t>
            </w:r>
            <w:r w:rsidRPr="002F7594">
              <w:rPr>
                <w:sz w:val="20"/>
              </w:rPr>
              <w:t>průtah</w:t>
            </w:r>
          </w:p>
        </w:tc>
        <w:tc>
          <w:tcPr>
            <w:tcW w:w="720"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Pr>
                <w:sz w:val="20"/>
              </w:rPr>
              <w:t>49 183</w:t>
            </w:r>
          </w:p>
        </w:tc>
        <w:tc>
          <w:tcPr>
            <w:tcW w:w="863"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sidRPr="00A61973">
              <w:rPr>
                <w:sz w:val="20"/>
              </w:rPr>
              <w:t>34 346</w:t>
            </w:r>
          </w:p>
        </w:tc>
        <w:tc>
          <w:tcPr>
            <w:tcW w:w="845"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sidRPr="00A61973">
              <w:rPr>
                <w:sz w:val="20"/>
              </w:rPr>
              <w:t>14 720</w:t>
            </w:r>
          </w:p>
        </w:tc>
      </w:tr>
      <w:tr w:rsidR="0056644F" w:rsidRPr="00AC531E" w:rsidTr="0056644F">
        <w:trPr>
          <w:jc w:val="center"/>
        </w:trPr>
        <w:tc>
          <w:tcPr>
            <w:tcW w:w="244" w:type="pct"/>
            <w:tcBorders>
              <w:top w:val="single" w:sz="4" w:space="0" w:color="auto"/>
            </w:tcBorders>
            <w:vAlign w:val="center"/>
          </w:tcPr>
          <w:p w:rsidR="003A3E58" w:rsidRDefault="003A3E58" w:rsidP="003A3E58">
            <w:pPr>
              <w:spacing w:before="60" w:after="60"/>
              <w:jc w:val="center"/>
              <w:rPr>
                <w:sz w:val="20"/>
              </w:rPr>
            </w:pPr>
            <w:r>
              <w:rPr>
                <w:sz w:val="20"/>
              </w:rPr>
              <w:t>2.</w:t>
            </w:r>
          </w:p>
        </w:tc>
        <w:tc>
          <w:tcPr>
            <w:tcW w:w="2328" w:type="pct"/>
            <w:tcBorders>
              <w:top w:val="single" w:sz="4" w:space="0" w:color="auto"/>
            </w:tcBorders>
            <w:shd w:val="clear" w:color="auto" w:fill="auto"/>
          </w:tcPr>
          <w:p w:rsidR="003A3E58" w:rsidRPr="00935889" w:rsidRDefault="003A3E58" w:rsidP="005E65ED">
            <w:pPr>
              <w:spacing w:before="60" w:after="60"/>
              <w:jc w:val="both"/>
              <w:rPr>
                <w:sz w:val="20"/>
              </w:rPr>
            </w:pPr>
            <w:r w:rsidRPr="007B1249">
              <w:rPr>
                <w:sz w:val="20"/>
              </w:rPr>
              <w:t>II/449 Senice - průtah</w:t>
            </w:r>
          </w:p>
        </w:tc>
        <w:tc>
          <w:tcPr>
            <w:tcW w:w="720"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sidRPr="00A61973">
              <w:rPr>
                <w:sz w:val="20"/>
              </w:rPr>
              <w:t>41 </w:t>
            </w:r>
            <w:r>
              <w:rPr>
                <w:sz w:val="20"/>
              </w:rPr>
              <w:t>646</w:t>
            </w:r>
          </w:p>
        </w:tc>
        <w:tc>
          <w:tcPr>
            <w:tcW w:w="863"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sidRPr="00A61973">
              <w:rPr>
                <w:sz w:val="20"/>
              </w:rPr>
              <w:t>28 887</w:t>
            </w:r>
          </w:p>
        </w:tc>
        <w:tc>
          <w:tcPr>
            <w:tcW w:w="845" w:type="pct"/>
            <w:tcBorders>
              <w:top w:val="single" w:sz="4" w:space="0" w:color="auto"/>
            </w:tcBorders>
            <w:shd w:val="clear" w:color="auto" w:fill="auto"/>
            <w:vAlign w:val="bottom"/>
          </w:tcPr>
          <w:p w:rsidR="003A3E58" w:rsidRPr="00A61973" w:rsidRDefault="003A3E58" w:rsidP="005E65ED">
            <w:pPr>
              <w:spacing w:before="60" w:after="60"/>
              <w:jc w:val="right"/>
              <w:rPr>
                <w:sz w:val="20"/>
              </w:rPr>
            </w:pPr>
            <w:r w:rsidRPr="00A61973">
              <w:rPr>
                <w:sz w:val="20"/>
              </w:rPr>
              <w:t>12 381</w:t>
            </w:r>
          </w:p>
        </w:tc>
      </w:tr>
      <w:tr w:rsidR="0056644F" w:rsidRPr="00AC531E" w:rsidTr="0056644F">
        <w:trPr>
          <w:jc w:val="center"/>
        </w:trPr>
        <w:tc>
          <w:tcPr>
            <w:tcW w:w="244" w:type="pct"/>
            <w:vAlign w:val="center"/>
          </w:tcPr>
          <w:p w:rsidR="003A3E58" w:rsidRDefault="003A3E58" w:rsidP="003A3E58">
            <w:pPr>
              <w:spacing w:before="60" w:after="60"/>
              <w:jc w:val="center"/>
              <w:rPr>
                <w:sz w:val="20"/>
              </w:rPr>
            </w:pPr>
            <w:r>
              <w:rPr>
                <w:sz w:val="20"/>
              </w:rPr>
              <w:t>3.</w:t>
            </w:r>
          </w:p>
        </w:tc>
        <w:tc>
          <w:tcPr>
            <w:tcW w:w="2328" w:type="pct"/>
            <w:shd w:val="clear" w:color="auto" w:fill="auto"/>
            <w:vAlign w:val="center"/>
          </w:tcPr>
          <w:p w:rsidR="003A3E58" w:rsidRPr="00935889" w:rsidRDefault="003A3E58" w:rsidP="005E65ED">
            <w:pPr>
              <w:spacing w:before="60" w:after="60"/>
              <w:rPr>
                <w:sz w:val="20"/>
              </w:rPr>
            </w:pPr>
            <w:r w:rsidRPr="007B1249">
              <w:rPr>
                <w:sz w:val="20"/>
              </w:rPr>
              <w:t>II/434, II/437 Lipník nad Bečvou - okružní křižovatka</w:t>
            </w:r>
          </w:p>
        </w:tc>
        <w:tc>
          <w:tcPr>
            <w:tcW w:w="720" w:type="pct"/>
            <w:shd w:val="clear" w:color="auto" w:fill="auto"/>
            <w:vAlign w:val="bottom"/>
          </w:tcPr>
          <w:p w:rsidR="003A3E58" w:rsidRPr="00A61973" w:rsidRDefault="003A3E58" w:rsidP="005E65ED">
            <w:pPr>
              <w:spacing w:before="60" w:after="60"/>
              <w:jc w:val="right"/>
              <w:rPr>
                <w:sz w:val="20"/>
              </w:rPr>
            </w:pPr>
            <w:r w:rsidRPr="00A61973">
              <w:rPr>
                <w:sz w:val="20"/>
              </w:rPr>
              <w:t xml:space="preserve">17 </w:t>
            </w:r>
            <w:r>
              <w:rPr>
                <w:sz w:val="20"/>
              </w:rPr>
              <w:t>906</w:t>
            </w:r>
          </w:p>
        </w:tc>
        <w:tc>
          <w:tcPr>
            <w:tcW w:w="863" w:type="pct"/>
            <w:shd w:val="clear" w:color="auto" w:fill="auto"/>
            <w:vAlign w:val="bottom"/>
          </w:tcPr>
          <w:p w:rsidR="003A3E58" w:rsidRPr="00A61973" w:rsidRDefault="003A3E58" w:rsidP="005E65ED">
            <w:pPr>
              <w:spacing w:before="60" w:after="60"/>
              <w:jc w:val="right"/>
              <w:rPr>
                <w:sz w:val="20"/>
              </w:rPr>
            </w:pPr>
            <w:r w:rsidRPr="00A61973">
              <w:rPr>
                <w:sz w:val="20"/>
              </w:rPr>
              <w:t>12 138</w:t>
            </w:r>
          </w:p>
        </w:tc>
        <w:tc>
          <w:tcPr>
            <w:tcW w:w="845" w:type="pct"/>
            <w:shd w:val="clear" w:color="auto" w:fill="auto"/>
            <w:vAlign w:val="bottom"/>
          </w:tcPr>
          <w:p w:rsidR="003A3E58" w:rsidRPr="00A61973" w:rsidRDefault="003A3E58" w:rsidP="005E65ED">
            <w:pPr>
              <w:spacing w:before="60" w:after="60"/>
              <w:jc w:val="right"/>
              <w:rPr>
                <w:sz w:val="20"/>
              </w:rPr>
            </w:pPr>
            <w:r w:rsidRPr="00A61973">
              <w:rPr>
                <w:sz w:val="20"/>
              </w:rPr>
              <w:t>5 203</w:t>
            </w:r>
          </w:p>
        </w:tc>
      </w:tr>
      <w:tr w:rsidR="0056644F" w:rsidRPr="00AC531E" w:rsidTr="0056644F">
        <w:trPr>
          <w:jc w:val="center"/>
        </w:trPr>
        <w:tc>
          <w:tcPr>
            <w:tcW w:w="244" w:type="pct"/>
            <w:vAlign w:val="center"/>
          </w:tcPr>
          <w:p w:rsidR="003A3E58" w:rsidRDefault="003A3E58" w:rsidP="003A3E58">
            <w:pPr>
              <w:spacing w:before="60" w:after="60"/>
              <w:jc w:val="center"/>
              <w:rPr>
                <w:sz w:val="20"/>
              </w:rPr>
            </w:pPr>
            <w:r>
              <w:rPr>
                <w:sz w:val="20"/>
              </w:rPr>
              <w:t>4.</w:t>
            </w:r>
          </w:p>
        </w:tc>
        <w:tc>
          <w:tcPr>
            <w:tcW w:w="2328" w:type="pct"/>
            <w:shd w:val="clear" w:color="auto" w:fill="auto"/>
          </w:tcPr>
          <w:p w:rsidR="003A3E58" w:rsidRDefault="003A3E58" w:rsidP="005E65ED">
            <w:pPr>
              <w:spacing w:before="60" w:after="60"/>
              <w:jc w:val="both"/>
              <w:rPr>
                <w:sz w:val="20"/>
              </w:rPr>
            </w:pPr>
            <w:r w:rsidRPr="007B1249">
              <w:rPr>
                <w:sz w:val="20"/>
              </w:rPr>
              <w:t>II/449</w:t>
            </w:r>
            <w:r>
              <w:rPr>
                <w:sz w:val="20"/>
              </w:rPr>
              <w:t xml:space="preserve"> </w:t>
            </w:r>
            <w:r w:rsidRPr="007B1249">
              <w:rPr>
                <w:sz w:val="20"/>
              </w:rPr>
              <w:t xml:space="preserve">Valšovský Žleb - Dlouhá Loučka </w:t>
            </w:r>
          </w:p>
        </w:tc>
        <w:tc>
          <w:tcPr>
            <w:tcW w:w="720" w:type="pct"/>
            <w:shd w:val="clear" w:color="auto" w:fill="auto"/>
            <w:vAlign w:val="bottom"/>
          </w:tcPr>
          <w:p w:rsidR="003A3E58" w:rsidRPr="00A61973" w:rsidRDefault="003A3E58" w:rsidP="005E65ED">
            <w:pPr>
              <w:spacing w:before="60" w:after="60"/>
              <w:jc w:val="right"/>
              <w:rPr>
                <w:sz w:val="20"/>
              </w:rPr>
            </w:pPr>
            <w:r w:rsidRPr="00A61973">
              <w:rPr>
                <w:sz w:val="20"/>
              </w:rPr>
              <w:t>5</w:t>
            </w:r>
            <w:r>
              <w:rPr>
                <w:sz w:val="20"/>
              </w:rPr>
              <w:t>5 661</w:t>
            </w:r>
          </w:p>
        </w:tc>
        <w:tc>
          <w:tcPr>
            <w:tcW w:w="863" w:type="pct"/>
            <w:shd w:val="clear" w:color="auto" w:fill="auto"/>
            <w:vAlign w:val="bottom"/>
          </w:tcPr>
          <w:p w:rsidR="003A3E58" w:rsidRPr="00A61973" w:rsidRDefault="003A3E58" w:rsidP="005E65ED">
            <w:pPr>
              <w:spacing w:before="60" w:after="60"/>
              <w:jc w:val="right"/>
              <w:rPr>
                <w:sz w:val="20"/>
              </w:rPr>
            </w:pPr>
            <w:r w:rsidRPr="00A61973">
              <w:rPr>
                <w:sz w:val="20"/>
              </w:rPr>
              <w:t>38 675</w:t>
            </w:r>
          </w:p>
        </w:tc>
        <w:tc>
          <w:tcPr>
            <w:tcW w:w="845" w:type="pct"/>
            <w:shd w:val="clear" w:color="auto" w:fill="auto"/>
            <w:vAlign w:val="bottom"/>
          </w:tcPr>
          <w:p w:rsidR="003A3E58" w:rsidRPr="00A61973" w:rsidRDefault="003A3E58" w:rsidP="005E65ED">
            <w:pPr>
              <w:spacing w:before="60" w:after="60"/>
              <w:jc w:val="right"/>
              <w:rPr>
                <w:sz w:val="20"/>
              </w:rPr>
            </w:pPr>
            <w:r w:rsidRPr="00A61973">
              <w:rPr>
                <w:sz w:val="20"/>
              </w:rPr>
              <w:t>16 575</w:t>
            </w:r>
          </w:p>
        </w:tc>
      </w:tr>
      <w:tr w:rsidR="0056644F" w:rsidRPr="00AC531E" w:rsidTr="0056644F">
        <w:trPr>
          <w:jc w:val="center"/>
        </w:trPr>
        <w:tc>
          <w:tcPr>
            <w:tcW w:w="244" w:type="pct"/>
            <w:vAlign w:val="center"/>
          </w:tcPr>
          <w:p w:rsidR="003A3E58" w:rsidRDefault="003A3E58" w:rsidP="003A3E58">
            <w:pPr>
              <w:spacing w:before="60" w:after="60"/>
              <w:jc w:val="center"/>
              <w:rPr>
                <w:sz w:val="20"/>
              </w:rPr>
            </w:pPr>
            <w:r>
              <w:rPr>
                <w:sz w:val="20"/>
              </w:rPr>
              <w:t>5.</w:t>
            </w:r>
          </w:p>
        </w:tc>
        <w:tc>
          <w:tcPr>
            <w:tcW w:w="2328" w:type="pct"/>
            <w:shd w:val="clear" w:color="auto" w:fill="auto"/>
          </w:tcPr>
          <w:p w:rsidR="003A3E58" w:rsidRDefault="003A3E58" w:rsidP="005E65ED">
            <w:pPr>
              <w:spacing w:before="60" w:after="60"/>
              <w:jc w:val="both"/>
              <w:rPr>
                <w:sz w:val="20"/>
              </w:rPr>
            </w:pPr>
            <w:r w:rsidRPr="007B1249">
              <w:rPr>
                <w:sz w:val="20"/>
              </w:rPr>
              <w:t>II/446 Pňovice – průtah</w:t>
            </w:r>
          </w:p>
        </w:tc>
        <w:tc>
          <w:tcPr>
            <w:tcW w:w="720" w:type="pct"/>
            <w:shd w:val="clear" w:color="auto" w:fill="auto"/>
            <w:vAlign w:val="bottom"/>
          </w:tcPr>
          <w:p w:rsidR="003A3E58" w:rsidRPr="00A61973" w:rsidRDefault="003A3E58" w:rsidP="005E65ED">
            <w:pPr>
              <w:spacing w:before="60" w:after="60"/>
              <w:jc w:val="right"/>
              <w:rPr>
                <w:sz w:val="20"/>
              </w:rPr>
            </w:pPr>
            <w:r>
              <w:rPr>
                <w:sz w:val="20"/>
              </w:rPr>
              <w:t>59 476</w:t>
            </w:r>
          </w:p>
        </w:tc>
        <w:tc>
          <w:tcPr>
            <w:tcW w:w="863" w:type="pct"/>
            <w:shd w:val="clear" w:color="auto" w:fill="auto"/>
            <w:vAlign w:val="bottom"/>
          </w:tcPr>
          <w:p w:rsidR="003A3E58" w:rsidRPr="00A61973" w:rsidRDefault="003A3E58" w:rsidP="005E65ED">
            <w:pPr>
              <w:spacing w:before="60" w:after="60"/>
              <w:jc w:val="right"/>
              <w:rPr>
                <w:sz w:val="20"/>
              </w:rPr>
            </w:pPr>
            <w:r w:rsidRPr="00A61973">
              <w:rPr>
                <w:sz w:val="20"/>
              </w:rPr>
              <w:t>41 148</w:t>
            </w:r>
          </w:p>
        </w:tc>
        <w:tc>
          <w:tcPr>
            <w:tcW w:w="845" w:type="pct"/>
            <w:shd w:val="clear" w:color="auto" w:fill="auto"/>
            <w:vAlign w:val="bottom"/>
          </w:tcPr>
          <w:p w:rsidR="003A3E58" w:rsidRPr="00A61973" w:rsidRDefault="003A3E58" w:rsidP="005E65ED">
            <w:pPr>
              <w:spacing w:before="60" w:after="60"/>
              <w:jc w:val="right"/>
              <w:rPr>
                <w:sz w:val="20"/>
              </w:rPr>
            </w:pPr>
            <w:r w:rsidRPr="00A61973">
              <w:rPr>
                <w:sz w:val="20"/>
              </w:rPr>
              <w:t>17 636</w:t>
            </w:r>
          </w:p>
        </w:tc>
      </w:tr>
      <w:tr w:rsidR="0056644F" w:rsidRPr="006F404A" w:rsidTr="0056644F">
        <w:trPr>
          <w:jc w:val="center"/>
        </w:trPr>
        <w:tc>
          <w:tcPr>
            <w:tcW w:w="5000" w:type="pct"/>
            <w:gridSpan w:val="5"/>
            <w:tcBorders>
              <w:bottom w:val="single" w:sz="6" w:space="0" w:color="auto"/>
            </w:tcBorders>
            <w:vAlign w:val="center"/>
          </w:tcPr>
          <w:p w:rsidR="0056644F" w:rsidRPr="006F404A" w:rsidRDefault="0056644F" w:rsidP="006F404A">
            <w:pPr>
              <w:spacing w:before="60" w:after="60"/>
              <w:rPr>
                <w:b/>
                <w:sz w:val="20"/>
              </w:rPr>
            </w:pPr>
            <w:r w:rsidRPr="006F404A">
              <w:rPr>
                <w:b/>
                <w:sz w:val="20"/>
              </w:rPr>
              <w:t>Akce zajišťované SSOK</w:t>
            </w:r>
          </w:p>
        </w:tc>
      </w:tr>
      <w:tr w:rsidR="0056644F" w:rsidRPr="00AC531E" w:rsidTr="0056644F">
        <w:trPr>
          <w:jc w:val="center"/>
        </w:trPr>
        <w:tc>
          <w:tcPr>
            <w:tcW w:w="244" w:type="pct"/>
            <w:tcBorders>
              <w:bottom w:val="single" w:sz="6" w:space="0" w:color="auto"/>
            </w:tcBorders>
            <w:vAlign w:val="center"/>
          </w:tcPr>
          <w:p w:rsidR="003A3E58" w:rsidRDefault="003A3E58" w:rsidP="003A3E58">
            <w:pPr>
              <w:spacing w:before="60" w:after="60"/>
              <w:jc w:val="center"/>
              <w:rPr>
                <w:sz w:val="20"/>
              </w:rPr>
            </w:pPr>
            <w:r>
              <w:rPr>
                <w:sz w:val="20"/>
              </w:rPr>
              <w:t>6.</w:t>
            </w:r>
          </w:p>
        </w:tc>
        <w:tc>
          <w:tcPr>
            <w:tcW w:w="2328" w:type="pct"/>
            <w:tcBorders>
              <w:bottom w:val="single" w:sz="6" w:space="0" w:color="auto"/>
            </w:tcBorders>
            <w:shd w:val="clear" w:color="auto" w:fill="auto"/>
            <w:vAlign w:val="center"/>
          </w:tcPr>
          <w:p w:rsidR="003A3E58" w:rsidRDefault="003A3E58" w:rsidP="005E65ED">
            <w:pPr>
              <w:spacing w:before="60" w:after="60"/>
              <w:rPr>
                <w:sz w:val="20"/>
              </w:rPr>
            </w:pPr>
            <w:r w:rsidRPr="001249D5">
              <w:rPr>
                <w:sz w:val="20"/>
              </w:rPr>
              <w:t>Most ev. č. 433-007 za obcí Němčice nad Hanou</w:t>
            </w:r>
          </w:p>
        </w:tc>
        <w:tc>
          <w:tcPr>
            <w:tcW w:w="720" w:type="pct"/>
            <w:tcBorders>
              <w:bottom w:val="single" w:sz="6" w:space="0" w:color="auto"/>
            </w:tcBorders>
            <w:shd w:val="clear" w:color="auto" w:fill="auto"/>
            <w:vAlign w:val="bottom"/>
          </w:tcPr>
          <w:p w:rsidR="003A3E58" w:rsidRPr="00C15D94" w:rsidRDefault="003A3E58" w:rsidP="005E65ED">
            <w:pPr>
              <w:spacing w:before="60" w:after="60"/>
              <w:jc w:val="right"/>
              <w:rPr>
                <w:bCs/>
                <w:sz w:val="20"/>
                <w:szCs w:val="22"/>
              </w:rPr>
            </w:pPr>
            <w:r w:rsidRPr="00C15D94">
              <w:rPr>
                <w:bCs/>
                <w:sz w:val="20"/>
                <w:szCs w:val="22"/>
              </w:rPr>
              <w:t>24 5</w:t>
            </w:r>
            <w:r>
              <w:rPr>
                <w:bCs/>
                <w:sz w:val="20"/>
                <w:szCs w:val="22"/>
              </w:rPr>
              <w:t>56</w:t>
            </w:r>
          </w:p>
        </w:tc>
        <w:tc>
          <w:tcPr>
            <w:tcW w:w="863" w:type="pct"/>
            <w:tcBorders>
              <w:bottom w:val="single" w:sz="6" w:space="0" w:color="auto"/>
            </w:tcBorders>
            <w:shd w:val="clear" w:color="auto" w:fill="auto"/>
            <w:vAlign w:val="bottom"/>
          </w:tcPr>
          <w:p w:rsidR="003A3E58" w:rsidRPr="00C15D94" w:rsidRDefault="003A3E58" w:rsidP="005E65ED">
            <w:pPr>
              <w:spacing w:before="60" w:after="60"/>
              <w:jc w:val="right"/>
              <w:rPr>
                <w:sz w:val="20"/>
              </w:rPr>
            </w:pPr>
            <w:r w:rsidRPr="00C15D94">
              <w:rPr>
                <w:sz w:val="20"/>
              </w:rPr>
              <w:t>17 1</w:t>
            </w:r>
            <w:r>
              <w:rPr>
                <w:sz w:val="20"/>
              </w:rPr>
              <w:t>51</w:t>
            </w:r>
          </w:p>
        </w:tc>
        <w:tc>
          <w:tcPr>
            <w:tcW w:w="845" w:type="pct"/>
            <w:tcBorders>
              <w:bottom w:val="single" w:sz="6" w:space="0" w:color="auto"/>
            </w:tcBorders>
            <w:shd w:val="clear" w:color="auto" w:fill="auto"/>
            <w:vAlign w:val="bottom"/>
          </w:tcPr>
          <w:p w:rsidR="003A3E58" w:rsidRPr="00C15D94" w:rsidRDefault="003A3E58" w:rsidP="005E65ED">
            <w:pPr>
              <w:spacing w:before="60" w:after="60"/>
              <w:jc w:val="right"/>
              <w:rPr>
                <w:sz w:val="20"/>
              </w:rPr>
            </w:pPr>
            <w:r w:rsidRPr="00C15D94">
              <w:rPr>
                <w:sz w:val="20"/>
              </w:rPr>
              <w:t>7 3</w:t>
            </w:r>
            <w:r>
              <w:rPr>
                <w:sz w:val="20"/>
              </w:rPr>
              <w:t>51</w:t>
            </w:r>
          </w:p>
        </w:tc>
      </w:tr>
      <w:tr w:rsidR="0056644F" w:rsidRPr="00DF6B43" w:rsidTr="0056644F">
        <w:trPr>
          <w:jc w:val="center"/>
        </w:trPr>
        <w:tc>
          <w:tcPr>
            <w:tcW w:w="2572" w:type="pct"/>
            <w:gridSpan w:val="2"/>
            <w:tcBorders>
              <w:top w:val="single" w:sz="6" w:space="0" w:color="auto"/>
              <w:bottom w:val="single" w:sz="4" w:space="0" w:color="auto"/>
            </w:tcBorders>
            <w:vAlign w:val="center"/>
          </w:tcPr>
          <w:p w:rsidR="0056644F" w:rsidRPr="00DF6B43" w:rsidRDefault="0056644F" w:rsidP="005E65ED">
            <w:pPr>
              <w:spacing w:before="60" w:after="60"/>
              <w:jc w:val="both"/>
              <w:rPr>
                <w:b/>
                <w:sz w:val="20"/>
              </w:rPr>
            </w:pPr>
            <w:r w:rsidRPr="00DF6B43">
              <w:rPr>
                <w:b/>
                <w:sz w:val="20"/>
              </w:rPr>
              <w:t>CELKEM</w:t>
            </w:r>
          </w:p>
        </w:tc>
        <w:tc>
          <w:tcPr>
            <w:tcW w:w="720" w:type="pct"/>
            <w:tcBorders>
              <w:top w:val="single" w:sz="6" w:space="0" w:color="auto"/>
              <w:bottom w:val="single" w:sz="4" w:space="0" w:color="auto"/>
            </w:tcBorders>
            <w:shd w:val="clear" w:color="auto" w:fill="auto"/>
            <w:vAlign w:val="bottom"/>
          </w:tcPr>
          <w:p w:rsidR="0056644F" w:rsidRPr="00DE49DF" w:rsidRDefault="0056644F" w:rsidP="005E65ED">
            <w:pPr>
              <w:spacing w:before="60" w:after="60"/>
              <w:jc w:val="right"/>
              <w:rPr>
                <w:b/>
                <w:bCs/>
                <w:sz w:val="20"/>
                <w:szCs w:val="22"/>
                <w:highlight w:val="yellow"/>
              </w:rPr>
            </w:pPr>
            <w:r w:rsidRPr="00C15D94">
              <w:rPr>
                <w:b/>
                <w:bCs/>
                <w:sz w:val="20"/>
                <w:szCs w:val="22"/>
              </w:rPr>
              <w:t>2</w:t>
            </w:r>
            <w:r>
              <w:rPr>
                <w:b/>
                <w:bCs/>
                <w:sz w:val="20"/>
                <w:szCs w:val="22"/>
              </w:rPr>
              <w:t>48 428</w:t>
            </w:r>
          </w:p>
        </w:tc>
        <w:tc>
          <w:tcPr>
            <w:tcW w:w="863" w:type="pct"/>
            <w:tcBorders>
              <w:top w:val="single" w:sz="6" w:space="0" w:color="auto"/>
              <w:bottom w:val="single" w:sz="4" w:space="0" w:color="auto"/>
            </w:tcBorders>
            <w:shd w:val="clear" w:color="auto" w:fill="auto"/>
            <w:vAlign w:val="bottom"/>
          </w:tcPr>
          <w:p w:rsidR="0056644F" w:rsidRPr="00C15D94" w:rsidRDefault="0056644F" w:rsidP="005E65ED">
            <w:pPr>
              <w:spacing w:before="60" w:after="60"/>
              <w:jc w:val="right"/>
              <w:rPr>
                <w:b/>
                <w:sz w:val="20"/>
              </w:rPr>
            </w:pPr>
            <w:r w:rsidRPr="00C15D94">
              <w:rPr>
                <w:b/>
                <w:sz w:val="20"/>
              </w:rPr>
              <w:t>172 3</w:t>
            </w:r>
            <w:r>
              <w:rPr>
                <w:b/>
                <w:sz w:val="20"/>
              </w:rPr>
              <w:t>45</w:t>
            </w:r>
          </w:p>
        </w:tc>
        <w:tc>
          <w:tcPr>
            <w:tcW w:w="845" w:type="pct"/>
            <w:tcBorders>
              <w:top w:val="single" w:sz="6" w:space="0" w:color="auto"/>
              <w:bottom w:val="single" w:sz="4" w:space="0" w:color="auto"/>
            </w:tcBorders>
            <w:shd w:val="clear" w:color="auto" w:fill="auto"/>
            <w:vAlign w:val="bottom"/>
          </w:tcPr>
          <w:p w:rsidR="0056644F" w:rsidRPr="00C15D94" w:rsidRDefault="0056644F" w:rsidP="005E65ED">
            <w:pPr>
              <w:spacing w:before="60" w:after="60"/>
              <w:jc w:val="right"/>
              <w:rPr>
                <w:b/>
                <w:sz w:val="20"/>
              </w:rPr>
            </w:pPr>
            <w:r w:rsidRPr="00C15D94">
              <w:rPr>
                <w:b/>
                <w:sz w:val="20"/>
              </w:rPr>
              <w:t>73 8</w:t>
            </w:r>
            <w:r>
              <w:rPr>
                <w:b/>
                <w:sz w:val="20"/>
              </w:rPr>
              <w:t>66</w:t>
            </w:r>
          </w:p>
        </w:tc>
      </w:tr>
    </w:tbl>
    <w:p w:rsidR="006F404A" w:rsidRPr="006F404A" w:rsidRDefault="006F404A" w:rsidP="006F404A">
      <w:pPr>
        <w:spacing w:before="60"/>
        <w:ind w:left="361" w:hanging="1"/>
        <w:jc w:val="both"/>
      </w:pPr>
    </w:p>
    <w:p w:rsidR="00C23359" w:rsidRDefault="00C23359" w:rsidP="00BB37E9">
      <w:pPr>
        <w:jc w:val="both"/>
        <w:rPr>
          <w:rFonts w:cs="Arial"/>
          <w:szCs w:val="24"/>
        </w:rPr>
      </w:pPr>
    </w:p>
    <w:p w:rsidR="00D0140C" w:rsidRPr="00D0140C" w:rsidRDefault="00D0140C" w:rsidP="00D0140C">
      <w:pPr>
        <w:pStyle w:val="Odstavecseseznamem"/>
        <w:numPr>
          <w:ilvl w:val="0"/>
          <w:numId w:val="16"/>
        </w:numPr>
        <w:jc w:val="both"/>
        <w:rPr>
          <w:b/>
          <w:u w:val="single"/>
        </w:rPr>
      </w:pPr>
      <w:r w:rsidRPr="00D0140C">
        <w:rPr>
          <w:b/>
          <w:u w:val="single"/>
        </w:rPr>
        <w:t>ROK dne 9. 5. 2013 schválila do výzvy č. 42 přípravu 10 projektů o celkových nákladech cca 366 mil. Kč:</w:t>
      </w:r>
    </w:p>
    <w:p w:rsidR="00D0140C" w:rsidRDefault="00D0140C" w:rsidP="00D0140C">
      <w:pPr>
        <w:pStyle w:val="Odstavecseseznamem"/>
        <w:ind w:left="360"/>
        <w:jc w:val="both"/>
        <w:rPr>
          <w:b/>
          <w:u w:val="single"/>
        </w:rPr>
      </w:pPr>
    </w:p>
    <w:p w:rsidR="008D63B0" w:rsidRDefault="008D63B0" w:rsidP="00D0140C">
      <w:pPr>
        <w:pStyle w:val="Odstavecseseznamem"/>
        <w:ind w:left="360"/>
        <w:jc w:val="both"/>
        <w:rPr>
          <w:b/>
          <w:u w:val="single"/>
        </w:rPr>
      </w:pPr>
      <w:r>
        <w:rPr>
          <w:b/>
          <w:u w:val="single"/>
        </w:rPr>
        <w:t>Seznam akcí v rámci výzvy č. 42</w:t>
      </w:r>
    </w:p>
    <w:p w:rsidR="008D63B0" w:rsidRDefault="008D63B0" w:rsidP="008D63B0">
      <w:pPr>
        <w:jc w:val="both"/>
        <w:rPr>
          <w:rFonts w:cs="Arial"/>
          <w:szCs w:val="24"/>
        </w:rPr>
      </w:pPr>
    </w:p>
    <w:p w:rsidR="00D467C6" w:rsidRPr="007B198D" w:rsidRDefault="00D467C6" w:rsidP="00452AA1">
      <w:pPr>
        <w:numPr>
          <w:ilvl w:val="0"/>
          <w:numId w:val="14"/>
        </w:numPr>
        <w:jc w:val="both"/>
        <w:rPr>
          <w:b/>
        </w:rPr>
      </w:pPr>
      <w:r w:rsidRPr="007B198D">
        <w:rPr>
          <w:b/>
        </w:rPr>
        <w:t xml:space="preserve">II/150 Dub </w:t>
      </w:r>
      <w:r>
        <w:rPr>
          <w:b/>
        </w:rPr>
        <w:t xml:space="preserve">nad Moravou - hranice okresů </w:t>
      </w:r>
      <w:r w:rsidR="0056644F">
        <w:rPr>
          <w:b/>
        </w:rPr>
        <w:t xml:space="preserve"> OL - </w:t>
      </w:r>
      <w:r>
        <w:rPr>
          <w:b/>
        </w:rPr>
        <w:t>PV -</w:t>
      </w:r>
      <w:r w:rsidRPr="007B198D">
        <w:rPr>
          <w:b/>
        </w:rPr>
        <w:t xml:space="preserve"> rekonstrukce silnice</w:t>
      </w:r>
    </w:p>
    <w:p w:rsidR="00D467C6" w:rsidRDefault="00D467C6" w:rsidP="00452AA1">
      <w:pPr>
        <w:tabs>
          <w:tab w:val="num" w:pos="709"/>
        </w:tabs>
        <w:ind w:left="709"/>
        <w:jc w:val="both"/>
      </w:pPr>
      <w:r>
        <w:t>Projekt</w:t>
      </w:r>
      <w:r w:rsidRPr="00D00362">
        <w:t xml:space="preserve"> řeší rekonstrukci silnice </w:t>
      </w:r>
      <w:r>
        <w:t xml:space="preserve">č. </w:t>
      </w:r>
      <w:r w:rsidRPr="00D00362">
        <w:t>II/150.</w:t>
      </w:r>
      <w:r>
        <w:t xml:space="preserve"> </w:t>
      </w:r>
      <w:r w:rsidRPr="00D00362">
        <w:t xml:space="preserve">Jedná se o dva </w:t>
      </w:r>
      <w:proofErr w:type="spellStart"/>
      <w:r w:rsidRPr="00D00362">
        <w:t>extravilánové</w:t>
      </w:r>
      <w:proofErr w:type="spellEnd"/>
      <w:r w:rsidRPr="00D00362">
        <w:t xml:space="preserve"> úseky situované v trase silnice před a za městysem Dub n</w:t>
      </w:r>
      <w:r>
        <w:t xml:space="preserve">ad </w:t>
      </w:r>
      <w:r w:rsidRPr="00D00362">
        <w:t xml:space="preserve">Moravou. První úsek začíná </w:t>
      </w:r>
      <w:r w:rsidRPr="00D00362">
        <w:lastRenderedPageBreak/>
        <w:t>napojením na stávající most přes potok Blata a končí napojením na</w:t>
      </w:r>
      <w:r>
        <w:t> </w:t>
      </w:r>
      <w:r w:rsidRPr="00D00362">
        <w:t xml:space="preserve">stávající křižovatku se silnicí II/435 v </w:t>
      </w:r>
      <w:proofErr w:type="spellStart"/>
      <w:r w:rsidRPr="00D00362">
        <w:t>int</w:t>
      </w:r>
      <w:r w:rsidR="00F2007C">
        <w:t>r</w:t>
      </w:r>
      <w:r w:rsidRPr="00D00362">
        <w:t>avilánu</w:t>
      </w:r>
      <w:proofErr w:type="spellEnd"/>
      <w:r w:rsidRPr="00D00362">
        <w:t xml:space="preserve"> městysu Dub n</w:t>
      </w:r>
      <w:r>
        <w:t>ad</w:t>
      </w:r>
      <w:r w:rsidRPr="00D00362">
        <w:t xml:space="preserve"> Moravou. Druhý úsek začíná napojením na </w:t>
      </w:r>
      <w:proofErr w:type="spellStart"/>
      <w:r w:rsidRPr="00D00362">
        <w:t>intravilán</w:t>
      </w:r>
      <w:proofErr w:type="spellEnd"/>
      <w:r w:rsidRPr="00D00362">
        <w:t xml:space="preserve"> městysu Dub n</w:t>
      </w:r>
      <w:r>
        <w:t xml:space="preserve">ad </w:t>
      </w:r>
      <w:r w:rsidRPr="00D00362">
        <w:t>Mor</w:t>
      </w:r>
      <w:r>
        <w:t xml:space="preserve">avou </w:t>
      </w:r>
      <w:r w:rsidR="00F2007C">
        <w:t xml:space="preserve">a končí </w:t>
      </w:r>
      <w:r w:rsidRPr="00D00362">
        <w:t>za mostem přes řeku Moravu</w:t>
      </w:r>
      <w:r>
        <w:t>, jehož rekonstrukce je také součástí projektu</w:t>
      </w:r>
      <w:r w:rsidRPr="00D00362">
        <w:t>. Celková délka rekonstruovaného úsek</w:t>
      </w:r>
      <w:r>
        <w:t>u činí 3,134 km</w:t>
      </w:r>
      <w:r w:rsidRPr="00D00362">
        <w:t>.</w:t>
      </w:r>
    </w:p>
    <w:p w:rsidR="00D467C6" w:rsidRDefault="00D467C6" w:rsidP="00452AA1">
      <w:pPr>
        <w:tabs>
          <w:tab w:val="num" w:pos="709"/>
        </w:tabs>
        <w:ind w:left="709"/>
        <w:jc w:val="both"/>
        <w:rPr>
          <w:i/>
        </w:rPr>
      </w:pPr>
      <w:r w:rsidRPr="007B198D">
        <w:rPr>
          <w:i/>
        </w:rPr>
        <w:t>Realizátorem projektu bude Olomoucký kraj.</w:t>
      </w:r>
    </w:p>
    <w:p w:rsidR="00452AA1" w:rsidRPr="007B198D" w:rsidRDefault="00452AA1" w:rsidP="00452AA1">
      <w:pPr>
        <w:tabs>
          <w:tab w:val="num" w:pos="709"/>
        </w:tabs>
        <w:ind w:left="709"/>
        <w:jc w:val="both"/>
        <w:rPr>
          <w:i/>
        </w:rPr>
      </w:pPr>
    </w:p>
    <w:p w:rsidR="00D467C6" w:rsidRPr="007B198D" w:rsidRDefault="00D467C6" w:rsidP="00452AA1">
      <w:pPr>
        <w:numPr>
          <w:ilvl w:val="0"/>
          <w:numId w:val="14"/>
        </w:numPr>
        <w:jc w:val="both"/>
        <w:rPr>
          <w:b/>
        </w:rPr>
      </w:pPr>
      <w:r w:rsidRPr="007B198D">
        <w:rPr>
          <w:b/>
        </w:rPr>
        <w:t>II/570 Hněvotín - rekonstrukce silnice</w:t>
      </w:r>
    </w:p>
    <w:p w:rsidR="00452AA1" w:rsidRDefault="00D467C6" w:rsidP="00452AA1">
      <w:pPr>
        <w:tabs>
          <w:tab w:val="num" w:pos="709"/>
        </w:tabs>
        <w:ind w:left="709"/>
        <w:jc w:val="both"/>
      </w:pPr>
      <w:r w:rsidRPr="008440E6">
        <w:t xml:space="preserve">Předmětem </w:t>
      </w:r>
      <w:r>
        <w:t>projektu</w:t>
      </w:r>
      <w:r w:rsidR="00452AA1">
        <w:t xml:space="preserve"> je rekonstrukce úseku </w:t>
      </w:r>
      <w:r w:rsidRPr="008440E6">
        <w:t xml:space="preserve">stávající silnice II/570 v </w:t>
      </w:r>
      <w:proofErr w:type="spellStart"/>
      <w:r w:rsidRPr="008440E6">
        <w:t>intravilánu</w:t>
      </w:r>
      <w:proofErr w:type="spellEnd"/>
      <w:r w:rsidRPr="008440E6">
        <w:t xml:space="preserve"> obce Hněvotín</w:t>
      </w:r>
      <w:r>
        <w:t>,</w:t>
      </w:r>
      <w:r w:rsidRPr="008440E6">
        <w:t xml:space="preserve"> a to se začátkem úseku za vjezdem na </w:t>
      </w:r>
      <w:r>
        <w:t>h</w:t>
      </w:r>
      <w:r w:rsidRPr="008440E6">
        <w:t>řbitov v příjezdu od</w:t>
      </w:r>
      <w:r>
        <w:t> </w:t>
      </w:r>
      <w:r w:rsidR="00F2007C">
        <w:t>Olomouce a </w:t>
      </w:r>
      <w:r w:rsidRPr="008440E6">
        <w:t xml:space="preserve">s ukončením na výjezdu na Lutín </w:t>
      </w:r>
      <w:r w:rsidR="00F2007C">
        <w:t>v </w:t>
      </w:r>
      <w:r w:rsidRPr="008440E6">
        <w:t>celkové délce 1,085 km. V místě křížení silnice II/570 s</w:t>
      </w:r>
      <w:r w:rsidR="009D69CF">
        <w:t>e silnicí III/5709 bude vybudována</w:t>
      </w:r>
      <w:r w:rsidRPr="008440E6">
        <w:t xml:space="preserve"> nová okružní křižovatka. V rámci řešení okružní křižovatky bude provedeno umíst</w:t>
      </w:r>
      <w:r w:rsidR="00452AA1">
        <w:t>ění stávajících zastávek BUS do </w:t>
      </w:r>
      <w:r w:rsidRPr="008440E6">
        <w:t xml:space="preserve">samostatných zálivů. Součástí stavby je vyvolaná úprava chodníků, vybudování nových podélných parkovacích stání, úprava vegetačních ploch, nové dopravní značení a vyvolané přeložky inženýrských sítí. </w:t>
      </w:r>
    </w:p>
    <w:p w:rsidR="00D467C6" w:rsidRDefault="00D467C6" w:rsidP="00452AA1">
      <w:pPr>
        <w:tabs>
          <w:tab w:val="num" w:pos="709"/>
        </w:tabs>
        <w:ind w:left="709"/>
        <w:jc w:val="both"/>
        <w:rPr>
          <w:i/>
        </w:rPr>
      </w:pPr>
      <w:r w:rsidRPr="007B198D">
        <w:rPr>
          <w:i/>
        </w:rPr>
        <w:t>Realizátorem projektu bude Olomoucký kraj.</w:t>
      </w:r>
    </w:p>
    <w:p w:rsidR="00452AA1" w:rsidRPr="007B198D" w:rsidRDefault="00452AA1" w:rsidP="00452AA1">
      <w:pPr>
        <w:tabs>
          <w:tab w:val="num" w:pos="709"/>
        </w:tabs>
        <w:ind w:left="709"/>
        <w:jc w:val="both"/>
        <w:rPr>
          <w:i/>
        </w:rPr>
      </w:pPr>
    </w:p>
    <w:p w:rsidR="00D467C6" w:rsidRPr="007B198D" w:rsidRDefault="00D467C6" w:rsidP="00452AA1">
      <w:pPr>
        <w:numPr>
          <w:ilvl w:val="0"/>
          <w:numId w:val="14"/>
        </w:numPr>
        <w:jc w:val="both"/>
        <w:rPr>
          <w:b/>
        </w:rPr>
      </w:pPr>
      <w:r w:rsidRPr="007B198D">
        <w:rPr>
          <w:b/>
        </w:rPr>
        <w:t>III/36719 Pivín - rekonstrukce silnice</w:t>
      </w:r>
    </w:p>
    <w:p w:rsidR="00D467C6" w:rsidRDefault="00D467C6" w:rsidP="00452AA1">
      <w:pPr>
        <w:tabs>
          <w:tab w:val="num" w:pos="709"/>
        </w:tabs>
        <w:ind w:left="709"/>
        <w:jc w:val="both"/>
        <w:outlineLvl w:val="0"/>
      </w:pPr>
      <w:r>
        <w:t>Projekt</w:t>
      </w:r>
      <w:r w:rsidRPr="00D00362">
        <w:t xml:space="preserve"> řeší rekonstrukci silnice III/36719 v </w:t>
      </w:r>
      <w:proofErr w:type="spellStart"/>
      <w:r w:rsidRPr="00D00362">
        <w:t>intravilánu</w:t>
      </w:r>
      <w:proofErr w:type="spellEnd"/>
      <w:r w:rsidRPr="00D00362">
        <w:t xml:space="preserve"> obce Pivín. Začátek úseku je na začátku obce Pivín ve směru od Dobromilic</w:t>
      </w:r>
      <w:r w:rsidR="00F2007C">
        <w:t xml:space="preserve"> a končí na konci obce Pivín ve </w:t>
      </w:r>
      <w:r w:rsidRPr="00D00362">
        <w:t>směru na Klenovice na Hané. Stavba je rozdělena na dva úseky. První je dlouhý 0,934 km a druhý má délku 0,371 km. Součástí stavby je odvodnění zpevněných ploch do kanalizačního systému, re</w:t>
      </w:r>
      <w:r w:rsidR="008D63B0">
        <w:t xml:space="preserve">konstrukce dešťové kanalizace, </w:t>
      </w:r>
      <w:r w:rsidR="00ED08E6">
        <w:t>přeložky zařízení O</w:t>
      </w:r>
      <w:r w:rsidRPr="00D00362">
        <w:t>2 a doplnění veřejného osvětlení.</w:t>
      </w:r>
    </w:p>
    <w:p w:rsidR="00D467C6" w:rsidRDefault="00D467C6" w:rsidP="00452AA1">
      <w:pPr>
        <w:tabs>
          <w:tab w:val="num" w:pos="709"/>
        </w:tabs>
        <w:ind w:left="709"/>
        <w:jc w:val="both"/>
        <w:outlineLvl w:val="0"/>
        <w:rPr>
          <w:i/>
        </w:rPr>
      </w:pPr>
      <w:r w:rsidRPr="007B198D">
        <w:rPr>
          <w:i/>
        </w:rPr>
        <w:t>Realizátorem projektu bude Olomoucký kraj.</w:t>
      </w:r>
    </w:p>
    <w:p w:rsidR="00452AA1" w:rsidRPr="007B198D" w:rsidRDefault="00452AA1" w:rsidP="00452AA1">
      <w:pPr>
        <w:tabs>
          <w:tab w:val="num" w:pos="709"/>
        </w:tabs>
        <w:ind w:left="709"/>
        <w:jc w:val="both"/>
        <w:outlineLvl w:val="0"/>
        <w:rPr>
          <w:i/>
        </w:rPr>
      </w:pPr>
    </w:p>
    <w:p w:rsidR="00D467C6" w:rsidRPr="007B198D" w:rsidRDefault="00D467C6" w:rsidP="00452AA1">
      <w:pPr>
        <w:numPr>
          <w:ilvl w:val="0"/>
          <w:numId w:val="14"/>
        </w:numPr>
        <w:jc w:val="both"/>
        <w:rPr>
          <w:b/>
        </w:rPr>
      </w:pPr>
      <w:r w:rsidRPr="007B198D">
        <w:rPr>
          <w:b/>
        </w:rPr>
        <w:t xml:space="preserve">III/44029 </w:t>
      </w:r>
      <w:proofErr w:type="spellStart"/>
      <w:r w:rsidRPr="007B198D">
        <w:rPr>
          <w:b/>
        </w:rPr>
        <w:t>Drahotuše</w:t>
      </w:r>
      <w:proofErr w:type="spellEnd"/>
      <w:r w:rsidRPr="007B198D">
        <w:rPr>
          <w:b/>
        </w:rPr>
        <w:t xml:space="preserve"> - průtah</w:t>
      </w:r>
    </w:p>
    <w:p w:rsidR="00D467C6" w:rsidRDefault="00D467C6" w:rsidP="00452AA1">
      <w:pPr>
        <w:ind w:left="709"/>
        <w:jc w:val="both"/>
      </w:pPr>
      <w:r w:rsidRPr="008440E6">
        <w:t xml:space="preserve">Předmětem </w:t>
      </w:r>
      <w:r>
        <w:t>projektu</w:t>
      </w:r>
      <w:r w:rsidR="00452AA1">
        <w:t xml:space="preserve"> je</w:t>
      </w:r>
      <w:r w:rsidR="008D63B0">
        <w:t xml:space="preserve"> re</w:t>
      </w:r>
      <w:r w:rsidRPr="008440E6">
        <w:t>konstrukce komunikace s povrchem z</w:t>
      </w:r>
      <w:r>
        <w:t> </w:t>
      </w:r>
      <w:r w:rsidR="00452AA1">
        <w:t>kamenné dlažby v </w:t>
      </w:r>
      <w:r w:rsidRPr="008440E6">
        <w:t>délce 1,939</w:t>
      </w:r>
      <w:r>
        <w:t> </w:t>
      </w:r>
      <w:r w:rsidRPr="008440E6">
        <w:t>km. Součástí stavby bude vybudování nové části dešťové kanalizace</w:t>
      </w:r>
      <w:r w:rsidRPr="007953EF">
        <w:t xml:space="preserve"> </w:t>
      </w:r>
      <w:r w:rsidRPr="008440E6">
        <w:t>pro</w:t>
      </w:r>
      <w:r>
        <w:t> </w:t>
      </w:r>
      <w:r w:rsidRPr="008440E6">
        <w:t>odvodn</w:t>
      </w:r>
      <w:r w:rsidR="00452AA1">
        <w:t>ění komunikace</w:t>
      </w:r>
      <w:r w:rsidRPr="008440E6">
        <w:t>, včetně nových uličních vpustí a</w:t>
      </w:r>
      <w:r>
        <w:t> </w:t>
      </w:r>
      <w:r w:rsidRPr="008440E6">
        <w:t>jejich přípojek, realizace nových parkovacích zálivů, chodníků, přechodů pro</w:t>
      </w:r>
      <w:r>
        <w:t> </w:t>
      </w:r>
      <w:r w:rsidR="00452AA1">
        <w:t>chodce a </w:t>
      </w:r>
      <w:r w:rsidRPr="008440E6">
        <w:t>mostu včetně rekonstrukc</w:t>
      </w:r>
      <w:r w:rsidR="00452AA1">
        <w:t xml:space="preserve">e stávajícího mostku a </w:t>
      </w:r>
      <w:r w:rsidRPr="008440E6">
        <w:t xml:space="preserve">propustku. </w:t>
      </w:r>
    </w:p>
    <w:p w:rsidR="00D467C6" w:rsidRDefault="00D467C6" w:rsidP="00452AA1">
      <w:pPr>
        <w:ind w:left="709"/>
        <w:jc w:val="both"/>
        <w:rPr>
          <w:i/>
        </w:rPr>
      </w:pPr>
      <w:r w:rsidRPr="007B198D">
        <w:rPr>
          <w:i/>
        </w:rPr>
        <w:t>Realizátorem projektu bude Olomoucký kraj.</w:t>
      </w:r>
    </w:p>
    <w:p w:rsidR="00452AA1" w:rsidRDefault="00452AA1" w:rsidP="00452AA1">
      <w:pPr>
        <w:ind w:left="709"/>
        <w:jc w:val="both"/>
        <w:rPr>
          <w:i/>
        </w:rPr>
      </w:pPr>
    </w:p>
    <w:p w:rsidR="00D467C6" w:rsidRPr="007B198D" w:rsidRDefault="00D467C6" w:rsidP="00452AA1">
      <w:pPr>
        <w:numPr>
          <w:ilvl w:val="0"/>
          <w:numId w:val="14"/>
        </w:numPr>
        <w:jc w:val="both"/>
        <w:rPr>
          <w:b/>
        </w:rPr>
      </w:pPr>
      <w:r w:rsidRPr="007B198D">
        <w:rPr>
          <w:b/>
        </w:rPr>
        <w:t>III/44429 Šternberk, Hvězdné údolí, I. etapa</w:t>
      </w:r>
    </w:p>
    <w:p w:rsidR="00D467C6" w:rsidRDefault="00D467C6" w:rsidP="00452AA1">
      <w:pPr>
        <w:ind w:left="709"/>
        <w:jc w:val="both"/>
      </w:pPr>
      <w:r>
        <w:t>Projekt</w:t>
      </w:r>
      <w:r w:rsidRPr="00DE449C">
        <w:t xml:space="preserve"> řeší rekonstrukci silnice III/44429 v </w:t>
      </w:r>
      <w:proofErr w:type="spellStart"/>
      <w:r w:rsidRPr="00DE449C">
        <w:t>intravilánu</w:t>
      </w:r>
      <w:proofErr w:type="spellEnd"/>
      <w:r w:rsidRPr="00DE449C">
        <w:t xml:space="preserve"> města Šternberka v</w:t>
      </w:r>
      <w:r>
        <w:t> </w:t>
      </w:r>
      <w:r w:rsidRPr="00DE449C">
        <w:t>úseku ulice Hvězdné údolí od křižovatky s ul. ČSA po křižovatku s</w:t>
      </w:r>
      <w:r>
        <w:t> </w:t>
      </w:r>
      <w:r w:rsidRPr="00DE449C">
        <w:t>ul.</w:t>
      </w:r>
      <w:r>
        <w:t> </w:t>
      </w:r>
      <w:proofErr w:type="spellStart"/>
      <w:r w:rsidRPr="00DE449C">
        <w:t>Světlov</w:t>
      </w:r>
      <w:proofErr w:type="spellEnd"/>
      <w:r w:rsidRPr="00DE449C">
        <w:t xml:space="preserve"> v celkové délce 1</w:t>
      </w:r>
      <w:r w:rsidR="00C85E9E">
        <w:t>,</w:t>
      </w:r>
      <w:r w:rsidRPr="00DE449C">
        <w:t xml:space="preserve">325 </w:t>
      </w:r>
      <w:r w:rsidR="00C85E9E">
        <w:t>k</w:t>
      </w:r>
      <w:r w:rsidRPr="00DE449C">
        <w:t>m. Komunikace je přístupovou komunikací do</w:t>
      </w:r>
      <w:r>
        <w:t> </w:t>
      </w:r>
      <w:r w:rsidR="001E1709">
        <w:t>rekreační zóny Dolní a </w:t>
      </w:r>
      <w:r w:rsidRPr="00DE449C">
        <w:t>Horní Žleb, využívána je pro dopravu nákladních vozidel kamenolomu a svoz dřeva z okolních lesů.</w:t>
      </w:r>
    </w:p>
    <w:p w:rsidR="00D467C6" w:rsidRDefault="00D467C6" w:rsidP="00452AA1">
      <w:pPr>
        <w:ind w:left="709"/>
        <w:jc w:val="both"/>
        <w:rPr>
          <w:i/>
        </w:rPr>
      </w:pPr>
      <w:r w:rsidRPr="007B198D">
        <w:rPr>
          <w:i/>
        </w:rPr>
        <w:t>Realizátorem projektu bude Olomoucký kraj.</w:t>
      </w:r>
    </w:p>
    <w:p w:rsidR="00452AA1" w:rsidRPr="007B198D" w:rsidRDefault="00452AA1" w:rsidP="00452AA1">
      <w:pPr>
        <w:ind w:left="709"/>
        <w:jc w:val="both"/>
      </w:pPr>
    </w:p>
    <w:p w:rsidR="00D467C6" w:rsidRPr="007B198D" w:rsidRDefault="00D467C6" w:rsidP="00452AA1">
      <w:pPr>
        <w:numPr>
          <w:ilvl w:val="0"/>
          <w:numId w:val="14"/>
        </w:numPr>
        <w:jc w:val="both"/>
        <w:rPr>
          <w:b/>
        </w:rPr>
      </w:pPr>
      <w:r w:rsidRPr="007B198D">
        <w:rPr>
          <w:b/>
        </w:rPr>
        <w:t xml:space="preserve">III/37354 Holubice - </w:t>
      </w:r>
      <w:proofErr w:type="spellStart"/>
      <w:r w:rsidRPr="007B198D">
        <w:rPr>
          <w:b/>
        </w:rPr>
        <w:t>Hrochov</w:t>
      </w:r>
      <w:proofErr w:type="spellEnd"/>
    </w:p>
    <w:p w:rsidR="00D467C6" w:rsidRDefault="00D467C6" w:rsidP="00452AA1">
      <w:pPr>
        <w:tabs>
          <w:tab w:val="num" w:pos="709"/>
        </w:tabs>
        <w:ind w:left="709"/>
        <w:jc w:val="both"/>
      </w:pPr>
      <w:r w:rsidRPr="008440E6">
        <w:t xml:space="preserve">Předmětem </w:t>
      </w:r>
      <w:r>
        <w:t>projektu</w:t>
      </w:r>
      <w:r w:rsidRPr="008440E6">
        <w:t xml:space="preserve"> jsou stavební úpravy silnice III/37354 od průsečné křižovatky se silnicí III/37353 v obci </w:t>
      </w:r>
      <w:proofErr w:type="spellStart"/>
      <w:r w:rsidRPr="008440E6">
        <w:t>Hrochov</w:t>
      </w:r>
      <w:proofErr w:type="spellEnd"/>
      <w:r w:rsidRPr="008440E6">
        <w:t xml:space="preserve"> po</w:t>
      </w:r>
      <w:r>
        <w:t> </w:t>
      </w:r>
      <w:r w:rsidRPr="008440E6">
        <w:t xml:space="preserve">průsečnou křižovatku se silnicí III/37352 v obci Holubice v celkové délce 6,945 km. Součástí úpravy je </w:t>
      </w:r>
      <w:r w:rsidR="00C85E9E">
        <w:t xml:space="preserve">rekonstrukce průsečných křižovatek na začátku a konci úpravy, </w:t>
      </w:r>
      <w:r w:rsidRPr="008440E6">
        <w:t>řešení napojení silnice na místní komunikace, návazná úprava domovníc</w:t>
      </w:r>
      <w:r w:rsidR="00452AA1">
        <w:t>h vjezdů, nové dopravní značení a</w:t>
      </w:r>
      <w:r w:rsidRPr="008440E6">
        <w:t xml:space="preserve"> vegetační úpravy</w:t>
      </w:r>
      <w:r w:rsidR="00452AA1">
        <w:t>.</w:t>
      </w:r>
      <w:r w:rsidRPr="008440E6">
        <w:t xml:space="preserve"> </w:t>
      </w:r>
    </w:p>
    <w:p w:rsidR="00D467C6" w:rsidRDefault="00D467C6" w:rsidP="00452AA1">
      <w:pPr>
        <w:tabs>
          <w:tab w:val="num" w:pos="709"/>
        </w:tabs>
        <w:ind w:left="709"/>
        <w:jc w:val="both"/>
        <w:rPr>
          <w:i/>
        </w:rPr>
      </w:pPr>
      <w:r w:rsidRPr="00E418BE">
        <w:rPr>
          <w:i/>
        </w:rPr>
        <w:t>Realizátorem projektu bude Olomoucký kraj.</w:t>
      </w:r>
    </w:p>
    <w:p w:rsidR="00D467C6" w:rsidRPr="00F90B7E" w:rsidRDefault="00D467C6" w:rsidP="00452AA1">
      <w:pPr>
        <w:numPr>
          <w:ilvl w:val="0"/>
          <w:numId w:val="14"/>
        </w:numPr>
        <w:jc w:val="both"/>
        <w:rPr>
          <w:b/>
        </w:rPr>
      </w:pPr>
      <w:r w:rsidRPr="00F90B7E">
        <w:rPr>
          <w:b/>
        </w:rPr>
        <w:lastRenderedPageBreak/>
        <w:t xml:space="preserve">Most ev. č. 433 – </w:t>
      </w:r>
      <w:r>
        <w:rPr>
          <w:b/>
        </w:rPr>
        <w:t xml:space="preserve">003 </w:t>
      </w:r>
      <w:r w:rsidRPr="00F90B7E">
        <w:rPr>
          <w:b/>
        </w:rPr>
        <w:t>přes ŽT ČD mezi obcemi V</w:t>
      </w:r>
      <w:r>
        <w:rPr>
          <w:b/>
        </w:rPr>
        <w:t>ý</w:t>
      </w:r>
      <w:r w:rsidRPr="00F90B7E">
        <w:rPr>
          <w:b/>
        </w:rPr>
        <w:t>šovice a Němčice nad</w:t>
      </w:r>
      <w:r>
        <w:rPr>
          <w:b/>
        </w:rPr>
        <w:t> </w:t>
      </w:r>
      <w:r w:rsidRPr="00F90B7E">
        <w:rPr>
          <w:b/>
        </w:rPr>
        <w:t xml:space="preserve">Hanou </w:t>
      </w:r>
    </w:p>
    <w:p w:rsidR="00D467C6" w:rsidRDefault="00D467C6" w:rsidP="00452AA1">
      <w:pPr>
        <w:tabs>
          <w:tab w:val="num" w:pos="709"/>
        </w:tabs>
        <w:ind w:left="709"/>
        <w:jc w:val="both"/>
      </w:pPr>
      <w:r w:rsidRPr="00DE449C">
        <w:t xml:space="preserve">Předmětem </w:t>
      </w:r>
      <w:r>
        <w:t>projektu</w:t>
      </w:r>
      <w:r w:rsidRPr="00DE449C">
        <w:t xml:space="preserve"> jsou stavební úpravy mostu, které spočívají v sanaci sp</w:t>
      </w:r>
      <w:r w:rsidR="001E1709">
        <w:t>odní stavby, nosné konstrukce v</w:t>
      </w:r>
      <w:r w:rsidRPr="00DE449C">
        <w:t xml:space="preserve">četně osazení nových ložisek, zřízení nového mostního svršku a vybavení. </w:t>
      </w:r>
      <w:r w:rsidR="00C85E9E">
        <w:t>Délka přemostění 39</w:t>
      </w:r>
      <w:r>
        <w:t xml:space="preserve"> </w:t>
      </w:r>
      <w:r w:rsidR="00C85E9E">
        <w:t>m.</w:t>
      </w:r>
    </w:p>
    <w:p w:rsidR="00D467C6" w:rsidRDefault="00D467C6" w:rsidP="00452AA1">
      <w:pPr>
        <w:tabs>
          <w:tab w:val="num" w:pos="709"/>
        </w:tabs>
        <w:ind w:left="709"/>
        <w:jc w:val="both"/>
        <w:rPr>
          <w:i/>
        </w:rPr>
      </w:pPr>
      <w:r w:rsidRPr="007B198D">
        <w:rPr>
          <w:i/>
        </w:rPr>
        <w:t>Realizátorem projektu bude SSOK.</w:t>
      </w:r>
    </w:p>
    <w:p w:rsidR="00452AA1" w:rsidRDefault="00452AA1" w:rsidP="00452AA1">
      <w:pPr>
        <w:tabs>
          <w:tab w:val="num" w:pos="709"/>
        </w:tabs>
        <w:ind w:left="709"/>
        <w:jc w:val="both"/>
        <w:rPr>
          <w:i/>
        </w:rPr>
      </w:pPr>
    </w:p>
    <w:p w:rsidR="00D467C6" w:rsidRPr="00F90B7E" w:rsidRDefault="00D467C6" w:rsidP="00452AA1">
      <w:pPr>
        <w:numPr>
          <w:ilvl w:val="0"/>
          <w:numId w:val="14"/>
        </w:numPr>
        <w:jc w:val="both"/>
        <w:rPr>
          <w:b/>
        </w:rPr>
      </w:pPr>
      <w:r w:rsidRPr="00F90B7E">
        <w:rPr>
          <w:b/>
        </w:rPr>
        <w:t>Most ev. č. 448 – 003 za obcí Laškov</w:t>
      </w:r>
    </w:p>
    <w:p w:rsidR="00D467C6" w:rsidRDefault="00D467C6" w:rsidP="00452AA1">
      <w:pPr>
        <w:tabs>
          <w:tab w:val="num" w:pos="709"/>
        </w:tabs>
        <w:ind w:left="709"/>
        <w:jc w:val="both"/>
      </w:pPr>
      <w:r w:rsidRPr="00DE449C">
        <w:t xml:space="preserve">Předmětem </w:t>
      </w:r>
      <w:r>
        <w:t>projektu</w:t>
      </w:r>
      <w:r w:rsidRPr="00DE449C">
        <w:t xml:space="preserve"> jsou stavební úpravy mostu, které spočívají v</w:t>
      </w:r>
      <w:r>
        <w:t> </w:t>
      </w:r>
      <w:r w:rsidRPr="00DE449C">
        <w:t>oboustra</w:t>
      </w:r>
      <w:r w:rsidR="00C85E9E">
        <w:t>nném rozšíření nosné konstrukce.</w:t>
      </w:r>
      <w:r w:rsidRPr="00DE449C">
        <w:t xml:space="preserve"> Při </w:t>
      </w:r>
      <w:r>
        <w:t>rekonstrukci</w:t>
      </w:r>
      <w:r w:rsidRPr="00DE449C">
        <w:t xml:space="preserve"> mostu bude provedena sanace spodní stavby, nosné konstrukce a zřízen nový mostní svršek a vybavení včetně hydroizolace. </w:t>
      </w:r>
      <w:r w:rsidR="00C85E9E">
        <w:t>Délka přemostění 17 m.</w:t>
      </w:r>
    </w:p>
    <w:p w:rsidR="00D467C6" w:rsidRDefault="00D467C6" w:rsidP="00452AA1">
      <w:pPr>
        <w:tabs>
          <w:tab w:val="num" w:pos="709"/>
        </w:tabs>
        <w:ind w:left="709"/>
        <w:jc w:val="both"/>
        <w:rPr>
          <w:i/>
        </w:rPr>
      </w:pPr>
      <w:r w:rsidRPr="00DE449C">
        <w:rPr>
          <w:i/>
        </w:rPr>
        <w:t>Realizátorem projektu bude SSOK.</w:t>
      </w:r>
    </w:p>
    <w:p w:rsidR="00452AA1" w:rsidRPr="00DE449C" w:rsidRDefault="00452AA1" w:rsidP="00452AA1">
      <w:pPr>
        <w:tabs>
          <w:tab w:val="num" w:pos="709"/>
        </w:tabs>
        <w:ind w:left="709"/>
        <w:jc w:val="both"/>
        <w:rPr>
          <w:i/>
        </w:rPr>
      </w:pPr>
    </w:p>
    <w:p w:rsidR="00D467C6" w:rsidRPr="00F90B7E" w:rsidRDefault="00D467C6" w:rsidP="00452AA1">
      <w:pPr>
        <w:numPr>
          <w:ilvl w:val="0"/>
          <w:numId w:val="14"/>
        </w:numPr>
        <w:jc w:val="both"/>
        <w:rPr>
          <w:b/>
        </w:rPr>
      </w:pPr>
      <w:r w:rsidRPr="00F90B7E">
        <w:rPr>
          <w:b/>
        </w:rPr>
        <w:t>Průtah silnice II/150 obcí Protivanov</w:t>
      </w:r>
    </w:p>
    <w:p w:rsidR="00D467C6" w:rsidRPr="00F90B7E" w:rsidRDefault="00D467C6" w:rsidP="00452AA1">
      <w:pPr>
        <w:ind w:left="720"/>
        <w:jc w:val="both"/>
      </w:pPr>
      <w:r w:rsidRPr="00F90B7E">
        <w:t>Předmětem projektu jsou stavební úpravy průtahu silnice II/150</w:t>
      </w:r>
      <w:r w:rsidR="00C85E9E">
        <w:t xml:space="preserve"> městysem</w:t>
      </w:r>
      <w:r w:rsidRPr="00F90B7E">
        <w:t xml:space="preserve"> Protivanov a navazující úseky mimo zastavěnou část obce. Celková délka</w:t>
      </w:r>
      <w:r>
        <w:t xml:space="preserve"> </w:t>
      </w:r>
      <w:r w:rsidRPr="00F90B7E">
        <w:t>stavebně upra</w:t>
      </w:r>
      <w:r w:rsidR="00452AA1">
        <w:t>vované silnice</w:t>
      </w:r>
      <w:r w:rsidR="00C85E9E">
        <w:t xml:space="preserve"> je 1,5 km</w:t>
      </w:r>
      <w:r w:rsidRPr="00F90B7E">
        <w:t xml:space="preserve">. </w:t>
      </w:r>
    </w:p>
    <w:p w:rsidR="00D467C6" w:rsidRDefault="00D467C6" w:rsidP="00452AA1">
      <w:pPr>
        <w:tabs>
          <w:tab w:val="num" w:pos="709"/>
        </w:tabs>
        <w:ind w:left="709"/>
        <w:jc w:val="both"/>
        <w:rPr>
          <w:i/>
        </w:rPr>
      </w:pPr>
      <w:r w:rsidRPr="00DE449C">
        <w:rPr>
          <w:i/>
        </w:rPr>
        <w:t>Realizátorem projektu bude SSOK.</w:t>
      </w:r>
    </w:p>
    <w:p w:rsidR="00452AA1" w:rsidRPr="00DE449C" w:rsidRDefault="00452AA1" w:rsidP="00452AA1">
      <w:pPr>
        <w:tabs>
          <w:tab w:val="num" w:pos="709"/>
        </w:tabs>
        <w:ind w:left="709"/>
        <w:jc w:val="both"/>
        <w:rPr>
          <w:i/>
        </w:rPr>
      </w:pPr>
    </w:p>
    <w:p w:rsidR="00D467C6" w:rsidRPr="007B198D" w:rsidRDefault="00505A00" w:rsidP="00452AA1">
      <w:pPr>
        <w:numPr>
          <w:ilvl w:val="0"/>
          <w:numId w:val="14"/>
        </w:numPr>
        <w:jc w:val="both"/>
        <w:rPr>
          <w:b/>
        </w:rPr>
      </w:pPr>
      <w:r>
        <w:rPr>
          <w:b/>
        </w:rPr>
        <w:t xml:space="preserve"> </w:t>
      </w:r>
      <w:r w:rsidR="00D467C6" w:rsidRPr="007B198D">
        <w:rPr>
          <w:b/>
        </w:rPr>
        <w:t>III/3</w:t>
      </w:r>
      <w:r w:rsidR="00D467C6">
        <w:rPr>
          <w:b/>
        </w:rPr>
        <w:t>6630 Přemyslovice</w:t>
      </w:r>
    </w:p>
    <w:p w:rsidR="00D467C6" w:rsidRDefault="00D467C6" w:rsidP="00452AA1">
      <w:pPr>
        <w:tabs>
          <w:tab w:val="num" w:pos="709"/>
        </w:tabs>
        <w:ind w:left="709"/>
        <w:jc w:val="both"/>
      </w:pPr>
      <w:r w:rsidRPr="00DE449C">
        <w:t xml:space="preserve">Předmětem stavby je rekonstrukce silnice III/36630 v </w:t>
      </w:r>
      <w:proofErr w:type="spellStart"/>
      <w:r w:rsidRPr="00DE449C">
        <w:t>intravilánu</w:t>
      </w:r>
      <w:proofErr w:type="spellEnd"/>
      <w:r w:rsidRPr="00DE449C">
        <w:t xml:space="preserve"> obce Přemy</w:t>
      </w:r>
      <w:r w:rsidR="00030AE7">
        <w:t xml:space="preserve">slovice. </w:t>
      </w:r>
      <w:r>
        <w:t xml:space="preserve">Součástí rekonstrukce je </w:t>
      </w:r>
      <w:r w:rsidR="00452AA1">
        <w:t xml:space="preserve">stavební úprava mostů </w:t>
      </w:r>
      <w:proofErr w:type="spellStart"/>
      <w:r w:rsidR="00452AA1">
        <w:t>ev.č</w:t>
      </w:r>
      <w:proofErr w:type="spellEnd"/>
      <w:r w:rsidR="00452AA1">
        <w:t xml:space="preserve">. </w:t>
      </w:r>
      <w:r w:rsidRPr="003024FE">
        <w:t>3</w:t>
      </w:r>
      <w:r>
        <w:t xml:space="preserve">6630-2, 36630-3 a zřízení </w:t>
      </w:r>
      <w:proofErr w:type="spellStart"/>
      <w:r>
        <w:t>gabionové</w:t>
      </w:r>
      <w:proofErr w:type="spellEnd"/>
      <w:r>
        <w:t xml:space="preserve"> stěny. Délka rekonstruovaného úseku je 1,47 km.</w:t>
      </w:r>
      <w:r w:rsidRPr="00DE449C">
        <w:t xml:space="preserve"> </w:t>
      </w:r>
    </w:p>
    <w:p w:rsidR="00D467C6" w:rsidRDefault="00D467C6" w:rsidP="00505A00">
      <w:pPr>
        <w:tabs>
          <w:tab w:val="num" w:pos="709"/>
        </w:tabs>
        <w:ind w:left="709"/>
        <w:jc w:val="both"/>
        <w:rPr>
          <w:i/>
        </w:rPr>
      </w:pPr>
      <w:r w:rsidRPr="00DE449C">
        <w:rPr>
          <w:i/>
        </w:rPr>
        <w:t>Realizátorem projektu bude SSOK.</w:t>
      </w:r>
    </w:p>
    <w:p w:rsidR="00505A00" w:rsidRPr="00505A00" w:rsidRDefault="00505A00" w:rsidP="00505A00">
      <w:pPr>
        <w:tabs>
          <w:tab w:val="num" w:pos="709"/>
        </w:tabs>
        <w:ind w:left="709"/>
        <w:jc w:val="both"/>
      </w:pPr>
    </w:p>
    <w:p w:rsidR="00505A00" w:rsidRDefault="00505A00" w:rsidP="00505A00">
      <w:pPr>
        <w:jc w:val="both"/>
        <w:rPr>
          <w:b/>
        </w:rPr>
      </w:pPr>
      <w:r w:rsidRPr="00CE0466">
        <w:rPr>
          <w:b/>
        </w:rPr>
        <w:t>Přehled finančních nákladů jednotlivých projektů:</w:t>
      </w:r>
    </w:p>
    <w:p w:rsidR="00505A00" w:rsidRPr="00CE0466" w:rsidRDefault="00505A00" w:rsidP="00505A00">
      <w:pPr>
        <w:jc w:val="both"/>
        <w:rPr>
          <w:b/>
        </w:rPr>
      </w:pPr>
    </w:p>
    <w:tbl>
      <w:tblPr>
        <w:tblW w:w="9746" w:type="dxa"/>
        <w:tblInd w:w="1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1E0" w:firstRow="1" w:lastRow="1" w:firstColumn="1" w:lastColumn="1" w:noHBand="0" w:noVBand="0"/>
      </w:tblPr>
      <w:tblGrid>
        <w:gridCol w:w="709"/>
        <w:gridCol w:w="5046"/>
        <w:gridCol w:w="1490"/>
        <w:gridCol w:w="1452"/>
        <w:gridCol w:w="1049"/>
      </w:tblGrid>
      <w:tr w:rsidR="00505A00" w:rsidRPr="00505A00" w:rsidTr="00505A00">
        <w:tc>
          <w:tcPr>
            <w:tcW w:w="5755" w:type="dxa"/>
            <w:gridSpan w:val="2"/>
            <w:tcBorders>
              <w:top w:val="single" w:sz="6" w:space="0" w:color="auto"/>
              <w:bottom w:val="single" w:sz="4" w:space="0" w:color="auto"/>
            </w:tcBorders>
            <w:shd w:val="clear" w:color="auto" w:fill="BFBFBF" w:themeFill="background1" w:themeFillShade="BF"/>
            <w:vAlign w:val="center"/>
          </w:tcPr>
          <w:p w:rsidR="00505A00" w:rsidRPr="00505A00" w:rsidRDefault="00505A00" w:rsidP="005E65ED">
            <w:pPr>
              <w:spacing w:before="120"/>
              <w:jc w:val="center"/>
              <w:rPr>
                <w:b/>
                <w:sz w:val="20"/>
              </w:rPr>
            </w:pPr>
            <w:r w:rsidRPr="00505A00">
              <w:rPr>
                <w:b/>
                <w:sz w:val="20"/>
              </w:rPr>
              <w:t>Název akce</w:t>
            </w:r>
          </w:p>
        </w:tc>
        <w:tc>
          <w:tcPr>
            <w:tcW w:w="1490" w:type="dxa"/>
            <w:tcBorders>
              <w:top w:val="single" w:sz="6" w:space="0" w:color="auto"/>
              <w:bottom w:val="single" w:sz="4" w:space="0" w:color="auto"/>
            </w:tcBorders>
            <w:shd w:val="clear" w:color="auto" w:fill="BFBFBF" w:themeFill="background1" w:themeFillShade="BF"/>
            <w:vAlign w:val="center"/>
          </w:tcPr>
          <w:p w:rsidR="00505A00" w:rsidRPr="00505A00" w:rsidRDefault="00505A00" w:rsidP="005E65ED">
            <w:pPr>
              <w:spacing w:before="120"/>
              <w:jc w:val="center"/>
              <w:rPr>
                <w:b/>
                <w:sz w:val="20"/>
              </w:rPr>
            </w:pPr>
            <w:r w:rsidRPr="00505A00">
              <w:rPr>
                <w:b/>
                <w:sz w:val="20"/>
              </w:rPr>
              <w:t xml:space="preserve">Celkové </w:t>
            </w:r>
            <w:proofErr w:type="gramStart"/>
            <w:r w:rsidRPr="00505A00">
              <w:rPr>
                <w:b/>
                <w:sz w:val="20"/>
              </w:rPr>
              <w:t>náklady   v tis.</w:t>
            </w:r>
            <w:proofErr w:type="gramEnd"/>
            <w:r w:rsidRPr="00505A00">
              <w:rPr>
                <w:b/>
                <w:sz w:val="20"/>
              </w:rPr>
              <w:t xml:space="preserve"> Kč</w:t>
            </w:r>
          </w:p>
        </w:tc>
        <w:tc>
          <w:tcPr>
            <w:tcW w:w="1452" w:type="dxa"/>
            <w:tcBorders>
              <w:top w:val="single" w:sz="6" w:space="0" w:color="auto"/>
              <w:bottom w:val="single" w:sz="4" w:space="0" w:color="auto"/>
            </w:tcBorders>
            <w:shd w:val="clear" w:color="auto" w:fill="BFBFBF" w:themeFill="background1" w:themeFillShade="BF"/>
            <w:vAlign w:val="center"/>
          </w:tcPr>
          <w:p w:rsidR="00505A00" w:rsidRPr="00505A00" w:rsidRDefault="00505A00" w:rsidP="005E65ED">
            <w:pPr>
              <w:spacing w:before="120"/>
              <w:jc w:val="center"/>
              <w:rPr>
                <w:b/>
                <w:sz w:val="20"/>
              </w:rPr>
            </w:pPr>
            <w:r w:rsidRPr="00505A00">
              <w:rPr>
                <w:b/>
                <w:sz w:val="20"/>
              </w:rPr>
              <w:t xml:space="preserve">Dotace ROP SM   – </w:t>
            </w:r>
            <w:proofErr w:type="gramStart"/>
            <w:r w:rsidRPr="00505A00">
              <w:rPr>
                <w:b/>
                <w:sz w:val="20"/>
              </w:rPr>
              <w:t>70 %          v tis.</w:t>
            </w:r>
            <w:proofErr w:type="gramEnd"/>
            <w:r w:rsidRPr="00505A00">
              <w:rPr>
                <w:b/>
                <w:sz w:val="20"/>
              </w:rPr>
              <w:t xml:space="preserve"> Kč</w:t>
            </w:r>
          </w:p>
        </w:tc>
        <w:tc>
          <w:tcPr>
            <w:tcW w:w="1049" w:type="dxa"/>
            <w:tcBorders>
              <w:top w:val="single" w:sz="6" w:space="0" w:color="auto"/>
              <w:bottom w:val="single" w:sz="4" w:space="0" w:color="auto"/>
            </w:tcBorders>
            <w:shd w:val="clear" w:color="auto" w:fill="BFBFBF" w:themeFill="background1" w:themeFillShade="BF"/>
            <w:vAlign w:val="center"/>
          </w:tcPr>
          <w:p w:rsidR="00505A00" w:rsidRPr="00505A00" w:rsidRDefault="00505A00" w:rsidP="005E65ED">
            <w:pPr>
              <w:spacing w:before="120"/>
              <w:jc w:val="center"/>
              <w:rPr>
                <w:b/>
                <w:sz w:val="20"/>
              </w:rPr>
            </w:pPr>
            <w:r w:rsidRPr="00505A00">
              <w:rPr>
                <w:b/>
                <w:sz w:val="20"/>
              </w:rPr>
              <w:t>Podíl kraje                  - 30 % v tis. Kč</w:t>
            </w:r>
          </w:p>
        </w:tc>
      </w:tr>
      <w:tr w:rsidR="00505A00" w:rsidRPr="00CE0466" w:rsidTr="0055572D">
        <w:tc>
          <w:tcPr>
            <w:tcW w:w="9746" w:type="dxa"/>
            <w:gridSpan w:val="5"/>
            <w:tcBorders>
              <w:top w:val="single" w:sz="4" w:space="0" w:color="auto"/>
              <w:left w:val="single" w:sz="4" w:space="0" w:color="auto"/>
              <w:bottom w:val="single" w:sz="4" w:space="0" w:color="auto"/>
              <w:right w:val="single" w:sz="4" w:space="0" w:color="auto"/>
            </w:tcBorders>
          </w:tcPr>
          <w:p w:rsidR="00505A00" w:rsidRPr="00CE0466" w:rsidRDefault="00505A00" w:rsidP="005E65ED">
            <w:pPr>
              <w:spacing w:before="120"/>
              <w:jc w:val="both"/>
              <w:rPr>
                <w:b/>
                <w:sz w:val="20"/>
              </w:rPr>
            </w:pPr>
            <w:r w:rsidRPr="00CE0466">
              <w:rPr>
                <w:b/>
                <w:sz w:val="20"/>
              </w:rPr>
              <w:t>Akce zajišťované Olomouckým krajem</w:t>
            </w:r>
          </w:p>
        </w:tc>
      </w:tr>
      <w:tr w:rsidR="00505A00" w:rsidRPr="007B25BC" w:rsidTr="00505A00">
        <w:tc>
          <w:tcPr>
            <w:tcW w:w="709" w:type="dxa"/>
            <w:tcBorders>
              <w:top w:val="single" w:sz="4" w:space="0" w:color="auto"/>
            </w:tcBorders>
          </w:tcPr>
          <w:p w:rsidR="00505A00" w:rsidRPr="00CE0466" w:rsidRDefault="00505A00" w:rsidP="00505A00">
            <w:pPr>
              <w:spacing w:before="120"/>
              <w:jc w:val="center"/>
              <w:rPr>
                <w:sz w:val="20"/>
              </w:rPr>
            </w:pPr>
            <w:r>
              <w:rPr>
                <w:sz w:val="20"/>
              </w:rPr>
              <w:t>1.</w:t>
            </w:r>
          </w:p>
        </w:tc>
        <w:tc>
          <w:tcPr>
            <w:tcW w:w="5046" w:type="dxa"/>
            <w:tcBorders>
              <w:top w:val="single" w:sz="4" w:space="0" w:color="auto"/>
            </w:tcBorders>
            <w:shd w:val="clear" w:color="auto" w:fill="auto"/>
            <w:vAlign w:val="center"/>
          </w:tcPr>
          <w:p w:rsidR="00505A00" w:rsidRPr="00CE0466" w:rsidRDefault="00505A00" w:rsidP="005E65ED">
            <w:pPr>
              <w:spacing w:before="120"/>
              <w:jc w:val="both"/>
              <w:rPr>
                <w:sz w:val="20"/>
              </w:rPr>
            </w:pPr>
            <w:r w:rsidRPr="00CE0466">
              <w:rPr>
                <w:sz w:val="20"/>
              </w:rPr>
              <w:t>II/150 Dub nad Moravou - hranice okresů PV/OL, rekonstrukce silnice</w:t>
            </w:r>
          </w:p>
        </w:tc>
        <w:tc>
          <w:tcPr>
            <w:tcW w:w="1490" w:type="dxa"/>
            <w:tcBorders>
              <w:top w:val="single" w:sz="4" w:space="0" w:color="auto"/>
            </w:tcBorders>
            <w:shd w:val="clear" w:color="auto" w:fill="auto"/>
            <w:vAlign w:val="center"/>
          </w:tcPr>
          <w:p w:rsidR="00505A00" w:rsidRPr="00BC1C93" w:rsidRDefault="00505A00" w:rsidP="005E65ED">
            <w:pPr>
              <w:spacing w:before="120"/>
              <w:jc w:val="right"/>
              <w:rPr>
                <w:sz w:val="20"/>
              </w:rPr>
            </w:pPr>
            <w:r>
              <w:rPr>
                <w:sz w:val="20"/>
              </w:rPr>
              <w:t>59 039</w:t>
            </w:r>
          </w:p>
        </w:tc>
        <w:tc>
          <w:tcPr>
            <w:tcW w:w="1452" w:type="dxa"/>
            <w:tcBorders>
              <w:top w:val="single" w:sz="4" w:space="0" w:color="auto"/>
            </w:tcBorders>
            <w:shd w:val="clear" w:color="auto" w:fill="auto"/>
            <w:vAlign w:val="center"/>
          </w:tcPr>
          <w:p w:rsidR="00505A00" w:rsidRPr="00BC1C93" w:rsidRDefault="00505A00" w:rsidP="005E65ED">
            <w:pPr>
              <w:jc w:val="right"/>
              <w:rPr>
                <w:sz w:val="20"/>
              </w:rPr>
            </w:pPr>
            <w:r>
              <w:rPr>
                <w:sz w:val="20"/>
              </w:rPr>
              <w:t>41 327</w:t>
            </w:r>
          </w:p>
        </w:tc>
        <w:tc>
          <w:tcPr>
            <w:tcW w:w="1049" w:type="dxa"/>
            <w:tcBorders>
              <w:top w:val="single" w:sz="4" w:space="0" w:color="auto"/>
            </w:tcBorders>
            <w:shd w:val="clear" w:color="auto" w:fill="auto"/>
            <w:vAlign w:val="center"/>
          </w:tcPr>
          <w:p w:rsidR="00505A00" w:rsidRPr="00BC1C93" w:rsidRDefault="00505A00" w:rsidP="005E65ED">
            <w:pPr>
              <w:jc w:val="right"/>
              <w:rPr>
                <w:sz w:val="20"/>
              </w:rPr>
            </w:pPr>
            <w:r>
              <w:rPr>
                <w:sz w:val="20"/>
              </w:rPr>
              <w:t>17 712</w:t>
            </w:r>
          </w:p>
        </w:tc>
      </w:tr>
      <w:tr w:rsidR="00505A00" w:rsidRPr="007B25BC" w:rsidTr="00505A00">
        <w:tc>
          <w:tcPr>
            <w:tcW w:w="709" w:type="dxa"/>
            <w:tcBorders>
              <w:top w:val="single" w:sz="4" w:space="0" w:color="auto"/>
            </w:tcBorders>
          </w:tcPr>
          <w:p w:rsidR="00505A00" w:rsidRPr="00CE0466" w:rsidRDefault="00505A00" w:rsidP="00505A00">
            <w:pPr>
              <w:spacing w:before="120"/>
              <w:jc w:val="center"/>
              <w:rPr>
                <w:sz w:val="20"/>
              </w:rPr>
            </w:pPr>
            <w:r>
              <w:rPr>
                <w:sz w:val="20"/>
              </w:rPr>
              <w:t>2.</w:t>
            </w:r>
          </w:p>
        </w:tc>
        <w:tc>
          <w:tcPr>
            <w:tcW w:w="5046" w:type="dxa"/>
            <w:tcBorders>
              <w:top w:val="single" w:sz="4" w:space="0" w:color="auto"/>
            </w:tcBorders>
            <w:shd w:val="clear" w:color="auto" w:fill="auto"/>
            <w:vAlign w:val="center"/>
          </w:tcPr>
          <w:p w:rsidR="00505A00" w:rsidRPr="00CE0466" w:rsidRDefault="00505A00" w:rsidP="005E65ED">
            <w:pPr>
              <w:spacing w:before="120"/>
              <w:jc w:val="both"/>
              <w:rPr>
                <w:sz w:val="20"/>
              </w:rPr>
            </w:pPr>
            <w:r w:rsidRPr="00CE0466">
              <w:rPr>
                <w:sz w:val="20"/>
              </w:rPr>
              <w:t>II/570 Hněvotín - rekonstrukce silnice</w:t>
            </w:r>
          </w:p>
        </w:tc>
        <w:tc>
          <w:tcPr>
            <w:tcW w:w="1490" w:type="dxa"/>
            <w:tcBorders>
              <w:top w:val="single" w:sz="4" w:space="0" w:color="auto"/>
            </w:tcBorders>
            <w:shd w:val="clear" w:color="auto" w:fill="auto"/>
            <w:vAlign w:val="center"/>
          </w:tcPr>
          <w:p w:rsidR="00505A00" w:rsidRPr="00BC1C93" w:rsidRDefault="00505A00" w:rsidP="005E65ED">
            <w:pPr>
              <w:spacing w:before="120"/>
              <w:jc w:val="right"/>
              <w:rPr>
                <w:sz w:val="20"/>
              </w:rPr>
            </w:pPr>
            <w:r>
              <w:rPr>
                <w:sz w:val="20"/>
              </w:rPr>
              <w:t>30 359</w:t>
            </w:r>
          </w:p>
        </w:tc>
        <w:tc>
          <w:tcPr>
            <w:tcW w:w="1452" w:type="dxa"/>
            <w:tcBorders>
              <w:top w:val="single" w:sz="4" w:space="0" w:color="auto"/>
            </w:tcBorders>
            <w:shd w:val="clear" w:color="auto" w:fill="auto"/>
            <w:vAlign w:val="center"/>
          </w:tcPr>
          <w:p w:rsidR="00505A00" w:rsidRPr="00BC1C93" w:rsidRDefault="00505A00" w:rsidP="005E65ED">
            <w:pPr>
              <w:jc w:val="right"/>
              <w:rPr>
                <w:sz w:val="20"/>
              </w:rPr>
            </w:pPr>
            <w:r>
              <w:rPr>
                <w:sz w:val="20"/>
              </w:rPr>
              <w:t>21 251</w:t>
            </w:r>
          </w:p>
        </w:tc>
        <w:tc>
          <w:tcPr>
            <w:tcW w:w="1049" w:type="dxa"/>
            <w:tcBorders>
              <w:top w:val="single" w:sz="4" w:space="0" w:color="auto"/>
            </w:tcBorders>
            <w:shd w:val="clear" w:color="auto" w:fill="auto"/>
            <w:vAlign w:val="center"/>
          </w:tcPr>
          <w:p w:rsidR="00505A00" w:rsidRPr="00BC1C93" w:rsidRDefault="00505A00" w:rsidP="005E65ED">
            <w:pPr>
              <w:jc w:val="right"/>
              <w:rPr>
                <w:sz w:val="20"/>
              </w:rPr>
            </w:pPr>
            <w:r>
              <w:rPr>
                <w:sz w:val="20"/>
              </w:rPr>
              <w:t>9 108</w:t>
            </w:r>
          </w:p>
        </w:tc>
      </w:tr>
      <w:tr w:rsidR="00505A00" w:rsidRPr="007B25BC" w:rsidTr="00505A00">
        <w:tc>
          <w:tcPr>
            <w:tcW w:w="709" w:type="dxa"/>
          </w:tcPr>
          <w:p w:rsidR="00505A00" w:rsidRPr="00CE0466" w:rsidRDefault="00505A00" w:rsidP="00505A00">
            <w:pPr>
              <w:spacing w:before="120"/>
              <w:jc w:val="center"/>
              <w:rPr>
                <w:sz w:val="20"/>
              </w:rPr>
            </w:pPr>
            <w:r>
              <w:rPr>
                <w:sz w:val="20"/>
              </w:rPr>
              <w:t>3.</w:t>
            </w:r>
          </w:p>
        </w:tc>
        <w:tc>
          <w:tcPr>
            <w:tcW w:w="5046" w:type="dxa"/>
            <w:shd w:val="clear" w:color="auto" w:fill="auto"/>
            <w:vAlign w:val="center"/>
          </w:tcPr>
          <w:p w:rsidR="00505A00" w:rsidRPr="00CE0466" w:rsidRDefault="00505A00" w:rsidP="005E65ED">
            <w:pPr>
              <w:spacing w:before="120"/>
              <w:jc w:val="both"/>
              <w:rPr>
                <w:sz w:val="20"/>
              </w:rPr>
            </w:pPr>
            <w:r w:rsidRPr="00CE0466">
              <w:rPr>
                <w:sz w:val="20"/>
              </w:rPr>
              <w:t>III/36719 Pivín - rekonstrukce silnice</w:t>
            </w:r>
          </w:p>
        </w:tc>
        <w:tc>
          <w:tcPr>
            <w:tcW w:w="1490" w:type="dxa"/>
            <w:shd w:val="clear" w:color="auto" w:fill="auto"/>
            <w:vAlign w:val="center"/>
          </w:tcPr>
          <w:p w:rsidR="00505A00" w:rsidRPr="00BC1C93" w:rsidRDefault="00505A00" w:rsidP="005E65ED">
            <w:pPr>
              <w:spacing w:before="120"/>
              <w:jc w:val="right"/>
              <w:rPr>
                <w:sz w:val="20"/>
              </w:rPr>
            </w:pPr>
            <w:r w:rsidRPr="00BC1C93">
              <w:rPr>
                <w:sz w:val="20"/>
              </w:rPr>
              <w:t>2</w:t>
            </w:r>
            <w:r>
              <w:rPr>
                <w:sz w:val="20"/>
              </w:rPr>
              <w:t>6 086</w:t>
            </w:r>
          </w:p>
        </w:tc>
        <w:tc>
          <w:tcPr>
            <w:tcW w:w="1452" w:type="dxa"/>
            <w:shd w:val="clear" w:color="auto" w:fill="auto"/>
            <w:vAlign w:val="center"/>
          </w:tcPr>
          <w:p w:rsidR="00505A00" w:rsidRPr="00BC1C93" w:rsidRDefault="00505A00" w:rsidP="005E65ED">
            <w:pPr>
              <w:jc w:val="right"/>
              <w:rPr>
                <w:sz w:val="20"/>
              </w:rPr>
            </w:pPr>
            <w:r w:rsidRPr="00BC1C93">
              <w:rPr>
                <w:sz w:val="20"/>
              </w:rPr>
              <w:t>1</w:t>
            </w:r>
            <w:r>
              <w:rPr>
                <w:sz w:val="20"/>
              </w:rPr>
              <w:t>8 260</w:t>
            </w:r>
          </w:p>
        </w:tc>
        <w:tc>
          <w:tcPr>
            <w:tcW w:w="1049" w:type="dxa"/>
            <w:shd w:val="clear" w:color="auto" w:fill="auto"/>
            <w:vAlign w:val="center"/>
          </w:tcPr>
          <w:p w:rsidR="00505A00" w:rsidRPr="00BC1C93" w:rsidRDefault="00505A00" w:rsidP="005E65ED">
            <w:pPr>
              <w:jc w:val="right"/>
              <w:rPr>
                <w:sz w:val="20"/>
              </w:rPr>
            </w:pPr>
            <w:r>
              <w:rPr>
                <w:sz w:val="20"/>
              </w:rPr>
              <w:t>7 826</w:t>
            </w:r>
          </w:p>
        </w:tc>
      </w:tr>
      <w:tr w:rsidR="00505A00" w:rsidRPr="007B25BC" w:rsidTr="00505A00">
        <w:tc>
          <w:tcPr>
            <w:tcW w:w="709" w:type="dxa"/>
          </w:tcPr>
          <w:p w:rsidR="00505A00" w:rsidRPr="00CE0466" w:rsidRDefault="00505A00" w:rsidP="00505A00">
            <w:pPr>
              <w:spacing w:before="120"/>
              <w:jc w:val="center"/>
              <w:rPr>
                <w:sz w:val="20"/>
              </w:rPr>
            </w:pPr>
            <w:r>
              <w:rPr>
                <w:sz w:val="20"/>
              </w:rPr>
              <w:t>4.</w:t>
            </w:r>
          </w:p>
        </w:tc>
        <w:tc>
          <w:tcPr>
            <w:tcW w:w="5046" w:type="dxa"/>
            <w:shd w:val="clear" w:color="auto" w:fill="auto"/>
            <w:vAlign w:val="center"/>
          </w:tcPr>
          <w:p w:rsidR="00505A00" w:rsidRPr="00CE0466" w:rsidRDefault="00505A00" w:rsidP="005E65ED">
            <w:pPr>
              <w:spacing w:before="120"/>
              <w:jc w:val="both"/>
              <w:rPr>
                <w:sz w:val="20"/>
              </w:rPr>
            </w:pPr>
            <w:r w:rsidRPr="00CE0466">
              <w:rPr>
                <w:sz w:val="20"/>
              </w:rPr>
              <w:t xml:space="preserve">III/44029 </w:t>
            </w:r>
            <w:proofErr w:type="spellStart"/>
            <w:r w:rsidRPr="00CE0466">
              <w:rPr>
                <w:sz w:val="20"/>
              </w:rPr>
              <w:t>Drahotuše</w:t>
            </w:r>
            <w:proofErr w:type="spellEnd"/>
            <w:r w:rsidRPr="00CE0466">
              <w:rPr>
                <w:sz w:val="20"/>
              </w:rPr>
              <w:t xml:space="preserve"> - průtah</w:t>
            </w:r>
          </w:p>
        </w:tc>
        <w:tc>
          <w:tcPr>
            <w:tcW w:w="1490" w:type="dxa"/>
            <w:shd w:val="clear" w:color="auto" w:fill="auto"/>
            <w:vAlign w:val="center"/>
          </w:tcPr>
          <w:p w:rsidR="00505A00" w:rsidRPr="00BC1C93" w:rsidRDefault="00505A00" w:rsidP="005E65ED">
            <w:pPr>
              <w:spacing w:before="120"/>
              <w:jc w:val="right"/>
              <w:rPr>
                <w:sz w:val="20"/>
              </w:rPr>
            </w:pPr>
            <w:r>
              <w:rPr>
                <w:sz w:val="20"/>
              </w:rPr>
              <w:t>28 037</w:t>
            </w:r>
          </w:p>
        </w:tc>
        <w:tc>
          <w:tcPr>
            <w:tcW w:w="1452" w:type="dxa"/>
            <w:shd w:val="clear" w:color="auto" w:fill="auto"/>
            <w:vAlign w:val="center"/>
          </w:tcPr>
          <w:p w:rsidR="00505A00" w:rsidRPr="00BC1C93" w:rsidRDefault="00505A00" w:rsidP="005E65ED">
            <w:pPr>
              <w:jc w:val="right"/>
              <w:rPr>
                <w:sz w:val="20"/>
              </w:rPr>
            </w:pPr>
            <w:r>
              <w:rPr>
                <w:sz w:val="20"/>
              </w:rPr>
              <w:t>19 626</w:t>
            </w:r>
          </w:p>
        </w:tc>
        <w:tc>
          <w:tcPr>
            <w:tcW w:w="1049" w:type="dxa"/>
            <w:shd w:val="clear" w:color="auto" w:fill="auto"/>
            <w:vAlign w:val="center"/>
          </w:tcPr>
          <w:p w:rsidR="00505A00" w:rsidRPr="00BC1C93" w:rsidRDefault="00505A00" w:rsidP="005E65ED">
            <w:pPr>
              <w:jc w:val="right"/>
              <w:rPr>
                <w:sz w:val="20"/>
              </w:rPr>
            </w:pPr>
            <w:r>
              <w:rPr>
                <w:sz w:val="20"/>
              </w:rPr>
              <w:t>8 411</w:t>
            </w:r>
          </w:p>
        </w:tc>
      </w:tr>
      <w:tr w:rsidR="00505A00" w:rsidRPr="007B25BC" w:rsidTr="00505A00">
        <w:tc>
          <w:tcPr>
            <w:tcW w:w="709" w:type="dxa"/>
          </w:tcPr>
          <w:p w:rsidR="00505A00" w:rsidRPr="00CE0466" w:rsidRDefault="00505A00" w:rsidP="00505A00">
            <w:pPr>
              <w:spacing w:before="120"/>
              <w:jc w:val="center"/>
              <w:rPr>
                <w:sz w:val="20"/>
              </w:rPr>
            </w:pPr>
            <w:r>
              <w:rPr>
                <w:sz w:val="20"/>
              </w:rPr>
              <w:t>5.</w:t>
            </w:r>
          </w:p>
        </w:tc>
        <w:tc>
          <w:tcPr>
            <w:tcW w:w="5046" w:type="dxa"/>
            <w:shd w:val="clear" w:color="auto" w:fill="auto"/>
            <w:vAlign w:val="center"/>
          </w:tcPr>
          <w:p w:rsidR="00505A00" w:rsidRPr="00CE0466" w:rsidRDefault="00505A00" w:rsidP="005E65ED">
            <w:pPr>
              <w:spacing w:before="120"/>
              <w:jc w:val="both"/>
              <w:rPr>
                <w:sz w:val="20"/>
              </w:rPr>
            </w:pPr>
            <w:r w:rsidRPr="00CE0466">
              <w:rPr>
                <w:sz w:val="20"/>
              </w:rPr>
              <w:t>III/44429 Šternberk, Hvězdné údolí, I. etapa</w:t>
            </w:r>
          </w:p>
        </w:tc>
        <w:tc>
          <w:tcPr>
            <w:tcW w:w="1490" w:type="dxa"/>
            <w:shd w:val="clear" w:color="auto" w:fill="auto"/>
            <w:vAlign w:val="center"/>
          </w:tcPr>
          <w:p w:rsidR="00505A00" w:rsidRPr="00BC1C93" w:rsidRDefault="00505A00" w:rsidP="005E65ED">
            <w:pPr>
              <w:spacing w:before="120"/>
              <w:jc w:val="right"/>
              <w:rPr>
                <w:sz w:val="20"/>
              </w:rPr>
            </w:pPr>
            <w:r>
              <w:rPr>
                <w:sz w:val="20"/>
              </w:rPr>
              <w:t>59 108</w:t>
            </w:r>
          </w:p>
        </w:tc>
        <w:tc>
          <w:tcPr>
            <w:tcW w:w="1452" w:type="dxa"/>
            <w:shd w:val="clear" w:color="auto" w:fill="auto"/>
            <w:vAlign w:val="center"/>
          </w:tcPr>
          <w:p w:rsidR="00505A00" w:rsidRPr="00BC1C93" w:rsidRDefault="00505A00" w:rsidP="005E65ED">
            <w:pPr>
              <w:jc w:val="right"/>
              <w:rPr>
                <w:sz w:val="20"/>
              </w:rPr>
            </w:pPr>
            <w:r>
              <w:rPr>
                <w:sz w:val="20"/>
              </w:rPr>
              <w:t>41 376</w:t>
            </w:r>
          </w:p>
        </w:tc>
        <w:tc>
          <w:tcPr>
            <w:tcW w:w="1049" w:type="dxa"/>
            <w:shd w:val="clear" w:color="auto" w:fill="auto"/>
            <w:vAlign w:val="center"/>
          </w:tcPr>
          <w:p w:rsidR="00505A00" w:rsidRPr="00BC1C93" w:rsidRDefault="00505A00" w:rsidP="005E65ED">
            <w:pPr>
              <w:jc w:val="right"/>
              <w:rPr>
                <w:sz w:val="20"/>
              </w:rPr>
            </w:pPr>
            <w:r>
              <w:rPr>
                <w:sz w:val="20"/>
              </w:rPr>
              <w:t>17 732</w:t>
            </w:r>
          </w:p>
        </w:tc>
      </w:tr>
      <w:tr w:rsidR="00505A00" w:rsidRPr="007B25BC" w:rsidTr="00505A00">
        <w:tc>
          <w:tcPr>
            <w:tcW w:w="709" w:type="dxa"/>
          </w:tcPr>
          <w:p w:rsidR="00505A00" w:rsidRPr="00CE0466" w:rsidRDefault="00505A00" w:rsidP="00505A00">
            <w:pPr>
              <w:spacing w:before="120"/>
              <w:jc w:val="center"/>
              <w:rPr>
                <w:sz w:val="20"/>
              </w:rPr>
            </w:pPr>
            <w:r>
              <w:rPr>
                <w:sz w:val="20"/>
              </w:rPr>
              <w:t>6.</w:t>
            </w:r>
          </w:p>
        </w:tc>
        <w:tc>
          <w:tcPr>
            <w:tcW w:w="5046" w:type="dxa"/>
            <w:shd w:val="clear" w:color="auto" w:fill="auto"/>
            <w:vAlign w:val="center"/>
          </w:tcPr>
          <w:p w:rsidR="00505A00" w:rsidRPr="00CE0466" w:rsidRDefault="00505A00" w:rsidP="005E65ED">
            <w:pPr>
              <w:spacing w:before="120"/>
              <w:jc w:val="both"/>
              <w:rPr>
                <w:sz w:val="20"/>
              </w:rPr>
            </w:pPr>
            <w:r w:rsidRPr="00CE0466">
              <w:rPr>
                <w:sz w:val="20"/>
              </w:rPr>
              <w:t xml:space="preserve">III/37354 Holubice - </w:t>
            </w:r>
            <w:proofErr w:type="spellStart"/>
            <w:r w:rsidRPr="00CE0466">
              <w:rPr>
                <w:sz w:val="20"/>
              </w:rPr>
              <w:t>Hrochov</w:t>
            </w:r>
            <w:proofErr w:type="spellEnd"/>
          </w:p>
        </w:tc>
        <w:tc>
          <w:tcPr>
            <w:tcW w:w="1490" w:type="dxa"/>
            <w:shd w:val="clear" w:color="auto" w:fill="auto"/>
            <w:vAlign w:val="center"/>
          </w:tcPr>
          <w:p w:rsidR="00505A00" w:rsidRPr="00BC1C93" w:rsidRDefault="00505A00" w:rsidP="005E65ED">
            <w:pPr>
              <w:spacing w:before="120"/>
              <w:jc w:val="right"/>
              <w:rPr>
                <w:sz w:val="20"/>
              </w:rPr>
            </w:pPr>
            <w:r>
              <w:rPr>
                <w:sz w:val="20"/>
              </w:rPr>
              <w:t>56 006</w:t>
            </w:r>
          </w:p>
        </w:tc>
        <w:tc>
          <w:tcPr>
            <w:tcW w:w="1452" w:type="dxa"/>
            <w:shd w:val="clear" w:color="auto" w:fill="auto"/>
            <w:vAlign w:val="center"/>
          </w:tcPr>
          <w:p w:rsidR="00505A00" w:rsidRPr="00BC1C93" w:rsidRDefault="00505A00" w:rsidP="005E65ED">
            <w:pPr>
              <w:jc w:val="right"/>
              <w:rPr>
                <w:sz w:val="20"/>
              </w:rPr>
            </w:pPr>
            <w:r>
              <w:rPr>
                <w:sz w:val="20"/>
              </w:rPr>
              <w:t>39 204</w:t>
            </w:r>
          </w:p>
        </w:tc>
        <w:tc>
          <w:tcPr>
            <w:tcW w:w="1049" w:type="dxa"/>
            <w:shd w:val="clear" w:color="auto" w:fill="auto"/>
            <w:vAlign w:val="center"/>
          </w:tcPr>
          <w:p w:rsidR="00505A00" w:rsidRPr="00BC1C93" w:rsidRDefault="00505A00" w:rsidP="005E65ED">
            <w:pPr>
              <w:jc w:val="right"/>
              <w:rPr>
                <w:sz w:val="20"/>
              </w:rPr>
            </w:pPr>
            <w:r>
              <w:rPr>
                <w:sz w:val="20"/>
              </w:rPr>
              <w:t>16 802</w:t>
            </w:r>
          </w:p>
        </w:tc>
      </w:tr>
      <w:tr w:rsidR="00505A00" w:rsidRPr="007B25BC" w:rsidTr="00EA4EEA">
        <w:tc>
          <w:tcPr>
            <w:tcW w:w="9746" w:type="dxa"/>
            <w:gridSpan w:val="5"/>
            <w:tcBorders>
              <w:bottom w:val="single" w:sz="6" w:space="0" w:color="auto"/>
            </w:tcBorders>
          </w:tcPr>
          <w:p w:rsidR="00505A00" w:rsidRPr="00BC1C93" w:rsidRDefault="00505A00" w:rsidP="005E65ED">
            <w:pPr>
              <w:spacing w:before="120"/>
              <w:rPr>
                <w:sz w:val="20"/>
              </w:rPr>
            </w:pPr>
            <w:r w:rsidRPr="00BC1C93">
              <w:rPr>
                <w:b/>
                <w:sz w:val="20"/>
              </w:rPr>
              <w:t>Akce zajišťované SSOK</w:t>
            </w:r>
          </w:p>
        </w:tc>
      </w:tr>
      <w:tr w:rsidR="00505A00" w:rsidRPr="007B25BC" w:rsidTr="00505A00">
        <w:tc>
          <w:tcPr>
            <w:tcW w:w="709" w:type="dxa"/>
            <w:tcBorders>
              <w:bottom w:val="single" w:sz="6" w:space="0" w:color="auto"/>
            </w:tcBorders>
          </w:tcPr>
          <w:p w:rsidR="00505A00" w:rsidRPr="00CE0466" w:rsidRDefault="00505A00" w:rsidP="00505A00">
            <w:pPr>
              <w:spacing w:before="120"/>
              <w:jc w:val="center"/>
              <w:rPr>
                <w:sz w:val="20"/>
              </w:rPr>
            </w:pPr>
            <w:r>
              <w:rPr>
                <w:sz w:val="20"/>
              </w:rPr>
              <w:t>7.</w:t>
            </w:r>
          </w:p>
        </w:tc>
        <w:tc>
          <w:tcPr>
            <w:tcW w:w="5046" w:type="dxa"/>
            <w:tcBorders>
              <w:bottom w:val="single" w:sz="6" w:space="0" w:color="auto"/>
            </w:tcBorders>
            <w:shd w:val="clear" w:color="auto" w:fill="auto"/>
            <w:vAlign w:val="center"/>
          </w:tcPr>
          <w:p w:rsidR="00505A00" w:rsidRPr="00CE0466" w:rsidRDefault="00505A00" w:rsidP="005E65ED">
            <w:pPr>
              <w:spacing w:before="120"/>
              <w:rPr>
                <w:sz w:val="20"/>
              </w:rPr>
            </w:pPr>
            <w:r w:rsidRPr="00CE0466">
              <w:rPr>
                <w:sz w:val="20"/>
              </w:rPr>
              <w:t>Most ev. č. 433 – 003 přes ŽT ČD mezi obcemi Výšovice a Němčice nad Hanou</w:t>
            </w:r>
          </w:p>
        </w:tc>
        <w:tc>
          <w:tcPr>
            <w:tcW w:w="1490" w:type="dxa"/>
            <w:tcBorders>
              <w:bottom w:val="single" w:sz="6" w:space="0" w:color="auto"/>
            </w:tcBorders>
            <w:shd w:val="clear" w:color="auto" w:fill="auto"/>
            <w:vAlign w:val="center"/>
          </w:tcPr>
          <w:p w:rsidR="00505A00" w:rsidRPr="00BC1C93" w:rsidRDefault="00505A00" w:rsidP="005E65ED">
            <w:pPr>
              <w:jc w:val="right"/>
              <w:rPr>
                <w:bCs/>
                <w:sz w:val="20"/>
                <w:szCs w:val="22"/>
              </w:rPr>
            </w:pPr>
            <w:r w:rsidRPr="00BC1C93">
              <w:rPr>
                <w:bCs/>
                <w:sz w:val="20"/>
                <w:szCs w:val="22"/>
              </w:rPr>
              <w:t>18 000</w:t>
            </w:r>
          </w:p>
        </w:tc>
        <w:tc>
          <w:tcPr>
            <w:tcW w:w="1452"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12 600</w:t>
            </w:r>
          </w:p>
        </w:tc>
        <w:tc>
          <w:tcPr>
            <w:tcW w:w="1049"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5 400</w:t>
            </w:r>
          </w:p>
        </w:tc>
      </w:tr>
      <w:tr w:rsidR="00505A00" w:rsidRPr="007B25BC" w:rsidTr="00505A00">
        <w:tc>
          <w:tcPr>
            <w:tcW w:w="709" w:type="dxa"/>
            <w:tcBorders>
              <w:bottom w:val="single" w:sz="6" w:space="0" w:color="auto"/>
            </w:tcBorders>
          </w:tcPr>
          <w:p w:rsidR="00505A00" w:rsidRPr="00CE0466" w:rsidRDefault="00505A00" w:rsidP="00505A00">
            <w:pPr>
              <w:spacing w:before="120"/>
              <w:jc w:val="center"/>
              <w:rPr>
                <w:sz w:val="20"/>
              </w:rPr>
            </w:pPr>
            <w:r>
              <w:rPr>
                <w:sz w:val="20"/>
              </w:rPr>
              <w:t>8.</w:t>
            </w:r>
          </w:p>
        </w:tc>
        <w:tc>
          <w:tcPr>
            <w:tcW w:w="5046" w:type="dxa"/>
            <w:tcBorders>
              <w:bottom w:val="single" w:sz="6" w:space="0" w:color="auto"/>
            </w:tcBorders>
            <w:shd w:val="clear" w:color="auto" w:fill="auto"/>
            <w:vAlign w:val="center"/>
          </w:tcPr>
          <w:p w:rsidR="00505A00" w:rsidRPr="00CE0466" w:rsidRDefault="00505A00" w:rsidP="005E65ED">
            <w:pPr>
              <w:spacing w:before="120"/>
              <w:rPr>
                <w:sz w:val="20"/>
              </w:rPr>
            </w:pPr>
            <w:r w:rsidRPr="00CE0466">
              <w:rPr>
                <w:sz w:val="20"/>
              </w:rPr>
              <w:t>Most ev. č. 448 – 003 za obcí Laškov</w:t>
            </w:r>
          </w:p>
        </w:tc>
        <w:tc>
          <w:tcPr>
            <w:tcW w:w="1490" w:type="dxa"/>
            <w:tcBorders>
              <w:bottom w:val="single" w:sz="6" w:space="0" w:color="auto"/>
            </w:tcBorders>
            <w:shd w:val="clear" w:color="auto" w:fill="auto"/>
            <w:vAlign w:val="center"/>
          </w:tcPr>
          <w:p w:rsidR="00505A00" w:rsidRPr="00BC1C93" w:rsidRDefault="00505A00" w:rsidP="005E65ED">
            <w:pPr>
              <w:jc w:val="right"/>
              <w:rPr>
                <w:bCs/>
                <w:sz w:val="20"/>
                <w:szCs w:val="22"/>
              </w:rPr>
            </w:pPr>
            <w:r w:rsidRPr="00BC1C93">
              <w:rPr>
                <w:bCs/>
                <w:sz w:val="20"/>
                <w:szCs w:val="22"/>
              </w:rPr>
              <w:t>12 000</w:t>
            </w:r>
          </w:p>
        </w:tc>
        <w:tc>
          <w:tcPr>
            <w:tcW w:w="1452"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8 400</w:t>
            </w:r>
          </w:p>
        </w:tc>
        <w:tc>
          <w:tcPr>
            <w:tcW w:w="1049"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3 600</w:t>
            </w:r>
          </w:p>
        </w:tc>
      </w:tr>
      <w:tr w:rsidR="00505A00" w:rsidRPr="007B25BC" w:rsidTr="00505A00">
        <w:tc>
          <w:tcPr>
            <w:tcW w:w="709" w:type="dxa"/>
            <w:tcBorders>
              <w:bottom w:val="single" w:sz="6" w:space="0" w:color="auto"/>
            </w:tcBorders>
          </w:tcPr>
          <w:p w:rsidR="00505A00" w:rsidRPr="00CE0466" w:rsidRDefault="00505A00" w:rsidP="00505A00">
            <w:pPr>
              <w:spacing w:before="120"/>
              <w:jc w:val="center"/>
              <w:rPr>
                <w:sz w:val="20"/>
              </w:rPr>
            </w:pPr>
            <w:r>
              <w:rPr>
                <w:sz w:val="20"/>
              </w:rPr>
              <w:t>9.</w:t>
            </w:r>
          </w:p>
        </w:tc>
        <w:tc>
          <w:tcPr>
            <w:tcW w:w="5046" w:type="dxa"/>
            <w:tcBorders>
              <w:bottom w:val="single" w:sz="6" w:space="0" w:color="auto"/>
            </w:tcBorders>
            <w:shd w:val="clear" w:color="auto" w:fill="auto"/>
            <w:vAlign w:val="center"/>
          </w:tcPr>
          <w:p w:rsidR="00505A00" w:rsidRPr="00CE0466" w:rsidRDefault="00505A00" w:rsidP="005E65ED">
            <w:pPr>
              <w:spacing w:before="120"/>
              <w:rPr>
                <w:sz w:val="20"/>
              </w:rPr>
            </w:pPr>
            <w:r w:rsidRPr="00CE0466">
              <w:rPr>
                <w:sz w:val="20"/>
              </w:rPr>
              <w:t>Průtah silnice II/150 obcí Protivanov</w:t>
            </w:r>
          </w:p>
        </w:tc>
        <w:tc>
          <w:tcPr>
            <w:tcW w:w="1490" w:type="dxa"/>
            <w:tcBorders>
              <w:bottom w:val="single" w:sz="6" w:space="0" w:color="auto"/>
            </w:tcBorders>
            <w:shd w:val="clear" w:color="auto" w:fill="auto"/>
            <w:vAlign w:val="center"/>
          </w:tcPr>
          <w:p w:rsidR="00505A00" w:rsidRPr="00BC1C93" w:rsidRDefault="00505A00" w:rsidP="005E65ED">
            <w:pPr>
              <w:jc w:val="right"/>
              <w:rPr>
                <w:bCs/>
                <w:sz w:val="20"/>
                <w:szCs w:val="22"/>
              </w:rPr>
            </w:pPr>
            <w:r w:rsidRPr="00BC1C93">
              <w:rPr>
                <w:bCs/>
                <w:sz w:val="20"/>
                <w:szCs w:val="22"/>
              </w:rPr>
              <w:t>35 000</w:t>
            </w:r>
          </w:p>
        </w:tc>
        <w:tc>
          <w:tcPr>
            <w:tcW w:w="1452"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24 500</w:t>
            </w:r>
          </w:p>
        </w:tc>
        <w:tc>
          <w:tcPr>
            <w:tcW w:w="1049"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10 500</w:t>
            </w:r>
          </w:p>
        </w:tc>
      </w:tr>
      <w:tr w:rsidR="00505A00" w:rsidRPr="007B25BC" w:rsidTr="00505A00">
        <w:tc>
          <w:tcPr>
            <w:tcW w:w="709" w:type="dxa"/>
            <w:tcBorders>
              <w:bottom w:val="single" w:sz="6" w:space="0" w:color="auto"/>
            </w:tcBorders>
          </w:tcPr>
          <w:p w:rsidR="00505A00" w:rsidRPr="00CE0466" w:rsidRDefault="00505A00" w:rsidP="00505A00">
            <w:pPr>
              <w:spacing w:before="120"/>
              <w:jc w:val="center"/>
              <w:rPr>
                <w:sz w:val="20"/>
              </w:rPr>
            </w:pPr>
            <w:r>
              <w:rPr>
                <w:sz w:val="20"/>
              </w:rPr>
              <w:t>10.</w:t>
            </w:r>
          </w:p>
        </w:tc>
        <w:tc>
          <w:tcPr>
            <w:tcW w:w="5046" w:type="dxa"/>
            <w:tcBorders>
              <w:bottom w:val="single" w:sz="6" w:space="0" w:color="auto"/>
            </w:tcBorders>
            <w:shd w:val="clear" w:color="auto" w:fill="auto"/>
            <w:vAlign w:val="center"/>
          </w:tcPr>
          <w:p w:rsidR="00505A00" w:rsidRPr="00CE0466" w:rsidRDefault="00505A00" w:rsidP="00505A00">
            <w:pPr>
              <w:spacing w:before="120"/>
              <w:rPr>
                <w:sz w:val="20"/>
              </w:rPr>
            </w:pPr>
            <w:r w:rsidRPr="00CE0466">
              <w:rPr>
                <w:sz w:val="20"/>
              </w:rPr>
              <w:t>III/36630 Přemyslovice</w:t>
            </w:r>
          </w:p>
        </w:tc>
        <w:tc>
          <w:tcPr>
            <w:tcW w:w="1490" w:type="dxa"/>
            <w:tcBorders>
              <w:bottom w:val="single" w:sz="6" w:space="0" w:color="auto"/>
            </w:tcBorders>
            <w:shd w:val="clear" w:color="auto" w:fill="auto"/>
            <w:vAlign w:val="center"/>
          </w:tcPr>
          <w:p w:rsidR="00505A00" w:rsidRPr="00BC1C93" w:rsidRDefault="00505A00" w:rsidP="005E65ED">
            <w:pPr>
              <w:jc w:val="right"/>
              <w:rPr>
                <w:bCs/>
                <w:sz w:val="20"/>
                <w:szCs w:val="22"/>
              </w:rPr>
            </w:pPr>
            <w:r w:rsidRPr="00BC1C93">
              <w:rPr>
                <w:bCs/>
                <w:sz w:val="20"/>
                <w:szCs w:val="22"/>
              </w:rPr>
              <w:t>43 000</w:t>
            </w:r>
          </w:p>
        </w:tc>
        <w:tc>
          <w:tcPr>
            <w:tcW w:w="1452"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30 100</w:t>
            </w:r>
          </w:p>
        </w:tc>
        <w:tc>
          <w:tcPr>
            <w:tcW w:w="1049" w:type="dxa"/>
            <w:tcBorders>
              <w:bottom w:val="single" w:sz="6" w:space="0" w:color="auto"/>
            </w:tcBorders>
            <w:shd w:val="clear" w:color="auto" w:fill="auto"/>
            <w:vAlign w:val="center"/>
          </w:tcPr>
          <w:p w:rsidR="00505A00" w:rsidRPr="00BC1C93" w:rsidRDefault="00505A00" w:rsidP="005E65ED">
            <w:pPr>
              <w:jc w:val="right"/>
              <w:rPr>
                <w:sz w:val="20"/>
              </w:rPr>
            </w:pPr>
            <w:r w:rsidRPr="00BC1C93">
              <w:rPr>
                <w:sz w:val="20"/>
              </w:rPr>
              <w:t>12 900</w:t>
            </w:r>
          </w:p>
        </w:tc>
      </w:tr>
      <w:tr w:rsidR="00505A00" w:rsidRPr="007B25BC" w:rsidTr="00AD209B">
        <w:tc>
          <w:tcPr>
            <w:tcW w:w="5755" w:type="dxa"/>
            <w:gridSpan w:val="2"/>
            <w:tcBorders>
              <w:top w:val="single" w:sz="6" w:space="0" w:color="auto"/>
              <w:bottom w:val="single" w:sz="4" w:space="0" w:color="auto"/>
            </w:tcBorders>
          </w:tcPr>
          <w:p w:rsidR="00505A00" w:rsidRPr="00CE0466" w:rsidRDefault="00505A00" w:rsidP="005E65ED">
            <w:pPr>
              <w:spacing w:before="120"/>
              <w:jc w:val="both"/>
              <w:rPr>
                <w:b/>
                <w:sz w:val="20"/>
              </w:rPr>
            </w:pPr>
            <w:r w:rsidRPr="00CE0466">
              <w:rPr>
                <w:b/>
                <w:sz w:val="20"/>
              </w:rPr>
              <w:t>CELKEM</w:t>
            </w:r>
          </w:p>
        </w:tc>
        <w:tc>
          <w:tcPr>
            <w:tcW w:w="1490" w:type="dxa"/>
            <w:tcBorders>
              <w:top w:val="single" w:sz="6" w:space="0" w:color="auto"/>
              <w:bottom w:val="single" w:sz="4" w:space="0" w:color="auto"/>
            </w:tcBorders>
            <w:shd w:val="clear" w:color="auto" w:fill="auto"/>
            <w:vAlign w:val="center"/>
          </w:tcPr>
          <w:p w:rsidR="00505A00" w:rsidRPr="00BC1C93" w:rsidRDefault="00505A00" w:rsidP="005E65ED">
            <w:pPr>
              <w:jc w:val="right"/>
              <w:rPr>
                <w:b/>
                <w:bCs/>
                <w:sz w:val="20"/>
                <w:szCs w:val="22"/>
              </w:rPr>
            </w:pPr>
            <w:r w:rsidRPr="00BC1C93">
              <w:rPr>
                <w:b/>
                <w:bCs/>
                <w:sz w:val="20"/>
                <w:szCs w:val="22"/>
              </w:rPr>
              <w:t>36</w:t>
            </w:r>
            <w:r>
              <w:rPr>
                <w:b/>
                <w:bCs/>
                <w:sz w:val="20"/>
                <w:szCs w:val="22"/>
              </w:rPr>
              <w:t>6</w:t>
            </w:r>
            <w:r w:rsidRPr="00BC1C93">
              <w:rPr>
                <w:b/>
                <w:bCs/>
                <w:sz w:val="20"/>
                <w:szCs w:val="22"/>
              </w:rPr>
              <w:t xml:space="preserve"> </w:t>
            </w:r>
            <w:r>
              <w:rPr>
                <w:b/>
                <w:bCs/>
                <w:sz w:val="20"/>
                <w:szCs w:val="22"/>
              </w:rPr>
              <w:t>635</w:t>
            </w:r>
          </w:p>
        </w:tc>
        <w:tc>
          <w:tcPr>
            <w:tcW w:w="1452" w:type="dxa"/>
            <w:tcBorders>
              <w:top w:val="single" w:sz="6" w:space="0" w:color="auto"/>
              <w:bottom w:val="single" w:sz="4" w:space="0" w:color="auto"/>
            </w:tcBorders>
            <w:shd w:val="clear" w:color="auto" w:fill="auto"/>
            <w:vAlign w:val="center"/>
          </w:tcPr>
          <w:p w:rsidR="00505A00" w:rsidRPr="00BC1C93" w:rsidRDefault="00505A00" w:rsidP="005E65ED">
            <w:pPr>
              <w:jc w:val="right"/>
              <w:rPr>
                <w:b/>
                <w:sz w:val="20"/>
              </w:rPr>
            </w:pPr>
            <w:r w:rsidRPr="00BC1C93">
              <w:rPr>
                <w:b/>
                <w:sz w:val="20"/>
              </w:rPr>
              <w:t xml:space="preserve">256 </w:t>
            </w:r>
            <w:r>
              <w:rPr>
                <w:b/>
                <w:sz w:val="20"/>
              </w:rPr>
              <w:t>644</w:t>
            </w:r>
          </w:p>
        </w:tc>
        <w:tc>
          <w:tcPr>
            <w:tcW w:w="1049" w:type="dxa"/>
            <w:tcBorders>
              <w:top w:val="single" w:sz="6" w:space="0" w:color="auto"/>
              <w:bottom w:val="single" w:sz="4" w:space="0" w:color="auto"/>
            </w:tcBorders>
            <w:shd w:val="clear" w:color="auto" w:fill="auto"/>
            <w:vAlign w:val="center"/>
          </w:tcPr>
          <w:p w:rsidR="00505A00" w:rsidRPr="00BC1C93" w:rsidRDefault="00505A00" w:rsidP="005E65ED">
            <w:pPr>
              <w:jc w:val="right"/>
              <w:rPr>
                <w:b/>
                <w:sz w:val="20"/>
              </w:rPr>
            </w:pPr>
            <w:r w:rsidRPr="00BC1C93">
              <w:rPr>
                <w:b/>
                <w:sz w:val="20"/>
              </w:rPr>
              <w:t xml:space="preserve">109 </w:t>
            </w:r>
            <w:r>
              <w:rPr>
                <w:b/>
                <w:sz w:val="20"/>
              </w:rPr>
              <w:t>991</w:t>
            </w:r>
          </w:p>
        </w:tc>
      </w:tr>
    </w:tbl>
    <w:p w:rsidR="00D00DBB" w:rsidRDefault="00D00DBB" w:rsidP="00452AA1">
      <w:pPr>
        <w:jc w:val="both"/>
        <w:rPr>
          <w:rFonts w:cs="Arial"/>
          <w:szCs w:val="24"/>
        </w:rPr>
      </w:pPr>
    </w:p>
    <w:p w:rsidR="00C23359" w:rsidRPr="00452179" w:rsidRDefault="00C23359" w:rsidP="00452AA1">
      <w:pPr>
        <w:jc w:val="both"/>
        <w:rPr>
          <w:rFonts w:cs="Arial"/>
          <w:szCs w:val="24"/>
        </w:rPr>
      </w:pPr>
      <w:r>
        <w:rPr>
          <w:rFonts w:cs="Arial"/>
          <w:szCs w:val="24"/>
        </w:rPr>
        <w:lastRenderedPageBreak/>
        <w:t>V případě,</w:t>
      </w:r>
      <w:r w:rsidR="00F2007C">
        <w:rPr>
          <w:rFonts w:cs="Arial"/>
          <w:szCs w:val="24"/>
        </w:rPr>
        <w:t xml:space="preserve"> že Výbor Regionální rady</w:t>
      </w:r>
      <w:r>
        <w:rPr>
          <w:rFonts w:cs="Arial"/>
          <w:szCs w:val="24"/>
        </w:rPr>
        <w:t xml:space="preserve"> schválí poskytnutí dotace na projekty předložen</w:t>
      </w:r>
      <w:r w:rsidR="00F2007C">
        <w:rPr>
          <w:rFonts w:cs="Arial"/>
          <w:szCs w:val="24"/>
        </w:rPr>
        <w:t>é do </w:t>
      </w:r>
      <w:r>
        <w:rPr>
          <w:rFonts w:cs="Arial"/>
          <w:szCs w:val="24"/>
        </w:rPr>
        <w:t xml:space="preserve">výzvy č. 41 a 42, musí být akce realizovány v průběhu </w:t>
      </w:r>
      <w:r w:rsidR="009D1BC3">
        <w:rPr>
          <w:rFonts w:cs="Arial"/>
          <w:szCs w:val="24"/>
        </w:rPr>
        <w:t>roku 2014 a nejpozději do </w:t>
      </w:r>
      <w:r>
        <w:rPr>
          <w:rFonts w:cs="Arial"/>
          <w:szCs w:val="24"/>
        </w:rPr>
        <w:t>června 2015.</w:t>
      </w:r>
    </w:p>
    <w:p w:rsidR="000B338D" w:rsidRPr="0084676C" w:rsidRDefault="000B338D" w:rsidP="00452AA1">
      <w:pPr>
        <w:jc w:val="both"/>
      </w:pPr>
    </w:p>
    <w:p w:rsidR="00505A00" w:rsidRDefault="00505A00" w:rsidP="00452AA1">
      <w:pPr>
        <w:jc w:val="both"/>
        <w:rPr>
          <w:rFonts w:cs="Arial"/>
          <w:b/>
        </w:rPr>
      </w:pPr>
    </w:p>
    <w:p w:rsidR="00CC15DC" w:rsidRDefault="00AF0B89" w:rsidP="00452AA1">
      <w:pPr>
        <w:jc w:val="both"/>
        <w:rPr>
          <w:rFonts w:cs="Arial"/>
          <w:b/>
        </w:rPr>
      </w:pPr>
      <w:r>
        <w:rPr>
          <w:rFonts w:cs="Arial"/>
          <w:b/>
        </w:rPr>
        <w:t xml:space="preserve">Rada Olomouckého kraje doporučuje Zastupitelstvu </w:t>
      </w:r>
      <w:r w:rsidR="00CC15DC">
        <w:rPr>
          <w:rFonts w:cs="Arial"/>
          <w:b/>
        </w:rPr>
        <w:t>Olomouckého kraje:</w:t>
      </w:r>
    </w:p>
    <w:p w:rsidR="00BB37E9" w:rsidRDefault="00BB37E9" w:rsidP="00452AA1">
      <w:pPr>
        <w:jc w:val="both"/>
        <w:rPr>
          <w:rFonts w:cs="Arial"/>
          <w:b/>
        </w:rPr>
      </w:pPr>
    </w:p>
    <w:p w:rsidR="00A5312E" w:rsidRDefault="00CC15DC" w:rsidP="00505A00">
      <w:pPr>
        <w:pStyle w:val="slo1text"/>
        <w:numPr>
          <w:ilvl w:val="0"/>
          <w:numId w:val="7"/>
        </w:numPr>
        <w:ind w:left="714" w:hanging="357"/>
        <w:rPr>
          <w:rFonts w:cs="Arial"/>
          <w:szCs w:val="24"/>
        </w:rPr>
      </w:pPr>
      <w:r w:rsidRPr="0084676C">
        <w:rPr>
          <w:rStyle w:val="Tunproloenznak"/>
          <w:b w:val="0"/>
          <w:spacing w:val="0"/>
        </w:rPr>
        <w:t>vzít na vědomí informaci</w:t>
      </w:r>
      <w:r w:rsidRPr="0084676C">
        <w:rPr>
          <w:rStyle w:val="Tunproloenznak"/>
          <w:b w:val="0"/>
        </w:rPr>
        <w:t xml:space="preserve"> </w:t>
      </w:r>
      <w:r w:rsidRPr="0084676C">
        <w:rPr>
          <w:rFonts w:cs="Arial"/>
          <w:szCs w:val="24"/>
        </w:rPr>
        <w:t xml:space="preserve">o </w:t>
      </w:r>
      <w:r w:rsidR="0084676C">
        <w:rPr>
          <w:rFonts w:cs="Arial"/>
          <w:szCs w:val="24"/>
        </w:rPr>
        <w:t xml:space="preserve">investičních akcích a opravách na silnicích II. a III. třídy v roce 2013 </w:t>
      </w:r>
      <w:r w:rsidR="003E49A9">
        <w:rPr>
          <w:rFonts w:cs="Arial"/>
          <w:szCs w:val="24"/>
        </w:rPr>
        <w:t>–</w:t>
      </w:r>
      <w:r w:rsidR="0084676C">
        <w:rPr>
          <w:rFonts w:cs="Arial"/>
          <w:szCs w:val="24"/>
        </w:rPr>
        <w:t xml:space="preserve"> 2014</w:t>
      </w:r>
      <w:r w:rsidR="00AF0B89">
        <w:rPr>
          <w:rFonts w:cs="Arial"/>
          <w:szCs w:val="24"/>
        </w:rPr>
        <w:t>.</w:t>
      </w:r>
    </w:p>
    <w:p w:rsidR="00505A00" w:rsidRDefault="00505A00" w:rsidP="00C96BC9"/>
    <w:p w:rsidR="00505A00" w:rsidRDefault="00505A00" w:rsidP="00C96BC9"/>
    <w:p w:rsidR="00505A00" w:rsidRDefault="00505A00" w:rsidP="00BB37E9">
      <w:pPr>
        <w:jc w:val="both"/>
        <w:outlineLvl w:val="0"/>
      </w:pPr>
    </w:p>
    <w:p w:rsidR="00505A00" w:rsidRDefault="00505A00" w:rsidP="00BB37E9">
      <w:pPr>
        <w:jc w:val="both"/>
        <w:outlineLvl w:val="0"/>
      </w:pPr>
    </w:p>
    <w:p w:rsidR="00A45B92" w:rsidRDefault="00A45B92" w:rsidP="00A45B92">
      <w:pPr>
        <w:jc w:val="both"/>
        <w:rPr>
          <w:u w:val="single"/>
        </w:rPr>
      </w:pPr>
      <w:r>
        <w:rPr>
          <w:u w:val="single"/>
        </w:rPr>
        <w:t>Přílohy:</w:t>
      </w:r>
    </w:p>
    <w:p w:rsidR="00A45B92" w:rsidRDefault="00A45B92" w:rsidP="00A45B92">
      <w:pPr>
        <w:jc w:val="both"/>
      </w:pPr>
    </w:p>
    <w:p w:rsidR="00A45B92" w:rsidRDefault="00A45B92" w:rsidP="00A45B92">
      <w:pPr>
        <w:numPr>
          <w:ilvl w:val="0"/>
          <w:numId w:val="15"/>
        </w:numPr>
        <w:tabs>
          <w:tab w:val="left" w:pos="567"/>
        </w:tabs>
        <w:suppressAutoHyphens/>
        <w:jc w:val="both"/>
        <w:rPr>
          <w:u w:val="single"/>
        </w:rPr>
      </w:pPr>
      <w:r>
        <w:rPr>
          <w:u w:val="single"/>
        </w:rPr>
        <w:t>Příloha č. 1</w:t>
      </w:r>
    </w:p>
    <w:p w:rsidR="00A45B92" w:rsidRDefault="00452AA1" w:rsidP="00A45B92">
      <w:pPr>
        <w:ind w:firstLine="567"/>
        <w:jc w:val="both"/>
      </w:pPr>
      <w:r>
        <w:t>Souvislé opravy silnic</w:t>
      </w:r>
      <w:r w:rsidR="00EC3C78">
        <w:t xml:space="preserve"> a investice SSOK</w:t>
      </w:r>
      <w:r>
        <w:t xml:space="preserve"> pro rok 2013</w:t>
      </w:r>
      <w:r w:rsidR="009D69CF">
        <w:t xml:space="preserve"> </w:t>
      </w:r>
      <w:r w:rsidR="00505A00">
        <w:t>- tabulka</w:t>
      </w:r>
    </w:p>
    <w:p w:rsidR="00A45B92" w:rsidRDefault="00452AA1" w:rsidP="00A45B92">
      <w:pPr>
        <w:ind w:firstLine="567"/>
        <w:jc w:val="both"/>
      </w:pPr>
      <w:r>
        <w:t xml:space="preserve">(strana </w:t>
      </w:r>
      <w:r w:rsidR="00742FE6">
        <w:t>9</w:t>
      </w:r>
      <w:r w:rsidR="00A45B92" w:rsidRPr="003E5DBC">
        <w:t>)</w:t>
      </w:r>
    </w:p>
    <w:p w:rsidR="00A45B92" w:rsidRPr="00C96BC9" w:rsidRDefault="00A45B92" w:rsidP="00BB37E9">
      <w:pPr>
        <w:jc w:val="both"/>
        <w:outlineLvl w:val="0"/>
      </w:pPr>
    </w:p>
    <w:sectPr w:rsidR="00A45B92" w:rsidRPr="00C96BC9" w:rsidSect="00DD2340">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1B" w:rsidRDefault="004A421B" w:rsidP="00027810">
      <w:r>
        <w:separator/>
      </w:r>
    </w:p>
  </w:endnote>
  <w:endnote w:type="continuationSeparator" w:id="0">
    <w:p w:rsidR="004A421B" w:rsidRDefault="004A421B" w:rsidP="0002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340" w:rsidRPr="00BB37E9" w:rsidRDefault="00DD2340" w:rsidP="00DD2340">
    <w:pPr>
      <w:pStyle w:val="Zpat"/>
      <w:rPr>
        <w:rFonts w:cs="Arial"/>
        <w:i/>
        <w:iCs/>
        <w:sz w:val="20"/>
      </w:rPr>
    </w:pPr>
  </w:p>
  <w:p w:rsidR="00DD2340" w:rsidRPr="00BB37E9" w:rsidRDefault="00DD2340" w:rsidP="00DD2340">
    <w:pPr>
      <w:pStyle w:val="Zpat"/>
      <w:rPr>
        <w:rFonts w:cs="Arial"/>
        <w:i/>
        <w:iCs/>
        <w:sz w:val="20"/>
      </w:rPr>
    </w:pPr>
  </w:p>
  <w:p w:rsidR="00DD2340" w:rsidRPr="00BB37E9" w:rsidRDefault="00893246" w:rsidP="00DD2340">
    <w:pPr>
      <w:pStyle w:val="Zpat"/>
      <w:pBdr>
        <w:top w:val="single" w:sz="4" w:space="1" w:color="auto"/>
      </w:pBdr>
      <w:rPr>
        <w:rStyle w:val="slostrnky"/>
        <w:rFonts w:cs="Arial"/>
        <w:i/>
        <w:iCs/>
        <w:sz w:val="20"/>
      </w:rPr>
    </w:pPr>
    <w:r>
      <w:rPr>
        <w:rFonts w:cs="Arial"/>
        <w:i/>
        <w:iCs/>
        <w:sz w:val="20"/>
      </w:rPr>
      <w:t>Zastupitelstvo</w:t>
    </w:r>
    <w:r w:rsidR="00DD2340" w:rsidRPr="00BB37E9">
      <w:rPr>
        <w:rFonts w:cs="Arial"/>
        <w:i/>
        <w:iCs/>
        <w:sz w:val="20"/>
      </w:rPr>
      <w:t xml:space="preserve"> Olomouckého kraje </w:t>
    </w:r>
    <w:r>
      <w:rPr>
        <w:rFonts w:cs="Arial"/>
        <w:i/>
        <w:iCs/>
        <w:sz w:val="20"/>
      </w:rPr>
      <w:t>28</w:t>
    </w:r>
    <w:r w:rsidR="00DD2340">
      <w:rPr>
        <w:rFonts w:cs="Arial"/>
        <w:i/>
        <w:iCs/>
        <w:sz w:val="20"/>
      </w:rPr>
      <w:t>. 6</w:t>
    </w:r>
    <w:r w:rsidR="00DD2340" w:rsidRPr="00BB37E9">
      <w:rPr>
        <w:rFonts w:cs="Arial"/>
        <w:i/>
        <w:iCs/>
        <w:sz w:val="20"/>
      </w:rPr>
      <w:t>. 2013</w:t>
    </w:r>
    <w:r w:rsidR="00DD2340" w:rsidRPr="00BB37E9">
      <w:rPr>
        <w:rFonts w:cs="Arial"/>
        <w:i/>
        <w:iCs/>
        <w:sz w:val="20"/>
      </w:rPr>
      <w:tab/>
    </w:r>
    <w:r w:rsidR="00DD2340" w:rsidRPr="00BB37E9">
      <w:rPr>
        <w:rFonts w:cs="Arial"/>
        <w:i/>
        <w:iCs/>
        <w:sz w:val="20"/>
      </w:rPr>
      <w:tab/>
    </w:r>
    <w:r w:rsidR="00DD2340">
      <w:rPr>
        <w:rFonts w:cs="Arial"/>
        <w:i/>
        <w:iCs/>
        <w:sz w:val="20"/>
      </w:rPr>
      <w:t xml:space="preserve">                                                           </w:t>
    </w:r>
    <w:r w:rsidR="00DD2340" w:rsidRPr="00BB37E9">
      <w:rPr>
        <w:rFonts w:cs="Arial"/>
        <w:i/>
        <w:iCs/>
        <w:sz w:val="20"/>
      </w:rPr>
      <w:t xml:space="preserve">Strana </w:t>
    </w:r>
    <w:r w:rsidR="00DD2340" w:rsidRPr="00BB37E9">
      <w:rPr>
        <w:rStyle w:val="slostrnky"/>
        <w:rFonts w:cs="Arial"/>
        <w:i/>
        <w:iCs/>
        <w:sz w:val="20"/>
      </w:rPr>
      <w:fldChar w:fldCharType="begin"/>
    </w:r>
    <w:r w:rsidR="00DD2340" w:rsidRPr="00BB37E9">
      <w:rPr>
        <w:rStyle w:val="slostrnky"/>
        <w:rFonts w:cs="Arial"/>
        <w:i/>
        <w:iCs/>
        <w:sz w:val="20"/>
      </w:rPr>
      <w:instrText xml:space="preserve"> PAGE </w:instrText>
    </w:r>
    <w:r w:rsidR="00DD2340" w:rsidRPr="00BB37E9">
      <w:rPr>
        <w:rStyle w:val="slostrnky"/>
        <w:rFonts w:cs="Arial"/>
        <w:i/>
        <w:iCs/>
        <w:sz w:val="20"/>
      </w:rPr>
      <w:fldChar w:fldCharType="separate"/>
    </w:r>
    <w:r w:rsidR="009360E1">
      <w:rPr>
        <w:rStyle w:val="slostrnky"/>
        <w:rFonts w:cs="Arial"/>
        <w:i/>
        <w:iCs/>
        <w:noProof/>
        <w:sz w:val="20"/>
      </w:rPr>
      <w:t>2</w:t>
    </w:r>
    <w:r w:rsidR="00DD2340" w:rsidRPr="00BB37E9">
      <w:rPr>
        <w:rStyle w:val="slostrnky"/>
        <w:rFonts w:cs="Arial"/>
        <w:i/>
        <w:iCs/>
        <w:sz w:val="20"/>
      </w:rPr>
      <w:fldChar w:fldCharType="end"/>
    </w:r>
    <w:r w:rsidR="00DD2340" w:rsidRPr="00BB37E9">
      <w:rPr>
        <w:rStyle w:val="slostrnky"/>
        <w:rFonts w:cs="Arial"/>
        <w:i/>
        <w:iCs/>
        <w:sz w:val="20"/>
      </w:rPr>
      <w:t xml:space="preserve"> (celkem </w:t>
    </w:r>
    <w:r w:rsidR="00DD2340">
      <w:rPr>
        <w:rStyle w:val="slostrnky"/>
        <w:rFonts w:cs="Arial"/>
        <w:i/>
        <w:iCs/>
        <w:sz w:val="20"/>
      </w:rPr>
      <w:t>9</w:t>
    </w:r>
    <w:r w:rsidR="00DD2340" w:rsidRPr="00BB37E9">
      <w:rPr>
        <w:rStyle w:val="slostrnky"/>
        <w:rFonts w:cs="Arial"/>
        <w:i/>
        <w:iCs/>
        <w:sz w:val="20"/>
      </w:rPr>
      <w:t>)</w:t>
    </w:r>
  </w:p>
  <w:p w:rsidR="00DD2340" w:rsidRPr="00BB37E9" w:rsidRDefault="00DD2340" w:rsidP="00DD2340">
    <w:pPr>
      <w:pStyle w:val="Zpat"/>
      <w:tabs>
        <w:tab w:val="clear" w:pos="9072"/>
        <w:tab w:val="left" w:pos="6810"/>
      </w:tabs>
      <w:rPr>
        <w:rFonts w:cs="Arial"/>
        <w:i/>
        <w:iCs/>
        <w:sz w:val="20"/>
      </w:rPr>
    </w:pPr>
    <w:r>
      <w:rPr>
        <w:rFonts w:cs="Arial"/>
        <w:i/>
        <w:iCs/>
        <w:sz w:val="20"/>
      </w:rPr>
      <w:t xml:space="preserve">7 </w:t>
    </w:r>
    <w:r w:rsidRPr="00BB37E9">
      <w:rPr>
        <w:rFonts w:cs="Arial"/>
        <w:i/>
        <w:iCs/>
        <w:sz w:val="20"/>
      </w:rPr>
      <w:t xml:space="preserve">– </w:t>
    </w:r>
    <w:r>
      <w:rPr>
        <w:rFonts w:cs="Arial"/>
        <w:i/>
        <w:sz w:val="20"/>
      </w:rPr>
      <w:t>Investiční akce a opravy na silnicích II. a III. třídy v roce 2013 - 2014</w:t>
    </w:r>
    <w:r>
      <w:rPr>
        <w:rFonts w:cs="Arial"/>
        <w:i/>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1B" w:rsidRDefault="004A421B" w:rsidP="00027810">
      <w:r>
        <w:separator/>
      </w:r>
    </w:p>
  </w:footnote>
  <w:footnote w:type="continuationSeparator" w:id="0">
    <w:p w:rsidR="004A421B" w:rsidRDefault="004A421B" w:rsidP="00027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567"/>
        </w:tabs>
        <w:ind w:left="567" w:hanging="567"/>
      </w:pPr>
      <w:rPr>
        <w:rFonts w:ascii="Arial" w:hAnsi="Arial"/>
      </w:rPr>
    </w:lvl>
  </w:abstractNum>
  <w:abstractNum w:abstractNumId="1">
    <w:nsid w:val="109B45D9"/>
    <w:multiLevelType w:val="hybridMultilevel"/>
    <w:tmpl w:val="D8DC101A"/>
    <w:lvl w:ilvl="0" w:tplc="58C0394E">
      <w:start w:val="790"/>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7971D1"/>
    <w:multiLevelType w:val="multilevel"/>
    <w:tmpl w:val="09BE40B4"/>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2A900F16"/>
    <w:multiLevelType w:val="hybridMultilevel"/>
    <w:tmpl w:val="D72A0020"/>
    <w:lvl w:ilvl="0" w:tplc="04050013">
      <w:start w:val="1"/>
      <w:numFmt w:val="upperRoman"/>
      <w:lvlText w:val="%1."/>
      <w:lvlJc w:val="righ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2DC87F30"/>
    <w:multiLevelType w:val="hybridMultilevel"/>
    <w:tmpl w:val="69623E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FE0627E"/>
    <w:multiLevelType w:val="hybridMultilevel"/>
    <w:tmpl w:val="A5AE92BC"/>
    <w:lvl w:ilvl="0" w:tplc="F5F45B6A">
      <w:numFmt w:val="bullet"/>
      <w:lvlText w:val="-"/>
      <w:lvlJc w:val="left"/>
      <w:pPr>
        <w:tabs>
          <w:tab w:val="num" w:pos="720"/>
        </w:tabs>
        <w:ind w:left="720" w:hanging="360"/>
      </w:pPr>
      <w:rPr>
        <w:rFonts w:ascii="Arial" w:eastAsia="Lucida Calligraphy"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356C3D32"/>
    <w:multiLevelType w:val="hybridMultilevel"/>
    <w:tmpl w:val="8B8880F4"/>
    <w:lvl w:ilvl="0" w:tplc="0405000F">
      <w:start w:val="10"/>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409F604C"/>
    <w:multiLevelType w:val="hybridMultilevel"/>
    <w:tmpl w:val="37B8DCE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6450D26"/>
    <w:multiLevelType w:val="hybridMultilevel"/>
    <w:tmpl w:val="3074635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FC91465"/>
    <w:multiLevelType w:val="multilevel"/>
    <w:tmpl w:val="C7D83432"/>
    <w:lvl w:ilvl="0">
      <w:start w:val="1"/>
      <w:numFmt w:val="decimal"/>
      <w:pStyle w:val="slo1text"/>
      <w:lvlText w:val="%1."/>
      <w:lvlJc w:val="left"/>
      <w:pPr>
        <w:tabs>
          <w:tab w:val="num" w:pos="567"/>
        </w:tabs>
        <w:ind w:left="567" w:hanging="567"/>
      </w:pPr>
      <w:rPr>
        <w:rFonts w:ascii="Arial" w:hAnsi="Arial" w:cs="Aria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1">
      <w:start w:val="1"/>
      <w:numFmt w:val="decimal"/>
      <w:pStyle w:val="slo11text"/>
      <w:lvlText w:val="%1.%2."/>
      <w:lvlJc w:val="left"/>
      <w:pPr>
        <w:tabs>
          <w:tab w:val="num" w:pos="1134"/>
        </w:tabs>
        <w:ind w:left="1134" w:hanging="567"/>
      </w:pPr>
      <w:rPr>
        <w:rFonts w:ascii="Arial" w:hAnsi="Arial" w:cs="Arial"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pStyle w:val="slo111text"/>
      <w:lvlText w:val="%1.%2.%3."/>
      <w:lvlJc w:val="left"/>
      <w:pPr>
        <w:tabs>
          <w:tab w:val="num" w:pos="1701"/>
        </w:tabs>
        <w:ind w:left="1701" w:hanging="567"/>
      </w:pPr>
      <w:rPr>
        <w:rFonts w:ascii="Arial" w:hAnsi="Arial" w:cs="Arial"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5CF84F21"/>
    <w:multiLevelType w:val="hybridMultilevel"/>
    <w:tmpl w:val="C6F2EC2A"/>
    <w:lvl w:ilvl="0" w:tplc="04050011">
      <w:start w:val="1"/>
      <w:numFmt w:val="decimal"/>
      <w:lvlText w:val="%1)"/>
      <w:lvlJc w:val="left"/>
      <w:pPr>
        <w:ind w:left="1353"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2">
    <w:nsid w:val="5D716FDC"/>
    <w:multiLevelType w:val="hybridMultilevel"/>
    <w:tmpl w:val="3074635A"/>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02D6025"/>
    <w:multiLevelType w:val="hybridMultilevel"/>
    <w:tmpl w:val="444A23F0"/>
    <w:lvl w:ilvl="0" w:tplc="1BB41C4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6409A5"/>
    <w:multiLevelType w:val="hybridMultilevel"/>
    <w:tmpl w:val="9C782FF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6970EDF"/>
    <w:multiLevelType w:val="hybridMultilevel"/>
    <w:tmpl w:val="29EE012C"/>
    <w:lvl w:ilvl="0" w:tplc="002E3774">
      <w:start w:val="1"/>
      <w:numFmt w:val="decimal"/>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23106E4"/>
    <w:multiLevelType w:val="hybridMultilevel"/>
    <w:tmpl w:val="C672BC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16"/>
  </w:num>
  <w:num w:numId="4">
    <w:abstractNumId w:val="11"/>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2"/>
  </w:num>
  <w:num w:numId="10">
    <w:abstractNumId w:val="15"/>
  </w:num>
  <w:num w:numId="11">
    <w:abstractNumId w:val="14"/>
  </w:num>
  <w:num w:numId="12">
    <w:abstractNumId w:val="4"/>
  </w:num>
  <w:num w:numId="13">
    <w:abstractNumId w:val="12"/>
  </w:num>
  <w:num w:numId="14">
    <w:abstractNumId w:val="9"/>
  </w:num>
  <w:num w:numId="15">
    <w:abstractNumId w:val="0"/>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810"/>
    <w:rsid w:val="00027810"/>
    <w:rsid w:val="00030AE7"/>
    <w:rsid w:val="00054027"/>
    <w:rsid w:val="000715BC"/>
    <w:rsid w:val="00092A91"/>
    <w:rsid w:val="00094BA2"/>
    <w:rsid w:val="00095A82"/>
    <w:rsid w:val="000A137A"/>
    <w:rsid w:val="000B338D"/>
    <w:rsid w:val="000B659A"/>
    <w:rsid w:val="001404AF"/>
    <w:rsid w:val="00153FFF"/>
    <w:rsid w:val="00172C55"/>
    <w:rsid w:val="00186F29"/>
    <w:rsid w:val="001A44C5"/>
    <w:rsid w:val="001C08B1"/>
    <w:rsid w:val="001D174D"/>
    <w:rsid w:val="001E11C6"/>
    <w:rsid w:val="001E1709"/>
    <w:rsid w:val="001F5F76"/>
    <w:rsid w:val="0020609A"/>
    <w:rsid w:val="002061E4"/>
    <w:rsid w:val="002870E9"/>
    <w:rsid w:val="003232B0"/>
    <w:rsid w:val="00340EC2"/>
    <w:rsid w:val="00346F5E"/>
    <w:rsid w:val="00360907"/>
    <w:rsid w:val="00365461"/>
    <w:rsid w:val="00371762"/>
    <w:rsid w:val="003A3E58"/>
    <w:rsid w:val="003D26B1"/>
    <w:rsid w:val="003E49A9"/>
    <w:rsid w:val="003F506E"/>
    <w:rsid w:val="00452179"/>
    <w:rsid w:val="00452AA1"/>
    <w:rsid w:val="004713BA"/>
    <w:rsid w:val="0047398F"/>
    <w:rsid w:val="004A421B"/>
    <w:rsid w:val="004D0281"/>
    <w:rsid w:val="004D5C29"/>
    <w:rsid w:val="005024A1"/>
    <w:rsid w:val="0050457A"/>
    <w:rsid w:val="00505A00"/>
    <w:rsid w:val="005353EB"/>
    <w:rsid w:val="0056644F"/>
    <w:rsid w:val="00597EE0"/>
    <w:rsid w:val="005A611C"/>
    <w:rsid w:val="005B0870"/>
    <w:rsid w:val="005D6C57"/>
    <w:rsid w:val="005F269F"/>
    <w:rsid w:val="006033F7"/>
    <w:rsid w:val="006044BD"/>
    <w:rsid w:val="00644403"/>
    <w:rsid w:val="00660E9A"/>
    <w:rsid w:val="006B20D7"/>
    <w:rsid w:val="006E440F"/>
    <w:rsid w:val="006F404A"/>
    <w:rsid w:val="007412A0"/>
    <w:rsid w:val="00742FE6"/>
    <w:rsid w:val="007542C0"/>
    <w:rsid w:val="0084676C"/>
    <w:rsid w:val="008673C5"/>
    <w:rsid w:val="00893246"/>
    <w:rsid w:val="008D63B0"/>
    <w:rsid w:val="008F7B46"/>
    <w:rsid w:val="009360E1"/>
    <w:rsid w:val="009D1BC3"/>
    <w:rsid w:val="009D556B"/>
    <w:rsid w:val="009D69CF"/>
    <w:rsid w:val="009F4BCF"/>
    <w:rsid w:val="00A03634"/>
    <w:rsid w:val="00A075F2"/>
    <w:rsid w:val="00A117D5"/>
    <w:rsid w:val="00A45B92"/>
    <w:rsid w:val="00A5312E"/>
    <w:rsid w:val="00A93178"/>
    <w:rsid w:val="00AB07A6"/>
    <w:rsid w:val="00AC65F2"/>
    <w:rsid w:val="00AE1C5B"/>
    <w:rsid w:val="00AF0B89"/>
    <w:rsid w:val="00B441E7"/>
    <w:rsid w:val="00BB37E9"/>
    <w:rsid w:val="00BE7137"/>
    <w:rsid w:val="00C23359"/>
    <w:rsid w:val="00C3550D"/>
    <w:rsid w:val="00C57116"/>
    <w:rsid w:val="00C664D3"/>
    <w:rsid w:val="00C80946"/>
    <w:rsid w:val="00C85E9E"/>
    <w:rsid w:val="00C93205"/>
    <w:rsid w:val="00C96BC9"/>
    <w:rsid w:val="00CB27B5"/>
    <w:rsid w:val="00CC15DC"/>
    <w:rsid w:val="00CD0101"/>
    <w:rsid w:val="00CD640F"/>
    <w:rsid w:val="00D00DBB"/>
    <w:rsid w:val="00D0140C"/>
    <w:rsid w:val="00D467C6"/>
    <w:rsid w:val="00D57CFC"/>
    <w:rsid w:val="00DD2340"/>
    <w:rsid w:val="00E07A62"/>
    <w:rsid w:val="00E10FED"/>
    <w:rsid w:val="00E36F75"/>
    <w:rsid w:val="00E41F4C"/>
    <w:rsid w:val="00E43C93"/>
    <w:rsid w:val="00E65C27"/>
    <w:rsid w:val="00E87DC7"/>
    <w:rsid w:val="00EB7EB3"/>
    <w:rsid w:val="00EC3C78"/>
    <w:rsid w:val="00ED08E6"/>
    <w:rsid w:val="00ED6A59"/>
    <w:rsid w:val="00EE1B58"/>
    <w:rsid w:val="00EE5CFD"/>
    <w:rsid w:val="00F2007C"/>
    <w:rsid w:val="00F402AE"/>
    <w:rsid w:val="00F47F49"/>
    <w:rsid w:val="00FE57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DC7"/>
    <w:pPr>
      <w:spacing w:after="0" w:line="240" w:lineRule="auto"/>
    </w:pPr>
    <w:rPr>
      <w:rFonts w:ascii="Arial" w:eastAsia="Times New Roman" w:hAnsi="Arial" w:cs="Times New Roman"/>
      <w:sz w:val="24"/>
      <w:szCs w:val="20"/>
      <w:lang w:eastAsia="cs-CZ"/>
    </w:rPr>
  </w:style>
  <w:style w:type="paragraph" w:styleId="Nadpis5">
    <w:name w:val="heading 5"/>
    <w:basedOn w:val="Normln"/>
    <w:next w:val="Normln"/>
    <w:link w:val="Nadpis5Char"/>
    <w:qFormat/>
    <w:rsid w:val="00027810"/>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27810"/>
    <w:rPr>
      <w:rFonts w:ascii="Arial" w:eastAsia="Times New Roman" w:hAnsi="Arial" w:cs="Arial"/>
      <w:b/>
      <w:bCs/>
      <w:sz w:val="28"/>
      <w:szCs w:val="28"/>
      <w:lang w:eastAsia="cs-CZ"/>
    </w:rPr>
  </w:style>
  <w:style w:type="paragraph" w:styleId="Odstavecseseznamem">
    <w:name w:val="List Paragraph"/>
    <w:basedOn w:val="Normln"/>
    <w:uiPriority w:val="34"/>
    <w:qFormat/>
    <w:rsid w:val="00027810"/>
    <w:pPr>
      <w:ind w:left="708"/>
    </w:pPr>
    <w:rPr>
      <w:rFonts w:cs="Arial"/>
      <w:szCs w:val="24"/>
    </w:rPr>
  </w:style>
  <w:style w:type="paragraph" w:styleId="Zhlav">
    <w:name w:val="header"/>
    <w:basedOn w:val="Normln"/>
    <w:link w:val="ZhlavChar"/>
    <w:uiPriority w:val="99"/>
    <w:unhideWhenUsed/>
    <w:rsid w:val="00027810"/>
    <w:pPr>
      <w:tabs>
        <w:tab w:val="center" w:pos="4536"/>
        <w:tab w:val="right" w:pos="9072"/>
      </w:tabs>
    </w:pPr>
  </w:style>
  <w:style w:type="character" w:customStyle="1" w:styleId="ZhlavChar">
    <w:name w:val="Záhlaví Char"/>
    <w:basedOn w:val="Standardnpsmoodstavce"/>
    <w:link w:val="Zhlav"/>
    <w:uiPriority w:val="99"/>
    <w:rsid w:val="00027810"/>
    <w:rPr>
      <w:rFonts w:ascii="Times New Roman" w:eastAsia="Times New Roman" w:hAnsi="Times New Roman" w:cs="Times New Roman"/>
      <w:sz w:val="20"/>
      <w:szCs w:val="20"/>
      <w:lang w:eastAsia="cs-CZ"/>
    </w:rPr>
  </w:style>
  <w:style w:type="paragraph" w:styleId="Zpat">
    <w:name w:val="footer"/>
    <w:basedOn w:val="Normln"/>
    <w:link w:val="ZpatChar"/>
    <w:unhideWhenUsed/>
    <w:rsid w:val="00027810"/>
    <w:pPr>
      <w:tabs>
        <w:tab w:val="center" w:pos="4536"/>
        <w:tab w:val="right" w:pos="9072"/>
      </w:tabs>
    </w:pPr>
  </w:style>
  <w:style w:type="character" w:customStyle="1" w:styleId="ZpatChar">
    <w:name w:val="Zápatí Char"/>
    <w:basedOn w:val="Standardnpsmoodstavce"/>
    <w:link w:val="Zpat"/>
    <w:rsid w:val="00027810"/>
    <w:rPr>
      <w:rFonts w:ascii="Times New Roman" w:eastAsia="Times New Roman" w:hAnsi="Times New Roman" w:cs="Times New Roman"/>
      <w:sz w:val="20"/>
      <w:szCs w:val="20"/>
      <w:lang w:eastAsia="cs-CZ"/>
    </w:rPr>
  </w:style>
  <w:style w:type="character" w:styleId="slostrnky">
    <w:name w:val="page number"/>
    <w:basedOn w:val="Standardnpsmoodstavce"/>
    <w:rsid w:val="00027810"/>
  </w:style>
  <w:style w:type="paragraph" w:customStyle="1" w:styleId="slo1text">
    <w:name w:val="Číslo1 text"/>
    <w:basedOn w:val="Normln"/>
    <w:rsid w:val="00CC15DC"/>
    <w:pPr>
      <w:widowControl w:val="0"/>
      <w:numPr>
        <w:numId w:val="6"/>
      </w:numPr>
      <w:spacing w:after="120"/>
      <w:jc w:val="both"/>
      <w:outlineLvl w:val="0"/>
    </w:pPr>
  </w:style>
  <w:style w:type="paragraph" w:customStyle="1" w:styleId="slo11text">
    <w:name w:val="Číslo1.1 text"/>
    <w:basedOn w:val="Normln"/>
    <w:rsid w:val="00CC15DC"/>
    <w:pPr>
      <w:widowControl w:val="0"/>
      <w:numPr>
        <w:ilvl w:val="1"/>
        <w:numId w:val="6"/>
      </w:numPr>
      <w:spacing w:after="120"/>
      <w:jc w:val="both"/>
      <w:outlineLvl w:val="1"/>
    </w:pPr>
  </w:style>
  <w:style w:type="paragraph" w:customStyle="1" w:styleId="slo111text">
    <w:name w:val="Číslo1.1.1 text"/>
    <w:basedOn w:val="Normln"/>
    <w:rsid w:val="00CC15DC"/>
    <w:pPr>
      <w:widowControl w:val="0"/>
      <w:numPr>
        <w:ilvl w:val="2"/>
        <w:numId w:val="6"/>
      </w:numPr>
      <w:spacing w:after="120"/>
      <w:jc w:val="both"/>
      <w:outlineLvl w:val="2"/>
    </w:pPr>
  </w:style>
  <w:style w:type="character" w:customStyle="1" w:styleId="Tunproloenznak">
    <w:name w:val="Tučný proložený znak"/>
    <w:rsid w:val="00CC15DC"/>
    <w:rPr>
      <w:rFonts w:ascii="Arial" w:hAnsi="Arial" w:cs="Arial" w:hint="default"/>
      <w:b/>
      <w:bCs w:val="0"/>
      <w:strike w:val="0"/>
      <w:dstrike w:val="0"/>
      <w:color w:val="auto"/>
      <w:spacing w:val="70"/>
      <w:sz w:val="24"/>
      <w:u w:val="none"/>
      <w:effect w:val="none"/>
      <w:vertAlign w:val="baseline"/>
    </w:rPr>
  </w:style>
  <w:style w:type="paragraph" w:styleId="Zkladntextodsazen">
    <w:name w:val="Body Text Indent"/>
    <w:basedOn w:val="Normln"/>
    <w:link w:val="ZkladntextodsazenChar"/>
    <w:rsid w:val="00C96BC9"/>
    <w:pPr>
      <w:autoSpaceDE w:val="0"/>
      <w:autoSpaceDN w:val="0"/>
      <w:adjustRightInd w:val="0"/>
      <w:ind w:left="360"/>
    </w:pPr>
    <w:rPr>
      <w:rFonts w:ascii="Times New Roman" w:hAnsi="Times New Roman"/>
      <w:szCs w:val="24"/>
    </w:rPr>
  </w:style>
  <w:style w:type="character" w:customStyle="1" w:styleId="ZkladntextodsazenChar">
    <w:name w:val="Základní text odsazený Char"/>
    <w:basedOn w:val="Standardnpsmoodstavce"/>
    <w:link w:val="Zkladntextodsazen"/>
    <w:rsid w:val="00C96BC9"/>
    <w:rPr>
      <w:rFonts w:ascii="Times New Roman" w:eastAsia="Times New Roman" w:hAnsi="Times New Roman" w:cs="Times New Roman"/>
      <w:sz w:val="24"/>
      <w:szCs w:val="24"/>
      <w:lang w:eastAsia="cs-CZ"/>
    </w:rPr>
  </w:style>
  <w:style w:type="character" w:styleId="Siln">
    <w:name w:val="Strong"/>
    <w:qFormat/>
    <w:rsid w:val="00C96BC9"/>
    <w:rPr>
      <w:b/>
      <w:bCs/>
    </w:rPr>
  </w:style>
  <w:style w:type="paragraph" w:styleId="Textbubliny">
    <w:name w:val="Balloon Text"/>
    <w:basedOn w:val="Normln"/>
    <w:link w:val="TextbublinyChar"/>
    <w:uiPriority w:val="99"/>
    <w:semiHidden/>
    <w:unhideWhenUsed/>
    <w:rsid w:val="00644403"/>
    <w:rPr>
      <w:rFonts w:ascii="Tahoma" w:hAnsi="Tahoma" w:cs="Tahoma"/>
      <w:sz w:val="16"/>
      <w:szCs w:val="16"/>
    </w:rPr>
  </w:style>
  <w:style w:type="character" w:customStyle="1" w:styleId="TextbublinyChar">
    <w:name w:val="Text bubliny Char"/>
    <w:basedOn w:val="Standardnpsmoodstavce"/>
    <w:link w:val="Textbubliny"/>
    <w:uiPriority w:val="99"/>
    <w:semiHidden/>
    <w:rsid w:val="00644403"/>
    <w:rPr>
      <w:rFonts w:ascii="Tahoma" w:eastAsia="Times New Roman" w:hAnsi="Tahoma" w:cs="Tahoma"/>
      <w:sz w:val="16"/>
      <w:szCs w:val="16"/>
      <w:lang w:eastAsia="cs-CZ"/>
    </w:rPr>
  </w:style>
  <w:style w:type="paragraph" w:customStyle="1" w:styleId="Normal">
    <w:name w:val="[Normal]"/>
    <w:rsid w:val="003E49A9"/>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7DC7"/>
    <w:pPr>
      <w:spacing w:after="0" w:line="240" w:lineRule="auto"/>
    </w:pPr>
    <w:rPr>
      <w:rFonts w:ascii="Arial" w:eastAsia="Times New Roman" w:hAnsi="Arial" w:cs="Times New Roman"/>
      <w:sz w:val="24"/>
      <w:szCs w:val="20"/>
      <w:lang w:eastAsia="cs-CZ"/>
    </w:rPr>
  </w:style>
  <w:style w:type="paragraph" w:styleId="Nadpis5">
    <w:name w:val="heading 5"/>
    <w:basedOn w:val="Normln"/>
    <w:next w:val="Normln"/>
    <w:link w:val="Nadpis5Char"/>
    <w:qFormat/>
    <w:rsid w:val="00027810"/>
    <w:pPr>
      <w:keepNext/>
      <w:jc w:val="center"/>
      <w:outlineLvl w:val="4"/>
    </w:pPr>
    <w:rPr>
      <w:rFonts w:cs="Arial"/>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027810"/>
    <w:rPr>
      <w:rFonts w:ascii="Arial" w:eastAsia="Times New Roman" w:hAnsi="Arial" w:cs="Arial"/>
      <w:b/>
      <w:bCs/>
      <w:sz w:val="28"/>
      <w:szCs w:val="28"/>
      <w:lang w:eastAsia="cs-CZ"/>
    </w:rPr>
  </w:style>
  <w:style w:type="paragraph" w:styleId="Odstavecseseznamem">
    <w:name w:val="List Paragraph"/>
    <w:basedOn w:val="Normln"/>
    <w:uiPriority w:val="34"/>
    <w:qFormat/>
    <w:rsid w:val="00027810"/>
    <w:pPr>
      <w:ind w:left="708"/>
    </w:pPr>
    <w:rPr>
      <w:rFonts w:cs="Arial"/>
      <w:szCs w:val="24"/>
    </w:rPr>
  </w:style>
  <w:style w:type="paragraph" w:styleId="Zhlav">
    <w:name w:val="header"/>
    <w:basedOn w:val="Normln"/>
    <w:link w:val="ZhlavChar"/>
    <w:uiPriority w:val="99"/>
    <w:unhideWhenUsed/>
    <w:rsid w:val="00027810"/>
    <w:pPr>
      <w:tabs>
        <w:tab w:val="center" w:pos="4536"/>
        <w:tab w:val="right" w:pos="9072"/>
      </w:tabs>
    </w:pPr>
  </w:style>
  <w:style w:type="character" w:customStyle="1" w:styleId="ZhlavChar">
    <w:name w:val="Záhlaví Char"/>
    <w:basedOn w:val="Standardnpsmoodstavce"/>
    <w:link w:val="Zhlav"/>
    <w:uiPriority w:val="99"/>
    <w:rsid w:val="00027810"/>
    <w:rPr>
      <w:rFonts w:ascii="Times New Roman" w:eastAsia="Times New Roman" w:hAnsi="Times New Roman" w:cs="Times New Roman"/>
      <w:sz w:val="20"/>
      <w:szCs w:val="20"/>
      <w:lang w:eastAsia="cs-CZ"/>
    </w:rPr>
  </w:style>
  <w:style w:type="paragraph" w:styleId="Zpat">
    <w:name w:val="footer"/>
    <w:basedOn w:val="Normln"/>
    <w:link w:val="ZpatChar"/>
    <w:unhideWhenUsed/>
    <w:rsid w:val="00027810"/>
    <w:pPr>
      <w:tabs>
        <w:tab w:val="center" w:pos="4536"/>
        <w:tab w:val="right" w:pos="9072"/>
      </w:tabs>
    </w:pPr>
  </w:style>
  <w:style w:type="character" w:customStyle="1" w:styleId="ZpatChar">
    <w:name w:val="Zápatí Char"/>
    <w:basedOn w:val="Standardnpsmoodstavce"/>
    <w:link w:val="Zpat"/>
    <w:rsid w:val="00027810"/>
    <w:rPr>
      <w:rFonts w:ascii="Times New Roman" w:eastAsia="Times New Roman" w:hAnsi="Times New Roman" w:cs="Times New Roman"/>
      <w:sz w:val="20"/>
      <w:szCs w:val="20"/>
      <w:lang w:eastAsia="cs-CZ"/>
    </w:rPr>
  </w:style>
  <w:style w:type="character" w:styleId="slostrnky">
    <w:name w:val="page number"/>
    <w:basedOn w:val="Standardnpsmoodstavce"/>
    <w:rsid w:val="00027810"/>
  </w:style>
  <w:style w:type="paragraph" w:customStyle="1" w:styleId="slo1text">
    <w:name w:val="Číslo1 text"/>
    <w:basedOn w:val="Normln"/>
    <w:rsid w:val="00CC15DC"/>
    <w:pPr>
      <w:widowControl w:val="0"/>
      <w:numPr>
        <w:numId w:val="6"/>
      </w:numPr>
      <w:spacing w:after="120"/>
      <w:jc w:val="both"/>
      <w:outlineLvl w:val="0"/>
    </w:pPr>
  </w:style>
  <w:style w:type="paragraph" w:customStyle="1" w:styleId="slo11text">
    <w:name w:val="Číslo1.1 text"/>
    <w:basedOn w:val="Normln"/>
    <w:rsid w:val="00CC15DC"/>
    <w:pPr>
      <w:widowControl w:val="0"/>
      <w:numPr>
        <w:ilvl w:val="1"/>
        <w:numId w:val="6"/>
      </w:numPr>
      <w:spacing w:after="120"/>
      <w:jc w:val="both"/>
      <w:outlineLvl w:val="1"/>
    </w:pPr>
  </w:style>
  <w:style w:type="paragraph" w:customStyle="1" w:styleId="slo111text">
    <w:name w:val="Číslo1.1.1 text"/>
    <w:basedOn w:val="Normln"/>
    <w:rsid w:val="00CC15DC"/>
    <w:pPr>
      <w:widowControl w:val="0"/>
      <w:numPr>
        <w:ilvl w:val="2"/>
        <w:numId w:val="6"/>
      </w:numPr>
      <w:spacing w:after="120"/>
      <w:jc w:val="both"/>
      <w:outlineLvl w:val="2"/>
    </w:pPr>
  </w:style>
  <w:style w:type="character" w:customStyle="1" w:styleId="Tunproloenznak">
    <w:name w:val="Tučný proložený znak"/>
    <w:rsid w:val="00CC15DC"/>
    <w:rPr>
      <w:rFonts w:ascii="Arial" w:hAnsi="Arial" w:cs="Arial" w:hint="default"/>
      <w:b/>
      <w:bCs w:val="0"/>
      <w:strike w:val="0"/>
      <w:dstrike w:val="0"/>
      <w:color w:val="auto"/>
      <w:spacing w:val="70"/>
      <w:sz w:val="24"/>
      <w:u w:val="none"/>
      <w:effect w:val="none"/>
      <w:vertAlign w:val="baseline"/>
    </w:rPr>
  </w:style>
  <w:style w:type="paragraph" w:styleId="Zkladntextodsazen">
    <w:name w:val="Body Text Indent"/>
    <w:basedOn w:val="Normln"/>
    <w:link w:val="ZkladntextodsazenChar"/>
    <w:rsid w:val="00C96BC9"/>
    <w:pPr>
      <w:autoSpaceDE w:val="0"/>
      <w:autoSpaceDN w:val="0"/>
      <w:adjustRightInd w:val="0"/>
      <w:ind w:left="360"/>
    </w:pPr>
    <w:rPr>
      <w:rFonts w:ascii="Times New Roman" w:hAnsi="Times New Roman"/>
      <w:szCs w:val="24"/>
    </w:rPr>
  </w:style>
  <w:style w:type="character" w:customStyle="1" w:styleId="ZkladntextodsazenChar">
    <w:name w:val="Základní text odsazený Char"/>
    <w:basedOn w:val="Standardnpsmoodstavce"/>
    <w:link w:val="Zkladntextodsazen"/>
    <w:rsid w:val="00C96BC9"/>
    <w:rPr>
      <w:rFonts w:ascii="Times New Roman" w:eastAsia="Times New Roman" w:hAnsi="Times New Roman" w:cs="Times New Roman"/>
      <w:sz w:val="24"/>
      <w:szCs w:val="24"/>
      <w:lang w:eastAsia="cs-CZ"/>
    </w:rPr>
  </w:style>
  <w:style w:type="character" w:styleId="Siln">
    <w:name w:val="Strong"/>
    <w:qFormat/>
    <w:rsid w:val="00C96BC9"/>
    <w:rPr>
      <w:b/>
      <w:bCs/>
    </w:rPr>
  </w:style>
  <w:style w:type="paragraph" w:styleId="Textbubliny">
    <w:name w:val="Balloon Text"/>
    <w:basedOn w:val="Normln"/>
    <w:link w:val="TextbublinyChar"/>
    <w:uiPriority w:val="99"/>
    <w:semiHidden/>
    <w:unhideWhenUsed/>
    <w:rsid w:val="00644403"/>
    <w:rPr>
      <w:rFonts w:ascii="Tahoma" w:hAnsi="Tahoma" w:cs="Tahoma"/>
      <w:sz w:val="16"/>
      <w:szCs w:val="16"/>
    </w:rPr>
  </w:style>
  <w:style w:type="character" w:customStyle="1" w:styleId="TextbublinyChar">
    <w:name w:val="Text bubliny Char"/>
    <w:basedOn w:val="Standardnpsmoodstavce"/>
    <w:link w:val="Textbubliny"/>
    <w:uiPriority w:val="99"/>
    <w:semiHidden/>
    <w:rsid w:val="00644403"/>
    <w:rPr>
      <w:rFonts w:ascii="Tahoma" w:eastAsia="Times New Roman" w:hAnsi="Tahoma" w:cs="Tahoma"/>
      <w:sz w:val="16"/>
      <w:szCs w:val="16"/>
      <w:lang w:eastAsia="cs-CZ"/>
    </w:rPr>
  </w:style>
  <w:style w:type="paragraph" w:customStyle="1" w:styleId="Normal">
    <w:name w:val="[Normal]"/>
    <w:rsid w:val="003E49A9"/>
    <w:pPr>
      <w:widowControl w:val="0"/>
      <w:autoSpaceDE w:val="0"/>
      <w:autoSpaceDN w:val="0"/>
      <w:adjustRightInd w:val="0"/>
      <w:spacing w:after="0"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439041">
      <w:bodyDiv w:val="1"/>
      <w:marLeft w:val="0"/>
      <w:marRight w:val="0"/>
      <w:marTop w:val="0"/>
      <w:marBottom w:val="0"/>
      <w:divBdr>
        <w:top w:val="none" w:sz="0" w:space="0" w:color="auto"/>
        <w:left w:val="none" w:sz="0" w:space="0" w:color="auto"/>
        <w:bottom w:val="none" w:sz="0" w:space="0" w:color="auto"/>
        <w:right w:val="none" w:sz="0" w:space="0" w:color="auto"/>
      </w:divBdr>
    </w:div>
    <w:div w:id="1257791723">
      <w:bodyDiv w:val="1"/>
      <w:marLeft w:val="0"/>
      <w:marRight w:val="0"/>
      <w:marTop w:val="0"/>
      <w:marBottom w:val="0"/>
      <w:divBdr>
        <w:top w:val="none" w:sz="0" w:space="0" w:color="auto"/>
        <w:left w:val="none" w:sz="0" w:space="0" w:color="auto"/>
        <w:bottom w:val="none" w:sz="0" w:space="0" w:color="auto"/>
        <w:right w:val="none" w:sz="0" w:space="0" w:color="auto"/>
      </w:divBdr>
    </w:div>
    <w:div w:id="185102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ECA24-E19C-47BB-9F0D-321FFC301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2464</Words>
  <Characters>14543</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dostalova.jana</dc:creator>
  <cp:lastModifiedBy>Přecechtělová Lenka</cp:lastModifiedBy>
  <cp:revision>16</cp:revision>
  <cp:lastPrinted>2013-05-23T10:43:00Z</cp:lastPrinted>
  <dcterms:created xsi:type="dcterms:W3CDTF">2013-06-06T06:45:00Z</dcterms:created>
  <dcterms:modified xsi:type="dcterms:W3CDTF">2013-06-07T05:42:00Z</dcterms:modified>
</cp:coreProperties>
</file>