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B86A5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B86A5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86A5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86A5D">
        <w:rPr>
          <w:rFonts w:ascii="Arial" w:eastAsia="Times New Roman" w:hAnsi="Arial" w:cs="Arial"/>
          <w:lang w:eastAsia="cs-CZ"/>
        </w:rPr>
        <w:t>500/2004</w:t>
      </w:r>
      <w:r w:rsidRPr="00B86A5D">
        <w:rPr>
          <w:rFonts w:ascii="Arial" w:eastAsia="Times New Roman" w:hAnsi="Arial" w:cs="Arial"/>
          <w:lang w:eastAsia="cs-CZ"/>
        </w:rPr>
        <w:t> </w:t>
      </w:r>
      <w:r w:rsidR="009A3DA5" w:rsidRPr="00B86A5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86A5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86A5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B86A5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B86A5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86A5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45E64E3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B86A5D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(na základě pověření hejtmana Olomouckého kraje ze dne 30. 10. 2020)</w:t>
      </w:r>
    </w:p>
    <w:p w14:paraId="3696D153" w14:textId="7C0695B1" w:rsidR="00785F84" w:rsidRPr="00B86A5D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B86A5D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B86A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B86A5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B86A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86A5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AD7F6D3" w:rsidR="00E62519" w:rsidRPr="00B86A5D" w:rsidRDefault="009E432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Rychlebské stezky </w:t>
      </w:r>
      <w:proofErr w:type="spellStart"/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40F93DE7" w14:textId="0E4C7F4E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Černá Voda 267, 790 54  Černá Voda</w:t>
      </w:r>
    </w:p>
    <w:p w14:paraId="34C8AAB9" w14:textId="1D9150F7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86A5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26559765</w:t>
      </w:r>
    </w:p>
    <w:p w14:paraId="114A52F4" w14:textId="1AB34B16" w:rsidR="00E62519" w:rsidRPr="00B86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86A5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86A5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CZ26559765</w:t>
      </w:r>
    </w:p>
    <w:p w14:paraId="6B5D02A6" w14:textId="2E72DC33" w:rsidR="00E62519" w:rsidRPr="00B86A5D" w:rsidRDefault="002629C5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="00E62519" w:rsidRPr="00B86A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62519" w:rsidRPr="00B86A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Pavlem Horníkem, jednatelem</w:t>
      </w:r>
    </w:p>
    <w:p w14:paraId="1C9E9CE3" w14:textId="0173163B" w:rsidR="005719B9" w:rsidRPr="00B86A5D" w:rsidRDefault="005719B9" w:rsidP="005719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Zapsan</w:t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v rejstříku vedeném u Krajského soudu v Ostravě, zn. </w:t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L 13378</w:t>
      </w:r>
    </w:p>
    <w:p w14:paraId="7C9455F5" w14:textId="2D0371B1" w:rsidR="00785F84" w:rsidRPr="00B86A5D" w:rsidRDefault="00785F84" w:rsidP="00785F84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>XXXX</w:t>
      </w:r>
      <w:bookmarkStart w:id="0" w:name="_GoBack"/>
      <w:bookmarkEnd w:id="0"/>
      <w:r w:rsidR="0009426A">
        <w:rPr>
          <w:rFonts w:ascii="Arial" w:eastAsia="Times New Roman" w:hAnsi="Arial" w:cs="Arial"/>
          <w:sz w:val="24"/>
          <w:szCs w:val="24"/>
          <w:lang w:eastAsia="cs-CZ"/>
        </w:rPr>
        <w:t xml:space="preserve">XXXX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E432E" w:rsidRPr="00B86A5D">
        <w:t xml:space="preserve"> </w:t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61B28878" w:rsidR="00E62519" w:rsidRPr="00B86A5D" w:rsidRDefault="00785F84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B86A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B86A5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B86A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86A5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86A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5253BF8" w:rsidR="009A3DA5" w:rsidRPr="00B86A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500 000,-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pětsettisíc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B86A5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DC96E8C" w:rsidR="009A3DA5" w:rsidRPr="00B86A5D" w:rsidRDefault="009A3DA5" w:rsidP="009E432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86A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86A5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5F84"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9E432E"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Zkvalitnění konkurenceschopnosti Rychlebských stezek</w:t>
      </w:r>
      <w:r w:rsidR="00785F84"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785F84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6B4EF785" w:rsidR="009A3DA5" w:rsidRPr="00B86A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86A5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86A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B86A5D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B86A5D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B86A5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B86A5D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B86A5D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B86A5D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B10892A" w:rsidR="009A3DA5" w:rsidRPr="00B86A5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86A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053AFBDF" w:rsidR="009A3DA5" w:rsidRPr="00B86A5D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43C74DC" w:rsidR="009A3DA5" w:rsidRPr="00B86A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2629C5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3C9258D5" w14:textId="6520B97F" w:rsidR="009A3DA5" w:rsidRPr="00B86A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B86A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B86A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CF81D9D" w:rsidR="00001074" w:rsidRPr="00B86A5D" w:rsidRDefault="006448F8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na podporu cestovního ruchu a zahraničních vztahů 2022 pro dotační titul 12_01_04 Podpora rozvoje cestovního ruchu 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B86A5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595D4752" w:rsidR="009A3DA5" w:rsidRPr="00B86A5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9E432E"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výdaje na stavbu a opravu stezek vlastními zaměstnanci (vybavení pracovníků, nářadí).</w:t>
      </w:r>
      <w:r w:rsidR="005D69F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6D421C15" w14:textId="77777777" w:rsidR="003E0A08" w:rsidRPr="00B86A5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86A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86A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86A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86A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4892532" w:rsidR="009A3DA5" w:rsidRPr="00B86A5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2725F39" w:rsidR="001455CD" w:rsidRPr="00B86A5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86A5D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86A5D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86A5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86A5D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86A5D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86A5D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86A5D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86A5D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86A5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86A5D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86A5D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6448F8" w:rsidRPr="00B86A5D">
        <w:rPr>
          <w:rFonts w:ascii="Arial" w:hAnsi="Arial" w:cs="Arial"/>
          <w:bCs/>
          <w:sz w:val="24"/>
          <w:szCs w:val="24"/>
          <w:lang w:eastAsia="cs-CZ"/>
        </w:rPr>
        <w:br/>
      </w:r>
      <w:r w:rsidRPr="00B86A5D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B86A5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86A5D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B86A5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B86A5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FD74762" w:rsidR="009A3DA5" w:rsidRPr="00B86A5D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E432E"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31. 1. 2023.</w:t>
      </w:r>
      <w:r w:rsidR="006448F8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3C33C849" w:rsidR="009A3DA5" w:rsidRPr="00B86A5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448F8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7384DD9" w:rsidR="00B67C75" w:rsidRPr="00B86A5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1 000 000,-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t>jedenmilion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F412FF" w:rsidRPr="00B86A5D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48F8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B86A5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B86A5D">
        <w:rPr>
          <w:rFonts w:ascii="Arial" w:hAnsi="Arial" w:cs="Arial"/>
          <w:sz w:val="24"/>
          <w:szCs w:val="24"/>
        </w:rPr>
        <w:t xml:space="preserve">dotace </w:t>
      </w:r>
      <w:r w:rsidRPr="00B86A5D">
        <w:rPr>
          <w:rFonts w:ascii="Arial" w:hAnsi="Arial" w:cs="Arial"/>
          <w:sz w:val="24"/>
          <w:szCs w:val="24"/>
        </w:rPr>
        <w:t xml:space="preserve">odpovídala </w:t>
      </w:r>
      <w:r w:rsidR="00F412FF" w:rsidRPr="00B86A5D">
        <w:rPr>
          <w:rFonts w:ascii="Arial" w:hAnsi="Arial" w:cs="Arial"/>
          <w:sz w:val="24"/>
          <w:szCs w:val="24"/>
        </w:rPr>
        <w:t xml:space="preserve">nejvýše </w:t>
      </w:r>
      <w:r w:rsidR="006448F8" w:rsidRPr="00B86A5D">
        <w:rPr>
          <w:rFonts w:ascii="Arial" w:hAnsi="Arial" w:cs="Arial"/>
          <w:sz w:val="24"/>
          <w:szCs w:val="24"/>
        </w:rPr>
        <w:t>50</w:t>
      </w:r>
      <w:r w:rsidRPr="00B86A5D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587F957B" w:rsidR="006448F8" w:rsidRPr="00B86A5D" w:rsidRDefault="00304E20" w:rsidP="006448F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B86A5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B86A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6448F8"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005CFD" w:rsidR="009A3DA5" w:rsidRPr="00B86A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6448F8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09B80EBC" w:rsidR="009A3DA5" w:rsidRPr="00B86A5D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9E432E" w:rsidRPr="00B86A5D">
        <w:rPr>
          <w:rFonts w:ascii="Arial" w:eastAsia="Times New Roman" w:hAnsi="Arial" w:cs="Arial"/>
          <w:b/>
          <w:sz w:val="24"/>
          <w:szCs w:val="24"/>
          <w:lang w:eastAsia="cs-CZ"/>
        </w:rPr>
        <w:t>28. 2. 2023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B86A5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B86A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FF6288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B86A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B86A5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48F8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47F09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</w:t>
      </w:r>
      <w:r w:rsidR="006448F8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47F09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k poštovní přepravě na adresu poskytovatele, uvedenou v záhlaví této </w:t>
      </w:r>
      <w:r w:rsidR="00EF74B1" w:rsidRPr="00B86A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B86A5D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B86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B86A5D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B86A5D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86A5D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B86A5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B86A5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B86A5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B86A5D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B86A5D">
        <w:rPr>
          <w:rFonts w:ascii="Arial" w:hAnsi="Arial" w:cs="Arial"/>
          <w:sz w:val="24"/>
          <w:szCs w:val="24"/>
        </w:rPr>
        <w:t xml:space="preserve">10.18 </w:t>
      </w:r>
      <w:r w:rsidR="00E93DF9" w:rsidRPr="00B86A5D">
        <w:rPr>
          <w:rFonts w:ascii="Arial" w:hAnsi="Arial" w:cs="Arial"/>
          <w:sz w:val="24"/>
          <w:szCs w:val="24"/>
        </w:rPr>
        <w:t>Pravidel</w:t>
      </w:r>
      <w:r w:rsidR="00840C0F" w:rsidRPr="00B86A5D">
        <w:rPr>
          <w:rFonts w:ascii="Arial" w:hAnsi="Arial" w:cs="Arial"/>
          <w:sz w:val="24"/>
          <w:szCs w:val="24"/>
        </w:rPr>
        <w:t>.</w:t>
      </w:r>
    </w:p>
    <w:p w14:paraId="2FDE39D2" w14:textId="2B6D0B2B" w:rsidR="00822CBA" w:rsidRPr="00B86A5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B86A5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85027" w:rsidRPr="00B86A5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005E225C" w:rsidR="00A9730D" w:rsidRPr="00B86A5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B86A5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B86A5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B86A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E1BB1F3" w:rsidR="00A9730D" w:rsidRPr="00B86A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9E432E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6732AE18" w:rsidR="00A9730D" w:rsidRPr="00B86A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E7710A8" w:rsidR="00A9730D" w:rsidRPr="00B86A5D" w:rsidRDefault="00233DD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 listinné či elektronické podobě doručením na adresu poskytovatele, na kterou je posláno vyúčtování.</w:t>
      </w:r>
    </w:p>
    <w:p w14:paraId="08250164" w14:textId="18BADB66" w:rsidR="006448F8" w:rsidRPr="00B86A5D" w:rsidRDefault="006448F8" w:rsidP="006448F8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B86A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přehled aktivit dle čl. II. odst. 1. této smlouvy s uvedením konkrétních údajů (příjemce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maximální míře uvede údaje v měřitelných jednotkách). Součástí bude také fotodokumentace provedených aktivit, na něž je dotace poskytována,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>a fotodokumentace užití loga Olomouckého kraje dle čl. II. odst. 10. této smlouvy v elektronické podobě.</w:t>
      </w:r>
      <w:r w:rsidRPr="00B86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potvrzení podepsané pověřeným zástupcem Jeseníky – Sdružení cestovního ruchu o splnění povinnosti po dobu přípravy a realizace akce zajistit průběžnou informovanost tohoto sdružení dle čl. II odst. 9. </w:t>
      </w:r>
    </w:p>
    <w:p w14:paraId="0EB313A0" w14:textId="77777777" w:rsidR="006448F8" w:rsidRPr="00B86A5D" w:rsidRDefault="006448F8" w:rsidP="006448F8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předá poskytovateli min. 5 ks fotografií v tiskové kvalitě na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disku nebo prostřednictvím poskytovatele online služeb pro sdílení souborů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velkém objemu. Předáním fotografií bezúplatně uděluje příjemce poskytovateli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souhlas s užitím fotografií v následujícím rozsahu: a) časový rozsah: neomezený; b) teritoriální rozsah: neomezený; c) množstevní rozsah: neomezený; d) ke všem známým způsobům užití díla ve smyslu § 12 odst. 4 zákona č. 121/2000 Sb., autorský zákon, v platném znění. Poskytovatel je zároveň oprávněn poskytnout tyto fotografie pro propagační účely dalším subjektům.</w:t>
      </w:r>
    </w:p>
    <w:p w14:paraId="758E3118" w14:textId="4F512723" w:rsidR="00A9730D" w:rsidRPr="00B86A5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B86A5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B86A5D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B86A5D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B86A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B86A5D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86A5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074FCE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67C984BF" w:rsidR="009A3DA5" w:rsidRPr="00B86A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B86A5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B86A5D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B86A5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B86A5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B86A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86A5D" w:rsidRPr="00B86A5D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B86A5D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B86A5D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B86A5D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86A5D" w:rsidRPr="00B86A5D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B86A5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A5D" w:rsidRPr="00B86A5D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B86A5D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A5D" w:rsidRPr="00B86A5D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B86A5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E34FDB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86A5D" w:rsidRPr="00B86A5D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B86A5D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A5D" w:rsidRPr="00B86A5D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B86A5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A5D" w:rsidRPr="00B86A5D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B86A5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B86A5D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B86A5D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B86A5D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86A5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ECD0CEC" w:rsidR="009A3DA5" w:rsidRPr="00B86A5D" w:rsidRDefault="00233DD4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v roce, kdy obdržel dotaci (2022) na účet poskytovatele č. </w:t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následují rok (2023), použije se účet č. </w:t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. Případný odvod či penále se hradí na účet poskytovatele č. </w:t>
      </w:r>
      <w:r w:rsidR="0009426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na základě vystavené faktury</w:t>
      </w:r>
      <w:r w:rsidR="00D40813" w:rsidRPr="00B86A5D">
        <w:rPr>
          <w:rFonts w:ascii="Arial" w:hAnsi="Arial" w:cs="Arial"/>
          <w:sz w:val="24"/>
          <w:szCs w:val="24"/>
        </w:rPr>
        <w:t>.</w:t>
      </w:r>
    </w:p>
    <w:p w14:paraId="3C925913" w14:textId="77777777" w:rsidR="009A3DA5" w:rsidRPr="00B86A5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CD0FEBA" w14:textId="77777777" w:rsidR="007F6D95" w:rsidRPr="00B86A5D" w:rsidRDefault="007F6D95" w:rsidP="007F6D9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B86A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18C8D753" w14:textId="77777777" w:rsidR="007F6D95" w:rsidRPr="00B86A5D" w:rsidRDefault="007F6D95" w:rsidP="007F6D95">
      <w:pPr>
        <w:numPr>
          <w:ilvl w:val="1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po dobu přípravy a realizace akce zajistit průběžnou informovanost Jeseníky – Sdružení cestovního ruchu. To zahrnuje zejména zasílat informace o průběhu realizace, spolupracovat při propagaci, apod.,</w:t>
      </w:r>
    </w:p>
    <w:p w14:paraId="6BF95601" w14:textId="77777777" w:rsidR="007F6D95" w:rsidRPr="00B86A5D" w:rsidRDefault="007F6D95" w:rsidP="007F6D95">
      <w:pPr>
        <w:numPr>
          <w:ilvl w:val="1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po skončení realizace akce, případně na vyžádání i dříve, je příjemce povinen předat poskytovateli zpracovanou tiskovou zprávu, </w:t>
      </w:r>
    </w:p>
    <w:p w14:paraId="57654FCF" w14:textId="77777777" w:rsidR="007F6D95" w:rsidRPr="00B86A5D" w:rsidRDefault="007F6D95" w:rsidP="007F6D95">
      <w:pPr>
        <w:numPr>
          <w:ilvl w:val="1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zajistit vícejazyčnost svých webových stránek (jsou-li zřízeny) nejpozději do termínu podání vyúčtování dotace, stanoveného ve Smlouvě,</w:t>
      </w:r>
    </w:p>
    <w:p w14:paraId="57AF1CAB" w14:textId="5C73A2BC" w:rsidR="00163897" w:rsidRPr="00B86A5D" w:rsidRDefault="007F6D95" w:rsidP="007F6D95">
      <w:pPr>
        <w:numPr>
          <w:ilvl w:val="1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po dobu 2 let, ode dne účinnosti smlouvy, poskytovat informace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návštěvnosti podpořeného turistického cíle ve struktuře stanovené oddělením cestovního ruchu a vnějších vztahů. Statistiku návštěvnosti zašle na oddělení cestovního ruchu a vnějších vztahů vždy nejpozději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br/>
        <w:t>k 31. 3. každého roku následujícího pro roce, ve kterém bylo odevzdáno vyúčtování.</w:t>
      </w:r>
    </w:p>
    <w:p w14:paraId="0E7817B0" w14:textId="77777777" w:rsidR="00074FCE" w:rsidRPr="00B86A5D" w:rsidRDefault="00074FCE" w:rsidP="00074FC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nebo sociálních sítích (jsou-li zřízeny) </w:t>
      </w:r>
      <w:proofErr w:type="spellStart"/>
      <w:r w:rsidRPr="00B86A5D">
        <w:rPr>
          <w:rFonts w:ascii="Arial" w:eastAsia="Times New Roman" w:hAnsi="Arial" w:cs="Arial"/>
          <w:sz w:val="24"/>
          <w:szCs w:val="24"/>
          <w:lang w:eastAsia="cs-CZ"/>
        </w:rPr>
        <w:t>minimilně</w:t>
      </w:r>
      <w:proofErr w:type="spellEnd"/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po dobu realizace akce, dále je příjemce povinen označit propagační materiály příjemce, vztahující se k účelu dotace, logem Olomouckého kraje a umístit reklamní panel, nebo obdobné zařízení, s logem Olomouckého kraje do místa, ve kterém je realizována podpořená akce.</w:t>
      </w:r>
    </w:p>
    <w:p w14:paraId="23E63567" w14:textId="4299B5C1" w:rsidR="00836AA2" w:rsidRPr="00B86A5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86A5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86A5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86A5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B86A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68EE0AE" w:rsidR="009A3DA5" w:rsidRPr="00B86A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86A5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74FCE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86A5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B4A4B2A" w:rsidR="00AF3968" w:rsidRPr="00B86A5D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B86A5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C15CEB6" w14:textId="4A0A6AB9" w:rsidR="00AF3968" w:rsidRPr="00B86A5D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B86A5D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86A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86A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7C6CC83" w:rsidR="009A3DA5" w:rsidRPr="00B86A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074FCE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12E46079" w:rsidR="00906564" w:rsidRPr="00B86A5D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B86A5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90214FC" w:rsidR="00A62D21" w:rsidRPr="00B86A5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074FCE" w:rsidRPr="00B86A5D">
        <w:rPr>
          <w:rFonts w:ascii="Arial" w:hAnsi="Arial" w:cs="Arial"/>
          <w:sz w:val="24"/>
          <w:szCs w:val="24"/>
          <w:lang w:eastAsia="cs-CZ"/>
        </w:rPr>
        <w:br/>
      </w:r>
      <w:r w:rsidRPr="00B86A5D"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44CA65D0" w14:textId="1A121200" w:rsidR="00B96E96" w:rsidRPr="00B86A5D" w:rsidRDefault="00B96E96" w:rsidP="00074FC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074FCE" w:rsidRPr="00B86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B86A5D">
        <w:rPr>
          <w:rFonts w:ascii="Arial" w:hAnsi="Arial" w:cs="Arial"/>
          <w:sz w:val="24"/>
          <w:szCs w:val="24"/>
          <w:lang w:eastAsia="cs-CZ"/>
        </w:rPr>
        <w:t>T</w:t>
      </w:r>
      <w:r w:rsidR="00DF45DD" w:rsidRPr="00B86A5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4F096098" w:rsidR="005D5717" w:rsidRPr="00B86A5D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B86A5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B86A5D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B86A5D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B86A5D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B86A5D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B86A5D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="00074FCE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dotaci </w:t>
      </w:r>
      <w:r w:rsidR="00E961FE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B86A5D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423E9" w:rsidRPr="00B86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3E7FD87A" w:rsidR="009A3DA5" w:rsidRPr="00B86A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86A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86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9564FC" w:rsidR="004C50AD" w:rsidRPr="00B86A5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86A5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86A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6E3F134" w:rsidR="009A3DA5" w:rsidRPr="00B86A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205F91">
        <w:rPr>
          <w:rFonts w:ascii="Arial" w:eastAsia="Times New Roman" w:hAnsi="Arial" w:cs="Arial"/>
          <w:sz w:val="24"/>
          <w:szCs w:val="24"/>
          <w:lang w:eastAsia="cs-CZ"/>
        </w:rPr>
        <w:t>……..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05F91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05F91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t>. 2022.</w:t>
      </w:r>
    </w:p>
    <w:p w14:paraId="464A2700" w14:textId="7B7D49EC" w:rsidR="00223831" w:rsidRPr="00B86A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23831" w:rsidRPr="00B86A5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B86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F14681E" w14:textId="77777777" w:rsidR="00292E87" w:rsidRPr="00B86A5D" w:rsidRDefault="00292E87" w:rsidP="00233DD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4DAB81" w14:textId="77777777" w:rsidR="00233DD4" w:rsidRPr="00B86A5D" w:rsidRDefault="00233DD4" w:rsidP="00233DD4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A5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6A5D" w:rsidRPr="00B86A5D" w14:paraId="7EED4E74" w14:textId="77777777" w:rsidTr="00F33593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96A9F" w14:textId="77777777" w:rsidR="00233DD4" w:rsidRPr="00B86A5D" w:rsidRDefault="00233DD4" w:rsidP="00F3359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703C5224" w14:textId="77777777" w:rsidR="00233DD4" w:rsidRPr="00B86A5D" w:rsidRDefault="00233DD4" w:rsidP="00F3359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81CFF" w14:textId="77777777" w:rsidR="00233DD4" w:rsidRPr="00B86A5D" w:rsidRDefault="00233DD4" w:rsidP="00F3359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233DD4" w:rsidRPr="00B86A5D" w14:paraId="51C82EAC" w14:textId="77777777" w:rsidTr="00F33593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7C6F4" w14:textId="77777777" w:rsidR="00233DD4" w:rsidRPr="00B86A5D" w:rsidRDefault="00233DD4" w:rsidP="00F3359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6C86093" w14:textId="77777777" w:rsidR="00233DD4" w:rsidRPr="00B86A5D" w:rsidRDefault="00233DD4" w:rsidP="00F3359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502DAA76" w14:textId="77777777" w:rsidR="00233DD4" w:rsidRPr="00B86A5D" w:rsidRDefault="00233DD4" w:rsidP="00F3359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 Olomouckého kraje pro oblast cestovního ruchu a vnějších vztahů</w:t>
            </w:r>
          </w:p>
          <w:p w14:paraId="02F16084" w14:textId="77777777" w:rsidR="00233DD4" w:rsidRPr="00B86A5D" w:rsidRDefault="00233DD4" w:rsidP="00F33593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04DCC" w14:textId="77777777" w:rsidR="00233DD4" w:rsidRPr="00B86A5D" w:rsidRDefault="00233DD4" w:rsidP="00F3359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985342C" w14:textId="4E909A13" w:rsidR="00233DD4" w:rsidRPr="00B86A5D" w:rsidRDefault="00233DD4" w:rsidP="00F33593">
            <w:pPr>
              <w:tabs>
                <w:tab w:val="center" w:pos="2197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="00710427"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Pavel Horník</w:t>
            </w:r>
          </w:p>
          <w:p w14:paraId="362F5B23" w14:textId="78AFA1BB" w:rsidR="00233DD4" w:rsidRPr="00B86A5D" w:rsidRDefault="00710427" w:rsidP="00F3359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A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</w:tbl>
    <w:p w14:paraId="3668E9DA" w14:textId="77777777" w:rsidR="00223831" w:rsidRPr="00B86A5D" w:rsidRDefault="00223831">
      <w:pPr>
        <w:rPr>
          <w:rFonts w:ascii="Arial" w:hAnsi="Arial" w:cs="Arial"/>
          <w:bCs/>
        </w:rPr>
      </w:pPr>
    </w:p>
    <w:p w14:paraId="627114D2" w14:textId="77777777" w:rsidR="00233DD4" w:rsidRPr="00B86A5D" w:rsidRDefault="00233DD4">
      <w:pPr>
        <w:rPr>
          <w:rFonts w:ascii="Arial" w:hAnsi="Arial" w:cs="Arial"/>
          <w:bCs/>
        </w:rPr>
      </w:pPr>
    </w:p>
    <w:sectPr w:rsidR="00233DD4" w:rsidRPr="00B86A5D" w:rsidSect="001950F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3258" w14:textId="77777777" w:rsidR="002F6C04" w:rsidRDefault="002F6C04" w:rsidP="00D40C40">
      <w:r>
        <w:separator/>
      </w:r>
    </w:p>
  </w:endnote>
  <w:endnote w:type="continuationSeparator" w:id="0">
    <w:p w14:paraId="48DB306C" w14:textId="77777777" w:rsidR="002F6C04" w:rsidRDefault="002F6C0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2718" w14:textId="77777777" w:rsidR="00F17E57" w:rsidRDefault="00F17E57">
    <w:pPr>
      <w:pStyle w:val="Zpat"/>
    </w:pPr>
  </w:p>
  <w:p w14:paraId="07180456" w14:textId="77777777" w:rsidR="00A11921" w:rsidRDefault="00A119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86228542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8C33D47" w14:textId="46ABF4C0" w:rsidR="00F17E57" w:rsidRPr="00F17E57" w:rsidRDefault="00F17E57" w:rsidP="00F17E57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rPr>
            <w:rFonts w:ascii="Arial" w:hAnsi="Arial" w:cs="Arial"/>
            <w:i/>
            <w:sz w:val="20"/>
            <w:szCs w:val="20"/>
          </w:rPr>
        </w:pPr>
        <w:r w:rsidRPr="00F17E57">
          <w:rPr>
            <w:rFonts w:ascii="Arial" w:hAnsi="Arial" w:cs="Arial"/>
            <w:i/>
            <w:sz w:val="20"/>
            <w:szCs w:val="20"/>
          </w:rPr>
          <w:t>Zastupitelstvo Olomouckého kraje 27. 6. 2022</w:t>
        </w:r>
        <w:r w:rsidRPr="00F17E57">
          <w:rPr>
            <w:rFonts w:ascii="Arial" w:hAnsi="Arial" w:cs="Arial"/>
            <w:i/>
            <w:sz w:val="20"/>
            <w:szCs w:val="20"/>
          </w:rPr>
          <w:tab/>
        </w:r>
        <w:r w:rsidRPr="00F17E57">
          <w:rPr>
            <w:rFonts w:ascii="Arial" w:hAnsi="Arial" w:cs="Arial"/>
            <w:i/>
            <w:sz w:val="20"/>
            <w:szCs w:val="20"/>
          </w:rPr>
          <w:tab/>
        </w:r>
        <w:r w:rsidRPr="00F17E57">
          <w:rPr>
            <w:rFonts w:ascii="Arial" w:hAnsi="Arial" w:cs="Arial"/>
            <w:i/>
            <w:sz w:val="20"/>
            <w:szCs w:val="20"/>
          </w:rPr>
          <w:tab/>
        </w:r>
        <w:r w:rsidRPr="00F17E57">
          <w:rPr>
            <w:rFonts w:ascii="Arial" w:hAnsi="Arial" w:cs="Arial"/>
            <w:i/>
            <w:sz w:val="20"/>
            <w:szCs w:val="20"/>
          </w:rPr>
          <w:tab/>
        </w:r>
        <w:r w:rsidRPr="00F17E57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Pr="00F17E57">
          <w:rPr>
            <w:rFonts w:ascii="Arial" w:hAnsi="Arial" w:cs="Arial"/>
            <w:i/>
            <w:sz w:val="20"/>
            <w:szCs w:val="20"/>
          </w:rPr>
          <w:fldChar w:fldCharType="begin"/>
        </w:r>
        <w:r w:rsidRPr="00F17E57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Pr="00F17E5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16930">
          <w:rPr>
            <w:rFonts w:ascii="Arial" w:hAnsi="Arial" w:cs="Arial"/>
            <w:i/>
            <w:noProof/>
            <w:sz w:val="20"/>
            <w:szCs w:val="20"/>
          </w:rPr>
          <w:t>2</w:t>
        </w:r>
        <w:r w:rsidRPr="00F17E57">
          <w:rPr>
            <w:rFonts w:ascii="Arial" w:hAnsi="Arial" w:cs="Arial"/>
            <w:i/>
            <w:sz w:val="20"/>
            <w:szCs w:val="20"/>
          </w:rPr>
          <w:fldChar w:fldCharType="end"/>
        </w:r>
        <w:r w:rsidRPr="00F17E57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Pr="00F17E57">
          <w:rPr>
            <w:rFonts w:ascii="Arial" w:hAnsi="Arial" w:cs="Arial"/>
            <w:i/>
            <w:sz w:val="20"/>
            <w:szCs w:val="20"/>
          </w:rPr>
          <w:t>)</w:t>
        </w:r>
      </w:p>
      <w:p w14:paraId="32819B6D" w14:textId="0D552C75" w:rsidR="00F17E57" w:rsidRPr="00F17E57" w:rsidRDefault="00316930" w:rsidP="00F17E57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spacing w:after="120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45</w:t>
        </w:r>
        <w:r w:rsidR="00F17E57" w:rsidRPr="00F17E57">
          <w:rPr>
            <w:rFonts w:ascii="Arial" w:hAnsi="Arial" w:cs="Arial"/>
            <w:i/>
            <w:sz w:val="20"/>
            <w:szCs w:val="20"/>
          </w:rPr>
          <w:t>. Dotační program 12_01 Program na podporu cestovního ruchu a zahraničních vztahů – vyhodnocení dotačního titulu č. 4 – revokace</w:t>
        </w:r>
        <w:r w:rsidR="00F17E57">
          <w:rPr>
            <w:rFonts w:ascii="Arial" w:hAnsi="Arial" w:cs="Arial"/>
            <w:i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C23D" w14:textId="77777777" w:rsidR="002F6C04" w:rsidRDefault="002F6C04" w:rsidP="00D40C40">
      <w:r>
        <w:separator/>
      </w:r>
    </w:p>
  </w:footnote>
  <w:footnote w:type="continuationSeparator" w:id="0">
    <w:p w14:paraId="4833FEE2" w14:textId="77777777" w:rsidR="002F6C04" w:rsidRDefault="002F6C0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C1D3" w14:textId="64561C7A" w:rsidR="00785F84" w:rsidRPr="00C6766D" w:rsidRDefault="00785F84" w:rsidP="00785F84">
    <w:pPr>
      <w:pStyle w:val="Zhlav"/>
      <w:jc w:val="right"/>
      <w:rPr>
        <w:rFonts w:ascii="Arial" w:hAnsi="Arial" w:cs="Arial"/>
        <w:sz w:val="24"/>
        <w:szCs w:val="24"/>
      </w:rPr>
    </w:pPr>
    <w:r w:rsidRPr="00C6766D">
      <w:rPr>
        <w:rFonts w:ascii="Arial" w:hAnsi="Arial" w:cs="Arial"/>
        <w:sz w:val="24"/>
        <w:szCs w:val="24"/>
      </w:rPr>
      <w:t>2022/</w:t>
    </w:r>
    <w:r w:rsidR="00F5113F">
      <w:rPr>
        <w:rFonts w:ascii="Arial" w:hAnsi="Arial" w:cs="Arial"/>
        <w:sz w:val="24"/>
        <w:szCs w:val="24"/>
      </w:rPr>
      <w:t>01939</w:t>
    </w:r>
    <w:r w:rsidRPr="00C6766D">
      <w:rPr>
        <w:rFonts w:ascii="Arial" w:hAnsi="Arial" w:cs="Arial"/>
        <w:sz w:val="24"/>
        <w:szCs w:val="24"/>
      </w:rPr>
      <w:t>/OKH/DSM</w:t>
    </w:r>
  </w:p>
  <w:p w14:paraId="49F7A92C" w14:textId="77777777" w:rsidR="00785F84" w:rsidRDefault="00785F84">
    <w:pPr>
      <w:pStyle w:val="Zhlav"/>
    </w:pPr>
  </w:p>
  <w:p w14:paraId="3CCD93F5" w14:textId="77777777" w:rsidR="00A11921" w:rsidRDefault="00A11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E5C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26A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6D5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6B61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5F91"/>
    <w:rsid w:val="0020729C"/>
    <w:rsid w:val="00207B06"/>
    <w:rsid w:val="00207D9B"/>
    <w:rsid w:val="002103D8"/>
    <w:rsid w:val="0021052F"/>
    <w:rsid w:val="00211081"/>
    <w:rsid w:val="00211421"/>
    <w:rsid w:val="00212ACA"/>
    <w:rsid w:val="00213D3B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C04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6930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3518"/>
    <w:rsid w:val="003F53C7"/>
    <w:rsid w:val="003F76C9"/>
    <w:rsid w:val="003F7C9E"/>
    <w:rsid w:val="00403137"/>
    <w:rsid w:val="004033EA"/>
    <w:rsid w:val="00404AEA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1D3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D69FA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8F8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427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6D95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67BD0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32E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1921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2F74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A5D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9DF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7CE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17E57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13F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B1B9-7E3A-4198-AF66-54B5FCEA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2899</Words>
  <Characters>17106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2022-05-31T12:33:00Z</dcterms:created>
  <dcterms:modified xsi:type="dcterms:W3CDTF">2022-06-07T11:58:00Z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