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228DE" w14:textId="77777777" w:rsidR="0063238B" w:rsidRPr="00143599" w:rsidRDefault="0063238B" w:rsidP="000D615F">
      <w:pPr>
        <w:ind w:left="0"/>
        <w:jc w:val="center"/>
        <w:rPr>
          <w:rFonts w:cs="Arial"/>
          <w:b/>
          <w:sz w:val="28"/>
          <w:szCs w:val="28"/>
        </w:rPr>
      </w:pPr>
      <w:r w:rsidRPr="00143599">
        <w:rPr>
          <w:rFonts w:cs="Arial"/>
          <w:b/>
          <w:caps/>
          <w:sz w:val="28"/>
          <w:szCs w:val="28"/>
        </w:rPr>
        <w:t>Smlouva</w:t>
      </w:r>
      <w:r w:rsidRPr="00143599">
        <w:rPr>
          <w:rFonts w:cs="Arial"/>
          <w:b/>
          <w:caps/>
          <w:sz w:val="28"/>
          <w:szCs w:val="28"/>
        </w:rPr>
        <w:br/>
      </w:r>
      <w:r w:rsidRPr="00143599">
        <w:rPr>
          <w:rFonts w:cs="Arial"/>
          <w:b/>
          <w:sz w:val="28"/>
          <w:szCs w:val="28"/>
        </w:rPr>
        <w:t xml:space="preserve">o poskytnutí účelově určené dotace v souladu se zákonem </w:t>
      </w:r>
      <w:r w:rsidRPr="00143599">
        <w:rPr>
          <w:rFonts w:cs="Arial"/>
          <w:b/>
          <w:sz w:val="28"/>
          <w:szCs w:val="28"/>
        </w:rPr>
        <w:br/>
        <w:t>č. 108/2006 Sb., o sociálních službách</w:t>
      </w:r>
      <w:r w:rsidRPr="00143599">
        <w:rPr>
          <w:rFonts w:cs="Arial"/>
          <w:sz w:val="28"/>
          <w:szCs w:val="28"/>
        </w:rPr>
        <w:t>,</w:t>
      </w:r>
      <w:r w:rsidRPr="00143599" w:rsidDel="003A7148">
        <w:rPr>
          <w:rFonts w:cs="Arial"/>
          <w:b/>
          <w:sz w:val="28"/>
          <w:szCs w:val="28"/>
        </w:rPr>
        <w:t xml:space="preserve"> </w:t>
      </w:r>
      <w:r w:rsidRPr="00143599">
        <w:rPr>
          <w:rFonts w:cs="Arial"/>
          <w:b/>
          <w:sz w:val="28"/>
          <w:szCs w:val="28"/>
        </w:rPr>
        <w:t>ve znění pozdějších předpisů</w:t>
      </w:r>
    </w:p>
    <w:p w14:paraId="1D168572" w14:textId="39D2C3EA" w:rsidR="0063238B" w:rsidRPr="00143599" w:rsidRDefault="0063238B" w:rsidP="000D615F">
      <w:pPr>
        <w:spacing w:beforeLines="60" w:before="144"/>
        <w:ind w:left="0"/>
        <w:jc w:val="center"/>
        <w:rPr>
          <w:rFonts w:cs="Arial"/>
          <w:bCs/>
          <w:szCs w:val="22"/>
        </w:rPr>
      </w:pPr>
      <w:r w:rsidRPr="00143599">
        <w:rPr>
          <w:rFonts w:cs="Arial"/>
          <w:bCs/>
          <w:szCs w:val="22"/>
        </w:rPr>
        <w:t xml:space="preserve">uzavřená v souladu s § 159 a násl. zákona č. 500/2004 Sb., správní řád, ve znění pozdějších </w:t>
      </w:r>
      <w:r w:rsidR="002E0AA0" w:rsidRPr="00143599">
        <w:rPr>
          <w:rFonts w:cs="Arial"/>
          <w:bCs/>
          <w:szCs w:val="22"/>
        </w:rPr>
        <w:t xml:space="preserve">právních </w:t>
      </w:r>
      <w:r w:rsidRPr="00143599">
        <w:rPr>
          <w:rFonts w:cs="Arial"/>
          <w:bCs/>
          <w:szCs w:val="22"/>
        </w:rPr>
        <w:t xml:space="preserve">předpisů, a se zákonem č. 250/2000 Sb., o rozpočtových pravidlech územních rozpočtů, ve znění pozdějších </w:t>
      </w:r>
      <w:r w:rsidR="002E0AA0" w:rsidRPr="00143599">
        <w:rPr>
          <w:rFonts w:cs="Arial"/>
          <w:bCs/>
          <w:szCs w:val="22"/>
        </w:rPr>
        <w:t xml:space="preserve">právních </w:t>
      </w:r>
      <w:r w:rsidRPr="00143599">
        <w:rPr>
          <w:rFonts w:cs="Arial"/>
          <w:bCs/>
          <w:szCs w:val="22"/>
        </w:rPr>
        <w:t>předpisů</w:t>
      </w:r>
    </w:p>
    <w:p w14:paraId="040A341E" w14:textId="77777777" w:rsidR="0063238B" w:rsidRPr="00143599" w:rsidRDefault="0063238B" w:rsidP="000D615F">
      <w:pPr>
        <w:ind w:left="0"/>
        <w:jc w:val="center"/>
        <w:rPr>
          <w:rFonts w:cs="Arial"/>
          <w:b/>
          <w:szCs w:val="22"/>
        </w:rPr>
      </w:pPr>
    </w:p>
    <w:p w14:paraId="167E243D" w14:textId="77777777" w:rsidR="0063238B" w:rsidRPr="00143599" w:rsidRDefault="0063238B" w:rsidP="000D615F">
      <w:pPr>
        <w:ind w:left="0"/>
        <w:jc w:val="center"/>
        <w:rPr>
          <w:rFonts w:cs="Arial"/>
          <w:b/>
          <w:szCs w:val="22"/>
        </w:rPr>
      </w:pPr>
      <w:r w:rsidRPr="00143599">
        <w:rPr>
          <w:rFonts w:cs="Arial"/>
          <w:b/>
          <w:szCs w:val="22"/>
        </w:rPr>
        <w:t>Smluvní strany:</w:t>
      </w:r>
    </w:p>
    <w:p w14:paraId="0040FAA0" w14:textId="77777777" w:rsidR="0063238B" w:rsidRPr="00143599" w:rsidRDefault="0063238B" w:rsidP="000D615F">
      <w:pPr>
        <w:spacing w:before="160"/>
        <w:ind w:left="0"/>
        <w:jc w:val="left"/>
        <w:rPr>
          <w:rFonts w:cs="Arial"/>
          <w:b/>
          <w:szCs w:val="22"/>
        </w:rPr>
      </w:pPr>
      <w:r w:rsidRPr="00143599">
        <w:rPr>
          <w:rFonts w:cs="Arial"/>
          <w:b/>
          <w:szCs w:val="22"/>
        </w:rPr>
        <w:t>Olomoucký kraj</w:t>
      </w:r>
    </w:p>
    <w:p w14:paraId="57DB8405" w14:textId="77777777" w:rsidR="0063238B" w:rsidRPr="00143599" w:rsidRDefault="0063238B" w:rsidP="000D615F">
      <w:pPr>
        <w:spacing w:before="60"/>
        <w:ind w:left="0"/>
        <w:jc w:val="left"/>
        <w:rPr>
          <w:rFonts w:cs="Arial"/>
          <w:szCs w:val="22"/>
        </w:rPr>
      </w:pPr>
      <w:r w:rsidRPr="00143599">
        <w:rPr>
          <w:rFonts w:cs="Arial"/>
          <w:szCs w:val="22"/>
        </w:rPr>
        <w:t xml:space="preserve">sídlo:                      </w:t>
      </w:r>
      <w:r w:rsidRPr="00143599">
        <w:rPr>
          <w:rFonts w:cs="Arial"/>
          <w:szCs w:val="22"/>
        </w:rPr>
        <w:tab/>
        <w:t>Jeremenkova 1191/40a, Hodolany, 779 00 Olomouc</w:t>
      </w:r>
    </w:p>
    <w:p w14:paraId="1B64A0FE" w14:textId="77777777" w:rsidR="0063238B" w:rsidRPr="00143599" w:rsidRDefault="0063238B" w:rsidP="000D615F">
      <w:pPr>
        <w:spacing w:before="60"/>
        <w:ind w:left="0"/>
        <w:jc w:val="left"/>
        <w:rPr>
          <w:rFonts w:cs="Arial"/>
          <w:szCs w:val="22"/>
        </w:rPr>
      </w:pPr>
      <w:r w:rsidRPr="00143599">
        <w:rPr>
          <w:rFonts w:cs="Arial"/>
          <w:szCs w:val="22"/>
        </w:rPr>
        <w:t xml:space="preserve">tel/fax:  </w:t>
      </w:r>
      <w:r w:rsidRPr="00143599">
        <w:rPr>
          <w:rFonts w:cs="Arial"/>
          <w:szCs w:val="22"/>
        </w:rPr>
        <w:tab/>
        <w:t xml:space="preserve">     </w:t>
      </w:r>
      <w:r w:rsidRPr="00143599">
        <w:rPr>
          <w:rFonts w:cs="Arial"/>
          <w:szCs w:val="22"/>
        </w:rPr>
        <w:tab/>
      </w:r>
      <w:r w:rsidRPr="00143599">
        <w:rPr>
          <w:rFonts w:cs="Arial"/>
          <w:bCs/>
          <w:szCs w:val="22"/>
        </w:rPr>
        <w:t>585 508 111</w:t>
      </w:r>
      <w:r w:rsidRPr="00143599">
        <w:rPr>
          <w:rFonts w:cs="Arial"/>
          <w:szCs w:val="22"/>
        </w:rPr>
        <w:tab/>
      </w:r>
    </w:p>
    <w:p w14:paraId="7E80E4B8" w14:textId="77777777" w:rsidR="0063238B" w:rsidRPr="00143599" w:rsidRDefault="0063238B" w:rsidP="000D615F">
      <w:pPr>
        <w:spacing w:before="60"/>
        <w:ind w:left="0"/>
        <w:jc w:val="left"/>
        <w:rPr>
          <w:rFonts w:cs="Arial"/>
          <w:szCs w:val="22"/>
        </w:rPr>
      </w:pPr>
      <w:r w:rsidRPr="00143599">
        <w:rPr>
          <w:rFonts w:cs="Arial"/>
          <w:szCs w:val="22"/>
        </w:rPr>
        <w:t xml:space="preserve">IČO:                   </w:t>
      </w:r>
      <w:r w:rsidRPr="00143599">
        <w:rPr>
          <w:rFonts w:cs="Arial"/>
          <w:szCs w:val="22"/>
        </w:rPr>
        <w:tab/>
        <w:t>60609460</w:t>
      </w:r>
    </w:p>
    <w:p w14:paraId="31D36CBE" w14:textId="77777777" w:rsidR="0063238B" w:rsidRPr="00143599" w:rsidRDefault="0063238B" w:rsidP="000D615F">
      <w:pPr>
        <w:spacing w:before="60"/>
        <w:ind w:left="0"/>
        <w:jc w:val="left"/>
        <w:rPr>
          <w:rFonts w:cs="Arial"/>
          <w:szCs w:val="22"/>
        </w:rPr>
      </w:pPr>
      <w:r w:rsidRPr="00143599">
        <w:rPr>
          <w:rFonts w:cs="Arial"/>
          <w:szCs w:val="22"/>
        </w:rPr>
        <w:t xml:space="preserve">DIČ: </w:t>
      </w:r>
      <w:r w:rsidRPr="00143599">
        <w:rPr>
          <w:rFonts w:cs="Arial"/>
          <w:szCs w:val="22"/>
        </w:rPr>
        <w:tab/>
      </w:r>
      <w:r w:rsidRPr="00143599">
        <w:rPr>
          <w:rFonts w:cs="Arial"/>
          <w:szCs w:val="22"/>
        </w:rPr>
        <w:tab/>
      </w:r>
      <w:r w:rsidRPr="00143599">
        <w:rPr>
          <w:rFonts w:cs="Arial"/>
          <w:szCs w:val="22"/>
        </w:rPr>
        <w:tab/>
        <w:t>CZ60609460</w:t>
      </w:r>
    </w:p>
    <w:p w14:paraId="16FF7F48" w14:textId="77777777" w:rsidR="0063238B" w:rsidRPr="00143599" w:rsidRDefault="0063238B" w:rsidP="000D615F">
      <w:pPr>
        <w:spacing w:before="60"/>
        <w:ind w:left="2124" w:hanging="2124"/>
        <w:jc w:val="left"/>
        <w:rPr>
          <w:rFonts w:cs="Arial"/>
        </w:rPr>
      </w:pPr>
      <w:r w:rsidRPr="00143599">
        <w:rPr>
          <w:rFonts w:cs="Arial"/>
          <w:szCs w:val="22"/>
        </w:rPr>
        <w:t xml:space="preserve">zastoupení:    </w:t>
      </w:r>
      <w:r w:rsidRPr="00143599">
        <w:rPr>
          <w:rFonts w:cs="Arial"/>
          <w:szCs w:val="22"/>
        </w:rPr>
        <w:tab/>
      </w:r>
      <w:r w:rsidRPr="00143599">
        <w:rPr>
          <w:rFonts w:cs="Arial"/>
        </w:rPr>
        <w:t xml:space="preserve">Mgr. Ivo Slavotínek, 1. náměstek hejtmana, na základě pověření ze dne </w:t>
      </w:r>
      <w:proofErr w:type="gramStart"/>
      <w:r w:rsidRPr="00143599">
        <w:rPr>
          <w:rFonts w:cs="Arial"/>
        </w:rPr>
        <w:t>30.10.2020</w:t>
      </w:r>
      <w:proofErr w:type="gramEnd"/>
    </w:p>
    <w:p w14:paraId="62C2A0DB" w14:textId="77777777" w:rsidR="0063238B" w:rsidRPr="00143599" w:rsidRDefault="0063238B" w:rsidP="000D615F">
      <w:pPr>
        <w:spacing w:before="60"/>
        <w:ind w:left="2124" w:hanging="2124"/>
        <w:jc w:val="left"/>
        <w:rPr>
          <w:rFonts w:cs="Arial"/>
          <w:szCs w:val="22"/>
        </w:rPr>
      </w:pPr>
      <w:r w:rsidRPr="00143599">
        <w:rPr>
          <w:rFonts w:cs="Arial"/>
          <w:szCs w:val="22"/>
        </w:rPr>
        <w:t>bankovní spojení:</w:t>
      </w:r>
      <w:r w:rsidRPr="00143599">
        <w:rPr>
          <w:rFonts w:cs="Arial"/>
          <w:szCs w:val="22"/>
        </w:rPr>
        <w:tab/>
        <w:t>Komerční banka, a.s., pobočka Olomouc</w:t>
      </w:r>
    </w:p>
    <w:p w14:paraId="5FA1D822" w14:textId="44D7DD4F" w:rsidR="0063238B" w:rsidRPr="00143599" w:rsidRDefault="0063238B" w:rsidP="000D615F">
      <w:pPr>
        <w:spacing w:before="60"/>
        <w:ind w:left="0"/>
        <w:jc w:val="left"/>
        <w:rPr>
          <w:rFonts w:cs="Arial"/>
          <w:szCs w:val="22"/>
        </w:rPr>
      </w:pPr>
      <w:r w:rsidRPr="00143599">
        <w:rPr>
          <w:rFonts w:cs="Arial"/>
          <w:szCs w:val="22"/>
        </w:rPr>
        <w:t>číslo účtu:</w:t>
      </w:r>
      <w:r w:rsidRPr="00143599">
        <w:rPr>
          <w:rFonts w:cs="Arial"/>
          <w:szCs w:val="22"/>
        </w:rPr>
        <w:tab/>
      </w:r>
      <w:r w:rsidRPr="00143599">
        <w:rPr>
          <w:rFonts w:cs="Arial"/>
          <w:szCs w:val="22"/>
        </w:rPr>
        <w:tab/>
        <w:t>27</w:t>
      </w:r>
      <w:r w:rsidR="005741F7">
        <w:t>–</w:t>
      </w:r>
      <w:r w:rsidRPr="00143599">
        <w:rPr>
          <w:rFonts w:cs="Arial"/>
          <w:szCs w:val="22"/>
        </w:rPr>
        <w:t>4228330207/0100</w:t>
      </w:r>
    </w:p>
    <w:p w14:paraId="5EED83BD" w14:textId="77777777" w:rsidR="0063238B" w:rsidRPr="00143599" w:rsidRDefault="0063238B" w:rsidP="000D615F">
      <w:pPr>
        <w:spacing w:before="160"/>
        <w:ind w:left="0"/>
        <w:jc w:val="left"/>
        <w:rPr>
          <w:rFonts w:cs="Arial"/>
          <w:szCs w:val="22"/>
        </w:rPr>
      </w:pPr>
      <w:r w:rsidRPr="00143599">
        <w:rPr>
          <w:rFonts w:cs="Arial"/>
          <w:szCs w:val="22"/>
        </w:rPr>
        <w:t>(dále jen „</w:t>
      </w:r>
      <w:r w:rsidRPr="00143599">
        <w:rPr>
          <w:rFonts w:cs="Arial"/>
          <w:b/>
          <w:szCs w:val="22"/>
        </w:rPr>
        <w:t>poskytovatel</w:t>
      </w:r>
      <w:r w:rsidRPr="00143599">
        <w:rPr>
          <w:rFonts w:cs="Arial"/>
          <w:szCs w:val="22"/>
        </w:rPr>
        <w:t>“) na straně jedné</w:t>
      </w:r>
    </w:p>
    <w:p w14:paraId="58E3DF5F" w14:textId="77777777" w:rsidR="0063238B" w:rsidRPr="00143599" w:rsidRDefault="0063238B" w:rsidP="000D615F">
      <w:pPr>
        <w:spacing w:before="160"/>
        <w:ind w:left="0"/>
        <w:jc w:val="left"/>
        <w:rPr>
          <w:rFonts w:cs="Arial"/>
          <w:szCs w:val="22"/>
        </w:rPr>
      </w:pPr>
      <w:r w:rsidRPr="00143599">
        <w:rPr>
          <w:rFonts w:cs="Arial"/>
          <w:szCs w:val="22"/>
        </w:rPr>
        <w:t>a</w:t>
      </w:r>
    </w:p>
    <w:p w14:paraId="38FD2710" w14:textId="77777777" w:rsidR="0063238B" w:rsidRPr="00143599" w:rsidRDefault="0063238B" w:rsidP="000D615F">
      <w:pPr>
        <w:ind w:left="0"/>
        <w:jc w:val="left"/>
        <w:rPr>
          <w:rFonts w:cs="Arial"/>
          <w:szCs w:val="22"/>
        </w:rPr>
      </w:pPr>
    </w:p>
    <w:tbl>
      <w:tblPr>
        <w:tblW w:w="5151" w:type="pct"/>
        <w:jc w:val="center"/>
        <w:tblLook w:val="04A0" w:firstRow="1" w:lastRow="0" w:firstColumn="1" w:lastColumn="0" w:noHBand="0" w:noVBand="1"/>
      </w:tblPr>
      <w:tblGrid>
        <w:gridCol w:w="1532"/>
        <w:gridCol w:w="954"/>
        <w:gridCol w:w="867"/>
        <w:gridCol w:w="6343"/>
      </w:tblGrid>
      <w:tr w:rsidR="00143599" w:rsidRPr="00143599" w14:paraId="70C09887" w14:textId="77777777" w:rsidTr="00BF7F1E">
        <w:trPr>
          <w:jc w:val="center"/>
        </w:trPr>
        <w:tc>
          <w:tcPr>
            <w:tcW w:w="5000" w:type="pct"/>
            <w:gridSpan w:val="4"/>
            <w:shd w:val="clear" w:color="auto" w:fill="auto"/>
          </w:tcPr>
          <w:p w14:paraId="62D06BB3" w14:textId="77777777" w:rsidR="0063238B" w:rsidRPr="00143599" w:rsidRDefault="00EE3D36" w:rsidP="000D615F">
            <w:pPr>
              <w:spacing w:after="60"/>
              <w:ind w:left="0"/>
              <w:jc w:val="left"/>
              <w:rPr>
                <w:rFonts w:cs="Arial"/>
                <w:noProof/>
                <w:szCs w:val="22"/>
              </w:rPr>
            </w:pPr>
            <w:r w:rsidRPr="00143599">
              <w:rPr>
                <w:rFonts w:cs="Arial"/>
                <w:b/>
                <w:noProof/>
                <w:szCs w:val="22"/>
              </w:rPr>
              <w:t>Příjemce</w:t>
            </w:r>
          </w:p>
        </w:tc>
      </w:tr>
      <w:tr w:rsidR="00143599" w:rsidRPr="00143599" w14:paraId="54933913" w14:textId="77777777" w:rsidTr="00BF7F1E">
        <w:trPr>
          <w:jc w:val="center"/>
        </w:trPr>
        <w:tc>
          <w:tcPr>
            <w:tcW w:w="790" w:type="pct"/>
            <w:shd w:val="clear" w:color="auto" w:fill="auto"/>
          </w:tcPr>
          <w:p w14:paraId="27A85F77" w14:textId="77777777" w:rsidR="0063238B" w:rsidRPr="00143599" w:rsidRDefault="0063238B" w:rsidP="000D615F">
            <w:pPr>
              <w:spacing w:after="60"/>
              <w:ind w:left="0"/>
              <w:jc w:val="left"/>
              <w:rPr>
                <w:rFonts w:cs="Arial"/>
                <w:szCs w:val="22"/>
              </w:rPr>
            </w:pPr>
            <w:r w:rsidRPr="00143599">
              <w:rPr>
                <w:rFonts w:cs="Arial"/>
                <w:szCs w:val="22"/>
              </w:rPr>
              <w:t>sídlo:</w:t>
            </w:r>
          </w:p>
        </w:tc>
        <w:tc>
          <w:tcPr>
            <w:tcW w:w="4210" w:type="pct"/>
            <w:gridSpan w:val="3"/>
            <w:shd w:val="clear" w:color="auto" w:fill="auto"/>
          </w:tcPr>
          <w:p w14:paraId="01632BC8" w14:textId="77777777" w:rsidR="0063238B" w:rsidRPr="00143599" w:rsidRDefault="0063238B" w:rsidP="000D615F">
            <w:pPr>
              <w:spacing w:after="60"/>
              <w:ind w:left="0"/>
              <w:jc w:val="left"/>
              <w:rPr>
                <w:rFonts w:cs="Arial"/>
                <w:szCs w:val="22"/>
              </w:rPr>
            </w:pPr>
          </w:p>
        </w:tc>
      </w:tr>
      <w:tr w:rsidR="00143599" w:rsidRPr="00143599" w14:paraId="7BA68E9B" w14:textId="77777777" w:rsidTr="00BF7F1E">
        <w:trPr>
          <w:jc w:val="center"/>
        </w:trPr>
        <w:tc>
          <w:tcPr>
            <w:tcW w:w="790" w:type="pct"/>
            <w:shd w:val="clear" w:color="auto" w:fill="auto"/>
          </w:tcPr>
          <w:p w14:paraId="2F016832" w14:textId="77777777" w:rsidR="0063238B" w:rsidRPr="00143599" w:rsidRDefault="0063238B" w:rsidP="000D615F">
            <w:pPr>
              <w:spacing w:after="60"/>
              <w:ind w:left="0"/>
              <w:jc w:val="left"/>
              <w:rPr>
                <w:rFonts w:cs="Arial"/>
                <w:szCs w:val="22"/>
              </w:rPr>
            </w:pPr>
            <w:r w:rsidRPr="00143599">
              <w:rPr>
                <w:rFonts w:cs="Arial"/>
                <w:szCs w:val="22"/>
              </w:rPr>
              <w:t>IČO:</w:t>
            </w:r>
          </w:p>
        </w:tc>
        <w:tc>
          <w:tcPr>
            <w:tcW w:w="4210" w:type="pct"/>
            <w:gridSpan w:val="3"/>
            <w:shd w:val="clear" w:color="auto" w:fill="auto"/>
          </w:tcPr>
          <w:p w14:paraId="64070062" w14:textId="77777777" w:rsidR="0063238B" w:rsidRPr="00143599" w:rsidRDefault="0063238B" w:rsidP="000D615F">
            <w:pPr>
              <w:spacing w:after="60"/>
              <w:ind w:left="0"/>
              <w:jc w:val="left"/>
              <w:rPr>
                <w:rFonts w:cs="Arial"/>
                <w:noProof/>
                <w:szCs w:val="22"/>
              </w:rPr>
            </w:pPr>
          </w:p>
        </w:tc>
      </w:tr>
      <w:tr w:rsidR="00143599" w:rsidRPr="00143599" w14:paraId="5385B0AB" w14:textId="77777777" w:rsidTr="00BF7F1E">
        <w:trPr>
          <w:jc w:val="center"/>
        </w:trPr>
        <w:tc>
          <w:tcPr>
            <w:tcW w:w="790" w:type="pct"/>
            <w:shd w:val="clear" w:color="auto" w:fill="auto"/>
          </w:tcPr>
          <w:p w14:paraId="3FB9DCCD" w14:textId="77777777" w:rsidR="0063238B" w:rsidRPr="00143599" w:rsidRDefault="0063238B" w:rsidP="000D615F">
            <w:pPr>
              <w:spacing w:after="60"/>
              <w:ind w:left="0"/>
              <w:jc w:val="left"/>
              <w:rPr>
                <w:rFonts w:cs="Arial"/>
                <w:szCs w:val="22"/>
              </w:rPr>
            </w:pPr>
            <w:r w:rsidRPr="00143599">
              <w:rPr>
                <w:rFonts w:cs="Arial"/>
                <w:szCs w:val="22"/>
              </w:rPr>
              <w:t>DIČ:</w:t>
            </w:r>
          </w:p>
        </w:tc>
        <w:tc>
          <w:tcPr>
            <w:tcW w:w="4210" w:type="pct"/>
            <w:gridSpan w:val="3"/>
            <w:shd w:val="clear" w:color="auto" w:fill="auto"/>
          </w:tcPr>
          <w:p w14:paraId="58586E20" w14:textId="77777777" w:rsidR="0063238B" w:rsidRPr="00143599" w:rsidRDefault="0063238B" w:rsidP="000D615F">
            <w:pPr>
              <w:spacing w:after="60"/>
              <w:ind w:left="0"/>
              <w:jc w:val="left"/>
              <w:rPr>
                <w:rFonts w:cs="Arial"/>
                <w:noProof/>
                <w:szCs w:val="22"/>
              </w:rPr>
            </w:pPr>
          </w:p>
        </w:tc>
      </w:tr>
      <w:tr w:rsidR="00143599" w:rsidRPr="00143599" w14:paraId="35AFE64F" w14:textId="77777777" w:rsidTr="00BF7F1E">
        <w:trPr>
          <w:jc w:val="center"/>
        </w:trPr>
        <w:tc>
          <w:tcPr>
            <w:tcW w:w="1729" w:type="pct"/>
            <w:gridSpan w:val="3"/>
            <w:shd w:val="clear" w:color="auto" w:fill="auto"/>
          </w:tcPr>
          <w:p w14:paraId="4AD7714E" w14:textId="77777777" w:rsidR="0063238B" w:rsidRPr="00143599" w:rsidRDefault="0063238B" w:rsidP="000D615F">
            <w:pPr>
              <w:spacing w:after="60"/>
              <w:ind w:left="0"/>
              <w:jc w:val="left"/>
              <w:rPr>
                <w:rFonts w:cs="Arial"/>
                <w:szCs w:val="22"/>
              </w:rPr>
            </w:pPr>
            <w:r w:rsidRPr="00143599">
              <w:rPr>
                <w:rFonts w:cs="Arial"/>
                <w:szCs w:val="22"/>
              </w:rPr>
              <w:t>zápis ve veřejném rejstříku:</w:t>
            </w:r>
          </w:p>
        </w:tc>
        <w:tc>
          <w:tcPr>
            <w:tcW w:w="3271" w:type="pct"/>
            <w:shd w:val="clear" w:color="auto" w:fill="auto"/>
          </w:tcPr>
          <w:p w14:paraId="4622875D" w14:textId="77777777" w:rsidR="0063238B" w:rsidRPr="00143599" w:rsidRDefault="0063238B" w:rsidP="000D615F">
            <w:pPr>
              <w:spacing w:after="60"/>
              <w:ind w:left="0"/>
              <w:jc w:val="left"/>
              <w:rPr>
                <w:rFonts w:cs="Arial"/>
                <w:szCs w:val="22"/>
              </w:rPr>
            </w:pPr>
          </w:p>
        </w:tc>
      </w:tr>
      <w:tr w:rsidR="00143599" w:rsidRPr="00143599" w14:paraId="0AF35295" w14:textId="77777777" w:rsidTr="00BF7F1E">
        <w:trPr>
          <w:jc w:val="center"/>
        </w:trPr>
        <w:tc>
          <w:tcPr>
            <w:tcW w:w="1282" w:type="pct"/>
            <w:gridSpan w:val="2"/>
            <w:shd w:val="clear" w:color="auto" w:fill="auto"/>
          </w:tcPr>
          <w:p w14:paraId="38233147" w14:textId="77777777" w:rsidR="0063238B" w:rsidRPr="00143599" w:rsidRDefault="0063238B" w:rsidP="000D615F">
            <w:pPr>
              <w:spacing w:after="60"/>
              <w:ind w:left="0"/>
              <w:jc w:val="left"/>
              <w:rPr>
                <w:rFonts w:cs="Arial"/>
                <w:szCs w:val="22"/>
              </w:rPr>
            </w:pPr>
            <w:r w:rsidRPr="00143599">
              <w:rPr>
                <w:rFonts w:cs="Arial"/>
                <w:szCs w:val="22"/>
              </w:rPr>
              <w:t>zastoupení:</w:t>
            </w:r>
          </w:p>
        </w:tc>
        <w:tc>
          <w:tcPr>
            <w:tcW w:w="3718" w:type="pct"/>
            <w:gridSpan w:val="2"/>
            <w:shd w:val="clear" w:color="auto" w:fill="auto"/>
          </w:tcPr>
          <w:p w14:paraId="39263CB2" w14:textId="77777777" w:rsidR="0063238B" w:rsidRPr="00143599" w:rsidRDefault="0063238B" w:rsidP="00236DFF">
            <w:pPr>
              <w:spacing w:after="60"/>
              <w:ind w:left="0"/>
              <w:jc w:val="left"/>
              <w:rPr>
                <w:rFonts w:cs="Arial"/>
                <w:noProof/>
                <w:szCs w:val="22"/>
              </w:rPr>
            </w:pPr>
          </w:p>
        </w:tc>
      </w:tr>
      <w:tr w:rsidR="00143599" w:rsidRPr="00143599" w14:paraId="3501F053" w14:textId="77777777" w:rsidTr="00BF7F1E">
        <w:trPr>
          <w:jc w:val="center"/>
        </w:trPr>
        <w:tc>
          <w:tcPr>
            <w:tcW w:w="1282" w:type="pct"/>
            <w:gridSpan w:val="2"/>
            <w:shd w:val="clear" w:color="auto" w:fill="auto"/>
          </w:tcPr>
          <w:p w14:paraId="33B3D068" w14:textId="77777777" w:rsidR="0063238B" w:rsidRPr="00143599" w:rsidRDefault="0063238B" w:rsidP="000D615F">
            <w:pPr>
              <w:spacing w:after="60"/>
              <w:ind w:left="0"/>
              <w:jc w:val="left"/>
              <w:rPr>
                <w:rFonts w:cs="Arial"/>
                <w:szCs w:val="22"/>
              </w:rPr>
            </w:pPr>
            <w:r w:rsidRPr="00143599">
              <w:rPr>
                <w:rFonts w:cs="Arial"/>
                <w:szCs w:val="22"/>
              </w:rPr>
              <w:t>bankovní spojení:</w:t>
            </w:r>
          </w:p>
        </w:tc>
        <w:tc>
          <w:tcPr>
            <w:tcW w:w="3718" w:type="pct"/>
            <w:gridSpan w:val="2"/>
            <w:shd w:val="clear" w:color="auto" w:fill="auto"/>
          </w:tcPr>
          <w:p w14:paraId="144EFB0D" w14:textId="77777777" w:rsidR="0063238B" w:rsidRPr="00143599" w:rsidRDefault="0063238B" w:rsidP="000D615F">
            <w:pPr>
              <w:spacing w:after="60"/>
              <w:ind w:left="0"/>
              <w:jc w:val="left"/>
              <w:rPr>
                <w:rFonts w:cs="Arial"/>
                <w:noProof/>
                <w:szCs w:val="22"/>
              </w:rPr>
            </w:pPr>
          </w:p>
        </w:tc>
      </w:tr>
      <w:tr w:rsidR="00143599" w:rsidRPr="00143599" w14:paraId="14B8A700" w14:textId="77777777" w:rsidTr="00BF7F1E">
        <w:trPr>
          <w:jc w:val="center"/>
        </w:trPr>
        <w:tc>
          <w:tcPr>
            <w:tcW w:w="1282" w:type="pct"/>
            <w:gridSpan w:val="2"/>
            <w:shd w:val="clear" w:color="auto" w:fill="auto"/>
          </w:tcPr>
          <w:p w14:paraId="266D6863" w14:textId="77777777" w:rsidR="0063238B" w:rsidRPr="00143599" w:rsidRDefault="0063238B" w:rsidP="000D615F">
            <w:pPr>
              <w:spacing w:after="60"/>
              <w:ind w:left="0"/>
              <w:jc w:val="left"/>
              <w:rPr>
                <w:rFonts w:cs="Arial"/>
                <w:szCs w:val="22"/>
              </w:rPr>
            </w:pPr>
            <w:r w:rsidRPr="00143599">
              <w:rPr>
                <w:rFonts w:cs="Arial"/>
                <w:szCs w:val="22"/>
              </w:rPr>
              <w:t>číslo účtu:</w:t>
            </w:r>
          </w:p>
        </w:tc>
        <w:tc>
          <w:tcPr>
            <w:tcW w:w="3718" w:type="pct"/>
            <w:gridSpan w:val="2"/>
            <w:shd w:val="clear" w:color="auto" w:fill="auto"/>
          </w:tcPr>
          <w:p w14:paraId="4E4A5556" w14:textId="77777777" w:rsidR="0063238B" w:rsidRPr="00143599" w:rsidRDefault="0063238B" w:rsidP="000D615F">
            <w:pPr>
              <w:spacing w:after="60"/>
              <w:ind w:left="0"/>
              <w:jc w:val="left"/>
              <w:rPr>
                <w:rFonts w:cs="Arial"/>
                <w:noProof/>
                <w:szCs w:val="22"/>
              </w:rPr>
            </w:pPr>
          </w:p>
        </w:tc>
      </w:tr>
    </w:tbl>
    <w:p w14:paraId="0AEB6DEA" w14:textId="77777777" w:rsidR="0063238B" w:rsidRPr="00143599" w:rsidRDefault="0063238B" w:rsidP="000D615F">
      <w:pPr>
        <w:spacing w:before="160"/>
        <w:ind w:left="0"/>
        <w:jc w:val="left"/>
        <w:rPr>
          <w:rFonts w:cs="Arial"/>
          <w:szCs w:val="22"/>
        </w:rPr>
      </w:pPr>
      <w:r w:rsidRPr="00143599">
        <w:rPr>
          <w:rFonts w:cs="Arial"/>
          <w:szCs w:val="22"/>
        </w:rPr>
        <w:t>(dále jen „</w:t>
      </w:r>
      <w:r w:rsidRPr="00143599">
        <w:rPr>
          <w:rFonts w:cs="Arial"/>
          <w:b/>
          <w:szCs w:val="22"/>
        </w:rPr>
        <w:t>příjemce</w:t>
      </w:r>
      <w:r w:rsidRPr="00143599">
        <w:rPr>
          <w:rFonts w:cs="Arial"/>
          <w:szCs w:val="22"/>
        </w:rPr>
        <w:t>“) na straně druhé</w:t>
      </w:r>
      <w:r w:rsidRPr="00143599">
        <w:rPr>
          <w:rFonts w:cs="Arial"/>
          <w:szCs w:val="22"/>
        </w:rPr>
        <w:tab/>
      </w:r>
    </w:p>
    <w:p w14:paraId="04E4655B" w14:textId="77777777" w:rsidR="0063238B" w:rsidRPr="00143599" w:rsidRDefault="0063238B" w:rsidP="000D615F">
      <w:pPr>
        <w:spacing w:before="160"/>
        <w:ind w:left="0"/>
        <w:jc w:val="center"/>
      </w:pPr>
      <w:r w:rsidRPr="00143599">
        <w:t>uzavírají níže uvedeného dne, měsíce a roku</w:t>
      </w:r>
    </w:p>
    <w:p w14:paraId="49110224" w14:textId="77777777" w:rsidR="0063238B" w:rsidRPr="00143599" w:rsidRDefault="0063238B" w:rsidP="000D615F">
      <w:pPr>
        <w:ind w:left="0"/>
        <w:jc w:val="center"/>
      </w:pPr>
      <w:r w:rsidRPr="00143599">
        <w:t>tuto smlouvu o poskytnutí účelově určené dotace (dále jen „Smlouva“):</w:t>
      </w:r>
    </w:p>
    <w:p w14:paraId="2C8BEDC1" w14:textId="77777777" w:rsidR="0063238B" w:rsidRPr="00143599" w:rsidRDefault="0063238B" w:rsidP="00937D90">
      <w:pPr>
        <w:pStyle w:val="Nadpissmlouvy"/>
      </w:pPr>
      <w:r w:rsidRPr="00143599">
        <w:t>Článek I. Předmět Smlouvy</w:t>
      </w:r>
    </w:p>
    <w:p w14:paraId="0F2CD451" w14:textId="01FF54F0" w:rsidR="0090593F" w:rsidRPr="00143599" w:rsidRDefault="0063238B" w:rsidP="00937D90">
      <w:pPr>
        <w:pStyle w:val="Smlouva-slovn1"/>
      </w:pPr>
      <w:r w:rsidRPr="00143599">
        <w:t>1.</w:t>
      </w:r>
      <w:r w:rsidRPr="00143599">
        <w:tab/>
      </w:r>
      <w:r w:rsidR="0090593F" w:rsidRPr="00143599">
        <w:t xml:space="preserve">Předmětem Smlouvy je poskytnutí účelově určené dotace z prostředků přidělených poskytovateli z finančních prostředků účelové dotace ze státního rozpočtu poskytnuté Olomouckému kraji z kapitoly Ministerstva zdravotnictví (dále jen „MZ ČR“) </w:t>
      </w:r>
      <w:r w:rsidR="0090593F" w:rsidRPr="00143599">
        <w:rPr>
          <w:szCs w:val="24"/>
        </w:rPr>
        <w:t xml:space="preserve">na financování sítě služeb pro lidi s duševním onemocněním, které jsou poskytovány v souladu s Národním akčním plánem pro duševní zdraví 2020 – 2030 </w:t>
      </w:r>
      <w:r w:rsidR="0090593F" w:rsidRPr="00143599">
        <w:t>(dále jen „dotace“) v rozsahu stanoveném základními činnostmi u jednotlivých druhů sociálních služeb uvedených v čl. IV. odst. 1 této Smlouvy.</w:t>
      </w:r>
    </w:p>
    <w:p w14:paraId="45D9DAAD" w14:textId="77777777" w:rsidR="0090593F" w:rsidRPr="00143599" w:rsidRDefault="0090593F" w:rsidP="00937D90">
      <w:pPr>
        <w:pStyle w:val="Smlouva-slovn1"/>
      </w:pPr>
      <w:r w:rsidRPr="00143599">
        <w:t xml:space="preserve">2. </w:t>
      </w:r>
      <w:r w:rsidRPr="00143599">
        <w:tab/>
        <w:t>Účelově určená dotace (dále jen „dotace“)</w:t>
      </w:r>
    </w:p>
    <w:p w14:paraId="51A701FA" w14:textId="56966986" w:rsidR="0090593F" w:rsidRDefault="0090593F" w:rsidP="00937D90">
      <w:pPr>
        <w:pStyle w:val="Smlouva-slovn2"/>
        <w:rPr>
          <w:bCs/>
        </w:rPr>
      </w:pPr>
      <w:r w:rsidRPr="00143599">
        <w:t>a)</w:t>
      </w:r>
      <w:r w:rsidRPr="00143599">
        <w:tab/>
        <w:t>je příjemci poskytována v souladu se zákonem č. 129/2000 Sb., o krajích (krajské zřízení), ve znění pozdějších předpisů, zákonem</w:t>
      </w:r>
      <w:r w:rsidR="00F43B3B" w:rsidRPr="00143599">
        <w:rPr>
          <w:rFonts w:cs="Times New Roman"/>
          <w:szCs w:val="20"/>
        </w:rPr>
        <w:t xml:space="preserve"> </w:t>
      </w:r>
      <w:r w:rsidR="00F43B3B" w:rsidRPr="00143599">
        <w:t>č. 108/2006 Sb., o sociálních službách, ve znění pozdějších předpisů (dále jen „zákon o sociálních službách“)</w:t>
      </w:r>
      <w:r w:rsidRPr="00143599">
        <w:t xml:space="preserve">, zákonem č. 250/2000 Sb., o rozpočtových pravidlech územních rozpočtů, ve znění pozdějších předpisů (dále jen „ZRPÚR“), </w:t>
      </w:r>
      <w:r w:rsidR="0079097D" w:rsidRPr="00CE42B6">
        <w:t xml:space="preserve">a v souladu s </w:t>
      </w:r>
      <w:r w:rsidR="0079097D" w:rsidRPr="00CE42B6">
        <w:rPr>
          <w:bCs/>
        </w:rPr>
        <w:t>Programem finanční podpory poskytování sociálních služeb v Olomouckém kraji</w:t>
      </w:r>
      <w:r w:rsidR="0079097D">
        <w:rPr>
          <w:bCs/>
        </w:rPr>
        <w:t xml:space="preserve">, ve znění pozdějších předpisů </w:t>
      </w:r>
      <w:r w:rsidR="0079097D" w:rsidRPr="00CE42B6">
        <w:rPr>
          <w:bCs/>
        </w:rPr>
        <w:t>(dále jen „Program“)</w:t>
      </w:r>
      <w:r w:rsidRPr="00143599">
        <w:rPr>
          <w:bCs/>
        </w:rPr>
        <w:t xml:space="preserve"> </w:t>
      </w:r>
      <w:r w:rsidRPr="00143599">
        <w:rPr>
          <w:bCs/>
        </w:rPr>
        <w:lastRenderedPageBreak/>
        <w:t>a jeho Podprogramem č. 4 – Dotace na financování sociální části center duševního zdraví a multidisciplinárních týmů pro cílové skupiny dětí, lidí s demencí, lidí s problematikou závislosti a lidí s nařízeným ochranným léčením</w:t>
      </w:r>
      <w:r w:rsidR="0079097D">
        <w:rPr>
          <w:bCs/>
        </w:rPr>
        <w:t xml:space="preserve"> (dále jen „Podprogram č. 4“),</w:t>
      </w:r>
      <w:r w:rsidR="0079097D" w:rsidRPr="0079097D">
        <w:rPr>
          <w:bCs/>
        </w:rPr>
        <w:t xml:space="preserve"> </w:t>
      </w:r>
      <w:r w:rsidR="0079097D" w:rsidRPr="00CE42B6">
        <w:rPr>
          <w:bCs/>
        </w:rPr>
        <w:t xml:space="preserve">který schválilo Zastupitelstvo Olomouckého kraje svým usnesením č. UZ/6/49/2021ze dne </w:t>
      </w:r>
      <w:proofErr w:type="gramStart"/>
      <w:r w:rsidR="0079097D" w:rsidRPr="00CE42B6">
        <w:rPr>
          <w:bCs/>
        </w:rPr>
        <w:t>20.09.2021</w:t>
      </w:r>
      <w:proofErr w:type="gramEnd"/>
      <w:r w:rsidR="00CE70F1">
        <w:rPr>
          <w:bCs/>
        </w:rPr>
        <w:t xml:space="preserve">; </w:t>
      </w:r>
    </w:p>
    <w:p w14:paraId="0F03B994" w14:textId="77777777" w:rsidR="0090593F" w:rsidRPr="00143599" w:rsidRDefault="0090593F" w:rsidP="00937D90">
      <w:pPr>
        <w:pStyle w:val="Smlouva-slovn2"/>
      </w:pPr>
      <w:r w:rsidRPr="00143599">
        <w:t>b)</w:t>
      </w:r>
      <w:r w:rsidRPr="00143599">
        <w:tab/>
        <w:t>je příjemci poskytnuta za dále uvedených podmínek a příjemce tuto dotaci přijímá;</w:t>
      </w:r>
    </w:p>
    <w:p w14:paraId="1CF30982" w14:textId="77777777" w:rsidR="0090593F" w:rsidRPr="00143599" w:rsidRDefault="0090593F" w:rsidP="00937D90">
      <w:pPr>
        <w:pStyle w:val="Smlouva-slovn2"/>
      </w:pPr>
      <w:r w:rsidRPr="00143599">
        <w:t>c)</w:t>
      </w:r>
      <w:r w:rsidRPr="00143599">
        <w:tab/>
        <w:t>tvoří část vyrovnávací platby za závazek veřejné služby na základě Pověření poskytováním služeb obecného hospodářského zájmu dle čl. II. této Smlouvy.</w:t>
      </w:r>
    </w:p>
    <w:p w14:paraId="32C0702F" w14:textId="77777777" w:rsidR="0063238B" w:rsidRPr="00143599" w:rsidRDefault="0063238B" w:rsidP="00937D90">
      <w:pPr>
        <w:pStyle w:val="Nadpissmlouvy"/>
      </w:pPr>
      <w:r w:rsidRPr="00143599">
        <w:t>Článek II. Pověření</w:t>
      </w:r>
    </w:p>
    <w:p w14:paraId="1B9C7825" w14:textId="77777777" w:rsidR="0063238B" w:rsidRPr="00143599" w:rsidRDefault="0063238B" w:rsidP="000A03BF">
      <w:pPr>
        <w:pStyle w:val="Smlouva-slovn1"/>
        <w:ind w:left="0" w:firstLine="0"/>
      </w:pPr>
      <w:r w:rsidRPr="00143599">
        <w:t xml:space="preserve">Poskytovatel, na základě usnesení Zastupitelstva Olomouckého kraje č. UZ/2/65/2020 ze dne </w:t>
      </w:r>
      <w:proofErr w:type="gramStart"/>
      <w:r w:rsidRPr="00143599">
        <w:t>21.12.2020</w:t>
      </w:r>
      <w:proofErr w:type="gramEnd"/>
      <w:r w:rsidRPr="00143599">
        <w:t xml:space="preserve">, </w:t>
      </w:r>
      <w:r w:rsidRPr="00143599">
        <w:rPr>
          <w:b/>
        </w:rPr>
        <w:t>pověřil příjemce</w:t>
      </w:r>
      <w:r w:rsidRPr="00143599">
        <w:t xml:space="preserve">, v souladu s „Rozhodnutím Komise ze dne 20. prosince 2011 o použití čl. 106 odst. 2 Smlouvy o fungování Evropské unie na státní podporu ve formě vyrovnávací platby za závazek veřejné služby udělené určitým podnikům pověřeným poskytováním služeb obecného hospodářského zájmu (2012/21/EU), </w:t>
      </w:r>
      <w:r w:rsidRPr="00143599">
        <w:rPr>
          <w:b/>
        </w:rPr>
        <w:t xml:space="preserve">poskytováním služeb obecného hospodářského zájmu </w:t>
      </w:r>
      <w:r w:rsidRPr="00143599">
        <w:t>(dále jen „Pověření“), které jsou blíže vymezeny v čl. IV. odst. 1. této Smlouvy a příjemce se zavazuje tyto služby poskytovat a vykonávat další povinnosti vyplývající z tohoto Pověření.</w:t>
      </w:r>
    </w:p>
    <w:p w14:paraId="5CB9D857" w14:textId="77777777" w:rsidR="0063238B" w:rsidRPr="00143599" w:rsidRDefault="0063238B" w:rsidP="00937D90">
      <w:pPr>
        <w:pStyle w:val="Nadpissmlouvy"/>
      </w:pPr>
      <w:r w:rsidRPr="00143599">
        <w:t>Článek III. Účel dotace</w:t>
      </w:r>
    </w:p>
    <w:p w14:paraId="60AD6496" w14:textId="77777777" w:rsidR="0063238B" w:rsidRPr="00143599" w:rsidRDefault="0063238B" w:rsidP="000A03BF">
      <w:pPr>
        <w:pStyle w:val="Smlouva-slovn1"/>
      </w:pPr>
      <w:r w:rsidRPr="00143599">
        <w:t>1.</w:t>
      </w:r>
      <w:r w:rsidRPr="00143599">
        <w:tab/>
        <w:t xml:space="preserve">Účelem dotace je částečné finanční zajištění běžných výdajů souvisejících s poskytováním základních druhů a forem sociálních služeb v rozsahu stanoveném základními činnostmi u jednotlivých druhů sociálních služeb </w:t>
      </w:r>
      <w:r w:rsidR="00095CDD" w:rsidRPr="00143599">
        <w:t xml:space="preserve">poskytovaných </w:t>
      </w:r>
      <w:r w:rsidR="00D04C8C" w:rsidRPr="00143599">
        <w:rPr>
          <w:bCs/>
        </w:rPr>
        <w:t>v rámci center duševního zdraví a multidisciplinárních týmů pro cílové skupiny dětí, lidí s demencí, lidí s problematikou závislosti a lidí s nařízeným ochranným léčením</w:t>
      </w:r>
      <w:r w:rsidR="00D04C8C" w:rsidRPr="00143599">
        <w:t xml:space="preserve"> specifikovaných v čl. IV. odst. 1 této Smlouvy.</w:t>
      </w:r>
    </w:p>
    <w:p w14:paraId="76F8A64E" w14:textId="77777777" w:rsidR="0063238B" w:rsidRPr="00143599" w:rsidRDefault="0063238B" w:rsidP="000A03BF">
      <w:pPr>
        <w:pStyle w:val="Smlouva-slovn1"/>
      </w:pPr>
      <w:r w:rsidRPr="00143599">
        <w:t>2.</w:t>
      </w:r>
      <w:r w:rsidRPr="00143599">
        <w:tab/>
        <w:t xml:space="preserve">Účelu dotace musí být dosaženo ve lhůtě od </w:t>
      </w:r>
      <w:proofErr w:type="gramStart"/>
      <w:r w:rsidRPr="00143599">
        <w:t>01.01.</w:t>
      </w:r>
      <w:r w:rsidR="00EE3D36" w:rsidRPr="00143599">
        <w:t>2022</w:t>
      </w:r>
      <w:proofErr w:type="gramEnd"/>
      <w:r w:rsidRPr="00143599">
        <w:t xml:space="preserve"> do 31.12.</w:t>
      </w:r>
      <w:r w:rsidR="00EE3D36" w:rsidRPr="00143599">
        <w:t>2022</w:t>
      </w:r>
      <w:r w:rsidRPr="00143599">
        <w:t xml:space="preserve"> (dále také „kalendářní rok“). </w:t>
      </w:r>
    </w:p>
    <w:p w14:paraId="3C10FA0B" w14:textId="77777777" w:rsidR="0063238B" w:rsidRPr="00143599" w:rsidRDefault="0063238B" w:rsidP="000A03BF">
      <w:pPr>
        <w:pStyle w:val="Smlouva-slovn1"/>
      </w:pPr>
      <w:r w:rsidRPr="00143599">
        <w:t>3.</w:t>
      </w:r>
      <w:r w:rsidRPr="00143599">
        <w:tab/>
        <w:t xml:space="preserve">Dotace je určena výhradně k finančnímu krytí uznatelných výdajů (nákladů) sociálních služeb poskytovaných na území Olomouckého kraje. </w:t>
      </w:r>
    </w:p>
    <w:p w14:paraId="72554DA3" w14:textId="77777777" w:rsidR="0063238B" w:rsidRPr="00143599" w:rsidRDefault="0063238B" w:rsidP="000A03BF">
      <w:pPr>
        <w:pStyle w:val="Smlouva-slovn1"/>
      </w:pPr>
      <w:r w:rsidRPr="00143599">
        <w:t>4.</w:t>
      </w:r>
      <w:r w:rsidRPr="00143599">
        <w:tab/>
        <w:t xml:space="preserve">Finanční prostředky z dotace lze čerpat pouze na výdaje (náklady) časově a věcně související s kalendářním rokem, na který je dotace poskytnuta. </w:t>
      </w:r>
    </w:p>
    <w:p w14:paraId="4D9057A8" w14:textId="77777777" w:rsidR="0063238B" w:rsidRPr="00143599" w:rsidRDefault="0063238B" w:rsidP="000A03BF">
      <w:pPr>
        <w:pStyle w:val="Smlouva-slovn1"/>
      </w:pPr>
      <w:r w:rsidRPr="00143599">
        <w:t>5.</w:t>
      </w:r>
      <w:r w:rsidRPr="00143599">
        <w:tab/>
        <w:t>Uznatelným výdajem (nákladem) je výdaj (náklad), který splňuje všechny níže uvedené podmínky:</w:t>
      </w:r>
    </w:p>
    <w:p w14:paraId="357FA22C" w14:textId="77777777" w:rsidR="0063238B" w:rsidRPr="00143599" w:rsidRDefault="0063238B" w:rsidP="000A03BF">
      <w:pPr>
        <w:pStyle w:val="Smlouva-slovn2"/>
      </w:pPr>
      <w:r w:rsidRPr="00143599">
        <w:t>a)</w:t>
      </w:r>
      <w:r w:rsidRPr="00143599">
        <w:tab/>
        <w:t xml:space="preserve">vznikl v období od </w:t>
      </w:r>
      <w:proofErr w:type="gramStart"/>
      <w:r w:rsidRPr="00143599">
        <w:t>01.01.</w:t>
      </w:r>
      <w:r w:rsidR="00EE3D36" w:rsidRPr="00143599">
        <w:t>2022</w:t>
      </w:r>
      <w:proofErr w:type="gramEnd"/>
      <w:r w:rsidRPr="00143599">
        <w:t xml:space="preserve"> do 31.12.</w:t>
      </w:r>
      <w:r w:rsidR="00EE3D36" w:rsidRPr="00143599">
        <w:t>2022</w:t>
      </w:r>
      <w:r w:rsidRPr="00143599">
        <w:t>;</w:t>
      </w:r>
    </w:p>
    <w:p w14:paraId="7C7D392A" w14:textId="77777777" w:rsidR="0063238B" w:rsidRPr="00143599" w:rsidRDefault="0063238B" w:rsidP="000A03BF">
      <w:pPr>
        <w:pStyle w:val="Smlouva-slovn2"/>
      </w:pPr>
      <w:r w:rsidRPr="00143599">
        <w:t>b)</w:t>
      </w:r>
      <w:r w:rsidRPr="00143599">
        <w:tab/>
        <w:t xml:space="preserve">byl vynaložen v souladu s účelovým určením dle čl. I. této Smlouvy, ostatními podmínkami této Smlouvy a podmínkami Programu; </w:t>
      </w:r>
    </w:p>
    <w:p w14:paraId="6B06EF86" w14:textId="77777777" w:rsidR="0063238B" w:rsidRPr="00143599" w:rsidRDefault="0063238B" w:rsidP="000A03BF">
      <w:pPr>
        <w:pStyle w:val="Smlouva-slovn2"/>
      </w:pPr>
      <w:r w:rsidRPr="00143599">
        <w:t>c)</w:t>
      </w:r>
      <w:r w:rsidRPr="00143599">
        <w:tab/>
        <w:t>splňuje podmínku účelnosti, efektivnosti a hospodárnosti dle zákona č. 320/2001 Sb.,</w:t>
      </w:r>
      <w:r w:rsidRPr="00143599">
        <w:br/>
        <w:t>o finanční kontrole ve veřejné správě a o změně některých zákonů, ve znění pozdějších předpisů (dále jen „zákon o finanční kontrole“);</w:t>
      </w:r>
    </w:p>
    <w:p w14:paraId="041FDDD8" w14:textId="77777777" w:rsidR="0063238B" w:rsidRPr="00143599" w:rsidRDefault="0063238B" w:rsidP="000A03BF">
      <w:pPr>
        <w:pStyle w:val="Smlouva-slovn2"/>
      </w:pPr>
      <w:r w:rsidRPr="00143599">
        <w:t>d)</w:t>
      </w:r>
      <w:r w:rsidRPr="00143599">
        <w:tab/>
        <w:t xml:space="preserve">byl příjemcem uhrazen v období do </w:t>
      </w:r>
      <w:proofErr w:type="gramStart"/>
      <w:r w:rsidRPr="00143599">
        <w:t>20.01.</w:t>
      </w:r>
      <w:r w:rsidR="00EE3D36" w:rsidRPr="00143599">
        <w:t>2023</w:t>
      </w:r>
      <w:proofErr w:type="gramEnd"/>
      <w:r w:rsidRPr="00143599">
        <w:t>.</w:t>
      </w:r>
    </w:p>
    <w:p w14:paraId="558E6C2D" w14:textId="77777777" w:rsidR="005A426B" w:rsidRPr="00143599" w:rsidRDefault="0063238B" w:rsidP="000A03BF">
      <w:pPr>
        <w:pStyle w:val="Smlouva-slovn1"/>
      </w:pPr>
      <w:r w:rsidRPr="00143599">
        <w:t>6.</w:t>
      </w:r>
      <w:r w:rsidRPr="00143599">
        <w:tab/>
      </w:r>
      <w:r w:rsidR="005A426B" w:rsidRPr="00143599">
        <w:t xml:space="preserve">Finanční prostředky z dotace </w:t>
      </w:r>
      <w:r w:rsidR="005A426B" w:rsidRPr="00143599">
        <w:rPr>
          <w:b/>
        </w:rPr>
        <w:t>nelze čerpat</w:t>
      </w:r>
      <w:r w:rsidR="005A426B" w:rsidRPr="00143599">
        <w:t xml:space="preserve"> </w:t>
      </w:r>
      <w:r w:rsidR="00B77A34" w:rsidRPr="00143599">
        <w:t>na výdaje (náklady) uvedené v čl. 5.2 Neuznatelné výdaje (náklady) Podprogramu č. 4.</w:t>
      </w:r>
    </w:p>
    <w:p w14:paraId="53D8E9D7" w14:textId="77777777" w:rsidR="0063238B" w:rsidRPr="00143599" w:rsidRDefault="0063238B" w:rsidP="00937D90">
      <w:pPr>
        <w:pStyle w:val="Nadpissmlouvy"/>
      </w:pPr>
      <w:r w:rsidRPr="00143599">
        <w:t>Článek IV. Výše, čerpání a vypořádání dotace</w:t>
      </w:r>
    </w:p>
    <w:p w14:paraId="438FC1BC" w14:textId="77777777" w:rsidR="0063238B" w:rsidRPr="00143599" w:rsidRDefault="0063238B" w:rsidP="00937D90">
      <w:pPr>
        <w:pStyle w:val="Smlouva-slovn1"/>
      </w:pPr>
      <w:r w:rsidRPr="00143599">
        <w:t xml:space="preserve">1. </w:t>
      </w:r>
      <w:r w:rsidRPr="00143599">
        <w:tab/>
        <w:t xml:space="preserve">Výše dotace: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4389"/>
        <w:gridCol w:w="1685"/>
        <w:gridCol w:w="2903"/>
      </w:tblGrid>
      <w:tr w:rsidR="007F56BD" w:rsidRPr="00143599" w14:paraId="2C32EC53" w14:textId="77777777" w:rsidTr="007F56BD">
        <w:trPr>
          <w:trHeight w:val="567"/>
          <w:tblHeader/>
          <w:jc w:val="center"/>
        </w:trPr>
        <w:tc>
          <w:tcPr>
            <w:tcW w:w="22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0820F6" w14:textId="77777777" w:rsidR="007F56BD" w:rsidRPr="00143599" w:rsidRDefault="007F56BD" w:rsidP="00A7052A">
            <w:pPr>
              <w:ind w:left="0"/>
              <w:jc w:val="center"/>
              <w:rPr>
                <w:b/>
                <w:sz w:val="20"/>
              </w:rPr>
            </w:pPr>
            <w:r w:rsidRPr="00143599">
              <w:rPr>
                <w:b/>
                <w:sz w:val="20"/>
              </w:rPr>
              <w:lastRenderedPageBreak/>
              <w:t>§</w:t>
            </w:r>
            <w:r w:rsidRPr="00143599">
              <w:rPr>
                <w:rStyle w:val="Znakapoznpodarou"/>
                <w:rFonts w:cs="Arial"/>
                <w:b/>
                <w:bCs/>
                <w:sz w:val="20"/>
              </w:rPr>
              <w:footnoteReference w:id="1"/>
            </w:r>
          </w:p>
        </w:tc>
        <w:tc>
          <w:tcPr>
            <w:tcW w:w="233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BE56B23" w14:textId="77777777" w:rsidR="007F56BD" w:rsidRPr="00143599" w:rsidRDefault="007F56BD" w:rsidP="00A7052A">
            <w:pPr>
              <w:ind w:left="66"/>
              <w:rPr>
                <w:b/>
                <w:sz w:val="20"/>
              </w:rPr>
            </w:pPr>
            <w:r w:rsidRPr="00143599">
              <w:rPr>
                <w:b/>
                <w:sz w:val="20"/>
              </w:rPr>
              <w:t>Druh služby</w:t>
            </w:r>
          </w:p>
        </w:tc>
        <w:tc>
          <w:tcPr>
            <w:tcW w:w="89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B4BFB99" w14:textId="77777777" w:rsidR="007F56BD" w:rsidRPr="00143599" w:rsidRDefault="007F56BD" w:rsidP="00A7052A">
            <w:pPr>
              <w:ind w:left="0"/>
              <w:jc w:val="center"/>
              <w:rPr>
                <w:b/>
                <w:sz w:val="20"/>
              </w:rPr>
            </w:pPr>
            <w:r w:rsidRPr="00143599">
              <w:rPr>
                <w:b/>
                <w:sz w:val="20"/>
              </w:rPr>
              <w:t>Identifikátor služby</w:t>
            </w:r>
          </w:p>
        </w:tc>
        <w:tc>
          <w:tcPr>
            <w:tcW w:w="154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D000D46" w14:textId="77777777" w:rsidR="007F56BD" w:rsidRPr="00143599" w:rsidRDefault="007F56BD" w:rsidP="00A7052A">
            <w:pPr>
              <w:rPr>
                <w:b/>
                <w:sz w:val="20"/>
              </w:rPr>
            </w:pPr>
            <w:r w:rsidRPr="00143599">
              <w:rPr>
                <w:b/>
                <w:sz w:val="20"/>
              </w:rPr>
              <w:t>Výše dotace</w:t>
            </w:r>
          </w:p>
        </w:tc>
      </w:tr>
      <w:tr w:rsidR="007F56BD" w:rsidRPr="00143599" w14:paraId="2929A6C3" w14:textId="77777777" w:rsidTr="007F56BD">
        <w:trPr>
          <w:trHeight w:val="567"/>
          <w:jc w:val="center"/>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A0F98E" w14:textId="77777777" w:rsidR="007F56BD" w:rsidRPr="00143599" w:rsidRDefault="007F56BD">
            <w:pPr>
              <w:ind w:left="0"/>
              <w:jc w:val="center"/>
              <w:rPr>
                <w:sz w:val="21"/>
                <w:szCs w:val="21"/>
              </w:rPr>
            </w:pPr>
          </w:p>
        </w:tc>
        <w:tc>
          <w:tcPr>
            <w:tcW w:w="2334" w:type="pct"/>
            <w:tcBorders>
              <w:top w:val="single" w:sz="4" w:space="0" w:color="auto"/>
              <w:left w:val="single" w:sz="4" w:space="0" w:color="auto"/>
              <w:bottom w:val="single" w:sz="4" w:space="0" w:color="auto"/>
              <w:right w:val="single" w:sz="4" w:space="0" w:color="auto"/>
            </w:tcBorders>
            <w:shd w:val="clear" w:color="auto" w:fill="auto"/>
            <w:vAlign w:val="center"/>
          </w:tcPr>
          <w:p w14:paraId="1292886B" w14:textId="77777777" w:rsidR="007F56BD" w:rsidRPr="00143599" w:rsidRDefault="007F56BD" w:rsidP="00236DFF">
            <w:pPr>
              <w:ind w:left="66"/>
              <w:rPr>
                <w:sz w:val="21"/>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1A881D75" w14:textId="77777777" w:rsidR="007F56BD" w:rsidRPr="00143599" w:rsidRDefault="007F56BD" w:rsidP="00236DFF">
            <w:pPr>
              <w:ind w:left="0"/>
              <w:jc w:val="center"/>
              <w:rPr>
                <w:sz w:val="21"/>
                <w:szCs w:val="21"/>
              </w:rPr>
            </w:pPr>
          </w:p>
        </w:tc>
        <w:tc>
          <w:tcPr>
            <w:tcW w:w="1544" w:type="pct"/>
            <w:tcBorders>
              <w:top w:val="single" w:sz="4" w:space="0" w:color="auto"/>
              <w:left w:val="single" w:sz="4" w:space="0" w:color="auto"/>
              <w:bottom w:val="single" w:sz="4" w:space="0" w:color="auto"/>
              <w:right w:val="single" w:sz="4" w:space="0" w:color="auto"/>
            </w:tcBorders>
            <w:shd w:val="clear" w:color="auto" w:fill="auto"/>
            <w:vAlign w:val="center"/>
          </w:tcPr>
          <w:p w14:paraId="72DEC7E6" w14:textId="77777777" w:rsidR="007F56BD" w:rsidRPr="00143599" w:rsidRDefault="007F56BD" w:rsidP="00236DFF">
            <w:pPr>
              <w:ind w:left="0"/>
              <w:jc w:val="center"/>
              <w:rPr>
                <w:sz w:val="21"/>
                <w:szCs w:val="21"/>
              </w:rPr>
            </w:pPr>
          </w:p>
        </w:tc>
      </w:tr>
    </w:tbl>
    <w:p w14:paraId="51D008ED" w14:textId="675A699E" w:rsidR="00A92466" w:rsidRPr="00143599" w:rsidRDefault="0063238B" w:rsidP="00937D90">
      <w:pPr>
        <w:pStyle w:val="slovn"/>
      </w:pPr>
      <w:r w:rsidRPr="00143599">
        <w:t>2.</w:t>
      </w:r>
      <w:r w:rsidRPr="00143599">
        <w:tab/>
      </w:r>
      <w:r w:rsidR="0090593F" w:rsidRPr="00143599">
        <w:t xml:space="preserve">Dotace bude příjemci vyplacena poskytovatelem na účet příjemce uvedený v záhlaví Smlouvy, a to </w:t>
      </w:r>
      <w:r w:rsidR="00A92466" w:rsidRPr="00143599">
        <w:t>do 21 dnů od nabytí účinnosti Smlouvy; v případě, že Smlouva nabyde účinnosti před připsáním dotace ze státního rozpočtu na účet Olomouckého kraje, bude přiznaná dotace vyplacena nejpozději do 30 dnů od připsání dotace ze státního rozpočtu na účet Olomouckého kraje,</w:t>
      </w:r>
    </w:p>
    <w:p w14:paraId="1F1B55E6" w14:textId="702A9791" w:rsidR="0090593F" w:rsidRPr="00143599" w:rsidRDefault="0090593F" w:rsidP="00937D90">
      <w:pPr>
        <w:spacing w:before="120" w:after="120"/>
      </w:pPr>
      <w:r w:rsidRPr="00143599">
        <w:t>Vyplacením dotace se rozumí odepsání finančních prostředků z účtu poskytovatele.</w:t>
      </w:r>
    </w:p>
    <w:p w14:paraId="76BB26ED" w14:textId="77777777" w:rsidR="0090593F" w:rsidRPr="00143599" w:rsidRDefault="0063238B" w:rsidP="00937D90">
      <w:pPr>
        <w:pStyle w:val="Smlouva-slovn1"/>
      </w:pPr>
      <w:r w:rsidRPr="00143599">
        <w:t>3.</w:t>
      </w:r>
      <w:r w:rsidRPr="00143599">
        <w:tab/>
      </w:r>
      <w:r w:rsidR="0090593F" w:rsidRPr="00143599">
        <w:t xml:space="preserve">Příjemce je povinen předložit poskytovateli, nejpozději </w:t>
      </w:r>
      <w:r w:rsidR="0090593F" w:rsidRPr="00143599">
        <w:rPr>
          <w:b/>
        </w:rPr>
        <w:t xml:space="preserve">do </w:t>
      </w:r>
      <w:proofErr w:type="gramStart"/>
      <w:r w:rsidR="0090593F" w:rsidRPr="00143599">
        <w:rPr>
          <w:b/>
        </w:rPr>
        <w:t>23.01.2023</w:t>
      </w:r>
      <w:proofErr w:type="gramEnd"/>
      <w:r w:rsidR="0090593F" w:rsidRPr="00143599">
        <w:rPr>
          <w:b/>
        </w:rPr>
        <w:t xml:space="preserve"> finanční vypořádání dotace </w:t>
      </w:r>
      <w:r w:rsidR="0090593F" w:rsidRPr="005741F7">
        <w:t xml:space="preserve">a </w:t>
      </w:r>
      <w:r w:rsidR="0090593F" w:rsidRPr="00143599">
        <w:t>prostřednictvím Krajského informačního systému sociálních služeb (aplikace KISSoS) předložit podklady pro přezkoumání vyrovnávací platby, a to jednotlivě za každou sociální službu.</w:t>
      </w:r>
    </w:p>
    <w:p w14:paraId="5F865174" w14:textId="4BD01EB5" w:rsidR="00937D90" w:rsidRPr="00143599" w:rsidRDefault="0063238B" w:rsidP="00937D90">
      <w:pPr>
        <w:pStyle w:val="Smlouva-slovn1"/>
        <w:ind w:firstLine="0"/>
      </w:pPr>
      <w:r w:rsidRPr="00143599">
        <w:t>Příjemce je povinen při změně položek výkazu zisku a ztráty, která nastane po termínu stanoveném v</w:t>
      </w:r>
      <w:r w:rsidR="00655188" w:rsidRPr="00143599">
        <w:t> </w:t>
      </w:r>
      <w:r w:rsidRPr="00143599">
        <w:t>předchozí</w:t>
      </w:r>
      <w:r w:rsidR="00655188" w:rsidRPr="00143599">
        <w:t xml:space="preserve"> větě</w:t>
      </w:r>
      <w:r w:rsidRPr="00143599">
        <w:t xml:space="preserve">, předložit do </w:t>
      </w:r>
      <w:r w:rsidR="005741F7">
        <w:t xml:space="preserve">v termínu </w:t>
      </w:r>
      <w:r w:rsidR="005741F7" w:rsidRPr="005741F7">
        <w:rPr>
          <w:b/>
        </w:rPr>
        <w:t xml:space="preserve">od </w:t>
      </w:r>
      <w:proofErr w:type="gramStart"/>
      <w:r w:rsidR="005741F7" w:rsidRPr="005741F7">
        <w:rPr>
          <w:b/>
        </w:rPr>
        <w:t>01.04.2023</w:t>
      </w:r>
      <w:proofErr w:type="gramEnd"/>
      <w:r w:rsidR="005741F7" w:rsidRPr="005741F7">
        <w:rPr>
          <w:b/>
        </w:rPr>
        <w:t xml:space="preserve"> do </w:t>
      </w:r>
      <w:r w:rsidRPr="005741F7">
        <w:rPr>
          <w:b/>
        </w:rPr>
        <w:t>31.05.</w:t>
      </w:r>
      <w:r w:rsidR="00EE3D36" w:rsidRPr="005741F7">
        <w:rPr>
          <w:b/>
        </w:rPr>
        <w:t>2023</w:t>
      </w:r>
      <w:r w:rsidRPr="00143599">
        <w:rPr>
          <w:b/>
        </w:rPr>
        <w:t xml:space="preserve"> </w:t>
      </w:r>
      <w:r w:rsidRPr="00143599">
        <w:t xml:space="preserve">aktualizované </w:t>
      </w:r>
      <w:r w:rsidR="00937D90" w:rsidRPr="00143599">
        <w:t>podklady pro přezkoumání vyrovnávací platby, a to jednotlivě za každou sociální službu.</w:t>
      </w:r>
    </w:p>
    <w:p w14:paraId="0BC5B4CA" w14:textId="7EB7BE45" w:rsidR="00937D90" w:rsidRPr="00143599" w:rsidRDefault="00937D90" w:rsidP="00937D90">
      <w:pPr>
        <w:pStyle w:val="Smlouva-slovn1"/>
        <w:ind w:left="812"/>
      </w:pPr>
      <w:r w:rsidRPr="00143599">
        <w:t xml:space="preserve">Finanční vypořádání </w:t>
      </w:r>
      <w:r w:rsidR="002E0AA0" w:rsidRPr="00143599">
        <w:t xml:space="preserve">dotace </w:t>
      </w:r>
      <w:r w:rsidRPr="00143599">
        <w:t>obsahuje</w:t>
      </w:r>
      <w:r w:rsidR="002E0AA0" w:rsidRPr="00143599">
        <w:t>, v souladu s pravidly Podprogramu č. 4, čl. 4.2.</w:t>
      </w:r>
      <w:r w:rsidRPr="00143599">
        <w:t>:</w:t>
      </w:r>
    </w:p>
    <w:p w14:paraId="3AB57177" w14:textId="5D1AC0C5" w:rsidR="00937D90" w:rsidRPr="00143599" w:rsidRDefault="00D5592F" w:rsidP="002E0AA0">
      <w:pPr>
        <w:pStyle w:val="Smlouva-slovn2"/>
        <w:numPr>
          <w:ilvl w:val="0"/>
          <w:numId w:val="40"/>
        </w:numPr>
      </w:pPr>
      <w:r w:rsidRPr="00143599">
        <w:t>f</w:t>
      </w:r>
      <w:r w:rsidR="00937D90" w:rsidRPr="00143599">
        <w:t>ormulář Finanční vypořádání dotace,</w:t>
      </w:r>
    </w:p>
    <w:p w14:paraId="5DCEB207" w14:textId="7260C573" w:rsidR="00937D90" w:rsidRPr="00143599" w:rsidRDefault="00937D90" w:rsidP="002E0AA0">
      <w:pPr>
        <w:pStyle w:val="Smlouva-slovn2"/>
        <w:numPr>
          <w:ilvl w:val="0"/>
          <w:numId w:val="40"/>
        </w:numPr>
      </w:pPr>
      <w:r w:rsidRPr="00143599">
        <w:t xml:space="preserve">závěrečnou zprávu – Informaci </w:t>
      </w:r>
      <w:r w:rsidR="002E0AA0" w:rsidRPr="00143599">
        <w:t xml:space="preserve">o realizaci projektu, </w:t>
      </w:r>
      <w:r w:rsidRPr="00143599">
        <w:t>jejíž součástí jsou informace o změnách provedených v průběhu realizace projektu a také údaje o</w:t>
      </w:r>
      <w:r w:rsidR="002E0AA0" w:rsidRPr="00143599">
        <w:t xml:space="preserve"> plnění hlavního (povinného) indikátoru pro daný rok a počtu klientů centra duševního zdraví a multidisciplinárního týmu,</w:t>
      </w:r>
    </w:p>
    <w:p w14:paraId="4F08FCC8" w14:textId="66623DD3" w:rsidR="00937D90" w:rsidRPr="00143599" w:rsidRDefault="00937D90" w:rsidP="002E0AA0">
      <w:pPr>
        <w:pStyle w:val="Smlouva-slovn2"/>
        <w:numPr>
          <w:ilvl w:val="0"/>
          <w:numId w:val="40"/>
        </w:numPr>
      </w:pPr>
      <w:r w:rsidRPr="00143599">
        <w:t>kopie účetních sestav – zvlášť k projektu (celkové náklady projektu vč. spolufinancování) a zvlášť k dotaci (náklady hrazené z dotace poskytnuté MZ ČR) dokládající řádné zaúčtování nákladů jednotlivýc</w:t>
      </w:r>
      <w:r w:rsidR="002E0AA0" w:rsidRPr="00143599">
        <w:t>h položek finančních prostředků</w:t>
      </w:r>
      <w:r w:rsidR="003E4DEC" w:rsidRPr="00143599">
        <w:t>,</w:t>
      </w:r>
    </w:p>
    <w:p w14:paraId="6F20B782" w14:textId="153AA6C0" w:rsidR="003E4DEC" w:rsidRPr="00143599" w:rsidRDefault="003E4DEC" w:rsidP="002E0AA0">
      <w:pPr>
        <w:pStyle w:val="Smlouva-slovn2"/>
        <w:numPr>
          <w:ilvl w:val="0"/>
          <w:numId w:val="40"/>
        </w:numPr>
      </w:pPr>
      <w:r w:rsidRPr="00143599">
        <w:t>případně další podklady, k jejichž předložení poskytovatel příjemce vyzve.</w:t>
      </w:r>
    </w:p>
    <w:p w14:paraId="6D4965FA" w14:textId="77777777" w:rsidR="0063238B" w:rsidRPr="00143599" w:rsidRDefault="0063238B" w:rsidP="00937D90">
      <w:pPr>
        <w:pStyle w:val="Smlouva-slovn1"/>
      </w:pPr>
      <w:r w:rsidRPr="00143599">
        <w:t>4.</w:t>
      </w:r>
      <w:r w:rsidRPr="00143599">
        <w:tab/>
        <w:t xml:space="preserve">Příjemce je povinen </w:t>
      </w:r>
      <w:r w:rsidRPr="00143599">
        <w:rPr>
          <w:b/>
        </w:rPr>
        <w:t xml:space="preserve">do </w:t>
      </w:r>
      <w:proofErr w:type="gramStart"/>
      <w:r w:rsidRPr="00143599">
        <w:rPr>
          <w:b/>
        </w:rPr>
        <w:t>25.01.</w:t>
      </w:r>
      <w:r w:rsidR="00EE3D36" w:rsidRPr="00143599">
        <w:rPr>
          <w:b/>
        </w:rPr>
        <w:t>2023</w:t>
      </w:r>
      <w:proofErr w:type="gramEnd"/>
      <w:r w:rsidRPr="00143599">
        <w:rPr>
          <w:b/>
        </w:rPr>
        <w:t xml:space="preserve"> </w:t>
      </w:r>
      <w:r w:rsidRPr="00143599">
        <w:t>vrátit na účet poskytovatele uvedený ve Smlouvě:</w:t>
      </w:r>
    </w:p>
    <w:p w14:paraId="33DA106C" w14:textId="77777777" w:rsidR="0063238B" w:rsidRPr="00143599" w:rsidRDefault="0063238B" w:rsidP="00937D90">
      <w:pPr>
        <w:pStyle w:val="Smlouva-slovn2"/>
      </w:pPr>
      <w:r w:rsidRPr="00143599">
        <w:t>a)</w:t>
      </w:r>
      <w:r w:rsidRPr="00143599">
        <w:tab/>
        <w:t>případné nevyčerpané prostředky dotace,</w:t>
      </w:r>
    </w:p>
    <w:p w14:paraId="4FB4C897" w14:textId="77777777" w:rsidR="0063238B" w:rsidRPr="00143599" w:rsidRDefault="0063238B" w:rsidP="00937D90">
      <w:pPr>
        <w:pStyle w:val="Smlouva-slovn2"/>
      </w:pPr>
      <w:r w:rsidRPr="00143599">
        <w:t>b)</w:t>
      </w:r>
      <w:r w:rsidRPr="00143599">
        <w:tab/>
        <w:t xml:space="preserve">část dotace, která tvoří zisk služby, tj. převýší-li celkové příjmy (výnosy) celkové výdaje (náklady) služby.  </w:t>
      </w:r>
    </w:p>
    <w:p w14:paraId="65801C06" w14:textId="4B004636" w:rsidR="0063238B" w:rsidRPr="00143599" w:rsidRDefault="0063238B" w:rsidP="00937D90">
      <w:pPr>
        <w:pStyle w:val="Smlouva-slovn1"/>
        <w:ind w:firstLine="0"/>
      </w:pPr>
      <w:r w:rsidRPr="00143599">
        <w:t>V případě, že ta část dotace, která tvoří zisk služby, bude dle výkazu zisku a ztráty zjištěna po uplynutí doby uvedené v</w:t>
      </w:r>
      <w:r w:rsidR="00BB0E7E">
        <w:t>e větě první tohoto odstavce</w:t>
      </w:r>
      <w:r w:rsidRPr="00143599">
        <w:t>, je příjemce rovněž povinen tuto část dotace vrátit, a to do 30 kalendářních dnů od zjištění této skutečnosti.</w:t>
      </w:r>
    </w:p>
    <w:p w14:paraId="7EC003D8" w14:textId="77777777" w:rsidR="0063238B" w:rsidRPr="00143599" w:rsidRDefault="0063238B" w:rsidP="00937D90">
      <w:pPr>
        <w:pStyle w:val="Smlouva-slovn1"/>
        <w:ind w:firstLine="0"/>
      </w:pPr>
      <w:r w:rsidRPr="00143599">
        <w:t xml:space="preserve">Rozhodným okamžikem vrácení nevyčerpaných finančních prostředků dotace zpět na účet poskytovatele je jejich připsání na účet poskytovatele. </w:t>
      </w:r>
    </w:p>
    <w:p w14:paraId="2760645D" w14:textId="6EC3F5BB" w:rsidR="0063238B" w:rsidRPr="00143599" w:rsidRDefault="0063238B" w:rsidP="00937D90">
      <w:pPr>
        <w:pStyle w:val="Smlouva-slovn1"/>
      </w:pPr>
      <w:r w:rsidRPr="00143599">
        <w:t>5.</w:t>
      </w:r>
      <w:r w:rsidRPr="00143599">
        <w:tab/>
        <w:t xml:space="preserve">Při peněžních operacích dle této Smlouvy je příjemce povinen vždy uvádět jako </w:t>
      </w:r>
      <w:r w:rsidRPr="00143599">
        <w:rPr>
          <w:b/>
        </w:rPr>
        <w:t>variabilní symbol své IČO a jako specifický symbol identifikátor služby</w:t>
      </w:r>
      <w:r w:rsidRPr="00143599">
        <w:t xml:space="preserve"> a převádět peněžní prostředky </w:t>
      </w:r>
      <w:r w:rsidR="005741F7">
        <w:t xml:space="preserve">  </w:t>
      </w:r>
    </w:p>
    <w:p w14:paraId="37F71708" w14:textId="352BFD87" w:rsidR="0063238B" w:rsidRPr="00143599" w:rsidRDefault="0063238B" w:rsidP="00937D90">
      <w:pPr>
        <w:pStyle w:val="Smlouva-slovn2"/>
      </w:pPr>
      <w:r w:rsidRPr="00143599">
        <w:t>a)</w:t>
      </w:r>
      <w:r w:rsidRPr="00143599">
        <w:tab/>
        <w:t xml:space="preserve">v průběhu roku </w:t>
      </w:r>
      <w:r w:rsidR="00EE3D36" w:rsidRPr="00143599">
        <w:t>2022</w:t>
      </w:r>
      <w:r w:rsidRPr="00143599">
        <w:t xml:space="preserve"> na účet poskytovatele č. 27</w:t>
      </w:r>
      <w:r w:rsidR="005741F7">
        <w:t>–</w:t>
      </w:r>
      <w:r w:rsidRPr="00143599">
        <w:t xml:space="preserve">4228330207/0100, </w:t>
      </w:r>
    </w:p>
    <w:p w14:paraId="1D3B602E" w14:textId="0A29E9FA" w:rsidR="0063238B" w:rsidRPr="00143599" w:rsidRDefault="0063238B" w:rsidP="00937D90">
      <w:pPr>
        <w:pStyle w:val="Smlouva-slovn2"/>
      </w:pPr>
      <w:r w:rsidRPr="00143599">
        <w:t>b)</w:t>
      </w:r>
      <w:r w:rsidRPr="00143599">
        <w:tab/>
        <w:t xml:space="preserve">po </w:t>
      </w:r>
      <w:proofErr w:type="gramStart"/>
      <w:r w:rsidRPr="00143599">
        <w:t>31.12.</w:t>
      </w:r>
      <w:r w:rsidR="00EE3D36" w:rsidRPr="00143599">
        <w:t>2022</w:t>
      </w:r>
      <w:proofErr w:type="gramEnd"/>
      <w:r w:rsidRPr="00143599">
        <w:t xml:space="preserve"> na účet poskytovatele č. 27</w:t>
      </w:r>
      <w:r w:rsidR="005741F7">
        <w:t>–</w:t>
      </w:r>
      <w:r w:rsidRPr="00143599">
        <w:t xml:space="preserve">4228320287/0100, </w:t>
      </w:r>
    </w:p>
    <w:p w14:paraId="09E58920" w14:textId="34CDBA48" w:rsidR="0063238B" w:rsidRPr="00143599" w:rsidRDefault="0063238B" w:rsidP="00937D90">
      <w:pPr>
        <w:pStyle w:val="Smlouva-slovn2"/>
      </w:pPr>
      <w:r w:rsidRPr="00143599">
        <w:t>c)</w:t>
      </w:r>
      <w:r w:rsidRPr="00143599">
        <w:tab/>
        <w:t>případný odvod či penále na účet poskytovatele č. 27</w:t>
      </w:r>
      <w:r w:rsidR="005741F7">
        <w:t>–</w:t>
      </w:r>
      <w:r w:rsidRPr="00143599">
        <w:t>4228320287/0100</w:t>
      </w:r>
      <w:r w:rsidR="004807E5" w:rsidRPr="00143599">
        <w:t>.</w:t>
      </w:r>
    </w:p>
    <w:p w14:paraId="22F78BB7" w14:textId="77777777" w:rsidR="00CE70F1" w:rsidRPr="00F84379" w:rsidRDefault="00E2590C" w:rsidP="00CE70F1">
      <w:pPr>
        <w:pStyle w:val="Smlouva-slovn1"/>
      </w:pPr>
      <w:r w:rsidRPr="00143599">
        <w:t>6.</w:t>
      </w:r>
      <w:r w:rsidRPr="00143599">
        <w:tab/>
      </w:r>
      <w:r w:rsidR="00CE70F1" w:rsidRPr="00BD2719">
        <w:t>Nárok</w:t>
      </w:r>
      <w:r w:rsidR="00CE70F1" w:rsidRPr="00F84379">
        <w:t xml:space="preserve"> na dotaci příjemci zaniká, pokud příjemce </w:t>
      </w:r>
    </w:p>
    <w:p w14:paraId="0DB7A1CF" w14:textId="77777777" w:rsidR="00CE70F1" w:rsidRPr="00F84379" w:rsidRDefault="00CE70F1" w:rsidP="00CE70F1">
      <w:pPr>
        <w:pStyle w:val="Smlouva-slovn2"/>
      </w:pPr>
      <w:r w:rsidRPr="00F84379">
        <w:lastRenderedPageBreak/>
        <w:t>a)</w:t>
      </w:r>
      <w:r w:rsidRPr="00F84379">
        <w:tab/>
        <w:t xml:space="preserve">nevyužil možnost financování sociální služby v rámci individuálního projektu poskytovatele tím, že nepodal nabídku ve veřejné zakázce, a to posledním dnem předcházejícím zahájení financování sociálních služeb z individuálního projektu; obdobně bude posuzován nárok na dotaci v případě, že nabídka příjemce bude ze zadávacího řízení dle tohoto odstavce vyřazena. </w:t>
      </w:r>
    </w:p>
    <w:p w14:paraId="58C740C3" w14:textId="77777777" w:rsidR="00CE70F1" w:rsidRPr="00F84379" w:rsidRDefault="00CE70F1" w:rsidP="00CE70F1">
      <w:pPr>
        <w:pStyle w:val="Smlouva-slovn2"/>
      </w:pPr>
      <w:r w:rsidRPr="00F84379">
        <w:t>b)</w:t>
      </w:r>
      <w:r w:rsidRPr="00F84379">
        <w:tab/>
        <w:t>obdržel finanční prostředky z jiného zdroje nahrazujícího prostředky dotace uvedené v čl. I. odst. 1 této Smlouvy (dále jen „JZ“).</w:t>
      </w:r>
    </w:p>
    <w:p w14:paraId="6F0C6C60" w14:textId="77777777" w:rsidR="00CE70F1" w:rsidRPr="00F84379" w:rsidRDefault="00CE70F1" w:rsidP="00CE70F1">
      <w:pPr>
        <w:pStyle w:val="Smlouva-slovn1"/>
        <w:ind w:firstLine="0"/>
      </w:pPr>
      <w:r w:rsidRPr="00F84379">
        <w:t>Část dotace, kterou je povinen příjemce vrátit poskytovateli, se stanoví jako rozdíl v  témže roce vyplacené dotace a nároku na plnění z této Smlouvy. Nárok na plnění z této Smlouvy se stanoví jako součin 1/365 dotace poskytované na příslušnou službu dle čl. IV. odst. 1. této Smlouvy a počtu dnů, za které náleží dotace dle této Smlouvy, zaokrouhlený na celé koruny nahoru.</w:t>
      </w:r>
    </w:p>
    <w:p w14:paraId="4AA6A286" w14:textId="77777777" w:rsidR="00CE70F1" w:rsidRPr="00F84379" w:rsidRDefault="00CE70F1" w:rsidP="00CE70F1">
      <w:pPr>
        <w:pStyle w:val="Smlouva-slovn1"/>
        <w:ind w:firstLine="0"/>
      </w:pPr>
      <w:r w:rsidRPr="00F84379">
        <w:t>Poskytovatel je oprávněn vyplatit příjemci pouze tu část dotace, na kterou vznikl příjemci nárok na základě této Smlouvy, pokud je poskytovateli v okamžiku poskytování dotace známo, že nárok na dotaci podle tohoto ustanovení Smlouvy příjemci zanikl.</w:t>
      </w:r>
    </w:p>
    <w:p w14:paraId="75B5CE0F" w14:textId="77777777" w:rsidR="00CE70F1" w:rsidRPr="00F84379" w:rsidRDefault="00CE70F1" w:rsidP="00CE70F1">
      <w:pPr>
        <w:pStyle w:val="Smlouva-slovn1"/>
      </w:pPr>
      <w:r w:rsidRPr="00F84379">
        <w:t>7.</w:t>
      </w:r>
      <w:r w:rsidRPr="00F84379">
        <w:tab/>
        <w:t>V případě, že nárok na dotaci příjemci dle čl. IV. odst. 6. této Smlouvy zanikl, je příjemce povinen:</w:t>
      </w:r>
    </w:p>
    <w:p w14:paraId="5AAF1E6B" w14:textId="77777777" w:rsidR="00CE70F1" w:rsidRPr="00F84379" w:rsidRDefault="00CE70F1" w:rsidP="00CE70F1">
      <w:pPr>
        <w:pStyle w:val="Smlouva-slovn2"/>
      </w:pPr>
      <w:r w:rsidRPr="00F84379">
        <w:t xml:space="preserve">a) </w:t>
      </w:r>
      <w:r w:rsidRPr="00F84379">
        <w:tab/>
        <w:t xml:space="preserve">Vrátit poskytovateli do 30 kalendářních dnů ode dne zániku nároku na dotaci poměrnou část vyplacené dotace na tuto službu; v případě, že </w:t>
      </w:r>
      <w:r>
        <w:t>d</w:t>
      </w:r>
      <w:r w:rsidRPr="00F84379">
        <w:t xml:space="preserve">o 30 kalendářních dnů ode dne zániku nároku na dotaci nebude mít příjemce finanční prostředky z JZ připsány na účtu, je příjemce povinen vrátit poskytovateli poměrnou část vyplacené dotace do 10 kalendářních dnů od poskytnutí prostředků z JZ příjemci a tuto skutečnost doložit výpisem z účtu dokládajícím připsání finančních prostředků z JZ na účet příjemce. Finanční prostředky příjemce vrátí na účet uvedený v čl.. IV. odst. 5. této Smlouvy. </w:t>
      </w:r>
    </w:p>
    <w:p w14:paraId="0B2ECA36" w14:textId="77777777" w:rsidR="00CE70F1" w:rsidRPr="00F84379" w:rsidRDefault="00CE70F1" w:rsidP="00CE70F1">
      <w:pPr>
        <w:pStyle w:val="Smlouva-slovn2"/>
      </w:pPr>
      <w:r w:rsidRPr="00F84379">
        <w:t>b)</w:t>
      </w:r>
      <w:r w:rsidRPr="00F84379">
        <w:tab/>
        <w:t xml:space="preserve">Ve stejné lhůtě předložit poskytovateli </w:t>
      </w:r>
      <w:r>
        <w:t xml:space="preserve">finanční vypořádání </w:t>
      </w:r>
      <w:r w:rsidRPr="00F84379">
        <w:t>dotace; tato povinnost neplatí v případě, že příjemci zanikl nárok na celou dotaci dle čl. IV. odst. 1 této Smlouvy.</w:t>
      </w:r>
    </w:p>
    <w:p w14:paraId="1D103D34" w14:textId="77777777" w:rsidR="00CE70F1" w:rsidRPr="00F84379" w:rsidRDefault="00CE70F1" w:rsidP="00CE70F1">
      <w:pPr>
        <w:pStyle w:val="Smlouva-slovn1"/>
        <w:ind w:firstLine="0"/>
      </w:pPr>
      <w:r w:rsidRPr="00F84379">
        <w:t>Rozhodným okamžikem vrácení finančních prostředků na účet poskytovatele je den jejich připsání na účet poskytovatele.</w:t>
      </w:r>
    </w:p>
    <w:p w14:paraId="2A501325" w14:textId="023E16A6" w:rsidR="0063238B" w:rsidRPr="00143599" w:rsidRDefault="0063238B" w:rsidP="00CE70F1">
      <w:pPr>
        <w:pStyle w:val="Nadpissmlouvy"/>
      </w:pPr>
      <w:r w:rsidRPr="00143599">
        <w:t>Článek V. Další povinnosti příjemce</w:t>
      </w:r>
    </w:p>
    <w:p w14:paraId="5CFB2FCE" w14:textId="77777777" w:rsidR="0063238B" w:rsidRPr="00143599" w:rsidRDefault="0063238B" w:rsidP="00937D90">
      <w:pPr>
        <w:pStyle w:val="Smlouva-slovn1"/>
      </w:pPr>
      <w:r w:rsidRPr="00143599">
        <w:t>Příjemce se zavazuje zejména:</w:t>
      </w:r>
    </w:p>
    <w:p w14:paraId="2B65E8F9" w14:textId="77777777" w:rsidR="0063238B" w:rsidRPr="00143599" w:rsidRDefault="0063238B" w:rsidP="00937D90">
      <w:pPr>
        <w:pStyle w:val="Smlouva-slovn1"/>
      </w:pPr>
      <w:r w:rsidRPr="00143599">
        <w:t xml:space="preserve">1. </w:t>
      </w:r>
      <w:r w:rsidRPr="00143599">
        <w:tab/>
        <w:t xml:space="preserve">použít dotaci na úhradu výdajů (nákladů) jednotlivé služby co nejhospodárněji </w:t>
      </w:r>
      <w:r w:rsidRPr="00143599">
        <w:br/>
        <w:t xml:space="preserve">a výhradně v souladu s účelem dotace uvedeným v čl. III. Smlouvy a v souladu s Programem a jeho Podprogramem č. </w:t>
      </w:r>
      <w:r w:rsidR="00EF34CF" w:rsidRPr="00143599">
        <w:t>4</w:t>
      </w:r>
      <w:r w:rsidRPr="00143599">
        <w:t>;</w:t>
      </w:r>
    </w:p>
    <w:p w14:paraId="7FA76AF3" w14:textId="77777777" w:rsidR="0063238B" w:rsidRPr="00143599" w:rsidRDefault="0063238B" w:rsidP="00937D90">
      <w:pPr>
        <w:pStyle w:val="Smlouva-slovn1"/>
      </w:pPr>
      <w:r w:rsidRPr="00143599">
        <w:t>2.</w:t>
      </w:r>
      <w:r w:rsidRPr="00143599">
        <w:tab/>
        <w:t>vést řádnou a oddělenou účetní evidenci čerpání dotace;</w:t>
      </w:r>
    </w:p>
    <w:p w14:paraId="54BEEBF4" w14:textId="77777777" w:rsidR="0063238B" w:rsidRPr="00143599" w:rsidRDefault="0063238B" w:rsidP="00937D90">
      <w:pPr>
        <w:pStyle w:val="Smlouva-slovn1"/>
      </w:pPr>
      <w:r w:rsidRPr="00143599">
        <w:t>3.</w:t>
      </w:r>
      <w:r w:rsidRPr="00143599">
        <w:tab/>
        <w:t xml:space="preserve">vést </w:t>
      </w:r>
      <w:r w:rsidRPr="00143599">
        <w:rPr>
          <w:b/>
        </w:rPr>
        <w:t>oddělenou účetní evidenci každé realizované služby</w:t>
      </w:r>
      <w:r w:rsidRPr="00143599">
        <w:t>, a to v členění na výdaje (náklady) financované z prostředků dotace a výdaje (náklady) financované z jiných zdrojů – tato evidence musí být podložena účetními doklady ve smyslu zákona č. 563/1991 Sb., o účetnictví, ve znění pozdějších předpisů;</w:t>
      </w:r>
    </w:p>
    <w:p w14:paraId="3B6EDD43" w14:textId="6FF251C7" w:rsidR="0063238B" w:rsidRPr="00143599" w:rsidRDefault="0063238B" w:rsidP="00937D90">
      <w:pPr>
        <w:pStyle w:val="Smlouva-slovn1"/>
      </w:pPr>
      <w:r w:rsidRPr="00143599">
        <w:t>4.</w:t>
      </w:r>
      <w:r w:rsidRPr="00143599">
        <w:tab/>
      </w:r>
      <w:r w:rsidR="00064B56" w:rsidRPr="00143599">
        <w:t xml:space="preserve">označit originály účetních dokladů (pokud jsou vystaveny v listinné podobě) viditelným a nesmazatelným způsobem označením </w:t>
      </w:r>
      <w:r w:rsidRPr="00143599">
        <w:t>„</w:t>
      </w:r>
      <w:r w:rsidR="00EE3D36" w:rsidRPr="00143599">
        <w:rPr>
          <w:b/>
        </w:rPr>
        <w:t>2022</w:t>
      </w:r>
      <w:r w:rsidRPr="00143599">
        <w:rPr>
          <w:b/>
        </w:rPr>
        <w:t>/P</w:t>
      </w:r>
      <w:r w:rsidR="00EF34CF" w:rsidRPr="00143599">
        <w:rPr>
          <w:b/>
        </w:rPr>
        <w:t>4</w:t>
      </w:r>
      <w:r w:rsidRPr="00143599">
        <w:t>“;</w:t>
      </w:r>
    </w:p>
    <w:p w14:paraId="272B2337" w14:textId="77777777" w:rsidR="0063238B" w:rsidRPr="00143599" w:rsidRDefault="0063238B" w:rsidP="00937D90">
      <w:pPr>
        <w:pStyle w:val="Smlouva-slovn1"/>
      </w:pPr>
      <w:r w:rsidRPr="00143599">
        <w:t>5.</w:t>
      </w:r>
      <w:r w:rsidRPr="00143599">
        <w:tab/>
      </w:r>
      <w:r w:rsidR="00583BA0" w:rsidRPr="00143599">
        <w:t>p</w:t>
      </w:r>
      <w:r w:rsidRPr="00143599">
        <w:t xml:space="preserve">oskytovat sociální služby v období uvedeném v čl. III. odst. 2. této Smlouvy, a to v maximální možné kvalitě a v souladu s právními předpisy; </w:t>
      </w:r>
    </w:p>
    <w:p w14:paraId="3CF2C095" w14:textId="77777777" w:rsidR="0063238B" w:rsidRPr="00143599" w:rsidRDefault="00EF34CF" w:rsidP="00937D90">
      <w:pPr>
        <w:pStyle w:val="Smlouva-slovn1"/>
      </w:pPr>
      <w:r w:rsidRPr="00143599">
        <w:t>6</w:t>
      </w:r>
      <w:r w:rsidR="0063238B" w:rsidRPr="00143599">
        <w:t>.</w:t>
      </w:r>
      <w:r w:rsidR="0063238B" w:rsidRPr="00143599">
        <w:tab/>
        <w:t xml:space="preserve">poskytovat sociální službu v souladu s údaji uvedenými v rozhodnutí o registraci sociální služby ke dni podpisu této Smlouvy (vč. vymezení okruhu osob, kterým je služba poskytována) a v síti sociálních služeb Olomouckého kraje na rok </w:t>
      </w:r>
      <w:r w:rsidR="00EE3D36" w:rsidRPr="00143599">
        <w:t>2022</w:t>
      </w:r>
      <w:r w:rsidR="0063238B" w:rsidRPr="00143599">
        <w:t>;</w:t>
      </w:r>
    </w:p>
    <w:p w14:paraId="47D2F888" w14:textId="77777777" w:rsidR="0063238B" w:rsidRPr="00143599" w:rsidRDefault="00EF34CF" w:rsidP="00937D90">
      <w:pPr>
        <w:pStyle w:val="Smlouva-slovn1"/>
      </w:pPr>
      <w:r w:rsidRPr="00143599">
        <w:t>7</w:t>
      </w:r>
      <w:r w:rsidR="0063238B" w:rsidRPr="00143599">
        <w:t>.</w:t>
      </w:r>
      <w:r w:rsidR="0063238B" w:rsidRPr="00143599">
        <w:tab/>
        <w:t>před realizací změn údajů uvedených v rozhodnutí o registraci sociální služby projednat s Odborem sociálních věcí Krajského úřadu Olomouckého kraje změny:</w:t>
      </w:r>
    </w:p>
    <w:p w14:paraId="03956289" w14:textId="77777777" w:rsidR="0063238B" w:rsidRPr="00143599" w:rsidRDefault="0063238B" w:rsidP="00937D90">
      <w:pPr>
        <w:pStyle w:val="Smlouva-slovn2"/>
      </w:pPr>
      <w:r w:rsidRPr="00143599">
        <w:lastRenderedPageBreak/>
        <w:t>a)</w:t>
      </w:r>
      <w:r w:rsidRPr="00143599">
        <w:tab/>
        <w:t xml:space="preserve">místa zařízení anebo místa nebo míst poskytování sociálních služeb v případě, že se uvedené místo nebo místa přesouvají do jiného správního obvodu obce s rozšířenou působností, nebo se zcela ruší bez náhrady, </w:t>
      </w:r>
    </w:p>
    <w:p w14:paraId="14F1CF2E" w14:textId="77777777" w:rsidR="0063238B" w:rsidRPr="00143599" w:rsidRDefault="0063238B" w:rsidP="00937D90">
      <w:pPr>
        <w:pStyle w:val="slovn2"/>
      </w:pPr>
      <w:r w:rsidRPr="00143599">
        <w:t>b)</w:t>
      </w:r>
      <w:r w:rsidRPr="00143599">
        <w:tab/>
        <w:t>formy poskytování sociálních služeb,</w:t>
      </w:r>
    </w:p>
    <w:p w14:paraId="1BA5CE09" w14:textId="77777777" w:rsidR="0063238B" w:rsidRPr="00143599" w:rsidRDefault="0063238B" w:rsidP="00937D90">
      <w:pPr>
        <w:pStyle w:val="Smlouva-slovn2"/>
      </w:pPr>
      <w:r w:rsidRPr="00143599">
        <w:t>c)</w:t>
      </w:r>
      <w:r w:rsidRPr="00143599">
        <w:tab/>
        <w:t xml:space="preserve">okruhu osob, kterým jsou sociální služby poskytovány, vč. věkového vymezení, </w:t>
      </w:r>
    </w:p>
    <w:p w14:paraId="42DDFD32" w14:textId="77777777" w:rsidR="0063238B" w:rsidRPr="00143599" w:rsidRDefault="0063238B" w:rsidP="00937D90">
      <w:pPr>
        <w:pStyle w:val="Smlouva-slovn2"/>
      </w:pPr>
      <w:r w:rsidRPr="00143599">
        <w:t>d)</w:t>
      </w:r>
      <w:r w:rsidRPr="00143599">
        <w:tab/>
        <w:t>údaje o kapacitě poskytované sociální služby (pouze v případě, že se kapacita služeb snižuje),</w:t>
      </w:r>
    </w:p>
    <w:p w14:paraId="59473D68" w14:textId="77777777" w:rsidR="0063238B" w:rsidRPr="00143599" w:rsidRDefault="0063238B" w:rsidP="00937D90">
      <w:pPr>
        <w:pStyle w:val="Smlouva-slovn2"/>
      </w:pPr>
      <w:r w:rsidRPr="00143599">
        <w:t>e)</w:t>
      </w:r>
      <w:r w:rsidRPr="00143599">
        <w:tab/>
        <w:t>zrušení registrace sociální služby (s výjimkou situace, kdy má být registrace služby zrušena k 31. 12. sledovaného roku);</w:t>
      </w:r>
    </w:p>
    <w:p w14:paraId="1D0B9B3F" w14:textId="33229710" w:rsidR="0063238B" w:rsidRPr="00143599" w:rsidRDefault="00EF34CF" w:rsidP="00937D90">
      <w:pPr>
        <w:pStyle w:val="Smlouva-slovn1"/>
      </w:pPr>
      <w:r w:rsidRPr="00143599">
        <w:t>8</w:t>
      </w:r>
      <w:r w:rsidR="0063238B" w:rsidRPr="00143599">
        <w:t>.</w:t>
      </w:r>
      <w:r w:rsidR="0063238B" w:rsidRPr="00143599">
        <w:tab/>
        <w:t>bez zbytečného odkladu oznámit poskytovateli změnu všech identifikačních údajů uvedených v této Smlouvě a změnu skutečností majících vliv na poskytnutí a čerpání dotace,</w:t>
      </w:r>
      <w:r w:rsidR="0063238B" w:rsidRPr="00143599">
        <w:br/>
        <w:t>a to do 10 pracovních dnů ode dne, kdy tato změna nastala.</w:t>
      </w:r>
    </w:p>
    <w:p w14:paraId="614F78E8" w14:textId="1A9FF5F9" w:rsidR="0063238B" w:rsidRPr="00587323" w:rsidRDefault="00EF34CF" w:rsidP="00937D90">
      <w:pPr>
        <w:pStyle w:val="Smlouva-slovn1"/>
      </w:pPr>
      <w:r w:rsidRPr="00143599">
        <w:t>9</w:t>
      </w:r>
      <w:r w:rsidR="0063238B" w:rsidRPr="00143599">
        <w:t>.</w:t>
      </w:r>
      <w:r w:rsidR="0063238B" w:rsidRPr="00143599">
        <w:tab/>
      </w:r>
      <w:r w:rsidR="0063238B" w:rsidRPr="00587323">
        <w:t xml:space="preserve">V případě, že v průběhu roku </w:t>
      </w:r>
      <w:r w:rsidR="00EE3D36" w:rsidRPr="00587323">
        <w:t>2022</w:t>
      </w:r>
      <w:r w:rsidR="0063238B" w:rsidRPr="00587323">
        <w:t xml:space="preserve"> bude příjemci zrušena registrace služby podle § 82 </w:t>
      </w:r>
      <w:r w:rsidR="0063238B" w:rsidRPr="00587323">
        <w:br/>
        <w:t xml:space="preserve">odst. 3 zákona o sociálních službách nebo v uvedeném roce přestane poskytovat sociální službu, na kterou je přiznána dotace touto Smlouvou, nárok na plnění z této Smlouvy zaniká. Příjemce je v tomto případě povinen do 30 kalendářních dnů ode dne ukončení poskytování sociální služby, který je uveden v rozhodnutí o zrušení registrace, vrátit poskytovateli na účet uvedený ve Smlouvě část vyplacené dotace, na kterou zanikl příjemci nárok, a zároveň ve stejné lhůtě předložit poskytovateli </w:t>
      </w:r>
      <w:r w:rsidR="005741F7" w:rsidRPr="00587323">
        <w:t>podklady uvedené v čl. IV. odst. 3</w:t>
      </w:r>
      <w:r w:rsidR="0063238B" w:rsidRPr="00587323">
        <w:t xml:space="preserve">. </w:t>
      </w:r>
    </w:p>
    <w:p w14:paraId="40DE3EE3" w14:textId="528AECFA" w:rsidR="0063238B" w:rsidRPr="00143599" w:rsidRDefault="0063238B" w:rsidP="00937D90">
      <w:pPr>
        <w:pStyle w:val="Smlouva-slovn1"/>
        <w:ind w:firstLine="0"/>
      </w:pPr>
      <w:r w:rsidRPr="00143599">
        <w:t xml:space="preserve">Část dotace, kterou je povinen příjemce vrátit, se stanoví jako rozdíl v  témže roce vyplacené dotace a nároku na plnění z této Smlouvy. Nárok na plnění z této Smlouvy se stanoví jako součin 1/365 dotace poskytované na </w:t>
      </w:r>
      <w:r w:rsidR="00BB0E7E">
        <w:t xml:space="preserve">tuto </w:t>
      </w:r>
      <w:r w:rsidRPr="00143599">
        <w:t>službu dle čl. IV. odst. 1. této Smlouvy a počtu dnů, za které náleží dotace dle této Smlouvy, zaokrouhlený na celé koruny nahoru.</w:t>
      </w:r>
    </w:p>
    <w:p w14:paraId="291F65CE" w14:textId="77777777" w:rsidR="0063238B" w:rsidRPr="00143599" w:rsidRDefault="0063238B" w:rsidP="00937D90">
      <w:pPr>
        <w:pStyle w:val="Smlouva-slovn1"/>
        <w:ind w:firstLine="0"/>
      </w:pPr>
      <w:r w:rsidRPr="00143599">
        <w:t xml:space="preserve">Rozhodným okamžikem vrácení finančních prostředků dotace na účet poskytovatele je den jejich připsání na účet poskytovatele. </w:t>
      </w:r>
    </w:p>
    <w:p w14:paraId="3491536C" w14:textId="77777777" w:rsidR="0063238B" w:rsidRPr="00143599" w:rsidRDefault="00EF34CF" w:rsidP="00937D90">
      <w:pPr>
        <w:pStyle w:val="Smlouva-slovn1"/>
      </w:pPr>
      <w:r w:rsidRPr="00143599">
        <w:t>10</w:t>
      </w:r>
      <w:r w:rsidR="0063238B" w:rsidRPr="00143599">
        <w:t>.</w:t>
      </w:r>
      <w:r w:rsidR="0063238B" w:rsidRPr="00143599">
        <w:tab/>
        <w:t>Příjemce není oprávněn převést dotaci nebo její část na jinou osobu. Toto se netýká úhrady výdajů (nákladů) v souladu s touto Smlouvou příjemcem. Změna příjemce je možná pouze z důvodu právního nástupnictví.</w:t>
      </w:r>
    </w:p>
    <w:p w14:paraId="463A29EE" w14:textId="7E1DC6F2" w:rsidR="0063238B" w:rsidRPr="00143599" w:rsidRDefault="0063238B" w:rsidP="00937D90">
      <w:pPr>
        <w:pStyle w:val="Smlouva-slovn1"/>
      </w:pPr>
      <w:r w:rsidRPr="00143599">
        <w:t>1</w:t>
      </w:r>
      <w:r w:rsidR="00EF34CF" w:rsidRPr="00143599">
        <w:t>1</w:t>
      </w:r>
      <w:r w:rsidRPr="00143599">
        <w:t>.</w:t>
      </w:r>
      <w:r w:rsidRPr="00143599">
        <w:tab/>
        <w:t xml:space="preserve">Příjemce je povinen uchovávat </w:t>
      </w:r>
      <w:r w:rsidR="00BB0E7E">
        <w:t xml:space="preserve">veškeré podklady k poskytnuté dotaci </w:t>
      </w:r>
      <w:r w:rsidRPr="00143599">
        <w:t xml:space="preserve">dle této Smlouvy </w:t>
      </w:r>
      <w:r w:rsidR="0079097D">
        <w:t>(včetně účetnictví)</w:t>
      </w:r>
      <w:r w:rsidR="0079097D" w:rsidRPr="00143599">
        <w:t xml:space="preserve"> </w:t>
      </w:r>
      <w:r w:rsidRPr="00143599">
        <w:t xml:space="preserve">nejméně po dobu </w:t>
      </w:r>
      <w:r w:rsidRPr="00143599">
        <w:rPr>
          <w:b/>
        </w:rPr>
        <w:t>10 let</w:t>
      </w:r>
      <w:r w:rsidRPr="00143599">
        <w:t xml:space="preserve"> od ukončení účinnosti této Smlouvy. </w:t>
      </w:r>
    </w:p>
    <w:p w14:paraId="4067652E" w14:textId="77777777" w:rsidR="0063238B" w:rsidRPr="00143599" w:rsidRDefault="0063238B" w:rsidP="00937D90">
      <w:pPr>
        <w:pStyle w:val="Smlouva-slovn1"/>
      </w:pPr>
      <w:r w:rsidRPr="00143599">
        <w:t>1</w:t>
      </w:r>
      <w:r w:rsidR="00EF34CF" w:rsidRPr="00143599">
        <w:t>2</w:t>
      </w:r>
      <w:r w:rsidRPr="00143599">
        <w:t>.</w:t>
      </w:r>
      <w:r w:rsidRPr="00143599">
        <w:tab/>
        <w:t>Při financování výdajů (nákladů) spojených s realizací předmětu Smlouvy je příjemce povinen postupovat v souladu se zákonem o veřejných zakázkách.</w:t>
      </w:r>
    </w:p>
    <w:p w14:paraId="59A167C2" w14:textId="77777777" w:rsidR="00EF34CF" w:rsidRPr="00143599" w:rsidRDefault="00EF34CF" w:rsidP="00937D90">
      <w:pPr>
        <w:pStyle w:val="Smlouva-slovn1"/>
        <w:rPr>
          <w:rStyle w:val="slovnChar"/>
        </w:rPr>
      </w:pPr>
      <w:r w:rsidRPr="00143599">
        <w:rPr>
          <w:rStyle w:val="slovnChar"/>
        </w:rPr>
        <w:t>13.</w:t>
      </w:r>
      <w:r w:rsidRPr="00143599">
        <w:rPr>
          <w:rStyle w:val="slovnChar"/>
        </w:rPr>
        <w:tab/>
        <w:t xml:space="preserve">Příjemce je povinen dodržet další povinnosti stanovené pravidly Programu a jeho </w:t>
      </w:r>
      <w:r w:rsidRPr="00143599">
        <w:t>Podprogramu</w:t>
      </w:r>
      <w:r w:rsidRPr="00143599">
        <w:rPr>
          <w:rStyle w:val="slovnChar"/>
        </w:rPr>
        <w:t xml:space="preserve"> č. 4.</w:t>
      </w:r>
    </w:p>
    <w:p w14:paraId="20165359" w14:textId="77777777" w:rsidR="0063238B" w:rsidRPr="00143599" w:rsidRDefault="0063238B" w:rsidP="00937D90">
      <w:pPr>
        <w:pStyle w:val="Nadpissmlouvy"/>
      </w:pPr>
      <w:r w:rsidRPr="00143599">
        <w:t>Článek VI. Kontrola, sankce</w:t>
      </w:r>
    </w:p>
    <w:p w14:paraId="138836F4" w14:textId="77777777" w:rsidR="0063238B" w:rsidRPr="00143599" w:rsidRDefault="0063238B" w:rsidP="00937D90">
      <w:pPr>
        <w:pStyle w:val="Smlouva-slovn1"/>
      </w:pPr>
      <w:r w:rsidRPr="00143599">
        <w:t>1.</w:t>
      </w:r>
      <w:r w:rsidRPr="00143599">
        <w:tab/>
        <w:t>Příjemce je povinen umožnit poskytovateli nebo jím pověřeným osobám provedení kontroly naplňování rozsahu poskytování sociální služby vyplývajícího z Pověření; při této kontrole je příjemce povinen poskytnout veškerou poskytovatelem požadovanou součinnost.</w:t>
      </w:r>
    </w:p>
    <w:p w14:paraId="6BB0FC44" w14:textId="77777777" w:rsidR="0063238B" w:rsidRPr="00143599" w:rsidRDefault="0063238B" w:rsidP="00937D90">
      <w:pPr>
        <w:pStyle w:val="Smlouva-slovn1"/>
      </w:pPr>
      <w:r w:rsidRPr="00143599">
        <w:t>2.</w:t>
      </w:r>
      <w:r w:rsidRPr="00143599">
        <w:tab/>
        <w:t xml:space="preserve">Poskytovatel je oprávněn v souladu se zákonem o finanční kontrole, zákonem č. 255/2012 Sb., o kontrole (kontrolní řád), ve znění pozdějších předpisů, a dalšími platnými a účinnými právními předpisy, kontrolovat dodržení podmínek, za nichž byla dotace poskytnuta, včetně podmínek vyplývajících ze Smlouvy; příjemce je povinen tuto kontrolu strpět a </w:t>
      </w:r>
      <w:r w:rsidRPr="00143599">
        <w:rPr>
          <w:bCs/>
        </w:rPr>
        <w:t>poskytnout potřebnou součinnost všem osobám oprávněným k provádění kontroly.</w:t>
      </w:r>
    </w:p>
    <w:p w14:paraId="7FCA9D6F" w14:textId="77777777" w:rsidR="0063238B" w:rsidRPr="00143599" w:rsidRDefault="0063238B" w:rsidP="00937D90">
      <w:pPr>
        <w:pStyle w:val="Smlouva-slovn1"/>
      </w:pPr>
      <w:r w:rsidRPr="00143599">
        <w:t>3.</w:t>
      </w:r>
      <w:r w:rsidRPr="00143599">
        <w:tab/>
        <w:t xml:space="preserve">Ke kontrole je příjemce povinen předložit kontrolnímu orgánu kraje veškeré originály účetních dokladů související s čerpáním dotace. </w:t>
      </w:r>
    </w:p>
    <w:p w14:paraId="1B069859" w14:textId="77777777" w:rsidR="00583BA0" w:rsidRPr="00143599" w:rsidRDefault="0063238B" w:rsidP="00937D90">
      <w:pPr>
        <w:pStyle w:val="Smlouva-slovn1"/>
      </w:pPr>
      <w:r w:rsidRPr="00143599">
        <w:t>4.</w:t>
      </w:r>
      <w:r w:rsidRPr="00143599">
        <w:tab/>
        <w:t xml:space="preserve">Poskytovatel je oprávněn při finanční kontrole dle čl. VI. odst. 2. této Smlouvy požadovat po příjemci zdůvodnění výdajů (nákladů) a příjmů (výnosů), které vznikly příjemci v souvislosti </w:t>
      </w:r>
      <w:r w:rsidRPr="00143599">
        <w:lastRenderedPageBreak/>
        <w:t xml:space="preserve">s poskytováním sociální služby dle čl. IV. odst. 1. této Smlouvy, a je rovněž oprávněn předložené výdaje (náklady) a příjmy (výnosy) neuznat. </w:t>
      </w:r>
    </w:p>
    <w:p w14:paraId="670F4CE5" w14:textId="2456FC7D" w:rsidR="0063238B" w:rsidRPr="00143599" w:rsidRDefault="0063238B" w:rsidP="00937D90">
      <w:pPr>
        <w:pStyle w:val="Smlouva-slovn1"/>
      </w:pPr>
      <w:r w:rsidRPr="00143599">
        <w:t>5.</w:t>
      </w:r>
      <w:r w:rsidRPr="00143599">
        <w:tab/>
        <w:t xml:space="preserve">Příjemce je rovněž povinen poskytnout součinnost při výkonu kontrolní činnosti ze strany Ministerstva </w:t>
      </w:r>
      <w:r w:rsidR="002A7C57" w:rsidRPr="00143599">
        <w:t>zdravotnictví</w:t>
      </w:r>
      <w:r w:rsidRPr="00143599">
        <w:t>, Ministerstva</w:t>
      </w:r>
      <w:r w:rsidR="007F56BD">
        <w:t xml:space="preserve"> financí</w:t>
      </w:r>
      <w:r w:rsidRPr="00143599">
        <w:t xml:space="preserve">, Nejvyššího kontrolního úřadu, případně dalších orgánů oprávněných k výkonu kontroly. </w:t>
      </w:r>
    </w:p>
    <w:p w14:paraId="5105E0BB" w14:textId="77777777" w:rsidR="0063238B" w:rsidRPr="00143599" w:rsidRDefault="0063238B" w:rsidP="00937D90">
      <w:pPr>
        <w:pStyle w:val="Smlouva-slovn1"/>
      </w:pPr>
      <w:r w:rsidRPr="00143599">
        <w:t>6.</w:t>
      </w:r>
      <w:r w:rsidRPr="00143599">
        <w:tab/>
        <w:t>Příjemce je povinen realizovat případná nápravná opatření, která mu budou uložena kontrolním orgánem kraje na základě kontrol zaměřených na čerpání poskytnuté dotace, a to v termínu, rozsahu a kvalitě dle požadavků stanovených příslušným kontrolním orgánem. Příjemce je povinen písemně informovat orgán, který mu opatření uložil, o splnění uložených opatření k nápravě v daném termínu.</w:t>
      </w:r>
    </w:p>
    <w:p w14:paraId="6D7A4608" w14:textId="77777777" w:rsidR="0079097D" w:rsidRPr="00474E1A" w:rsidRDefault="0063238B" w:rsidP="0079097D">
      <w:pPr>
        <w:pStyle w:val="Smlouva-slovn1"/>
      </w:pPr>
      <w:r w:rsidRPr="00143599">
        <w:t>7.</w:t>
      </w:r>
      <w:r w:rsidRPr="00143599">
        <w:tab/>
      </w:r>
      <w:r w:rsidR="0079097D" w:rsidRPr="00474E1A">
        <w:t xml:space="preserve">Každé neoprávněné použití nebo zadržení poskytnutých finančních prostředků je považováno za porušení rozpočtové kázně ve smyslu ustanovení § 22 </w:t>
      </w:r>
      <w:r w:rsidR="0079097D" w:rsidRPr="002B14C2">
        <w:t xml:space="preserve">odst. </w:t>
      </w:r>
      <w:r w:rsidR="0079097D">
        <w:t>(</w:t>
      </w:r>
      <w:r w:rsidR="0079097D" w:rsidRPr="002B14C2">
        <w:t>2</w:t>
      </w:r>
      <w:r w:rsidR="0079097D">
        <w:t>)</w:t>
      </w:r>
      <w:r w:rsidR="0079097D" w:rsidRPr="00474E1A">
        <w:t xml:space="preserve"> ZRPÚR</w:t>
      </w:r>
      <w:r w:rsidR="0079097D" w:rsidRPr="002B14C2">
        <w:t xml:space="preserve">, a </w:t>
      </w:r>
      <w:r w:rsidR="0079097D">
        <w:t>poskytovatel</w:t>
      </w:r>
      <w:r w:rsidR="0079097D" w:rsidRPr="002B14C2">
        <w:t xml:space="preserve"> je oprávněn </w:t>
      </w:r>
      <w:r w:rsidR="0079097D">
        <w:t xml:space="preserve">a současně i povinen </w:t>
      </w:r>
      <w:r w:rsidR="0079097D" w:rsidRPr="002B14C2">
        <w:t>řešit</w:t>
      </w:r>
      <w:r w:rsidR="0079097D" w:rsidRPr="00474E1A">
        <w:t xml:space="preserve"> porušení rozpočtové kázně </w:t>
      </w:r>
      <w:r w:rsidR="0079097D" w:rsidRPr="002B14C2">
        <w:t>ve smyslu ustanovení §</w:t>
      </w:r>
      <w:r w:rsidR="0079097D">
        <w:t> </w:t>
      </w:r>
      <w:r w:rsidR="0079097D" w:rsidRPr="002B14C2">
        <w:t>22</w:t>
      </w:r>
      <w:r w:rsidR="0079097D" w:rsidRPr="00474E1A">
        <w:t xml:space="preserve"> ZRPÚR. Za porušení rozpočtové kázně se rovněž považuje případ, kdy poskytovatel po uzavření Smlouvy zjistí, že příjemce uvedl nesprávné nebo nepravdivé údaje v žádosti o dotaci.</w:t>
      </w:r>
    </w:p>
    <w:p w14:paraId="1E9E9AA8" w14:textId="2E1EC50D" w:rsidR="00541BD5" w:rsidRPr="00143599" w:rsidRDefault="00541BD5" w:rsidP="0079097D">
      <w:pPr>
        <w:pStyle w:val="Smlouva-slovn1"/>
        <w:rPr>
          <w:b/>
        </w:rPr>
      </w:pPr>
      <w:r w:rsidRPr="00143599">
        <w:t>8.</w:t>
      </w:r>
      <w:r w:rsidRPr="00143599">
        <w:tab/>
        <w:t xml:space="preserve">Poruší-li příjemce některou z povinností, která je uvedena v této Smlouvě, je poskytovatel oprávněn tuto </w:t>
      </w:r>
      <w:r w:rsidRPr="00143599">
        <w:rPr>
          <w:b/>
        </w:rPr>
        <w:t>Smlouvu vypovědět.</w:t>
      </w:r>
    </w:p>
    <w:p w14:paraId="459FD44E" w14:textId="77777777" w:rsidR="00541BD5" w:rsidRPr="00143599" w:rsidRDefault="00541BD5" w:rsidP="00937D90">
      <w:pPr>
        <w:pStyle w:val="slovn2"/>
      </w:pPr>
      <w:r w:rsidRPr="00143599">
        <w:t>a)</w:t>
      </w:r>
      <w:r w:rsidRPr="00143599">
        <w:tab/>
        <w:t xml:space="preserve">Výpověď musí mít písemnou formu a musí být prokazatelně doručena příjemci. </w:t>
      </w:r>
    </w:p>
    <w:p w14:paraId="1FA093CC" w14:textId="77777777" w:rsidR="00541BD5" w:rsidRPr="00143599" w:rsidRDefault="00541BD5" w:rsidP="00937D90">
      <w:pPr>
        <w:pStyle w:val="slovn2"/>
      </w:pPr>
      <w:r w:rsidRPr="00143599">
        <w:t>b)</w:t>
      </w:r>
      <w:r w:rsidRPr="00143599">
        <w:tab/>
        <w:t xml:space="preserve">Příjemce je povinen ve lhůtě do 15 dnů od uplynutí výpovědní doby vrátit poskytovateli na účet uvedený ve Smlouvě odpovídající část vyplacené dotace a zároveň ve stejné lhůtě předložit poskytovateli finanční vypořádání dotace. </w:t>
      </w:r>
    </w:p>
    <w:p w14:paraId="6E52BC51" w14:textId="77777777" w:rsidR="00541BD5" w:rsidRPr="00143599" w:rsidRDefault="00541BD5" w:rsidP="00937D90">
      <w:pPr>
        <w:pStyle w:val="slovn2"/>
      </w:pPr>
      <w:r w:rsidRPr="00143599">
        <w:t>c)</w:t>
      </w:r>
      <w:r w:rsidRPr="00143599">
        <w:tab/>
        <w:t xml:space="preserve">Část dotace určená k vrácení odpovídá rozdílu v tomtéž roce vyplacené dotace a nároku na plnění z této Smlouvy. </w:t>
      </w:r>
    </w:p>
    <w:p w14:paraId="770F6D01" w14:textId="77777777" w:rsidR="00541BD5" w:rsidRPr="00143599" w:rsidRDefault="00541BD5" w:rsidP="00937D90">
      <w:pPr>
        <w:pStyle w:val="slovn2"/>
      </w:pPr>
      <w:r w:rsidRPr="00143599">
        <w:t>d)</w:t>
      </w:r>
      <w:r w:rsidRPr="00143599">
        <w:tab/>
        <w:t xml:space="preserve">Nárok na plnění z této Smlouvy se stanoví jako součin 1/365 dotace poskytované na tuto službu dle čl. IV. odst. 1. této Smlouvy a počtu dnů, za které náleží dotace dle této Smlouvy, zaokrouhlený na celé koruny nahoru. </w:t>
      </w:r>
    </w:p>
    <w:p w14:paraId="25D5A9B0" w14:textId="77777777" w:rsidR="00541BD5" w:rsidRPr="00143599" w:rsidRDefault="00541BD5" w:rsidP="00937D90">
      <w:pPr>
        <w:pStyle w:val="slovn2"/>
      </w:pPr>
      <w:r w:rsidRPr="00143599">
        <w:t>e)</w:t>
      </w:r>
      <w:r w:rsidRPr="00143599">
        <w:tab/>
        <w:t>Rozhodným okamžikem vrácení finančních prostředků dotace na účet poskytovatele je den jejich připsání na účet poskytovatele.</w:t>
      </w:r>
    </w:p>
    <w:p w14:paraId="4EE560AA" w14:textId="77777777" w:rsidR="0079097D" w:rsidRPr="00F93E85" w:rsidRDefault="0079097D" w:rsidP="0079097D">
      <w:pPr>
        <w:pStyle w:val="slovn2"/>
        <w:ind w:firstLine="0"/>
      </w:pPr>
      <w:r>
        <w:t xml:space="preserve">V případě </w:t>
      </w:r>
      <w:r w:rsidRPr="00F93E85">
        <w:t xml:space="preserve">porušení některé z povinností vyplývajících příjemci z této Smlouvy </w:t>
      </w:r>
      <w:r w:rsidRPr="00F93E85">
        <w:rPr>
          <w:b/>
        </w:rPr>
        <w:t>zvlášť hrubým způsobem</w:t>
      </w:r>
      <w:r w:rsidRPr="00F93E85">
        <w:t xml:space="preserve"> činí výpovědní doba 10 dnů a počíná běžet dnem následujícím po dni, kdy byla příjemci výpověď doručena. Za zvlášť hrubé porušení se považuje zejména porušení povinnosti poskytovat sociální službu uvedenou v čl. IV. odst. 1. této Smlouvy.</w:t>
      </w:r>
    </w:p>
    <w:p w14:paraId="50BA4AAD" w14:textId="77777777" w:rsidR="0079097D" w:rsidRPr="00F93E85" w:rsidRDefault="0079097D" w:rsidP="0079097D">
      <w:pPr>
        <w:pStyle w:val="slovn2"/>
        <w:ind w:firstLine="0"/>
      </w:pPr>
      <w:r w:rsidRPr="00F93E85">
        <w:t xml:space="preserve">V ostatních případech činí výpovědní doba 1 měsíc a počíná běžet dnem následujícím po dni, kdy byla příjemci výpověď doručena. </w:t>
      </w:r>
    </w:p>
    <w:p w14:paraId="6CC1301D" w14:textId="77777777" w:rsidR="0063238B" w:rsidRPr="00143599" w:rsidRDefault="0063238B" w:rsidP="00937D90">
      <w:pPr>
        <w:pStyle w:val="Nadpissmlouvy"/>
      </w:pPr>
      <w:r w:rsidRPr="00143599">
        <w:t xml:space="preserve">Článek VII. Závěrečná ustanovení </w:t>
      </w:r>
    </w:p>
    <w:p w14:paraId="4A5FB388" w14:textId="29990DDB" w:rsidR="0063238B" w:rsidRPr="00143599" w:rsidRDefault="0063238B" w:rsidP="00937D90">
      <w:pPr>
        <w:pStyle w:val="Smlouva-slovn1"/>
      </w:pPr>
      <w:r w:rsidRPr="00143599">
        <w:t>1.</w:t>
      </w:r>
      <w:r w:rsidRPr="00143599">
        <w:tab/>
        <w:t xml:space="preserve">Příjemce prohlašuje, že se před podpisem této Smlouvy řádně a podrobně seznámil s podmínkami čerpání finančních prostředků dle této Smlouvy, </w:t>
      </w:r>
      <w:r w:rsidRPr="00143599">
        <w:rPr>
          <w:bCs/>
        </w:rPr>
        <w:t xml:space="preserve">Programu a jeho Podprogramu č. </w:t>
      </w:r>
      <w:r w:rsidR="003D39D7" w:rsidRPr="00143599">
        <w:rPr>
          <w:bCs/>
        </w:rPr>
        <w:t>4</w:t>
      </w:r>
      <w:r w:rsidRPr="00143599">
        <w:rPr>
          <w:bCs/>
        </w:rPr>
        <w:t>, Pověření a</w:t>
      </w:r>
      <w:r w:rsidRPr="00143599">
        <w:t xml:space="preserve"> Metodiky </w:t>
      </w:r>
      <w:r w:rsidR="007F56BD">
        <w:t xml:space="preserve">MZ ČR </w:t>
      </w:r>
      <w:r w:rsidR="00EE6BCC" w:rsidRPr="00143599">
        <w:rPr>
          <w:bCs/>
        </w:rPr>
        <w:t xml:space="preserve">pro financování sociální části center duševního zdraví a multidisciplinárních týmů pro cílové skupiny dětí, lidí s demencí, lidí s problematikou závislosti a lidí s nařízeným ochranným léčením </w:t>
      </w:r>
      <w:r w:rsidRPr="00143599">
        <w:t xml:space="preserve">pro rok </w:t>
      </w:r>
      <w:r w:rsidR="00EE3D36" w:rsidRPr="00143599">
        <w:t>2022</w:t>
      </w:r>
      <w:r w:rsidRPr="00143599">
        <w:t>; bere na vědomí všechny stanovené podmínky, vyslovuje s nimi svůj bezvýhradný souhlas a zavazuje se k jejich plnění, stejně jako k plnění závazků vyplývajících mu z této Smlouvy.</w:t>
      </w:r>
    </w:p>
    <w:p w14:paraId="547750EE" w14:textId="77777777" w:rsidR="0063238B" w:rsidRPr="00143599" w:rsidRDefault="0063238B" w:rsidP="00937D90">
      <w:pPr>
        <w:pStyle w:val="Smlouva-slovn1"/>
      </w:pPr>
      <w:r w:rsidRPr="00143599">
        <w:t>2.</w:t>
      </w:r>
      <w:r w:rsidRPr="00143599">
        <w:tab/>
        <w:t xml:space="preserve">Příjemce prohlašuje, že k datu uzavření této Smlouvy splňuje všechny podmínky pro poskytování sociální služby dle čl. IV. odst. 1. této Smlouvy, a to v souladu se zákonem </w:t>
      </w:r>
      <w:r w:rsidRPr="00143599">
        <w:br/>
        <w:t>o sociálních službách, s jeho prováděcími předpisy a s dalšími obecně závaznými právními předpisy.</w:t>
      </w:r>
    </w:p>
    <w:p w14:paraId="0068A337" w14:textId="77777777" w:rsidR="0063238B" w:rsidRPr="00143599" w:rsidRDefault="0063238B" w:rsidP="00937D90">
      <w:pPr>
        <w:pStyle w:val="Smlouva-slovn1"/>
      </w:pPr>
      <w:r w:rsidRPr="00143599">
        <w:t>3.</w:t>
      </w:r>
      <w:r w:rsidRPr="00143599">
        <w:tab/>
        <w:t xml:space="preserve">Příjemce prohlašuje, že nemá ke dni uzavření Smlouvy o poskytnutí dotace neuhrazené závazky po lhůtě splatnosti ve vztahu ke státnímu rozpočtu, státním fondům (včetně Státního </w:t>
      </w:r>
      <w:r w:rsidRPr="00143599">
        <w:lastRenderedPageBreak/>
        <w:t>fondu životního prostředí, Pozemkového fondu a Celní správy), zdravotním pojišťovnám, orgánům sociálního zabezpečení, příslušným finančním úřadům a vůči Olomouckému kraji a jím zřizovaným organizacím. Za neuhrazený závazek po lhůtě splatnosti vůči výše uvedeným subjektům je považován i závazek, na který má žadatel uzavřený splátkový kalendář nebo jiný odklad původní lhůty splatnosti.</w:t>
      </w:r>
    </w:p>
    <w:p w14:paraId="494A25E9" w14:textId="77777777" w:rsidR="0063238B" w:rsidRPr="00143599" w:rsidRDefault="0063238B" w:rsidP="00937D90">
      <w:pPr>
        <w:pStyle w:val="Smlouva-slovn1"/>
      </w:pPr>
      <w:r w:rsidRPr="00143599">
        <w:t>4.</w:t>
      </w:r>
      <w:r w:rsidRPr="00143599">
        <w:tab/>
        <w:t xml:space="preserve">Příjemce bere na vědomí, že na službu obecného hospodářského zájmu, která je financována dle této smlouvy, </w:t>
      </w:r>
      <w:r w:rsidRPr="00143599">
        <w:rPr>
          <w:b/>
        </w:rPr>
        <w:t xml:space="preserve">nesmí přijmout podporu de </w:t>
      </w:r>
      <w:proofErr w:type="spellStart"/>
      <w:r w:rsidRPr="00143599">
        <w:rPr>
          <w:b/>
        </w:rPr>
        <w:t>minimis</w:t>
      </w:r>
      <w:proofErr w:type="spellEnd"/>
      <w:r w:rsidRPr="00143599">
        <w:t xml:space="preserve">, která je poskytována za splnění podmínek Nařízení Komise (EU) č. 360/2012 ze dne </w:t>
      </w:r>
      <w:proofErr w:type="gramStart"/>
      <w:r w:rsidRPr="00143599">
        <w:t>25.04.2012</w:t>
      </w:r>
      <w:proofErr w:type="gramEnd"/>
      <w:r w:rsidRPr="00143599">
        <w:t xml:space="preserve">, jinak se vystavuje nebezpečí vrácení dotace. </w:t>
      </w:r>
    </w:p>
    <w:p w14:paraId="3C9D2693" w14:textId="77777777" w:rsidR="0063238B" w:rsidRPr="00143599" w:rsidRDefault="0063238B" w:rsidP="00937D90">
      <w:pPr>
        <w:pStyle w:val="Smlouva-slovn1"/>
      </w:pPr>
      <w:r w:rsidRPr="00143599">
        <w:t>5.</w:t>
      </w:r>
      <w:r w:rsidRPr="00143599">
        <w:tab/>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Pr="00143599">
          <w:rPr>
            <w:rStyle w:val="Hypertextovodkaz"/>
            <w:color w:val="auto"/>
          </w:rPr>
          <w:t>www.olkraj.cz</w:t>
        </w:r>
      </w:hyperlink>
      <w:r w:rsidRPr="00143599">
        <w:rPr>
          <w:rStyle w:val="Hypertextovodkaz"/>
          <w:color w:val="auto"/>
          <w:u w:val="none"/>
        </w:rPr>
        <w:t xml:space="preserve">) v sekci </w:t>
      </w:r>
      <w:r w:rsidRPr="00143599">
        <w:t>Ochrana osobních údajů.</w:t>
      </w:r>
    </w:p>
    <w:p w14:paraId="73DDAFD7" w14:textId="77777777" w:rsidR="0063238B" w:rsidRPr="00143599" w:rsidRDefault="0063238B" w:rsidP="00937D90">
      <w:pPr>
        <w:pStyle w:val="Smlouva-slovn1"/>
      </w:pPr>
      <w:r w:rsidRPr="00143599">
        <w:t>6.</w:t>
      </w:r>
      <w:r w:rsidRPr="00143599">
        <w:tab/>
        <w:t xml:space="preserve">Smluvní strany jsou povinny jednat způsobem, který neohrožuje zájmy smluvních stran, </w:t>
      </w:r>
      <w:r w:rsidRPr="00143599">
        <w:br/>
        <w:t>a jsou povinny zdržet se jakékoliv činnosti, která by mohla znemožnit nebo ztížit plnění účelu této Smlouvy.</w:t>
      </w:r>
    </w:p>
    <w:p w14:paraId="1AAFAE2A" w14:textId="77777777" w:rsidR="0063238B" w:rsidRPr="00143599" w:rsidRDefault="0063238B" w:rsidP="00937D90">
      <w:pPr>
        <w:pStyle w:val="Smlouva-slovn1"/>
      </w:pPr>
      <w:r w:rsidRPr="00143599">
        <w:t>7.</w:t>
      </w:r>
      <w:r w:rsidRPr="00143599">
        <w:tab/>
        <w:t>Smluvní strany prohlašují, že souhlasí s případným zveřejněním textu této Smlouvy v souladu se zákonem č. 106/1999 Sb., o svobodném přístupu k informacím, ve znění pozdějších předpisů.</w:t>
      </w:r>
    </w:p>
    <w:p w14:paraId="60B939D4" w14:textId="2495311E" w:rsidR="0063238B" w:rsidRPr="00143599" w:rsidRDefault="0063238B" w:rsidP="00937D90">
      <w:pPr>
        <w:pStyle w:val="Smlouva-slovn1"/>
      </w:pPr>
      <w:r w:rsidRPr="00143599">
        <w:t>8.</w:t>
      </w:r>
      <w:r w:rsidRPr="00143599">
        <w:tab/>
        <w:t xml:space="preserve">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 Tato Smlouva bude rovněž zveřejněna, v souladu se ZRPÚR, na Úřední desce Olomouckého kraje. </w:t>
      </w:r>
    </w:p>
    <w:p w14:paraId="3CEC592D" w14:textId="77777777" w:rsidR="0063238B" w:rsidRPr="00143599" w:rsidRDefault="0063238B" w:rsidP="00937D90">
      <w:pPr>
        <w:pStyle w:val="Smlouva-slovn1"/>
      </w:pPr>
      <w:r w:rsidRPr="00143599">
        <w:t>9.</w:t>
      </w:r>
      <w:r w:rsidRPr="00143599">
        <w:tab/>
        <w:t>Jakékoliv změny této Smlouvy lze provádět pouze formou písemných dodatků na základě dohody obou smluvních stran.</w:t>
      </w:r>
    </w:p>
    <w:p w14:paraId="5225E10C" w14:textId="77777777" w:rsidR="0063238B" w:rsidRPr="00143599" w:rsidRDefault="0063238B" w:rsidP="00937D90">
      <w:pPr>
        <w:pStyle w:val="Smlouva-slovn1"/>
      </w:pPr>
      <w:r w:rsidRPr="00143599">
        <w:t>10.</w:t>
      </w:r>
      <w:r w:rsidRPr="00143599">
        <w:tab/>
        <w:t xml:space="preserve">Smluvní strany se dohodly, že tato Smlouva nabývá účinnosti dnem jejího uveřejnění v registru smluv. </w:t>
      </w:r>
    </w:p>
    <w:p w14:paraId="12377110" w14:textId="77777777" w:rsidR="0063238B" w:rsidRPr="00143599" w:rsidRDefault="0063238B" w:rsidP="00937D90">
      <w:pPr>
        <w:pStyle w:val="Smlouva-slovn1"/>
      </w:pPr>
      <w:r w:rsidRPr="00143599">
        <w:t>11.</w:t>
      </w:r>
      <w:r w:rsidRPr="00143599">
        <w:tab/>
        <w:t>Obě smluvní strany prohlašují, že Smlouva byla sepsána na základě pravdivých údajů, podle jejich svobodné a vážné vůle, nikoliv v tísni a za nápadně nevýhodných podmínek, a na důkaz toho připojují své podpisy.</w:t>
      </w:r>
    </w:p>
    <w:p w14:paraId="73F93545" w14:textId="7E21B45E" w:rsidR="0063238B" w:rsidRPr="00143599" w:rsidRDefault="0063238B" w:rsidP="00937D90">
      <w:pPr>
        <w:pStyle w:val="Smlouva-slovn1"/>
      </w:pPr>
      <w:r w:rsidRPr="00143599">
        <w:t>12.</w:t>
      </w:r>
      <w:r w:rsidRPr="00143599">
        <w:tab/>
        <w:t xml:space="preserve">O poskytnutí dotace a uzavření této Smlouvy rozhodlo Zastupitelstvo Olomouckého kraje svým </w:t>
      </w:r>
      <w:r w:rsidRPr="00D54546">
        <w:t xml:space="preserve">usnesením č. </w:t>
      </w:r>
      <w:r w:rsidR="00D273C7" w:rsidRPr="00D54546">
        <w:t>UZ/</w:t>
      </w:r>
      <w:r w:rsidR="00D54546" w:rsidRPr="00D54546">
        <w:t>XX</w:t>
      </w:r>
      <w:r w:rsidR="00D273C7" w:rsidRPr="00D54546">
        <w:t>/</w:t>
      </w:r>
      <w:r w:rsidR="00D54546" w:rsidRPr="00D54546">
        <w:t>XX</w:t>
      </w:r>
      <w:r w:rsidR="00D273C7" w:rsidRPr="00D54546">
        <w:t>/</w:t>
      </w:r>
      <w:r w:rsidR="00EE3D36" w:rsidRPr="00D54546">
        <w:t>2022</w:t>
      </w:r>
      <w:r w:rsidRPr="00D54546">
        <w:t xml:space="preserve"> ze dne  </w:t>
      </w:r>
      <w:proofErr w:type="gramStart"/>
      <w:r w:rsidR="00D54546" w:rsidRPr="00D54546">
        <w:t>27.06.2022</w:t>
      </w:r>
      <w:proofErr w:type="gramEnd"/>
      <w:r w:rsidRPr="00D54546">
        <w:t>.</w:t>
      </w:r>
      <w:bookmarkStart w:id="0" w:name="_GoBack"/>
      <w:bookmarkEnd w:id="0"/>
      <w:r w:rsidRPr="00143599">
        <w:t xml:space="preserve"> </w:t>
      </w:r>
    </w:p>
    <w:p w14:paraId="3A7D9CB1" w14:textId="77777777" w:rsidR="00C80B2B" w:rsidRPr="00143599" w:rsidRDefault="00C80B2B" w:rsidP="00937D90">
      <w:pPr>
        <w:pStyle w:val="Smlouva-slovn1"/>
      </w:pPr>
      <w:r w:rsidRPr="00143599">
        <w:t>13.</w:t>
      </w:r>
      <w:r w:rsidRPr="00143599">
        <w:tab/>
        <w:t>Tato smlouva je uzavřena v elektronické podobě, tj. elektronicky podepsána oprávněnými zástupci smluvních stran s doručením návrhu smlouvy a jeho akceptace prostřednictvím datových schránek smluvních stran.</w:t>
      </w:r>
    </w:p>
    <w:p w14:paraId="7FF0F941" w14:textId="77777777" w:rsidR="00C80B2B" w:rsidRPr="00143599" w:rsidRDefault="00C80B2B" w:rsidP="00DA11F2">
      <w:pPr>
        <w:pStyle w:val="Smlouva-slovn1"/>
      </w:pPr>
    </w:p>
    <w:tbl>
      <w:tblPr>
        <w:tblW w:w="0" w:type="auto"/>
        <w:tblLook w:val="04A0" w:firstRow="1" w:lastRow="0" w:firstColumn="1" w:lastColumn="0" w:noHBand="0" w:noVBand="1"/>
      </w:tblPr>
      <w:tblGrid>
        <w:gridCol w:w="5387"/>
        <w:gridCol w:w="3891"/>
      </w:tblGrid>
      <w:tr w:rsidR="00143599" w:rsidRPr="00143599" w14:paraId="444FD35B" w14:textId="77777777" w:rsidTr="00FD2E97">
        <w:trPr>
          <w:trHeight w:val="1191"/>
        </w:trPr>
        <w:tc>
          <w:tcPr>
            <w:tcW w:w="5387" w:type="dxa"/>
          </w:tcPr>
          <w:p w14:paraId="5A973357" w14:textId="77777777" w:rsidR="00FD2E97" w:rsidRPr="00143599" w:rsidRDefault="00FD2E97" w:rsidP="00063D8C"/>
          <w:p w14:paraId="75996CD7" w14:textId="77777777" w:rsidR="00FD2E97" w:rsidRPr="00143599" w:rsidRDefault="00FD2E97" w:rsidP="00063D8C">
            <w:r w:rsidRPr="00143599">
              <w:t>Za poskytovatele:</w:t>
            </w:r>
          </w:p>
          <w:p w14:paraId="19F164F3" w14:textId="77777777" w:rsidR="00FD2E97" w:rsidRPr="00143599" w:rsidRDefault="00FD2E97" w:rsidP="00063D8C"/>
        </w:tc>
        <w:tc>
          <w:tcPr>
            <w:tcW w:w="3891" w:type="dxa"/>
          </w:tcPr>
          <w:p w14:paraId="5CBA8708" w14:textId="77777777" w:rsidR="00FD2E97" w:rsidRPr="00143599" w:rsidRDefault="00FD2E97" w:rsidP="00063D8C"/>
          <w:p w14:paraId="7ADB260E" w14:textId="77777777" w:rsidR="00FD2E97" w:rsidRPr="00143599" w:rsidRDefault="00FD2E97" w:rsidP="00063D8C">
            <w:r w:rsidRPr="00143599">
              <w:t>Za příjemce:</w:t>
            </w:r>
          </w:p>
        </w:tc>
      </w:tr>
      <w:tr w:rsidR="00143599" w:rsidRPr="00143599" w14:paraId="3367A400" w14:textId="77777777" w:rsidTr="00063D8C">
        <w:trPr>
          <w:trHeight w:val="113"/>
        </w:trPr>
        <w:tc>
          <w:tcPr>
            <w:tcW w:w="5387" w:type="dxa"/>
            <w:vAlign w:val="bottom"/>
            <w:hideMark/>
          </w:tcPr>
          <w:p w14:paraId="456C3608" w14:textId="77777777" w:rsidR="00FD2E97" w:rsidRPr="00143599" w:rsidRDefault="00FD2E97" w:rsidP="00063D8C">
            <w:pPr>
              <w:jc w:val="center"/>
            </w:pPr>
            <w:r w:rsidRPr="00143599">
              <w:t>Mgr. Ivo Slavotínek</w:t>
            </w:r>
          </w:p>
        </w:tc>
        <w:tc>
          <w:tcPr>
            <w:tcW w:w="3891" w:type="dxa"/>
            <w:vAlign w:val="bottom"/>
          </w:tcPr>
          <w:p w14:paraId="6361A0EE" w14:textId="77777777" w:rsidR="00FD2E97" w:rsidRPr="00143599" w:rsidRDefault="00FD2E97" w:rsidP="00063D8C">
            <w:pPr>
              <w:ind w:left="0"/>
            </w:pPr>
          </w:p>
        </w:tc>
      </w:tr>
      <w:tr w:rsidR="00FD2E97" w:rsidRPr="00143599" w14:paraId="49D5584B" w14:textId="77777777" w:rsidTr="00063D8C">
        <w:trPr>
          <w:trHeight w:val="113"/>
        </w:trPr>
        <w:tc>
          <w:tcPr>
            <w:tcW w:w="5387" w:type="dxa"/>
            <w:vAlign w:val="bottom"/>
            <w:hideMark/>
          </w:tcPr>
          <w:p w14:paraId="2A0B702A" w14:textId="77777777" w:rsidR="00FD2E97" w:rsidRPr="00143599" w:rsidRDefault="00FD2E97" w:rsidP="00063D8C">
            <w:pPr>
              <w:jc w:val="center"/>
            </w:pPr>
            <w:r w:rsidRPr="00143599">
              <w:t>1. náměstek hejtmana</w:t>
            </w:r>
          </w:p>
        </w:tc>
        <w:tc>
          <w:tcPr>
            <w:tcW w:w="3891" w:type="dxa"/>
            <w:vAlign w:val="bottom"/>
          </w:tcPr>
          <w:p w14:paraId="13DABEC5" w14:textId="77777777" w:rsidR="00FD2E97" w:rsidRPr="00143599" w:rsidRDefault="00FD2E97" w:rsidP="00063D8C">
            <w:pPr>
              <w:jc w:val="center"/>
            </w:pPr>
          </w:p>
        </w:tc>
      </w:tr>
    </w:tbl>
    <w:p w14:paraId="18A90F16" w14:textId="77777777" w:rsidR="0063238B" w:rsidRPr="00143599" w:rsidRDefault="0063238B" w:rsidP="00FD2E97">
      <w:pPr>
        <w:pStyle w:val="Smlouva-slovn1"/>
      </w:pPr>
    </w:p>
    <w:sectPr w:rsidR="0063238B" w:rsidRPr="00143599" w:rsidSect="0063238B">
      <w:footerReference w:type="default" r:id="rId9"/>
      <w:headerReference w:type="first" r:id="rId10"/>
      <w:footerReference w:type="first" r:id="rId11"/>
      <w:type w:val="continuous"/>
      <w:pgSz w:w="11906" w:h="16838"/>
      <w:pgMar w:top="1247" w:right="1247" w:bottom="1247" w:left="1247"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A25DD" w14:textId="77777777" w:rsidR="00590AB6" w:rsidRDefault="00590AB6" w:rsidP="00F4192E">
      <w:r>
        <w:separator/>
      </w:r>
    </w:p>
  </w:endnote>
  <w:endnote w:type="continuationSeparator" w:id="0">
    <w:p w14:paraId="2EF6D70C" w14:textId="77777777" w:rsidR="00590AB6" w:rsidRDefault="00590AB6" w:rsidP="00F4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2E5DC" w14:textId="3A2D2E2D" w:rsidR="002B7AFC" w:rsidRPr="000D615F" w:rsidRDefault="002B7AFC" w:rsidP="000D615F">
    <w:pPr>
      <w:pStyle w:val="Zpat"/>
      <w:jc w:val="center"/>
      <w:rPr>
        <w:sz w:val="20"/>
      </w:rPr>
    </w:pPr>
    <w:proofErr w:type="gramStart"/>
    <w:r w:rsidRPr="000D615F">
      <w:rPr>
        <w:sz w:val="20"/>
      </w:rPr>
      <w:t xml:space="preserve">Stránka </w:t>
    </w:r>
    <w:proofErr w:type="gramEnd"/>
    <w:r w:rsidRPr="000D615F">
      <w:rPr>
        <w:sz w:val="20"/>
      </w:rPr>
      <w:fldChar w:fldCharType="begin"/>
    </w:r>
    <w:r w:rsidRPr="000D615F">
      <w:rPr>
        <w:sz w:val="20"/>
      </w:rPr>
      <w:instrText>PAGE  \* Arabic  \* MERGEFORMAT</w:instrText>
    </w:r>
    <w:r w:rsidRPr="000D615F">
      <w:rPr>
        <w:sz w:val="20"/>
      </w:rPr>
      <w:fldChar w:fldCharType="separate"/>
    </w:r>
    <w:r w:rsidR="00D54546">
      <w:rPr>
        <w:noProof/>
        <w:sz w:val="20"/>
      </w:rPr>
      <w:t>6</w:t>
    </w:r>
    <w:r w:rsidRPr="000D615F">
      <w:rPr>
        <w:sz w:val="20"/>
      </w:rPr>
      <w:fldChar w:fldCharType="end"/>
    </w:r>
    <w:proofErr w:type="gramStart"/>
    <w:r w:rsidRPr="000D615F">
      <w:rPr>
        <w:sz w:val="20"/>
      </w:rPr>
      <w:t xml:space="preserve"> z </w:t>
    </w:r>
    <w:proofErr w:type="gramEnd"/>
    <w:r w:rsidRPr="000D615F">
      <w:rPr>
        <w:sz w:val="20"/>
      </w:rPr>
      <w:fldChar w:fldCharType="begin"/>
    </w:r>
    <w:r w:rsidRPr="000D615F">
      <w:rPr>
        <w:sz w:val="20"/>
      </w:rPr>
      <w:instrText>NUMPAGES  \* Arabic  \* MERGEFORMAT</w:instrText>
    </w:r>
    <w:r w:rsidRPr="000D615F">
      <w:rPr>
        <w:sz w:val="20"/>
      </w:rPr>
      <w:fldChar w:fldCharType="separate"/>
    </w:r>
    <w:r w:rsidR="00D54546">
      <w:rPr>
        <w:noProof/>
        <w:sz w:val="20"/>
      </w:rPr>
      <w:t>7</w:t>
    </w:r>
    <w:r w:rsidRPr="000D615F">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BE5E" w14:textId="77777777" w:rsidR="002B7AFC" w:rsidRPr="00FE4B5D" w:rsidRDefault="002B7AFC" w:rsidP="00FE4B5D">
    <w:pPr>
      <w:pStyle w:val="Zpat"/>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A3C2D" w14:textId="77777777" w:rsidR="00590AB6" w:rsidRDefault="00590AB6" w:rsidP="00F4192E">
      <w:r>
        <w:separator/>
      </w:r>
    </w:p>
  </w:footnote>
  <w:footnote w:type="continuationSeparator" w:id="0">
    <w:p w14:paraId="054C455B" w14:textId="77777777" w:rsidR="00590AB6" w:rsidRDefault="00590AB6" w:rsidP="00F4192E">
      <w:r>
        <w:continuationSeparator/>
      </w:r>
    </w:p>
  </w:footnote>
  <w:footnote w:id="1">
    <w:p w14:paraId="6C2FA6DA" w14:textId="77777777" w:rsidR="007F56BD" w:rsidRPr="00630D8F" w:rsidRDefault="007F56BD" w:rsidP="00A206CA">
      <w:pPr>
        <w:pStyle w:val="Textpoznpodarou"/>
        <w:ind w:left="437"/>
      </w:pPr>
      <w:r w:rsidRPr="00630D8F">
        <w:rPr>
          <w:rStyle w:val="Znakapoznpodarou"/>
          <w:rFonts w:ascii="Arial" w:hAnsi="Arial" w:cs="Arial"/>
          <w:sz w:val="16"/>
          <w:szCs w:val="16"/>
        </w:rPr>
        <w:footnoteRef/>
      </w:r>
      <w:r w:rsidRPr="00630D8F">
        <w:rPr>
          <w:rFonts w:ascii="Arial" w:hAnsi="Arial" w:cs="Arial"/>
          <w:sz w:val="16"/>
          <w:szCs w:val="16"/>
        </w:rPr>
        <w:t xml:space="preserve"> </w:t>
      </w:r>
      <w:r w:rsidRPr="00630D8F">
        <w:rPr>
          <w:rStyle w:val="Znakapoznpodarou"/>
          <w:rFonts w:ascii="Arial" w:hAnsi="Arial" w:cs="Arial"/>
          <w:sz w:val="16"/>
          <w:szCs w:val="16"/>
          <w:vertAlign w:val="baseline"/>
        </w:rPr>
        <w:t>Příslušné ustanovení § zákona o sociálních službách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345C" w14:textId="77777777" w:rsidR="002B7AFC" w:rsidRPr="00813CCA" w:rsidRDefault="001E555D" w:rsidP="00813CCA">
    <w:pPr>
      <w:pStyle w:val="Zhlav"/>
      <w:jc w:val="right"/>
    </w:pPr>
    <w:r>
      <w:rPr>
        <w:noProof/>
      </w:rPr>
      <w:t>Agendové číslo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9148D9C"/>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8)"/>
      <w:lvlJc w:val="left"/>
      <w:rPr>
        <w:b w:val="0"/>
        <w:bCs w:val="0"/>
        <w:i w:val="0"/>
        <w:iCs w:val="0"/>
        <w:smallCaps w:val="0"/>
        <w:strike w:val="0"/>
        <w:color w:val="000000"/>
        <w:spacing w:val="0"/>
        <w:w w:val="100"/>
        <w:position w:val="0"/>
        <w:sz w:val="24"/>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1">
    <w:nsid w:val="00BF43A8"/>
    <w:multiLevelType w:val="hybridMultilevel"/>
    <w:tmpl w:val="CE088F1A"/>
    <w:lvl w:ilvl="0" w:tplc="7A442506">
      <w:start w:val="13"/>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1">
    <w:nsid w:val="0195684E"/>
    <w:multiLevelType w:val="hybridMultilevel"/>
    <w:tmpl w:val="CF3E3122"/>
    <w:lvl w:ilvl="0" w:tplc="DE341D3C">
      <w:start w:val="1"/>
      <w:numFmt w:val="decimal"/>
      <w:lvlText w:val="%1."/>
      <w:lvlJc w:val="left"/>
      <w:pPr>
        <w:ind w:left="1074" w:hanging="71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1">
    <w:nsid w:val="0D286AC4"/>
    <w:multiLevelType w:val="hybridMultilevel"/>
    <w:tmpl w:val="D8E2FCCE"/>
    <w:lvl w:ilvl="0" w:tplc="047C50AE">
      <w:start w:val="1"/>
      <w:numFmt w:val="lowerLetter"/>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1">
    <w:nsid w:val="10163CA8"/>
    <w:multiLevelType w:val="hybridMultilevel"/>
    <w:tmpl w:val="AE0A3E7E"/>
    <w:lvl w:ilvl="0" w:tplc="2726517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102E6FF4"/>
    <w:multiLevelType w:val="hybridMultilevel"/>
    <w:tmpl w:val="F76A326E"/>
    <w:lvl w:ilvl="0" w:tplc="133E81D0">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7" w15:restartNumberingAfterBreak="0">
    <w:nsid w:val="14954A74"/>
    <w:multiLevelType w:val="hybridMultilevel"/>
    <w:tmpl w:val="585E7E54"/>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E37C50"/>
    <w:multiLevelType w:val="hybridMultilevel"/>
    <w:tmpl w:val="8874366E"/>
    <w:lvl w:ilvl="0" w:tplc="7116D764">
      <w:start w:val="1"/>
      <w:numFmt w:val="lowerRoman"/>
      <w:lvlText w:val="%1."/>
      <w:lvlJc w:val="left"/>
      <w:pPr>
        <w:ind w:left="1353" w:hanging="360"/>
      </w:pPr>
      <w:rPr>
        <w:rFonts w:hint="default"/>
      </w:rPr>
    </w:lvl>
    <w:lvl w:ilvl="1" w:tplc="0405000F">
      <w:start w:val="1"/>
      <w:numFmt w:val="decimal"/>
      <w:lvlText w:val="%2."/>
      <w:lvlJc w:val="left"/>
      <w:pPr>
        <w:ind w:left="2073" w:hanging="360"/>
      </w:pPr>
      <w:rPr>
        <w:rFonts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start w:val="1"/>
      <w:numFmt w:val="bullet"/>
      <w:lvlText w:val="o"/>
      <w:lvlJc w:val="left"/>
      <w:pPr>
        <w:ind w:left="6393" w:hanging="360"/>
      </w:pPr>
      <w:rPr>
        <w:rFonts w:ascii="Courier New" w:hAnsi="Courier New" w:cs="Courier New" w:hint="default"/>
      </w:rPr>
    </w:lvl>
    <w:lvl w:ilvl="8" w:tplc="04050005">
      <w:start w:val="1"/>
      <w:numFmt w:val="bullet"/>
      <w:lvlText w:val=""/>
      <w:lvlJc w:val="left"/>
      <w:pPr>
        <w:ind w:left="7113" w:hanging="360"/>
      </w:pPr>
      <w:rPr>
        <w:rFonts w:ascii="Wingdings" w:hAnsi="Wingdings" w:hint="default"/>
      </w:rPr>
    </w:lvl>
  </w:abstractNum>
  <w:abstractNum w:abstractNumId="9" w15:restartNumberingAfterBreak="0">
    <w:nsid w:val="2DA26D04"/>
    <w:multiLevelType w:val="hybridMultilevel"/>
    <w:tmpl w:val="735E4D84"/>
    <w:lvl w:ilvl="0" w:tplc="EE9A0D74">
      <w:start w:val="1"/>
      <w:numFmt w:val="decimal"/>
      <w:lvlText w:val="%1."/>
      <w:lvlJc w:val="left"/>
      <w:pPr>
        <w:tabs>
          <w:tab w:val="num" w:pos="735"/>
        </w:tabs>
        <w:ind w:left="735" w:hanging="375"/>
      </w:pPr>
      <w:rPr>
        <w:rFonts w:hint="default"/>
      </w:rPr>
    </w:lvl>
    <w:lvl w:ilvl="1" w:tplc="205A9C80">
      <w:start w:val="1"/>
      <w:numFmt w:val="lowerLetter"/>
      <w:lvlText w:val="%2)"/>
      <w:lvlJc w:val="left"/>
      <w:pPr>
        <w:tabs>
          <w:tab w:val="num" w:pos="927"/>
        </w:tabs>
        <w:ind w:left="927" w:hanging="360"/>
      </w:pPr>
      <w:rPr>
        <w:rFonts w:hint="default"/>
        <w:b w:val="0"/>
        <w:i w:val="0"/>
        <w:iCs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1">
    <w:nsid w:val="3E2F559D"/>
    <w:multiLevelType w:val="hybridMultilevel"/>
    <w:tmpl w:val="DBD64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FE7335D"/>
    <w:multiLevelType w:val="hybridMultilevel"/>
    <w:tmpl w:val="5AFE216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4539650C"/>
    <w:multiLevelType w:val="hybridMultilevel"/>
    <w:tmpl w:val="44806A36"/>
    <w:lvl w:ilvl="0" w:tplc="FBAA5338">
      <w:start w:val="1"/>
      <w:numFmt w:val="decimal"/>
      <w:pStyle w:val="Textodrazka1"/>
      <w:lvlText w:val="%1)"/>
      <w:lvlJc w:val="left"/>
      <w:pPr>
        <w:ind w:left="360" w:hanging="360"/>
      </w:pPr>
    </w:lvl>
    <w:lvl w:ilvl="1" w:tplc="38F474EC">
      <w:start w:val="1"/>
      <w:numFmt w:val="lowerLetter"/>
      <w:lvlText w:val="%2)"/>
      <w:lvlJc w:val="left"/>
      <w:pPr>
        <w:ind w:left="1470" w:hanging="3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48B342AD"/>
    <w:multiLevelType w:val="hybridMultilevel"/>
    <w:tmpl w:val="02D0412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1">
    <w:nsid w:val="49AC083C"/>
    <w:multiLevelType w:val="hybridMultilevel"/>
    <w:tmpl w:val="2096957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1">
    <w:nsid w:val="4EC36073"/>
    <w:multiLevelType w:val="hybridMultilevel"/>
    <w:tmpl w:val="02D0412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1">
    <w:nsid w:val="53385910"/>
    <w:multiLevelType w:val="hybridMultilevel"/>
    <w:tmpl w:val="273A34A6"/>
    <w:lvl w:ilvl="0" w:tplc="133E81D0">
      <w:start w:val="1"/>
      <w:numFmt w:val="decimal"/>
      <w:lvlText w:val="%1."/>
      <w:lvlJc w:val="left"/>
      <w:pPr>
        <w:tabs>
          <w:tab w:val="num" w:pos="360"/>
        </w:tabs>
        <w:ind w:left="360" w:hanging="360"/>
      </w:pPr>
      <w:rPr>
        <w:rFonts w:hint="default"/>
        <w:b w:val="0"/>
        <w:i w:val="0"/>
        <w:color w:val="auto"/>
      </w:rPr>
    </w:lvl>
    <w:lvl w:ilvl="1" w:tplc="04050017">
      <w:start w:val="1"/>
      <w:numFmt w:val="lowerLetter"/>
      <w:lvlText w:val="%2)"/>
      <w:lvlJc w:val="left"/>
      <w:pPr>
        <w:tabs>
          <w:tab w:val="num" w:pos="720"/>
        </w:tabs>
        <w:ind w:left="720" w:hanging="360"/>
      </w:pPr>
    </w:lvl>
    <w:lvl w:ilvl="2" w:tplc="0405001B">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7" w15:restartNumberingAfterBreak="1">
    <w:nsid w:val="54551058"/>
    <w:multiLevelType w:val="hybridMultilevel"/>
    <w:tmpl w:val="335A6D16"/>
    <w:lvl w:ilvl="0" w:tplc="5834256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BD7436"/>
    <w:multiLevelType w:val="hybridMultilevel"/>
    <w:tmpl w:val="345CF9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1">
    <w:nsid w:val="73F83295"/>
    <w:multiLevelType w:val="hybridMultilevel"/>
    <w:tmpl w:val="91C6F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75F9299F"/>
    <w:multiLevelType w:val="hybridMultilevel"/>
    <w:tmpl w:val="016A7D1A"/>
    <w:lvl w:ilvl="0" w:tplc="6B8C3C70">
      <w:start w:val="1"/>
      <w:numFmt w:val="decimal"/>
      <w:lvlText w:val="%1."/>
      <w:lvlJc w:val="left"/>
      <w:pPr>
        <w:ind w:left="360" w:hanging="360"/>
      </w:pPr>
      <w:rPr>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1">
    <w:nsid w:val="7FB4650E"/>
    <w:multiLevelType w:val="hybridMultilevel"/>
    <w:tmpl w:val="B0D215EA"/>
    <w:lvl w:ilvl="0" w:tplc="0405000F">
      <w:start w:val="1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2" w15:restartNumberingAfterBreak="0">
    <w:nsid w:val="7FC87EFA"/>
    <w:multiLevelType w:val="hybridMultilevel"/>
    <w:tmpl w:val="FB186C9E"/>
    <w:lvl w:ilvl="0" w:tplc="2EC459AE">
      <w:start w:val="1"/>
      <w:numFmt w:val="lowerLetter"/>
      <w:lvlText w:val="%1)"/>
      <w:lvlJc w:val="left"/>
      <w:pPr>
        <w:ind w:left="794" w:hanging="360"/>
      </w:pPr>
      <w:rPr>
        <w:rFonts w:hint="default"/>
      </w:rPr>
    </w:lvl>
    <w:lvl w:ilvl="1" w:tplc="04050019" w:tentative="1">
      <w:start w:val="1"/>
      <w:numFmt w:val="lowerLetter"/>
      <w:lvlText w:val="%2."/>
      <w:lvlJc w:val="left"/>
      <w:pPr>
        <w:ind w:left="1514" w:hanging="360"/>
      </w:pPr>
    </w:lvl>
    <w:lvl w:ilvl="2" w:tplc="0405001B" w:tentative="1">
      <w:start w:val="1"/>
      <w:numFmt w:val="lowerRoman"/>
      <w:lvlText w:val="%3."/>
      <w:lvlJc w:val="right"/>
      <w:pPr>
        <w:ind w:left="2234" w:hanging="180"/>
      </w:pPr>
    </w:lvl>
    <w:lvl w:ilvl="3" w:tplc="0405000F" w:tentative="1">
      <w:start w:val="1"/>
      <w:numFmt w:val="decimal"/>
      <w:lvlText w:val="%4."/>
      <w:lvlJc w:val="left"/>
      <w:pPr>
        <w:ind w:left="2954" w:hanging="360"/>
      </w:pPr>
    </w:lvl>
    <w:lvl w:ilvl="4" w:tplc="04050019" w:tentative="1">
      <w:start w:val="1"/>
      <w:numFmt w:val="lowerLetter"/>
      <w:lvlText w:val="%5."/>
      <w:lvlJc w:val="left"/>
      <w:pPr>
        <w:ind w:left="3674" w:hanging="360"/>
      </w:pPr>
    </w:lvl>
    <w:lvl w:ilvl="5" w:tplc="0405001B" w:tentative="1">
      <w:start w:val="1"/>
      <w:numFmt w:val="lowerRoman"/>
      <w:lvlText w:val="%6."/>
      <w:lvlJc w:val="right"/>
      <w:pPr>
        <w:ind w:left="4394" w:hanging="180"/>
      </w:pPr>
    </w:lvl>
    <w:lvl w:ilvl="6" w:tplc="0405000F" w:tentative="1">
      <w:start w:val="1"/>
      <w:numFmt w:val="decimal"/>
      <w:lvlText w:val="%7."/>
      <w:lvlJc w:val="left"/>
      <w:pPr>
        <w:ind w:left="5114" w:hanging="360"/>
      </w:pPr>
    </w:lvl>
    <w:lvl w:ilvl="7" w:tplc="04050019" w:tentative="1">
      <w:start w:val="1"/>
      <w:numFmt w:val="lowerLetter"/>
      <w:lvlText w:val="%8."/>
      <w:lvlJc w:val="left"/>
      <w:pPr>
        <w:ind w:left="5834" w:hanging="360"/>
      </w:pPr>
    </w:lvl>
    <w:lvl w:ilvl="8" w:tplc="0405001B" w:tentative="1">
      <w:start w:val="1"/>
      <w:numFmt w:val="lowerRoman"/>
      <w:lvlText w:val="%9."/>
      <w:lvlJc w:val="right"/>
      <w:pPr>
        <w:ind w:left="6554" w:hanging="180"/>
      </w:pPr>
    </w:lvl>
  </w:abstractNum>
  <w:num w:numId="1">
    <w:abstractNumId w:val="6"/>
  </w:num>
  <w:num w:numId="2">
    <w:abstractNumId w:val="12"/>
  </w:num>
  <w:num w:numId="3">
    <w:abstractNumId w:val="6"/>
    <w:lvlOverride w:ilvl="0">
      <w:startOverride w:val="1"/>
    </w:lvlOverride>
  </w:num>
  <w:num w:numId="4">
    <w:abstractNumId w:val="6"/>
    <w:lvlOverride w:ilvl="0">
      <w:startOverride w:val="1"/>
    </w:lvlOverride>
  </w:num>
  <w:num w:numId="5">
    <w:abstractNumId w:val="5"/>
  </w:num>
  <w:num w:numId="6">
    <w:abstractNumId w:val="5"/>
  </w:num>
  <w:num w:numId="7">
    <w:abstractNumId w:val="4"/>
  </w:num>
  <w:num w:numId="8">
    <w:abstractNumId w:val="4"/>
    <w:lvlOverride w:ilvl="0">
      <w:startOverride w:val="1"/>
    </w:lvlOverride>
  </w:num>
  <w:num w:numId="9">
    <w:abstractNumId w:val="5"/>
    <w:lvlOverride w:ilvl="0">
      <w:startOverride w:val="1"/>
    </w:lvlOverride>
  </w:num>
  <w:num w:numId="10">
    <w:abstractNumId w:val="6"/>
    <w:lvlOverride w:ilvl="0">
      <w:startOverride w:val="1"/>
    </w:lvlOverride>
  </w:num>
  <w:num w:numId="11">
    <w:abstractNumId w:val="5"/>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19"/>
  </w:num>
  <w:num w:numId="18">
    <w:abstractNumId w:val="5"/>
  </w:num>
  <w:num w:numId="19">
    <w:abstractNumId w:val="5"/>
  </w:num>
  <w:num w:numId="20">
    <w:abstractNumId w:val="5"/>
  </w:num>
  <w:num w:numId="21">
    <w:abstractNumId w:val="16"/>
  </w:num>
  <w:num w:numId="22">
    <w:abstractNumId w:val="2"/>
  </w:num>
  <w:num w:numId="23">
    <w:abstractNumId w:val="14"/>
  </w:num>
  <w:num w:numId="24">
    <w:abstractNumId w:val="10"/>
  </w:num>
  <w:num w:numId="25">
    <w:abstractNumId w:val="13"/>
  </w:num>
  <w:num w:numId="26">
    <w:abstractNumId w:val="21"/>
  </w:num>
  <w:num w:numId="27">
    <w:abstractNumId w:val="1"/>
  </w:num>
  <w:num w:numId="28">
    <w:abstractNumId w:val="3"/>
  </w:num>
  <w:num w:numId="29">
    <w:abstractNumId w:val="15"/>
  </w:num>
  <w:num w:numId="30">
    <w:abstractNumId w:val="17"/>
  </w:num>
  <w:num w:numId="31">
    <w:abstractNumId w:val="20"/>
  </w:num>
  <w:num w:numId="32">
    <w:abstractNumId w:val="11"/>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7"/>
  </w:num>
  <w:num w:numId="37">
    <w:abstractNumId w:val="9"/>
  </w:num>
  <w:num w:numId="38">
    <w:abstractNumId w:val="8"/>
  </w:num>
  <w:num w:numId="39">
    <w:abstractNumId w:val="8"/>
    <w:lvlOverride w:ilvl="0">
      <w:startOverride w:val="1"/>
    </w:lvlOverride>
  </w:num>
  <w:num w:numId="4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0B"/>
    <w:rsid w:val="00000EFF"/>
    <w:rsid w:val="000025C7"/>
    <w:rsid w:val="000042DD"/>
    <w:rsid w:val="00006A88"/>
    <w:rsid w:val="0001100D"/>
    <w:rsid w:val="00011BFE"/>
    <w:rsid w:val="00012FB6"/>
    <w:rsid w:val="0001334E"/>
    <w:rsid w:val="000141D5"/>
    <w:rsid w:val="00021731"/>
    <w:rsid w:val="00021822"/>
    <w:rsid w:val="0002279A"/>
    <w:rsid w:val="00026C05"/>
    <w:rsid w:val="000309CE"/>
    <w:rsid w:val="00030DC7"/>
    <w:rsid w:val="000317AD"/>
    <w:rsid w:val="00031F6F"/>
    <w:rsid w:val="0003361D"/>
    <w:rsid w:val="00033925"/>
    <w:rsid w:val="00033BEF"/>
    <w:rsid w:val="00034812"/>
    <w:rsid w:val="00035473"/>
    <w:rsid w:val="00036800"/>
    <w:rsid w:val="000369D3"/>
    <w:rsid w:val="0004312A"/>
    <w:rsid w:val="00043ECB"/>
    <w:rsid w:val="000467A6"/>
    <w:rsid w:val="00047DE2"/>
    <w:rsid w:val="00050EF7"/>
    <w:rsid w:val="00053206"/>
    <w:rsid w:val="000542B0"/>
    <w:rsid w:val="00054A16"/>
    <w:rsid w:val="00055689"/>
    <w:rsid w:val="000637A2"/>
    <w:rsid w:val="00064B56"/>
    <w:rsid w:val="000655A4"/>
    <w:rsid w:val="00067570"/>
    <w:rsid w:val="000708D7"/>
    <w:rsid w:val="00072B3C"/>
    <w:rsid w:val="00072DF3"/>
    <w:rsid w:val="00075192"/>
    <w:rsid w:val="00080288"/>
    <w:rsid w:val="000829FD"/>
    <w:rsid w:val="000866A0"/>
    <w:rsid w:val="00086A44"/>
    <w:rsid w:val="00087E3F"/>
    <w:rsid w:val="0009308F"/>
    <w:rsid w:val="000941E5"/>
    <w:rsid w:val="00095A75"/>
    <w:rsid w:val="00095CDD"/>
    <w:rsid w:val="00096309"/>
    <w:rsid w:val="00097CD3"/>
    <w:rsid w:val="00097EA6"/>
    <w:rsid w:val="000A03BF"/>
    <w:rsid w:val="000A0740"/>
    <w:rsid w:val="000A1884"/>
    <w:rsid w:val="000A3133"/>
    <w:rsid w:val="000A69A2"/>
    <w:rsid w:val="000B0077"/>
    <w:rsid w:val="000B5394"/>
    <w:rsid w:val="000B5DB3"/>
    <w:rsid w:val="000C04B3"/>
    <w:rsid w:val="000C48A9"/>
    <w:rsid w:val="000C4FAC"/>
    <w:rsid w:val="000C7E41"/>
    <w:rsid w:val="000D1ADE"/>
    <w:rsid w:val="000D2629"/>
    <w:rsid w:val="000D461A"/>
    <w:rsid w:val="000D529A"/>
    <w:rsid w:val="000D6122"/>
    <w:rsid w:val="000D615F"/>
    <w:rsid w:val="000D7AF2"/>
    <w:rsid w:val="000E4DCF"/>
    <w:rsid w:val="000E4F13"/>
    <w:rsid w:val="000E597F"/>
    <w:rsid w:val="000F1F5E"/>
    <w:rsid w:val="000F2666"/>
    <w:rsid w:val="000F350C"/>
    <w:rsid w:val="000F4562"/>
    <w:rsid w:val="00101785"/>
    <w:rsid w:val="00102E0B"/>
    <w:rsid w:val="001030BA"/>
    <w:rsid w:val="00103285"/>
    <w:rsid w:val="00103951"/>
    <w:rsid w:val="0010623C"/>
    <w:rsid w:val="00110169"/>
    <w:rsid w:val="00111338"/>
    <w:rsid w:val="00113AD9"/>
    <w:rsid w:val="00116347"/>
    <w:rsid w:val="001168B6"/>
    <w:rsid w:val="00117B78"/>
    <w:rsid w:val="0012007A"/>
    <w:rsid w:val="00121185"/>
    <w:rsid w:val="001226BE"/>
    <w:rsid w:val="00126CA3"/>
    <w:rsid w:val="0013124E"/>
    <w:rsid w:val="001350A0"/>
    <w:rsid w:val="00137DE1"/>
    <w:rsid w:val="001415A3"/>
    <w:rsid w:val="00141F8B"/>
    <w:rsid w:val="0014283B"/>
    <w:rsid w:val="00143599"/>
    <w:rsid w:val="001440A8"/>
    <w:rsid w:val="0014638B"/>
    <w:rsid w:val="00147E38"/>
    <w:rsid w:val="00150319"/>
    <w:rsid w:val="00155006"/>
    <w:rsid w:val="0016416A"/>
    <w:rsid w:val="00167A17"/>
    <w:rsid w:val="00170049"/>
    <w:rsid w:val="001701B1"/>
    <w:rsid w:val="0017047C"/>
    <w:rsid w:val="00172BF2"/>
    <w:rsid w:val="00173241"/>
    <w:rsid w:val="00173629"/>
    <w:rsid w:val="00173DFB"/>
    <w:rsid w:val="001753C6"/>
    <w:rsid w:val="00175B75"/>
    <w:rsid w:val="00180051"/>
    <w:rsid w:val="0018071C"/>
    <w:rsid w:val="00182402"/>
    <w:rsid w:val="00182628"/>
    <w:rsid w:val="00182E56"/>
    <w:rsid w:val="00186EBC"/>
    <w:rsid w:val="00191529"/>
    <w:rsid w:val="00191691"/>
    <w:rsid w:val="0019454D"/>
    <w:rsid w:val="00197FC7"/>
    <w:rsid w:val="001A2976"/>
    <w:rsid w:val="001A3897"/>
    <w:rsid w:val="001A74D5"/>
    <w:rsid w:val="001A7FCC"/>
    <w:rsid w:val="001B31BA"/>
    <w:rsid w:val="001B3504"/>
    <w:rsid w:val="001B5F0A"/>
    <w:rsid w:val="001C0778"/>
    <w:rsid w:val="001C1DD7"/>
    <w:rsid w:val="001C54E9"/>
    <w:rsid w:val="001C6C70"/>
    <w:rsid w:val="001C7BF9"/>
    <w:rsid w:val="001D0DA1"/>
    <w:rsid w:val="001D1DCE"/>
    <w:rsid w:val="001D2CCD"/>
    <w:rsid w:val="001E04C5"/>
    <w:rsid w:val="001E15EB"/>
    <w:rsid w:val="001E2569"/>
    <w:rsid w:val="001E555D"/>
    <w:rsid w:val="001E5E1D"/>
    <w:rsid w:val="001E626F"/>
    <w:rsid w:val="001F05F6"/>
    <w:rsid w:val="001F554C"/>
    <w:rsid w:val="001F6AAB"/>
    <w:rsid w:val="001F7C8E"/>
    <w:rsid w:val="002009E7"/>
    <w:rsid w:val="00201B3D"/>
    <w:rsid w:val="002022E1"/>
    <w:rsid w:val="00204AC9"/>
    <w:rsid w:val="002102EE"/>
    <w:rsid w:val="002139DF"/>
    <w:rsid w:val="00216586"/>
    <w:rsid w:val="00217FF9"/>
    <w:rsid w:val="0022019C"/>
    <w:rsid w:val="00223703"/>
    <w:rsid w:val="002238EE"/>
    <w:rsid w:val="00225BF2"/>
    <w:rsid w:val="002263FC"/>
    <w:rsid w:val="002265EE"/>
    <w:rsid w:val="00227C2A"/>
    <w:rsid w:val="0023539A"/>
    <w:rsid w:val="00236DFF"/>
    <w:rsid w:val="00236EDC"/>
    <w:rsid w:val="00241F6E"/>
    <w:rsid w:val="002435A7"/>
    <w:rsid w:val="00244565"/>
    <w:rsid w:val="00245413"/>
    <w:rsid w:val="00247AAF"/>
    <w:rsid w:val="0025033C"/>
    <w:rsid w:val="00252F81"/>
    <w:rsid w:val="002531C9"/>
    <w:rsid w:val="00254BB9"/>
    <w:rsid w:val="00254FBC"/>
    <w:rsid w:val="002569CA"/>
    <w:rsid w:val="0026116D"/>
    <w:rsid w:val="002737E9"/>
    <w:rsid w:val="00273B81"/>
    <w:rsid w:val="002744A4"/>
    <w:rsid w:val="002804D7"/>
    <w:rsid w:val="00285FC2"/>
    <w:rsid w:val="0028657F"/>
    <w:rsid w:val="00287E21"/>
    <w:rsid w:val="00290469"/>
    <w:rsid w:val="002941C8"/>
    <w:rsid w:val="00294F4B"/>
    <w:rsid w:val="00295300"/>
    <w:rsid w:val="002954C2"/>
    <w:rsid w:val="002A04AE"/>
    <w:rsid w:val="002A04EC"/>
    <w:rsid w:val="002A1901"/>
    <w:rsid w:val="002A5877"/>
    <w:rsid w:val="002A7172"/>
    <w:rsid w:val="002A7C57"/>
    <w:rsid w:val="002B14C2"/>
    <w:rsid w:val="002B2895"/>
    <w:rsid w:val="002B4719"/>
    <w:rsid w:val="002B6465"/>
    <w:rsid w:val="002B7AFC"/>
    <w:rsid w:val="002C02E1"/>
    <w:rsid w:val="002C16F6"/>
    <w:rsid w:val="002C2704"/>
    <w:rsid w:val="002C3622"/>
    <w:rsid w:val="002C5110"/>
    <w:rsid w:val="002C59E3"/>
    <w:rsid w:val="002D4C39"/>
    <w:rsid w:val="002D53CB"/>
    <w:rsid w:val="002D5856"/>
    <w:rsid w:val="002D5B5A"/>
    <w:rsid w:val="002D64C3"/>
    <w:rsid w:val="002D7B6C"/>
    <w:rsid w:val="002E0677"/>
    <w:rsid w:val="002E0AA0"/>
    <w:rsid w:val="002E26CC"/>
    <w:rsid w:val="002E26F6"/>
    <w:rsid w:val="002E2F04"/>
    <w:rsid w:val="002E5498"/>
    <w:rsid w:val="002E5C73"/>
    <w:rsid w:val="002E6761"/>
    <w:rsid w:val="002E7899"/>
    <w:rsid w:val="002F1194"/>
    <w:rsid w:val="002F121B"/>
    <w:rsid w:val="002F3735"/>
    <w:rsid w:val="002F4601"/>
    <w:rsid w:val="002F54D1"/>
    <w:rsid w:val="00300643"/>
    <w:rsid w:val="00301F35"/>
    <w:rsid w:val="00302C14"/>
    <w:rsid w:val="00304748"/>
    <w:rsid w:val="003058B8"/>
    <w:rsid w:val="00305D1C"/>
    <w:rsid w:val="00306A85"/>
    <w:rsid w:val="003072C0"/>
    <w:rsid w:val="003072C2"/>
    <w:rsid w:val="00311835"/>
    <w:rsid w:val="00314304"/>
    <w:rsid w:val="00314695"/>
    <w:rsid w:val="00323CDC"/>
    <w:rsid w:val="00327C45"/>
    <w:rsid w:val="00330E75"/>
    <w:rsid w:val="0033402E"/>
    <w:rsid w:val="003418E8"/>
    <w:rsid w:val="00353923"/>
    <w:rsid w:val="00354EB1"/>
    <w:rsid w:val="00356EB8"/>
    <w:rsid w:val="00364D8F"/>
    <w:rsid w:val="0036586B"/>
    <w:rsid w:val="003665B8"/>
    <w:rsid w:val="003708BB"/>
    <w:rsid w:val="00370FEE"/>
    <w:rsid w:val="00373ED2"/>
    <w:rsid w:val="003768C8"/>
    <w:rsid w:val="00384A09"/>
    <w:rsid w:val="0038503A"/>
    <w:rsid w:val="003914A2"/>
    <w:rsid w:val="00395B56"/>
    <w:rsid w:val="00395E0B"/>
    <w:rsid w:val="00396ECE"/>
    <w:rsid w:val="003A13AD"/>
    <w:rsid w:val="003A5EA3"/>
    <w:rsid w:val="003A66BD"/>
    <w:rsid w:val="003A68B8"/>
    <w:rsid w:val="003A714D"/>
    <w:rsid w:val="003B04D9"/>
    <w:rsid w:val="003B33DA"/>
    <w:rsid w:val="003C02C3"/>
    <w:rsid w:val="003C1015"/>
    <w:rsid w:val="003C2BBE"/>
    <w:rsid w:val="003C4A16"/>
    <w:rsid w:val="003C55E4"/>
    <w:rsid w:val="003C62F1"/>
    <w:rsid w:val="003D1D80"/>
    <w:rsid w:val="003D39D7"/>
    <w:rsid w:val="003E1D7C"/>
    <w:rsid w:val="003E486D"/>
    <w:rsid w:val="003E4DEC"/>
    <w:rsid w:val="003F1158"/>
    <w:rsid w:val="003F3B24"/>
    <w:rsid w:val="003F4D34"/>
    <w:rsid w:val="003F6D29"/>
    <w:rsid w:val="00400856"/>
    <w:rsid w:val="004035B1"/>
    <w:rsid w:val="00404A09"/>
    <w:rsid w:val="004057D5"/>
    <w:rsid w:val="00405810"/>
    <w:rsid w:val="00406004"/>
    <w:rsid w:val="00406140"/>
    <w:rsid w:val="004061F0"/>
    <w:rsid w:val="0040674C"/>
    <w:rsid w:val="00406A7E"/>
    <w:rsid w:val="00411177"/>
    <w:rsid w:val="00411F83"/>
    <w:rsid w:val="00412F41"/>
    <w:rsid w:val="0041410F"/>
    <w:rsid w:val="00416282"/>
    <w:rsid w:val="00416D0A"/>
    <w:rsid w:val="00416F98"/>
    <w:rsid w:val="004207B4"/>
    <w:rsid w:val="00420ADD"/>
    <w:rsid w:val="00420C73"/>
    <w:rsid w:val="004227C1"/>
    <w:rsid w:val="00425288"/>
    <w:rsid w:val="00426548"/>
    <w:rsid w:val="004275B3"/>
    <w:rsid w:val="00431A6A"/>
    <w:rsid w:val="004349D1"/>
    <w:rsid w:val="00440308"/>
    <w:rsid w:val="00441B14"/>
    <w:rsid w:val="00443D26"/>
    <w:rsid w:val="00445339"/>
    <w:rsid w:val="00445941"/>
    <w:rsid w:val="0044725F"/>
    <w:rsid w:val="00450F0E"/>
    <w:rsid w:val="004518E6"/>
    <w:rsid w:val="00457096"/>
    <w:rsid w:val="00460F34"/>
    <w:rsid w:val="0046181E"/>
    <w:rsid w:val="00463D1C"/>
    <w:rsid w:val="004644B9"/>
    <w:rsid w:val="00465318"/>
    <w:rsid w:val="00467862"/>
    <w:rsid w:val="00471E1B"/>
    <w:rsid w:val="0047259A"/>
    <w:rsid w:val="00475909"/>
    <w:rsid w:val="00477235"/>
    <w:rsid w:val="004800B5"/>
    <w:rsid w:val="004807E5"/>
    <w:rsid w:val="00481029"/>
    <w:rsid w:val="00487BFE"/>
    <w:rsid w:val="0049250E"/>
    <w:rsid w:val="00495ABE"/>
    <w:rsid w:val="00495D0C"/>
    <w:rsid w:val="00495FBC"/>
    <w:rsid w:val="004A0D64"/>
    <w:rsid w:val="004A22A8"/>
    <w:rsid w:val="004A54B6"/>
    <w:rsid w:val="004A5755"/>
    <w:rsid w:val="004A63A9"/>
    <w:rsid w:val="004A6921"/>
    <w:rsid w:val="004A7BB4"/>
    <w:rsid w:val="004B00EE"/>
    <w:rsid w:val="004B0B5D"/>
    <w:rsid w:val="004B0B9E"/>
    <w:rsid w:val="004B42B2"/>
    <w:rsid w:val="004B42FC"/>
    <w:rsid w:val="004B6C4E"/>
    <w:rsid w:val="004B6C90"/>
    <w:rsid w:val="004B6DAB"/>
    <w:rsid w:val="004C13A1"/>
    <w:rsid w:val="004C23D1"/>
    <w:rsid w:val="004C2412"/>
    <w:rsid w:val="004C2D95"/>
    <w:rsid w:val="004C787E"/>
    <w:rsid w:val="004D29A1"/>
    <w:rsid w:val="004D3306"/>
    <w:rsid w:val="004D40FB"/>
    <w:rsid w:val="004D66D8"/>
    <w:rsid w:val="004E0778"/>
    <w:rsid w:val="004E1874"/>
    <w:rsid w:val="004E75CD"/>
    <w:rsid w:val="004F187B"/>
    <w:rsid w:val="004F2482"/>
    <w:rsid w:val="004F47EF"/>
    <w:rsid w:val="004F58D0"/>
    <w:rsid w:val="004F7066"/>
    <w:rsid w:val="004F7365"/>
    <w:rsid w:val="00501239"/>
    <w:rsid w:val="00504232"/>
    <w:rsid w:val="00505434"/>
    <w:rsid w:val="00507627"/>
    <w:rsid w:val="00507AE4"/>
    <w:rsid w:val="00507C0A"/>
    <w:rsid w:val="0051043A"/>
    <w:rsid w:val="00510BB2"/>
    <w:rsid w:val="005120CF"/>
    <w:rsid w:val="00513AD4"/>
    <w:rsid w:val="00521158"/>
    <w:rsid w:val="005213C2"/>
    <w:rsid w:val="00524F99"/>
    <w:rsid w:val="00531935"/>
    <w:rsid w:val="00536C03"/>
    <w:rsid w:val="00537A7A"/>
    <w:rsid w:val="00541BD5"/>
    <w:rsid w:val="0054287F"/>
    <w:rsid w:val="00544EE9"/>
    <w:rsid w:val="00550E72"/>
    <w:rsid w:val="00551EB8"/>
    <w:rsid w:val="005548B7"/>
    <w:rsid w:val="00554D83"/>
    <w:rsid w:val="00555B18"/>
    <w:rsid w:val="005571E0"/>
    <w:rsid w:val="005613F5"/>
    <w:rsid w:val="005651A8"/>
    <w:rsid w:val="00566016"/>
    <w:rsid w:val="00570EE3"/>
    <w:rsid w:val="00571DE8"/>
    <w:rsid w:val="005741F7"/>
    <w:rsid w:val="00574FCF"/>
    <w:rsid w:val="00577554"/>
    <w:rsid w:val="005810FE"/>
    <w:rsid w:val="00583BA0"/>
    <w:rsid w:val="005847A0"/>
    <w:rsid w:val="005848E8"/>
    <w:rsid w:val="00584DD9"/>
    <w:rsid w:val="00587323"/>
    <w:rsid w:val="00587D18"/>
    <w:rsid w:val="00590AB6"/>
    <w:rsid w:val="00592248"/>
    <w:rsid w:val="00594467"/>
    <w:rsid w:val="0059558A"/>
    <w:rsid w:val="00597142"/>
    <w:rsid w:val="005A30E2"/>
    <w:rsid w:val="005A426B"/>
    <w:rsid w:val="005A4621"/>
    <w:rsid w:val="005A55A4"/>
    <w:rsid w:val="005A6C48"/>
    <w:rsid w:val="005B0C3B"/>
    <w:rsid w:val="005B3146"/>
    <w:rsid w:val="005B3678"/>
    <w:rsid w:val="005C0BB2"/>
    <w:rsid w:val="005C1D37"/>
    <w:rsid w:val="005C67B7"/>
    <w:rsid w:val="005D222A"/>
    <w:rsid w:val="005D4911"/>
    <w:rsid w:val="005D7BBF"/>
    <w:rsid w:val="005E0A9E"/>
    <w:rsid w:val="005E2290"/>
    <w:rsid w:val="005E4A86"/>
    <w:rsid w:val="005F0A92"/>
    <w:rsid w:val="005F1841"/>
    <w:rsid w:val="005F3AB4"/>
    <w:rsid w:val="005F401E"/>
    <w:rsid w:val="006021F9"/>
    <w:rsid w:val="006049B1"/>
    <w:rsid w:val="0061342F"/>
    <w:rsid w:val="006209A9"/>
    <w:rsid w:val="00622204"/>
    <w:rsid w:val="00622B8D"/>
    <w:rsid w:val="00622C33"/>
    <w:rsid w:val="00630D8F"/>
    <w:rsid w:val="00631A9A"/>
    <w:rsid w:val="00631B25"/>
    <w:rsid w:val="0063238B"/>
    <w:rsid w:val="00634751"/>
    <w:rsid w:val="006355A3"/>
    <w:rsid w:val="00635B18"/>
    <w:rsid w:val="00635B3F"/>
    <w:rsid w:val="006365A8"/>
    <w:rsid w:val="00637D02"/>
    <w:rsid w:val="006414F6"/>
    <w:rsid w:val="006429A2"/>
    <w:rsid w:val="00643301"/>
    <w:rsid w:val="006440E0"/>
    <w:rsid w:val="006471C4"/>
    <w:rsid w:val="00651661"/>
    <w:rsid w:val="0065327B"/>
    <w:rsid w:val="00655188"/>
    <w:rsid w:val="00656023"/>
    <w:rsid w:val="00667AAE"/>
    <w:rsid w:val="00667C62"/>
    <w:rsid w:val="00670002"/>
    <w:rsid w:val="006704B8"/>
    <w:rsid w:val="006706DF"/>
    <w:rsid w:val="00670FD7"/>
    <w:rsid w:val="006719F4"/>
    <w:rsid w:val="00674336"/>
    <w:rsid w:val="006768CB"/>
    <w:rsid w:val="00677198"/>
    <w:rsid w:val="006773D4"/>
    <w:rsid w:val="00680548"/>
    <w:rsid w:val="00680B70"/>
    <w:rsid w:val="00680ED0"/>
    <w:rsid w:val="0068170E"/>
    <w:rsid w:val="0068335B"/>
    <w:rsid w:val="0068595A"/>
    <w:rsid w:val="00691016"/>
    <w:rsid w:val="006913F3"/>
    <w:rsid w:val="0069224C"/>
    <w:rsid w:val="00692864"/>
    <w:rsid w:val="0069357B"/>
    <w:rsid w:val="00693944"/>
    <w:rsid w:val="006A0996"/>
    <w:rsid w:val="006A1B3A"/>
    <w:rsid w:val="006A40F8"/>
    <w:rsid w:val="006A6CB8"/>
    <w:rsid w:val="006B12F8"/>
    <w:rsid w:val="006B39AE"/>
    <w:rsid w:val="006B39E5"/>
    <w:rsid w:val="006B3F73"/>
    <w:rsid w:val="006B5A95"/>
    <w:rsid w:val="006C2572"/>
    <w:rsid w:val="006C5845"/>
    <w:rsid w:val="006C731B"/>
    <w:rsid w:val="006D1498"/>
    <w:rsid w:val="006D42D9"/>
    <w:rsid w:val="006D5CDE"/>
    <w:rsid w:val="006E1E43"/>
    <w:rsid w:val="006E46EA"/>
    <w:rsid w:val="006E56E3"/>
    <w:rsid w:val="006E7277"/>
    <w:rsid w:val="006E74DD"/>
    <w:rsid w:val="006F108E"/>
    <w:rsid w:val="006F117A"/>
    <w:rsid w:val="006F3F58"/>
    <w:rsid w:val="006F44ED"/>
    <w:rsid w:val="00700113"/>
    <w:rsid w:val="00701A9E"/>
    <w:rsid w:val="0070231A"/>
    <w:rsid w:val="00702D25"/>
    <w:rsid w:val="007034A1"/>
    <w:rsid w:val="0070478D"/>
    <w:rsid w:val="007051D6"/>
    <w:rsid w:val="007061CC"/>
    <w:rsid w:val="00712A9A"/>
    <w:rsid w:val="00713FCA"/>
    <w:rsid w:val="00716714"/>
    <w:rsid w:val="007203D4"/>
    <w:rsid w:val="00720745"/>
    <w:rsid w:val="007216D9"/>
    <w:rsid w:val="00721730"/>
    <w:rsid w:val="00721A0C"/>
    <w:rsid w:val="00721B48"/>
    <w:rsid w:val="0072279E"/>
    <w:rsid w:val="0072581F"/>
    <w:rsid w:val="0073547D"/>
    <w:rsid w:val="007354E9"/>
    <w:rsid w:val="00735CF2"/>
    <w:rsid w:val="00736299"/>
    <w:rsid w:val="00736F01"/>
    <w:rsid w:val="007379D9"/>
    <w:rsid w:val="0074297F"/>
    <w:rsid w:val="00746987"/>
    <w:rsid w:val="00747D27"/>
    <w:rsid w:val="00752812"/>
    <w:rsid w:val="00754704"/>
    <w:rsid w:val="00754F6A"/>
    <w:rsid w:val="0075664A"/>
    <w:rsid w:val="00756866"/>
    <w:rsid w:val="00761E2D"/>
    <w:rsid w:val="00765C89"/>
    <w:rsid w:val="00766595"/>
    <w:rsid w:val="007704DB"/>
    <w:rsid w:val="007714FA"/>
    <w:rsid w:val="00772B94"/>
    <w:rsid w:val="0077346E"/>
    <w:rsid w:val="00774E37"/>
    <w:rsid w:val="00776CEE"/>
    <w:rsid w:val="00777AA1"/>
    <w:rsid w:val="00781B40"/>
    <w:rsid w:val="00782898"/>
    <w:rsid w:val="00783067"/>
    <w:rsid w:val="0079071D"/>
    <w:rsid w:val="0079097D"/>
    <w:rsid w:val="00790F8A"/>
    <w:rsid w:val="00793E9C"/>
    <w:rsid w:val="00794488"/>
    <w:rsid w:val="00794C1C"/>
    <w:rsid w:val="00795F0E"/>
    <w:rsid w:val="007972E1"/>
    <w:rsid w:val="007A3863"/>
    <w:rsid w:val="007A56AC"/>
    <w:rsid w:val="007B0CDB"/>
    <w:rsid w:val="007B123D"/>
    <w:rsid w:val="007B197A"/>
    <w:rsid w:val="007B256E"/>
    <w:rsid w:val="007B335C"/>
    <w:rsid w:val="007B5C03"/>
    <w:rsid w:val="007C1E98"/>
    <w:rsid w:val="007C210D"/>
    <w:rsid w:val="007C2568"/>
    <w:rsid w:val="007C3F6D"/>
    <w:rsid w:val="007C4245"/>
    <w:rsid w:val="007C69BB"/>
    <w:rsid w:val="007C7E0E"/>
    <w:rsid w:val="007D0C5D"/>
    <w:rsid w:val="007D374F"/>
    <w:rsid w:val="007D400A"/>
    <w:rsid w:val="007D452C"/>
    <w:rsid w:val="007E06C5"/>
    <w:rsid w:val="007E67C3"/>
    <w:rsid w:val="007F3566"/>
    <w:rsid w:val="007F56BD"/>
    <w:rsid w:val="007F745B"/>
    <w:rsid w:val="0080148E"/>
    <w:rsid w:val="008019CE"/>
    <w:rsid w:val="00801CC3"/>
    <w:rsid w:val="00802B77"/>
    <w:rsid w:val="008031BC"/>
    <w:rsid w:val="00805DB1"/>
    <w:rsid w:val="00805DC8"/>
    <w:rsid w:val="00805F9A"/>
    <w:rsid w:val="008067EF"/>
    <w:rsid w:val="00813CCA"/>
    <w:rsid w:val="00815C5A"/>
    <w:rsid w:val="0082021C"/>
    <w:rsid w:val="008206EF"/>
    <w:rsid w:val="00820CCF"/>
    <w:rsid w:val="00822BD0"/>
    <w:rsid w:val="00823BC4"/>
    <w:rsid w:val="008244C0"/>
    <w:rsid w:val="008246AA"/>
    <w:rsid w:val="00827747"/>
    <w:rsid w:val="00827927"/>
    <w:rsid w:val="00830262"/>
    <w:rsid w:val="00832375"/>
    <w:rsid w:val="008323B3"/>
    <w:rsid w:val="00833112"/>
    <w:rsid w:val="00837117"/>
    <w:rsid w:val="008412DC"/>
    <w:rsid w:val="008427A1"/>
    <w:rsid w:val="0084344B"/>
    <w:rsid w:val="008448D2"/>
    <w:rsid w:val="00847C53"/>
    <w:rsid w:val="00851653"/>
    <w:rsid w:val="00852411"/>
    <w:rsid w:val="00852D66"/>
    <w:rsid w:val="00857A26"/>
    <w:rsid w:val="00857FC6"/>
    <w:rsid w:val="008606E2"/>
    <w:rsid w:val="00861623"/>
    <w:rsid w:val="0086528A"/>
    <w:rsid w:val="00866318"/>
    <w:rsid w:val="0086762B"/>
    <w:rsid w:val="0087248D"/>
    <w:rsid w:val="00875B8D"/>
    <w:rsid w:val="00877DA7"/>
    <w:rsid w:val="00880EFD"/>
    <w:rsid w:val="00881E9A"/>
    <w:rsid w:val="00883DC2"/>
    <w:rsid w:val="0088465E"/>
    <w:rsid w:val="00884C4D"/>
    <w:rsid w:val="008905F6"/>
    <w:rsid w:val="00891D83"/>
    <w:rsid w:val="00893074"/>
    <w:rsid w:val="00896C47"/>
    <w:rsid w:val="00897F26"/>
    <w:rsid w:val="008A1037"/>
    <w:rsid w:val="008A12C9"/>
    <w:rsid w:val="008A1366"/>
    <w:rsid w:val="008A6D0B"/>
    <w:rsid w:val="008A73AE"/>
    <w:rsid w:val="008B0DEA"/>
    <w:rsid w:val="008B0DEE"/>
    <w:rsid w:val="008B0E4C"/>
    <w:rsid w:val="008B15E5"/>
    <w:rsid w:val="008B17E9"/>
    <w:rsid w:val="008B2863"/>
    <w:rsid w:val="008B32BE"/>
    <w:rsid w:val="008C1600"/>
    <w:rsid w:val="008C5DEB"/>
    <w:rsid w:val="008C610B"/>
    <w:rsid w:val="008C6DD2"/>
    <w:rsid w:val="008D2241"/>
    <w:rsid w:val="008D5041"/>
    <w:rsid w:val="008D532C"/>
    <w:rsid w:val="008D709A"/>
    <w:rsid w:val="008D754E"/>
    <w:rsid w:val="008E1AD7"/>
    <w:rsid w:val="008E69FB"/>
    <w:rsid w:val="008F5B26"/>
    <w:rsid w:val="008F672A"/>
    <w:rsid w:val="008F6ED8"/>
    <w:rsid w:val="008F7CAB"/>
    <w:rsid w:val="009002C5"/>
    <w:rsid w:val="009056C0"/>
    <w:rsid w:val="0090593F"/>
    <w:rsid w:val="009074FD"/>
    <w:rsid w:val="009109A6"/>
    <w:rsid w:val="00911901"/>
    <w:rsid w:val="00911E27"/>
    <w:rsid w:val="00913943"/>
    <w:rsid w:val="009156DA"/>
    <w:rsid w:val="009157E8"/>
    <w:rsid w:val="009161F5"/>
    <w:rsid w:val="009168A4"/>
    <w:rsid w:val="00921867"/>
    <w:rsid w:val="009245FB"/>
    <w:rsid w:val="00927F0B"/>
    <w:rsid w:val="00930A3D"/>
    <w:rsid w:val="00930DAC"/>
    <w:rsid w:val="009315EA"/>
    <w:rsid w:val="00935D15"/>
    <w:rsid w:val="00935E73"/>
    <w:rsid w:val="00937D90"/>
    <w:rsid w:val="00940BA3"/>
    <w:rsid w:val="009424B4"/>
    <w:rsid w:val="00942872"/>
    <w:rsid w:val="009429C0"/>
    <w:rsid w:val="0094376E"/>
    <w:rsid w:val="00944B90"/>
    <w:rsid w:val="00960188"/>
    <w:rsid w:val="009613F5"/>
    <w:rsid w:val="00961A62"/>
    <w:rsid w:val="0096258B"/>
    <w:rsid w:val="00962595"/>
    <w:rsid w:val="00963FFC"/>
    <w:rsid w:val="0096721C"/>
    <w:rsid w:val="00967B64"/>
    <w:rsid w:val="0097100B"/>
    <w:rsid w:val="0097213E"/>
    <w:rsid w:val="0097240C"/>
    <w:rsid w:val="00972827"/>
    <w:rsid w:val="00972A81"/>
    <w:rsid w:val="00975E95"/>
    <w:rsid w:val="00975F4B"/>
    <w:rsid w:val="00975FCC"/>
    <w:rsid w:val="0097721A"/>
    <w:rsid w:val="00977AA0"/>
    <w:rsid w:val="00980C5E"/>
    <w:rsid w:val="00981B7C"/>
    <w:rsid w:val="00985093"/>
    <w:rsid w:val="00990C57"/>
    <w:rsid w:val="0099229C"/>
    <w:rsid w:val="009936AA"/>
    <w:rsid w:val="00994083"/>
    <w:rsid w:val="00995D34"/>
    <w:rsid w:val="009A028D"/>
    <w:rsid w:val="009A062E"/>
    <w:rsid w:val="009A13AA"/>
    <w:rsid w:val="009A1805"/>
    <w:rsid w:val="009A1966"/>
    <w:rsid w:val="009A1C1E"/>
    <w:rsid w:val="009A25F1"/>
    <w:rsid w:val="009A2D78"/>
    <w:rsid w:val="009A7E98"/>
    <w:rsid w:val="009B53D3"/>
    <w:rsid w:val="009B6A4C"/>
    <w:rsid w:val="009C1E30"/>
    <w:rsid w:val="009C2551"/>
    <w:rsid w:val="009D1C67"/>
    <w:rsid w:val="009D227E"/>
    <w:rsid w:val="009D22AB"/>
    <w:rsid w:val="009D2F53"/>
    <w:rsid w:val="009D471C"/>
    <w:rsid w:val="009D49E2"/>
    <w:rsid w:val="009D4BF1"/>
    <w:rsid w:val="009D7753"/>
    <w:rsid w:val="009E0150"/>
    <w:rsid w:val="009E25A7"/>
    <w:rsid w:val="009E6339"/>
    <w:rsid w:val="009F0135"/>
    <w:rsid w:val="009F4691"/>
    <w:rsid w:val="009F50DC"/>
    <w:rsid w:val="009F7C13"/>
    <w:rsid w:val="00A00746"/>
    <w:rsid w:val="00A01276"/>
    <w:rsid w:val="00A079CD"/>
    <w:rsid w:val="00A1646D"/>
    <w:rsid w:val="00A17149"/>
    <w:rsid w:val="00A206CA"/>
    <w:rsid w:val="00A21BA1"/>
    <w:rsid w:val="00A22E5B"/>
    <w:rsid w:val="00A248CF"/>
    <w:rsid w:val="00A25128"/>
    <w:rsid w:val="00A27B5F"/>
    <w:rsid w:val="00A339D4"/>
    <w:rsid w:val="00A34203"/>
    <w:rsid w:val="00A401C6"/>
    <w:rsid w:val="00A42B8A"/>
    <w:rsid w:val="00A4348B"/>
    <w:rsid w:val="00A4353B"/>
    <w:rsid w:val="00A44EC9"/>
    <w:rsid w:val="00A46EF7"/>
    <w:rsid w:val="00A47EE7"/>
    <w:rsid w:val="00A504F5"/>
    <w:rsid w:val="00A52F2D"/>
    <w:rsid w:val="00A57F0C"/>
    <w:rsid w:val="00A67701"/>
    <w:rsid w:val="00A72146"/>
    <w:rsid w:val="00A7245C"/>
    <w:rsid w:val="00A725AC"/>
    <w:rsid w:val="00A76859"/>
    <w:rsid w:val="00A830DB"/>
    <w:rsid w:val="00A8317C"/>
    <w:rsid w:val="00A844E5"/>
    <w:rsid w:val="00A8682B"/>
    <w:rsid w:val="00A87C4C"/>
    <w:rsid w:val="00A91811"/>
    <w:rsid w:val="00A92466"/>
    <w:rsid w:val="00A93B9E"/>
    <w:rsid w:val="00A94886"/>
    <w:rsid w:val="00A96830"/>
    <w:rsid w:val="00AA20C0"/>
    <w:rsid w:val="00AA5BDC"/>
    <w:rsid w:val="00AA6EC4"/>
    <w:rsid w:val="00AA786F"/>
    <w:rsid w:val="00AB01C6"/>
    <w:rsid w:val="00AB135B"/>
    <w:rsid w:val="00AB1980"/>
    <w:rsid w:val="00AB21DF"/>
    <w:rsid w:val="00AB2941"/>
    <w:rsid w:val="00AB4D81"/>
    <w:rsid w:val="00AB5106"/>
    <w:rsid w:val="00AB541C"/>
    <w:rsid w:val="00AB6003"/>
    <w:rsid w:val="00AB6454"/>
    <w:rsid w:val="00AB65A9"/>
    <w:rsid w:val="00AB65E7"/>
    <w:rsid w:val="00AC05A3"/>
    <w:rsid w:val="00AC1BB2"/>
    <w:rsid w:val="00AC1DFC"/>
    <w:rsid w:val="00AC31B9"/>
    <w:rsid w:val="00AC3A1A"/>
    <w:rsid w:val="00AC487C"/>
    <w:rsid w:val="00AC4C24"/>
    <w:rsid w:val="00AC5DD2"/>
    <w:rsid w:val="00AC61F0"/>
    <w:rsid w:val="00AD0F97"/>
    <w:rsid w:val="00AD37CB"/>
    <w:rsid w:val="00AD3DF1"/>
    <w:rsid w:val="00AD6182"/>
    <w:rsid w:val="00AD6A0C"/>
    <w:rsid w:val="00AD6BC9"/>
    <w:rsid w:val="00AD7316"/>
    <w:rsid w:val="00AE0F66"/>
    <w:rsid w:val="00AE46BA"/>
    <w:rsid w:val="00AE5EA7"/>
    <w:rsid w:val="00AE6FF9"/>
    <w:rsid w:val="00AF0B67"/>
    <w:rsid w:val="00AF3ACF"/>
    <w:rsid w:val="00AF66DC"/>
    <w:rsid w:val="00AF7982"/>
    <w:rsid w:val="00B0258D"/>
    <w:rsid w:val="00B06086"/>
    <w:rsid w:val="00B07010"/>
    <w:rsid w:val="00B11A60"/>
    <w:rsid w:val="00B1483D"/>
    <w:rsid w:val="00B14886"/>
    <w:rsid w:val="00B15144"/>
    <w:rsid w:val="00B225CC"/>
    <w:rsid w:val="00B25039"/>
    <w:rsid w:val="00B2781C"/>
    <w:rsid w:val="00B347A4"/>
    <w:rsid w:val="00B35BD8"/>
    <w:rsid w:val="00B36F56"/>
    <w:rsid w:val="00B41D28"/>
    <w:rsid w:val="00B43356"/>
    <w:rsid w:val="00B4463B"/>
    <w:rsid w:val="00B44B6B"/>
    <w:rsid w:val="00B4741C"/>
    <w:rsid w:val="00B534DC"/>
    <w:rsid w:val="00B53C67"/>
    <w:rsid w:val="00B54824"/>
    <w:rsid w:val="00B549B1"/>
    <w:rsid w:val="00B54F7C"/>
    <w:rsid w:val="00B55569"/>
    <w:rsid w:val="00B56F13"/>
    <w:rsid w:val="00B601B6"/>
    <w:rsid w:val="00B67AA2"/>
    <w:rsid w:val="00B67B5F"/>
    <w:rsid w:val="00B7736C"/>
    <w:rsid w:val="00B77A34"/>
    <w:rsid w:val="00B77C94"/>
    <w:rsid w:val="00B8076D"/>
    <w:rsid w:val="00B814BD"/>
    <w:rsid w:val="00B81E80"/>
    <w:rsid w:val="00B8315B"/>
    <w:rsid w:val="00B844CC"/>
    <w:rsid w:val="00B9303E"/>
    <w:rsid w:val="00B93D6A"/>
    <w:rsid w:val="00B958E3"/>
    <w:rsid w:val="00B97AC0"/>
    <w:rsid w:val="00BA184C"/>
    <w:rsid w:val="00BA3408"/>
    <w:rsid w:val="00BA3E21"/>
    <w:rsid w:val="00BA4353"/>
    <w:rsid w:val="00BA4C27"/>
    <w:rsid w:val="00BA537A"/>
    <w:rsid w:val="00BA6B11"/>
    <w:rsid w:val="00BB0E7E"/>
    <w:rsid w:val="00BB5B94"/>
    <w:rsid w:val="00BB62EA"/>
    <w:rsid w:val="00BC1578"/>
    <w:rsid w:val="00BC1A55"/>
    <w:rsid w:val="00BC1F58"/>
    <w:rsid w:val="00BC6284"/>
    <w:rsid w:val="00BD02FE"/>
    <w:rsid w:val="00BD0331"/>
    <w:rsid w:val="00BD24FA"/>
    <w:rsid w:val="00BD66BE"/>
    <w:rsid w:val="00BE4719"/>
    <w:rsid w:val="00BE5FED"/>
    <w:rsid w:val="00BE718D"/>
    <w:rsid w:val="00BE7F7D"/>
    <w:rsid w:val="00BF06D0"/>
    <w:rsid w:val="00BF18D2"/>
    <w:rsid w:val="00BF1FA1"/>
    <w:rsid w:val="00BF25FF"/>
    <w:rsid w:val="00BF7866"/>
    <w:rsid w:val="00BF7F1E"/>
    <w:rsid w:val="00C01C86"/>
    <w:rsid w:val="00C06F07"/>
    <w:rsid w:val="00C10852"/>
    <w:rsid w:val="00C140A1"/>
    <w:rsid w:val="00C152B0"/>
    <w:rsid w:val="00C1557C"/>
    <w:rsid w:val="00C15B4B"/>
    <w:rsid w:val="00C1682D"/>
    <w:rsid w:val="00C16CC4"/>
    <w:rsid w:val="00C20982"/>
    <w:rsid w:val="00C20DB5"/>
    <w:rsid w:val="00C24016"/>
    <w:rsid w:val="00C25FCB"/>
    <w:rsid w:val="00C25FF3"/>
    <w:rsid w:val="00C34AEE"/>
    <w:rsid w:val="00C3766D"/>
    <w:rsid w:val="00C400CC"/>
    <w:rsid w:val="00C430EA"/>
    <w:rsid w:val="00C456AB"/>
    <w:rsid w:val="00C45E1B"/>
    <w:rsid w:val="00C512CB"/>
    <w:rsid w:val="00C54BB5"/>
    <w:rsid w:val="00C5541A"/>
    <w:rsid w:val="00C57C7C"/>
    <w:rsid w:val="00C61593"/>
    <w:rsid w:val="00C62607"/>
    <w:rsid w:val="00C6363D"/>
    <w:rsid w:val="00C648D1"/>
    <w:rsid w:val="00C718F4"/>
    <w:rsid w:val="00C72C4D"/>
    <w:rsid w:val="00C72D65"/>
    <w:rsid w:val="00C7488B"/>
    <w:rsid w:val="00C75633"/>
    <w:rsid w:val="00C77D97"/>
    <w:rsid w:val="00C80B2B"/>
    <w:rsid w:val="00C81E08"/>
    <w:rsid w:val="00C83CFF"/>
    <w:rsid w:val="00C85959"/>
    <w:rsid w:val="00C865EB"/>
    <w:rsid w:val="00C9260F"/>
    <w:rsid w:val="00C95609"/>
    <w:rsid w:val="00C95BAC"/>
    <w:rsid w:val="00C96C4B"/>
    <w:rsid w:val="00CA2832"/>
    <w:rsid w:val="00CA375E"/>
    <w:rsid w:val="00CA411C"/>
    <w:rsid w:val="00CA4E0D"/>
    <w:rsid w:val="00CB1BA7"/>
    <w:rsid w:val="00CB27CC"/>
    <w:rsid w:val="00CC0F81"/>
    <w:rsid w:val="00CC302B"/>
    <w:rsid w:val="00CC38FE"/>
    <w:rsid w:val="00CC61D7"/>
    <w:rsid w:val="00CD33C2"/>
    <w:rsid w:val="00CD3799"/>
    <w:rsid w:val="00CD58F0"/>
    <w:rsid w:val="00CD604B"/>
    <w:rsid w:val="00CE64A4"/>
    <w:rsid w:val="00CE70F1"/>
    <w:rsid w:val="00CF5C90"/>
    <w:rsid w:val="00D02499"/>
    <w:rsid w:val="00D02725"/>
    <w:rsid w:val="00D04C8C"/>
    <w:rsid w:val="00D05D8A"/>
    <w:rsid w:val="00D13FCF"/>
    <w:rsid w:val="00D1454A"/>
    <w:rsid w:val="00D14A18"/>
    <w:rsid w:val="00D1619A"/>
    <w:rsid w:val="00D17C5C"/>
    <w:rsid w:val="00D20EA6"/>
    <w:rsid w:val="00D21E24"/>
    <w:rsid w:val="00D24031"/>
    <w:rsid w:val="00D2495F"/>
    <w:rsid w:val="00D25A5E"/>
    <w:rsid w:val="00D2703E"/>
    <w:rsid w:val="00D273C7"/>
    <w:rsid w:val="00D31332"/>
    <w:rsid w:val="00D3418C"/>
    <w:rsid w:val="00D3458B"/>
    <w:rsid w:val="00D36A57"/>
    <w:rsid w:val="00D36F9B"/>
    <w:rsid w:val="00D3701F"/>
    <w:rsid w:val="00D379BF"/>
    <w:rsid w:val="00D465BD"/>
    <w:rsid w:val="00D4688B"/>
    <w:rsid w:val="00D505E0"/>
    <w:rsid w:val="00D50A3D"/>
    <w:rsid w:val="00D5145C"/>
    <w:rsid w:val="00D52C1C"/>
    <w:rsid w:val="00D52CD4"/>
    <w:rsid w:val="00D54546"/>
    <w:rsid w:val="00D558DA"/>
    <w:rsid w:val="00D5592F"/>
    <w:rsid w:val="00D631A4"/>
    <w:rsid w:val="00D700E9"/>
    <w:rsid w:val="00D710EA"/>
    <w:rsid w:val="00D71434"/>
    <w:rsid w:val="00D7169E"/>
    <w:rsid w:val="00D72918"/>
    <w:rsid w:val="00D73B84"/>
    <w:rsid w:val="00D80A54"/>
    <w:rsid w:val="00D80AF3"/>
    <w:rsid w:val="00D825AD"/>
    <w:rsid w:val="00D8285D"/>
    <w:rsid w:val="00D8315B"/>
    <w:rsid w:val="00D83EF3"/>
    <w:rsid w:val="00D90049"/>
    <w:rsid w:val="00D91531"/>
    <w:rsid w:val="00D950E4"/>
    <w:rsid w:val="00D9518E"/>
    <w:rsid w:val="00D95C73"/>
    <w:rsid w:val="00D95CF6"/>
    <w:rsid w:val="00D9689F"/>
    <w:rsid w:val="00D96C9D"/>
    <w:rsid w:val="00D9734F"/>
    <w:rsid w:val="00DA11F2"/>
    <w:rsid w:val="00DA1422"/>
    <w:rsid w:val="00DA41A2"/>
    <w:rsid w:val="00DA4A63"/>
    <w:rsid w:val="00DB19BC"/>
    <w:rsid w:val="00DB1D9D"/>
    <w:rsid w:val="00DB2316"/>
    <w:rsid w:val="00DB6207"/>
    <w:rsid w:val="00DC1AA8"/>
    <w:rsid w:val="00DC1CEC"/>
    <w:rsid w:val="00DC1EE7"/>
    <w:rsid w:val="00DD0814"/>
    <w:rsid w:val="00DD0E13"/>
    <w:rsid w:val="00DD128F"/>
    <w:rsid w:val="00DD2BDD"/>
    <w:rsid w:val="00DD3418"/>
    <w:rsid w:val="00DD3CDE"/>
    <w:rsid w:val="00DD4647"/>
    <w:rsid w:val="00DD4A4E"/>
    <w:rsid w:val="00DE04AB"/>
    <w:rsid w:val="00DE0E9B"/>
    <w:rsid w:val="00DE3139"/>
    <w:rsid w:val="00DE4A51"/>
    <w:rsid w:val="00DE4D6B"/>
    <w:rsid w:val="00DE5331"/>
    <w:rsid w:val="00DE5C87"/>
    <w:rsid w:val="00DE7CC7"/>
    <w:rsid w:val="00DF20D1"/>
    <w:rsid w:val="00DF4F1A"/>
    <w:rsid w:val="00DF506C"/>
    <w:rsid w:val="00DF75BD"/>
    <w:rsid w:val="00E03EB7"/>
    <w:rsid w:val="00E0777F"/>
    <w:rsid w:val="00E1128F"/>
    <w:rsid w:val="00E15BF7"/>
    <w:rsid w:val="00E15D54"/>
    <w:rsid w:val="00E21368"/>
    <w:rsid w:val="00E2397D"/>
    <w:rsid w:val="00E24E76"/>
    <w:rsid w:val="00E2590C"/>
    <w:rsid w:val="00E25913"/>
    <w:rsid w:val="00E261A1"/>
    <w:rsid w:val="00E30138"/>
    <w:rsid w:val="00E31F95"/>
    <w:rsid w:val="00E36C36"/>
    <w:rsid w:val="00E3716C"/>
    <w:rsid w:val="00E37A8D"/>
    <w:rsid w:val="00E47ED8"/>
    <w:rsid w:val="00E51F2D"/>
    <w:rsid w:val="00E52639"/>
    <w:rsid w:val="00E52D60"/>
    <w:rsid w:val="00E5343E"/>
    <w:rsid w:val="00E5368C"/>
    <w:rsid w:val="00E548C3"/>
    <w:rsid w:val="00E5508A"/>
    <w:rsid w:val="00E55E41"/>
    <w:rsid w:val="00E602B6"/>
    <w:rsid w:val="00E60EB2"/>
    <w:rsid w:val="00E61027"/>
    <w:rsid w:val="00E62D57"/>
    <w:rsid w:val="00E631EC"/>
    <w:rsid w:val="00E6331D"/>
    <w:rsid w:val="00E6348A"/>
    <w:rsid w:val="00E63D78"/>
    <w:rsid w:val="00E64120"/>
    <w:rsid w:val="00E6430B"/>
    <w:rsid w:val="00E668B2"/>
    <w:rsid w:val="00E70A9B"/>
    <w:rsid w:val="00E70EDE"/>
    <w:rsid w:val="00E71953"/>
    <w:rsid w:val="00E71F29"/>
    <w:rsid w:val="00E72362"/>
    <w:rsid w:val="00E74DF1"/>
    <w:rsid w:val="00E763D0"/>
    <w:rsid w:val="00E80882"/>
    <w:rsid w:val="00E83543"/>
    <w:rsid w:val="00E85CEA"/>
    <w:rsid w:val="00E939A3"/>
    <w:rsid w:val="00E96ACD"/>
    <w:rsid w:val="00E96E46"/>
    <w:rsid w:val="00EA03A7"/>
    <w:rsid w:val="00EA0775"/>
    <w:rsid w:val="00EA3C1D"/>
    <w:rsid w:val="00EA400A"/>
    <w:rsid w:val="00EA4143"/>
    <w:rsid w:val="00EA6223"/>
    <w:rsid w:val="00EA7FE1"/>
    <w:rsid w:val="00EB0100"/>
    <w:rsid w:val="00EB4E73"/>
    <w:rsid w:val="00EB530C"/>
    <w:rsid w:val="00EC0B4A"/>
    <w:rsid w:val="00EC23EE"/>
    <w:rsid w:val="00EC754A"/>
    <w:rsid w:val="00ED1065"/>
    <w:rsid w:val="00ED423D"/>
    <w:rsid w:val="00ED4FAB"/>
    <w:rsid w:val="00EE1656"/>
    <w:rsid w:val="00EE1C5E"/>
    <w:rsid w:val="00EE1E95"/>
    <w:rsid w:val="00EE3078"/>
    <w:rsid w:val="00EE3D36"/>
    <w:rsid w:val="00EE5E19"/>
    <w:rsid w:val="00EE6BCC"/>
    <w:rsid w:val="00EE6CFC"/>
    <w:rsid w:val="00EF18E1"/>
    <w:rsid w:val="00EF21C8"/>
    <w:rsid w:val="00EF2634"/>
    <w:rsid w:val="00EF34CF"/>
    <w:rsid w:val="00EF5412"/>
    <w:rsid w:val="00EF6788"/>
    <w:rsid w:val="00EF6A94"/>
    <w:rsid w:val="00F000DB"/>
    <w:rsid w:val="00F00235"/>
    <w:rsid w:val="00F0178C"/>
    <w:rsid w:val="00F03582"/>
    <w:rsid w:val="00F051A7"/>
    <w:rsid w:val="00F07A81"/>
    <w:rsid w:val="00F108B1"/>
    <w:rsid w:val="00F127AD"/>
    <w:rsid w:val="00F160AB"/>
    <w:rsid w:val="00F16892"/>
    <w:rsid w:val="00F20CF2"/>
    <w:rsid w:val="00F216ED"/>
    <w:rsid w:val="00F21CE3"/>
    <w:rsid w:val="00F23DE9"/>
    <w:rsid w:val="00F36842"/>
    <w:rsid w:val="00F37E26"/>
    <w:rsid w:val="00F4192E"/>
    <w:rsid w:val="00F427BA"/>
    <w:rsid w:val="00F43B3B"/>
    <w:rsid w:val="00F517F6"/>
    <w:rsid w:val="00F54E5A"/>
    <w:rsid w:val="00F55EB7"/>
    <w:rsid w:val="00F575D3"/>
    <w:rsid w:val="00F60873"/>
    <w:rsid w:val="00F63E28"/>
    <w:rsid w:val="00F6468F"/>
    <w:rsid w:val="00F6546A"/>
    <w:rsid w:val="00F7010E"/>
    <w:rsid w:val="00F707CF"/>
    <w:rsid w:val="00F71511"/>
    <w:rsid w:val="00F723EF"/>
    <w:rsid w:val="00F74220"/>
    <w:rsid w:val="00F76DCE"/>
    <w:rsid w:val="00F76E89"/>
    <w:rsid w:val="00F80481"/>
    <w:rsid w:val="00F80ACF"/>
    <w:rsid w:val="00F80F2D"/>
    <w:rsid w:val="00F818AC"/>
    <w:rsid w:val="00F85CE1"/>
    <w:rsid w:val="00F86319"/>
    <w:rsid w:val="00F917DD"/>
    <w:rsid w:val="00F9405B"/>
    <w:rsid w:val="00F9452C"/>
    <w:rsid w:val="00F959AA"/>
    <w:rsid w:val="00FA2825"/>
    <w:rsid w:val="00FA486C"/>
    <w:rsid w:val="00FA764B"/>
    <w:rsid w:val="00FB19F1"/>
    <w:rsid w:val="00FB2EC9"/>
    <w:rsid w:val="00FB3740"/>
    <w:rsid w:val="00FB3DFE"/>
    <w:rsid w:val="00FB4850"/>
    <w:rsid w:val="00FB6119"/>
    <w:rsid w:val="00FC3379"/>
    <w:rsid w:val="00FC44CB"/>
    <w:rsid w:val="00FC4867"/>
    <w:rsid w:val="00FC4FC1"/>
    <w:rsid w:val="00FC661A"/>
    <w:rsid w:val="00FC6878"/>
    <w:rsid w:val="00FC7951"/>
    <w:rsid w:val="00FD08EF"/>
    <w:rsid w:val="00FD1034"/>
    <w:rsid w:val="00FD151B"/>
    <w:rsid w:val="00FD2E97"/>
    <w:rsid w:val="00FD3AD3"/>
    <w:rsid w:val="00FD484F"/>
    <w:rsid w:val="00FD569C"/>
    <w:rsid w:val="00FD5F27"/>
    <w:rsid w:val="00FD675F"/>
    <w:rsid w:val="00FD7E3A"/>
    <w:rsid w:val="00FE00A6"/>
    <w:rsid w:val="00FE0626"/>
    <w:rsid w:val="00FE4B5D"/>
    <w:rsid w:val="00FF34F4"/>
    <w:rsid w:val="00FF4061"/>
    <w:rsid w:val="00FF52B8"/>
    <w:rsid w:val="00FF6434"/>
    <w:rsid w:val="00FF7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6E5774"/>
  <w15:docId w15:val="{6B0EF791-7B7E-4C1F-8919-B2F070C1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192E"/>
    <w:pPr>
      <w:ind w:left="434"/>
      <w:jc w:val="both"/>
    </w:pPr>
    <w:rPr>
      <w:rFonts w:ascii="Arial" w:hAnsi="Arial"/>
      <w:sz w:val="22"/>
    </w:rPr>
  </w:style>
  <w:style w:type="paragraph" w:styleId="Nadpis1">
    <w:name w:val="heading 1"/>
    <w:basedOn w:val="Normln"/>
    <w:next w:val="Normln"/>
    <w:link w:val="Nadpis1Char"/>
    <w:qFormat/>
    <w:rsid w:val="001C6C70"/>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0E75"/>
    <w:pPr>
      <w:keepNext/>
      <w:spacing w:before="400" w:after="120"/>
      <w:jc w:val="center"/>
      <w:outlineLvl w:val="1"/>
    </w:pPr>
    <w:rPr>
      <w:rFonts w:cs="Arial"/>
      <w:b/>
      <w:szCs w:val="22"/>
    </w:rPr>
  </w:style>
  <w:style w:type="paragraph" w:styleId="Nadpis9">
    <w:name w:val="heading 9"/>
    <w:basedOn w:val="Normln"/>
    <w:next w:val="Normln"/>
    <w:link w:val="Nadpis9Char"/>
    <w:uiPriority w:val="9"/>
    <w:unhideWhenUsed/>
    <w:qFormat/>
    <w:rsid w:val="00AE0F66"/>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A6D0B"/>
    <w:pPr>
      <w:tabs>
        <w:tab w:val="center" w:pos="4536"/>
        <w:tab w:val="right" w:pos="9072"/>
      </w:tabs>
    </w:pPr>
  </w:style>
  <w:style w:type="character" w:customStyle="1" w:styleId="Nadpis2Char">
    <w:name w:val="Nadpis 2 Char"/>
    <w:link w:val="Nadpis2"/>
    <w:locked/>
    <w:rsid w:val="00330E75"/>
    <w:rPr>
      <w:rFonts w:ascii="Arial" w:hAnsi="Arial" w:cs="Arial"/>
      <w:b/>
      <w:sz w:val="22"/>
      <w:szCs w:val="22"/>
    </w:rPr>
  </w:style>
  <w:style w:type="paragraph" w:styleId="Zkladntextodsazen">
    <w:name w:val="Body Text Indent"/>
    <w:basedOn w:val="Normln"/>
    <w:link w:val="ZkladntextodsazenChar"/>
    <w:semiHidden/>
    <w:rsid w:val="008A6D0B"/>
    <w:pPr>
      <w:ind w:firstLine="708"/>
    </w:pPr>
    <w:rPr>
      <w:rFonts w:ascii="Times New Roman" w:hAnsi="Times New Roman"/>
      <w:sz w:val="24"/>
    </w:rPr>
  </w:style>
  <w:style w:type="character" w:customStyle="1" w:styleId="ZkladntextodsazenChar">
    <w:name w:val="Základní text odsazený Char"/>
    <w:link w:val="Zkladntextodsazen"/>
    <w:semiHidden/>
    <w:locked/>
    <w:rsid w:val="008A6D0B"/>
    <w:rPr>
      <w:sz w:val="24"/>
      <w:lang w:val="cs-CZ" w:eastAsia="cs-CZ" w:bidi="ar-SA"/>
    </w:rPr>
  </w:style>
  <w:style w:type="paragraph" w:styleId="Zhlav">
    <w:name w:val="header"/>
    <w:basedOn w:val="Normln"/>
    <w:link w:val="ZhlavChar"/>
    <w:uiPriority w:val="99"/>
    <w:rsid w:val="008A6D0B"/>
    <w:pPr>
      <w:tabs>
        <w:tab w:val="center" w:pos="4536"/>
        <w:tab w:val="right" w:pos="9072"/>
      </w:tabs>
    </w:pPr>
  </w:style>
  <w:style w:type="character" w:styleId="slostrnky">
    <w:name w:val="page number"/>
    <w:basedOn w:val="Standardnpsmoodstavce"/>
    <w:rsid w:val="008A6D0B"/>
  </w:style>
  <w:style w:type="paragraph" w:styleId="Textbubliny">
    <w:name w:val="Balloon Text"/>
    <w:basedOn w:val="Normln"/>
    <w:semiHidden/>
    <w:rsid w:val="00B55569"/>
    <w:rPr>
      <w:rFonts w:ascii="Tahoma" w:hAnsi="Tahoma" w:cs="Tahoma"/>
      <w:sz w:val="16"/>
      <w:szCs w:val="16"/>
    </w:rPr>
  </w:style>
  <w:style w:type="character" w:styleId="Odkaznakoment">
    <w:name w:val="annotation reference"/>
    <w:uiPriority w:val="99"/>
    <w:semiHidden/>
    <w:rsid w:val="00B55569"/>
    <w:rPr>
      <w:sz w:val="16"/>
      <w:szCs w:val="16"/>
    </w:rPr>
  </w:style>
  <w:style w:type="paragraph" w:styleId="Textkomente">
    <w:name w:val="annotation text"/>
    <w:basedOn w:val="Normln"/>
    <w:link w:val="TextkomenteChar"/>
    <w:uiPriority w:val="99"/>
    <w:semiHidden/>
    <w:rsid w:val="00B55569"/>
    <w:rPr>
      <w:sz w:val="20"/>
    </w:rPr>
  </w:style>
  <w:style w:type="paragraph" w:styleId="Pedmtkomente">
    <w:name w:val="annotation subject"/>
    <w:basedOn w:val="Textkomente"/>
    <w:next w:val="Textkomente"/>
    <w:semiHidden/>
    <w:rsid w:val="00B55569"/>
    <w:rPr>
      <w:b/>
      <w:bCs/>
    </w:rPr>
  </w:style>
  <w:style w:type="paragraph" w:customStyle="1" w:styleId="Default">
    <w:name w:val="Default"/>
    <w:rsid w:val="00A34203"/>
    <w:pPr>
      <w:autoSpaceDE w:val="0"/>
      <w:autoSpaceDN w:val="0"/>
      <w:adjustRightInd w:val="0"/>
    </w:pPr>
    <w:rPr>
      <w:rFonts w:ascii="Arial" w:eastAsia="Calibri" w:hAnsi="Arial" w:cs="Arial"/>
      <w:color w:val="000000"/>
      <w:sz w:val="24"/>
      <w:szCs w:val="24"/>
    </w:rPr>
  </w:style>
  <w:style w:type="paragraph" w:customStyle="1" w:styleId="Textodrazka1">
    <w:name w:val="Text_odrazka_1)"/>
    <w:basedOn w:val="Normln"/>
    <w:qFormat/>
    <w:rsid w:val="0022019C"/>
    <w:pPr>
      <w:numPr>
        <w:numId w:val="2"/>
      </w:numPr>
      <w:tabs>
        <w:tab w:val="left" w:pos="426"/>
      </w:tabs>
      <w:spacing w:before="120" w:after="120" w:line="288" w:lineRule="auto"/>
    </w:pPr>
    <w:rPr>
      <w:rFonts w:eastAsia="Calibri" w:cs="Arial"/>
      <w:szCs w:val="22"/>
      <w:lang w:eastAsia="en-US"/>
    </w:rPr>
  </w:style>
  <w:style w:type="paragraph" w:customStyle="1" w:styleId="Textpododrazku1">
    <w:name w:val="Text_pod_odrazku_1)"/>
    <w:basedOn w:val="Normln"/>
    <w:qFormat/>
    <w:rsid w:val="00C24016"/>
    <w:pPr>
      <w:spacing w:before="120" w:after="120" w:line="288" w:lineRule="auto"/>
      <w:ind w:firstLine="426"/>
    </w:pPr>
    <w:rPr>
      <w:rFonts w:eastAsia="Calibri" w:cs="Arial"/>
      <w:szCs w:val="22"/>
      <w:lang w:eastAsia="en-US"/>
    </w:rPr>
  </w:style>
  <w:style w:type="character" w:customStyle="1" w:styleId="TextkomenteChar">
    <w:name w:val="Text komentáře Char"/>
    <w:link w:val="Textkomente"/>
    <w:uiPriority w:val="99"/>
    <w:semiHidden/>
    <w:rsid w:val="004A54B6"/>
    <w:rPr>
      <w:rFonts w:ascii="Arial" w:hAnsi="Arial"/>
    </w:rPr>
  </w:style>
  <w:style w:type="character" w:customStyle="1" w:styleId="Nadpis1Char">
    <w:name w:val="Nadpis 1 Char"/>
    <w:link w:val="Nadpis1"/>
    <w:rsid w:val="001C6C70"/>
    <w:rPr>
      <w:rFonts w:ascii="Cambria" w:eastAsia="Times New Roman" w:hAnsi="Cambria" w:cs="Times New Roman"/>
      <w:b/>
      <w:bCs/>
      <w:kern w:val="32"/>
      <w:sz w:val="32"/>
      <w:szCs w:val="32"/>
    </w:rPr>
  </w:style>
  <w:style w:type="character" w:styleId="Siln">
    <w:name w:val="Strong"/>
    <w:uiPriority w:val="22"/>
    <w:qFormat/>
    <w:rsid w:val="00E602B6"/>
    <w:rPr>
      <w:b/>
      <w:bCs/>
    </w:rPr>
  </w:style>
  <w:style w:type="paragraph" w:styleId="Odstavecseseznamem">
    <w:name w:val="List Paragraph"/>
    <w:basedOn w:val="Normln"/>
    <w:uiPriority w:val="34"/>
    <w:qFormat/>
    <w:rsid w:val="00F427BA"/>
    <w:pPr>
      <w:autoSpaceDE w:val="0"/>
      <w:autoSpaceDN w:val="0"/>
      <w:adjustRightInd w:val="0"/>
      <w:spacing w:before="120" w:after="120"/>
      <w:ind w:left="709" w:hanging="345"/>
    </w:pPr>
    <w:rPr>
      <w:rFonts w:cs="Arial"/>
      <w:szCs w:val="22"/>
    </w:rPr>
  </w:style>
  <w:style w:type="character" w:styleId="Hypertextovodkaz">
    <w:name w:val="Hyperlink"/>
    <w:rsid w:val="00AC1DFC"/>
    <w:rPr>
      <w:color w:val="0000FF"/>
      <w:u w:val="single"/>
    </w:rPr>
  </w:style>
  <w:style w:type="paragraph" w:customStyle="1" w:styleId="Smlouva-slovn1">
    <w:name w:val="Smlouva - číslování 1"/>
    <w:basedOn w:val="Zkladntextodsazen"/>
    <w:link w:val="Smlouva-slovn1Char"/>
    <w:qFormat/>
    <w:rsid w:val="00A46EF7"/>
    <w:pPr>
      <w:spacing w:before="120" w:after="120"/>
      <w:ind w:left="406" w:hanging="406"/>
    </w:pPr>
    <w:rPr>
      <w:rFonts w:ascii="Arial" w:hAnsi="Arial" w:cs="Arial"/>
      <w:sz w:val="22"/>
      <w:szCs w:val="22"/>
    </w:rPr>
  </w:style>
  <w:style w:type="paragraph" w:customStyle="1" w:styleId="Smlouva-slovn2">
    <w:name w:val="Smlouva - číslování 2"/>
    <w:basedOn w:val="Smlouva-slovn1"/>
    <w:link w:val="Smlouva-slovn2Char"/>
    <w:qFormat/>
    <w:rsid w:val="002E26F6"/>
    <w:pPr>
      <w:ind w:left="851" w:hanging="417"/>
    </w:pPr>
  </w:style>
  <w:style w:type="character" w:customStyle="1" w:styleId="Smlouva-slovn1Char">
    <w:name w:val="Smlouva - číslování 1 Char"/>
    <w:link w:val="Smlouva-slovn1"/>
    <w:rsid w:val="00BA537A"/>
    <w:rPr>
      <w:rFonts w:ascii="Arial" w:hAnsi="Arial" w:cs="Arial"/>
      <w:sz w:val="22"/>
      <w:szCs w:val="22"/>
    </w:rPr>
  </w:style>
  <w:style w:type="paragraph" w:customStyle="1" w:styleId="Smlouva-slovn3">
    <w:name w:val="Smlouva - číslování 3"/>
    <w:basedOn w:val="Normln"/>
    <w:link w:val="Smlouva-slovn3Char"/>
    <w:qFormat/>
    <w:rsid w:val="00A46EF7"/>
    <w:pPr>
      <w:spacing w:before="120" w:after="120"/>
      <w:ind w:left="1442" w:hanging="532"/>
    </w:pPr>
    <w:rPr>
      <w:rFonts w:cs="Arial"/>
      <w:szCs w:val="22"/>
    </w:rPr>
  </w:style>
  <w:style w:type="character" w:customStyle="1" w:styleId="Smlouva-slovn2Char">
    <w:name w:val="Smlouva - číslování 2 Char"/>
    <w:link w:val="Smlouva-slovn2"/>
    <w:rsid w:val="002E26F6"/>
    <w:rPr>
      <w:rFonts w:ascii="Arial" w:hAnsi="Arial" w:cs="Arial"/>
      <w:sz w:val="22"/>
      <w:szCs w:val="22"/>
    </w:rPr>
  </w:style>
  <w:style w:type="table" w:styleId="Mkatabulky">
    <w:name w:val="Table Grid"/>
    <w:basedOn w:val="Normlntabulka"/>
    <w:rsid w:val="00C6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louva-slovn3Char">
    <w:name w:val="Smlouva - číslování 3 Char"/>
    <w:link w:val="Smlouva-slovn3"/>
    <w:rsid w:val="00B67AA2"/>
    <w:rPr>
      <w:rFonts w:ascii="Arial" w:hAnsi="Arial" w:cs="Arial"/>
      <w:sz w:val="22"/>
      <w:szCs w:val="22"/>
    </w:rPr>
  </w:style>
  <w:style w:type="paragraph" w:styleId="Bezmezer">
    <w:name w:val="No Spacing"/>
    <w:uiPriority w:val="1"/>
    <w:qFormat/>
    <w:rsid w:val="00A46EF7"/>
    <w:rPr>
      <w:rFonts w:ascii="Calibri" w:eastAsia="Calibri" w:hAnsi="Calibri"/>
      <w:sz w:val="22"/>
      <w:szCs w:val="22"/>
      <w:lang w:eastAsia="en-US"/>
    </w:rPr>
  </w:style>
  <w:style w:type="paragraph" w:styleId="Textpoznpodarou">
    <w:name w:val="footnote text"/>
    <w:basedOn w:val="Normln"/>
    <w:link w:val="TextpoznpodarouChar"/>
    <w:uiPriority w:val="99"/>
    <w:unhideWhenUsed/>
    <w:rsid w:val="00A46EF7"/>
    <w:rPr>
      <w:rFonts w:ascii="Calibri" w:eastAsia="Calibri" w:hAnsi="Calibri"/>
      <w:sz w:val="20"/>
      <w:lang w:eastAsia="en-US"/>
    </w:rPr>
  </w:style>
  <w:style w:type="character" w:customStyle="1" w:styleId="TextpoznpodarouChar">
    <w:name w:val="Text pozn. pod čarou Char"/>
    <w:basedOn w:val="Standardnpsmoodstavce"/>
    <w:link w:val="Textpoznpodarou"/>
    <w:uiPriority w:val="99"/>
    <w:rsid w:val="00A46EF7"/>
    <w:rPr>
      <w:rFonts w:ascii="Calibri" w:eastAsia="Calibri" w:hAnsi="Calibri"/>
      <w:lang w:eastAsia="en-US"/>
    </w:rPr>
  </w:style>
  <w:style w:type="character" w:styleId="Znakapoznpodarou">
    <w:name w:val="footnote reference"/>
    <w:uiPriority w:val="99"/>
    <w:unhideWhenUsed/>
    <w:rsid w:val="00A46EF7"/>
    <w:rPr>
      <w:vertAlign w:val="superscript"/>
    </w:rPr>
  </w:style>
  <w:style w:type="character" w:customStyle="1" w:styleId="ZpatChar">
    <w:name w:val="Zápatí Char"/>
    <w:basedOn w:val="Standardnpsmoodstavce"/>
    <w:link w:val="Zpat"/>
    <w:uiPriority w:val="99"/>
    <w:rsid w:val="0069224C"/>
    <w:rPr>
      <w:rFonts w:ascii="Arial" w:hAnsi="Arial"/>
      <w:sz w:val="22"/>
    </w:rPr>
  </w:style>
  <w:style w:type="character" w:customStyle="1" w:styleId="slovnChar">
    <w:name w:val="číslování Char"/>
    <w:basedOn w:val="Standardnpsmoodstavce"/>
    <w:link w:val="slovn"/>
    <w:locked/>
    <w:rsid w:val="00F4192E"/>
    <w:rPr>
      <w:rFonts w:ascii="Arial" w:hAnsi="Arial" w:cs="Arial"/>
      <w:sz w:val="22"/>
      <w:szCs w:val="22"/>
    </w:rPr>
  </w:style>
  <w:style w:type="paragraph" w:customStyle="1" w:styleId="slovn">
    <w:name w:val="číslování"/>
    <w:basedOn w:val="Smlouva-slovn1"/>
    <w:link w:val="slovnChar"/>
    <w:qFormat/>
    <w:rsid w:val="00F4192E"/>
  </w:style>
  <w:style w:type="paragraph" w:customStyle="1" w:styleId="Nadpissmlouvy">
    <w:name w:val="Nadpis smlouvy"/>
    <w:basedOn w:val="Nadpis2"/>
    <w:link w:val="NadpissmlouvyChar"/>
    <w:qFormat/>
    <w:rsid w:val="00937D90"/>
    <w:pPr>
      <w:spacing w:before="240"/>
      <w:ind w:left="437"/>
    </w:pPr>
  </w:style>
  <w:style w:type="character" w:customStyle="1" w:styleId="NadpissmlouvyChar">
    <w:name w:val="Nadpis smlouvy Char"/>
    <w:basedOn w:val="Nadpis2Char"/>
    <w:link w:val="Nadpissmlouvy"/>
    <w:rsid w:val="00937D90"/>
    <w:rPr>
      <w:rFonts w:ascii="Arial" w:hAnsi="Arial" w:cs="Arial"/>
      <w:b/>
      <w:sz w:val="22"/>
      <w:szCs w:val="22"/>
    </w:rPr>
  </w:style>
  <w:style w:type="character" w:customStyle="1" w:styleId="ZhlavChar">
    <w:name w:val="Záhlaví Char"/>
    <w:basedOn w:val="Standardnpsmoodstavce"/>
    <w:link w:val="Zhlav"/>
    <w:uiPriority w:val="99"/>
    <w:rsid w:val="00172BF2"/>
    <w:rPr>
      <w:rFonts w:ascii="Arial" w:hAnsi="Arial"/>
      <w:sz w:val="22"/>
    </w:rPr>
  </w:style>
  <w:style w:type="character" w:customStyle="1" w:styleId="Nadpis9Char">
    <w:name w:val="Nadpis 9 Char"/>
    <w:basedOn w:val="Standardnpsmoodstavce"/>
    <w:link w:val="Nadpis9"/>
    <w:uiPriority w:val="9"/>
    <w:rsid w:val="00AE0F66"/>
    <w:rPr>
      <w:rFonts w:asciiTheme="majorHAnsi" w:eastAsiaTheme="majorEastAsia" w:hAnsiTheme="majorHAnsi" w:cstheme="majorBidi"/>
      <w:i/>
      <w:iCs/>
      <w:color w:val="404040" w:themeColor="text1" w:themeTint="BF"/>
      <w:lang w:eastAsia="en-US"/>
    </w:rPr>
  </w:style>
  <w:style w:type="paragraph" w:customStyle="1" w:styleId="slovn2">
    <w:name w:val="číslování 2"/>
    <w:basedOn w:val="Smlouva-slovn2"/>
    <w:link w:val="slovn2Char"/>
    <w:qFormat/>
    <w:rsid w:val="00F4192E"/>
  </w:style>
  <w:style w:type="paragraph" w:styleId="Zkladntext">
    <w:name w:val="Body Text"/>
    <w:basedOn w:val="Normln"/>
    <w:link w:val="ZkladntextChar"/>
    <w:unhideWhenUsed/>
    <w:rsid w:val="00AE0F66"/>
    <w:pPr>
      <w:spacing w:after="120"/>
    </w:pPr>
  </w:style>
  <w:style w:type="character" w:customStyle="1" w:styleId="ZkladntextChar">
    <w:name w:val="Základní text Char"/>
    <w:basedOn w:val="Standardnpsmoodstavce"/>
    <w:link w:val="Zkladntext"/>
    <w:rsid w:val="00AE0F66"/>
    <w:rPr>
      <w:rFonts w:ascii="Arial" w:hAnsi="Arial"/>
      <w:sz w:val="22"/>
    </w:rPr>
  </w:style>
  <w:style w:type="paragraph" w:customStyle="1" w:styleId="slovn3">
    <w:name w:val="Číslování 3"/>
    <w:basedOn w:val="slovn2"/>
    <w:link w:val="slovn3Char"/>
    <w:qFormat/>
    <w:rsid w:val="00006A88"/>
    <w:pPr>
      <w:spacing w:after="0" w:line="276" w:lineRule="auto"/>
      <w:ind w:left="1418" w:hanging="284"/>
    </w:pPr>
    <w:rPr>
      <w:rFonts w:eastAsia="Arial Unicode MS"/>
      <w:sz w:val="24"/>
      <w:szCs w:val="24"/>
    </w:rPr>
  </w:style>
  <w:style w:type="character" w:customStyle="1" w:styleId="highlight">
    <w:name w:val="highlight"/>
    <w:basedOn w:val="Standardnpsmoodstavce"/>
    <w:rsid w:val="00805DC8"/>
  </w:style>
  <w:style w:type="character" w:customStyle="1" w:styleId="slovn2Char">
    <w:name w:val="číslování 2 Char"/>
    <w:basedOn w:val="Standardnpsmoodstavce"/>
    <w:link w:val="slovn2"/>
    <w:rsid w:val="00937D90"/>
    <w:rPr>
      <w:rFonts w:ascii="Arial" w:hAnsi="Arial" w:cs="Arial"/>
      <w:sz w:val="22"/>
      <w:szCs w:val="22"/>
    </w:rPr>
  </w:style>
  <w:style w:type="character" w:customStyle="1" w:styleId="slovn3Char">
    <w:name w:val="Číslování 3 Char"/>
    <w:basedOn w:val="slovn2Char"/>
    <w:link w:val="slovn3"/>
    <w:rsid w:val="00937D90"/>
    <w:rPr>
      <w:rFonts w:ascii="Arial" w:eastAsia="Arial Unicode MS"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83">
      <w:bodyDiv w:val="1"/>
      <w:marLeft w:val="0"/>
      <w:marRight w:val="0"/>
      <w:marTop w:val="0"/>
      <w:marBottom w:val="0"/>
      <w:divBdr>
        <w:top w:val="none" w:sz="0" w:space="0" w:color="auto"/>
        <w:left w:val="none" w:sz="0" w:space="0" w:color="auto"/>
        <w:bottom w:val="none" w:sz="0" w:space="0" w:color="auto"/>
        <w:right w:val="none" w:sz="0" w:space="0" w:color="auto"/>
      </w:divBdr>
    </w:div>
    <w:div w:id="144779219">
      <w:bodyDiv w:val="1"/>
      <w:marLeft w:val="0"/>
      <w:marRight w:val="0"/>
      <w:marTop w:val="0"/>
      <w:marBottom w:val="0"/>
      <w:divBdr>
        <w:top w:val="none" w:sz="0" w:space="0" w:color="auto"/>
        <w:left w:val="none" w:sz="0" w:space="0" w:color="auto"/>
        <w:bottom w:val="none" w:sz="0" w:space="0" w:color="auto"/>
        <w:right w:val="none" w:sz="0" w:space="0" w:color="auto"/>
      </w:divBdr>
    </w:div>
    <w:div w:id="200674505">
      <w:bodyDiv w:val="1"/>
      <w:marLeft w:val="0"/>
      <w:marRight w:val="0"/>
      <w:marTop w:val="0"/>
      <w:marBottom w:val="0"/>
      <w:divBdr>
        <w:top w:val="none" w:sz="0" w:space="0" w:color="auto"/>
        <w:left w:val="none" w:sz="0" w:space="0" w:color="auto"/>
        <w:bottom w:val="none" w:sz="0" w:space="0" w:color="auto"/>
        <w:right w:val="none" w:sz="0" w:space="0" w:color="auto"/>
      </w:divBdr>
    </w:div>
    <w:div w:id="238371063">
      <w:bodyDiv w:val="1"/>
      <w:marLeft w:val="0"/>
      <w:marRight w:val="0"/>
      <w:marTop w:val="0"/>
      <w:marBottom w:val="0"/>
      <w:divBdr>
        <w:top w:val="none" w:sz="0" w:space="0" w:color="auto"/>
        <w:left w:val="none" w:sz="0" w:space="0" w:color="auto"/>
        <w:bottom w:val="none" w:sz="0" w:space="0" w:color="auto"/>
        <w:right w:val="none" w:sz="0" w:space="0" w:color="auto"/>
      </w:divBdr>
    </w:div>
    <w:div w:id="301079436">
      <w:bodyDiv w:val="1"/>
      <w:marLeft w:val="0"/>
      <w:marRight w:val="0"/>
      <w:marTop w:val="0"/>
      <w:marBottom w:val="0"/>
      <w:divBdr>
        <w:top w:val="none" w:sz="0" w:space="0" w:color="auto"/>
        <w:left w:val="none" w:sz="0" w:space="0" w:color="auto"/>
        <w:bottom w:val="none" w:sz="0" w:space="0" w:color="auto"/>
        <w:right w:val="none" w:sz="0" w:space="0" w:color="auto"/>
      </w:divBdr>
    </w:div>
    <w:div w:id="318460470">
      <w:bodyDiv w:val="1"/>
      <w:marLeft w:val="0"/>
      <w:marRight w:val="0"/>
      <w:marTop w:val="0"/>
      <w:marBottom w:val="0"/>
      <w:divBdr>
        <w:top w:val="none" w:sz="0" w:space="0" w:color="auto"/>
        <w:left w:val="none" w:sz="0" w:space="0" w:color="auto"/>
        <w:bottom w:val="none" w:sz="0" w:space="0" w:color="auto"/>
        <w:right w:val="none" w:sz="0" w:space="0" w:color="auto"/>
      </w:divBdr>
      <w:divsChild>
        <w:div w:id="1982880110">
          <w:marLeft w:val="0"/>
          <w:marRight w:val="0"/>
          <w:marTop w:val="0"/>
          <w:marBottom w:val="0"/>
          <w:divBdr>
            <w:top w:val="none" w:sz="0" w:space="0" w:color="auto"/>
            <w:left w:val="none" w:sz="0" w:space="0" w:color="auto"/>
            <w:bottom w:val="none" w:sz="0" w:space="0" w:color="auto"/>
            <w:right w:val="none" w:sz="0" w:space="0" w:color="auto"/>
          </w:divBdr>
        </w:div>
        <w:div w:id="1673486193">
          <w:marLeft w:val="0"/>
          <w:marRight w:val="0"/>
          <w:marTop w:val="0"/>
          <w:marBottom w:val="0"/>
          <w:divBdr>
            <w:top w:val="none" w:sz="0" w:space="0" w:color="auto"/>
            <w:left w:val="none" w:sz="0" w:space="0" w:color="auto"/>
            <w:bottom w:val="none" w:sz="0" w:space="0" w:color="auto"/>
            <w:right w:val="none" w:sz="0" w:space="0" w:color="auto"/>
          </w:divBdr>
        </w:div>
        <w:div w:id="58407082">
          <w:marLeft w:val="0"/>
          <w:marRight w:val="0"/>
          <w:marTop w:val="0"/>
          <w:marBottom w:val="0"/>
          <w:divBdr>
            <w:top w:val="none" w:sz="0" w:space="0" w:color="auto"/>
            <w:left w:val="none" w:sz="0" w:space="0" w:color="auto"/>
            <w:bottom w:val="none" w:sz="0" w:space="0" w:color="auto"/>
            <w:right w:val="none" w:sz="0" w:space="0" w:color="auto"/>
          </w:divBdr>
        </w:div>
        <w:div w:id="2091004939">
          <w:marLeft w:val="0"/>
          <w:marRight w:val="0"/>
          <w:marTop w:val="0"/>
          <w:marBottom w:val="0"/>
          <w:divBdr>
            <w:top w:val="none" w:sz="0" w:space="0" w:color="auto"/>
            <w:left w:val="none" w:sz="0" w:space="0" w:color="auto"/>
            <w:bottom w:val="none" w:sz="0" w:space="0" w:color="auto"/>
            <w:right w:val="none" w:sz="0" w:space="0" w:color="auto"/>
          </w:divBdr>
        </w:div>
        <w:div w:id="589433628">
          <w:marLeft w:val="0"/>
          <w:marRight w:val="0"/>
          <w:marTop w:val="0"/>
          <w:marBottom w:val="0"/>
          <w:divBdr>
            <w:top w:val="none" w:sz="0" w:space="0" w:color="auto"/>
            <w:left w:val="none" w:sz="0" w:space="0" w:color="auto"/>
            <w:bottom w:val="none" w:sz="0" w:space="0" w:color="auto"/>
            <w:right w:val="none" w:sz="0" w:space="0" w:color="auto"/>
          </w:divBdr>
        </w:div>
        <w:div w:id="1200968848">
          <w:marLeft w:val="0"/>
          <w:marRight w:val="0"/>
          <w:marTop w:val="0"/>
          <w:marBottom w:val="0"/>
          <w:divBdr>
            <w:top w:val="none" w:sz="0" w:space="0" w:color="auto"/>
            <w:left w:val="none" w:sz="0" w:space="0" w:color="auto"/>
            <w:bottom w:val="none" w:sz="0" w:space="0" w:color="auto"/>
            <w:right w:val="none" w:sz="0" w:space="0" w:color="auto"/>
          </w:divBdr>
        </w:div>
        <w:div w:id="1285312634">
          <w:marLeft w:val="0"/>
          <w:marRight w:val="0"/>
          <w:marTop w:val="0"/>
          <w:marBottom w:val="0"/>
          <w:divBdr>
            <w:top w:val="none" w:sz="0" w:space="0" w:color="auto"/>
            <w:left w:val="none" w:sz="0" w:space="0" w:color="auto"/>
            <w:bottom w:val="none" w:sz="0" w:space="0" w:color="auto"/>
            <w:right w:val="none" w:sz="0" w:space="0" w:color="auto"/>
          </w:divBdr>
        </w:div>
        <w:div w:id="78799108">
          <w:marLeft w:val="0"/>
          <w:marRight w:val="0"/>
          <w:marTop w:val="0"/>
          <w:marBottom w:val="0"/>
          <w:divBdr>
            <w:top w:val="none" w:sz="0" w:space="0" w:color="auto"/>
            <w:left w:val="none" w:sz="0" w:space="0" w:color="auto"/>
            <w:bottom w:val="none" w:sz="0" w:space="0" w:color="auto"/>
            <w:right w:val="none" w:sz="0" w:space="0" w:color="auto"/>
          </w:divBdr>
        </w:div>
        <w:div w:id="11299873">
          <w:marLeft w:val="0"/>
          <w:marRight w:val="0"/>
          <w:marTop w:val="0"/>
          <w:marBottom w:val="0"/>
          <w:divBdr>
            <w:top w:val="none" w:sz="0" w:space="0" w:color="auto"/>
            <w:left w:val="none" w:sz="0" w:space="0" w:color="auto"/>
            <w:bottom w:val="none" w:sz="0" w:space="0" w:color="auto"/>
            <w:right w:val="none" w:sz="0" w:space="0" w:color="auto"/>
          </w:divBdr>
        </w:div>
        <w:div w:id="1287393361">
          <w:marLeft w:val="0"/>
          <w:marRight w:val="0"/>
          <w:marTop w:val="0"/>
          <w:marBottom w:val="0"/>
          <w:divBdr>
            <w:top w:val="none" w:sz="0" w:space="0" w:color="auto"/>
            <w:left w:val="none" w:sz="0" w:space="0" w:color="auto"/>
            <w:bottom w:val="none" w:sz="0" w:space="0" w:color="auto"/>
            <w:right w:val="none" w:sz="0" w:space="0" w:color="auto"/>
          </w:divBdr>
        </w:div>
        <w:div w:id="2128697428">
          <w:marLeft w:val="0"/>
          <w:marRight w:val="0"/>
          <w:marTop w:val="0"/>
          <w:marBottom w:val="0"/>
          <w:divBdr>
            <w:top w:val="none" w:sz="0" w:space="0" w:color="auto"/>
            <w:left w:val="none" w:sz="0" w:space="0" w:color="auto"/>
            <w:bottom w:val="none" w:sz="0" w:space="0" w:color="auto"/>
            <w:right w:val="none" w:sz="0" w:space="0" w:color="auto"/>
          </w:divBdr>
        </w:div>
        <w:div w:id="876548165">
          <w:marLeft w:val="0"/>
          <w:marRight w:val="0"/>
          <w:marTop w:val="0"/>
          <w:marBottom w:val="0"/>
          <w:divBdr>
            <w:top w:val="none" w:sz="0" w:space="0" w:color="auto"/>
            <w:left w:val="none" w:sz="0" w:space="0" w:color="auto"/>
            <w:bottom w:val="none" w:sz="0" w:space="0" w:color="auto"/>
            <w:right w:val="none" w:sz="0" w:space="0" w:color="auto"/>
          </w:divBdr>
        </w:div>
        <w:div w:id="811293964">
          <w:marLeft w:val="0"/>
          <w:marRight w:val="0"/>
          <w:marTop w:val="0"/>
          <w:marBottom w:val="0"/>
          <w:divBdr>
            <w:top w:val="none" w:sz="0" w:space="0" w:color="auto"/>
            <w:left w:val="none" w:sz="0" w:space="0" w:color="auto"/>
            <w:bottom w:val="none" w:sz="0" w:space="0" w:color="auto"/>
            <w:right w:val="none" w:sz="0" w:space="0" w:color="auto"/>
          </w:divBdr>
        </w:div>
        <w:div w:id="1199464540">
          <w:marLeft w:val="0"/>
          <w:marRight w:val="0"/>
          <w:marTop w:val="0"/>
          <w:marBottom w:val="0"/>
          <w:divBdr>
            <w:top w:val="none" w:sz="0" w:space="0" w:color="auto"/>
            <w:left w:val="none" w:sz="0" w:space="0" w:color="auto"/>
            <w:bottom w:val="none" w:sz="0" w:space="0" w:color="auto"/>
            <w:right w:val="none" w:sz="0" w:space="0" w:color="auto"/>
          </w:divBdr>
        </w:div>
        <w:div w:id="1375695999">
          <w:marLeft w:val="0"/>
          <w:marRight w:val="0"/>
          <w:marTop w:val="0"/>
          <w:marBottom w:val="0"/>
          <w:divBdr>
            <w:top w:val="none" w:sz="0" w:space="0" w:color="auto"/>
            <w:left w:val="none" w:sz="0" w:space="0" w:color="auto"/>
            <w:bottom w:val="none" w:sz="0" w:space="0" w:color="auto"/>
            <w:right w:val="none" w:sz="0" w:space="0" w:color="auto"/>
          </w:divBdr>
        </w:div>
        <w:div w:id="1384872066">
          <w:marLeft w:val="0"/>
          <w:marRight w:val="0"/>
          <w:marTop w:val="0"/>
          <w:marBottom w:val="0"/>
          <w:divBdr>
            <w:top w:val="none" w:sz="0" w:space="0" w:color="auto"/>
            <w:left w:val="none" w:sz="0" w:space="0" w:color="auto"/>
            <w:bottom w:val="none" w:sz="0" w:space="0" w:color="auto"/>
            <w:right w:val="none" w:sz="0" w:space="0" w:color="auto"/>
          </w:divBdr>
        </w:div>
        <w:div w:id="1138107007">
          <w:marLeft w:val="0"/>
          <w:marRight w:val="0"/>
          <w:marTop w:val="0"/>
          <w:marBottom w:val="0"/>
          <w:divBdr>
            <w:top w:val="none" w:sz="0" w:space="0" w:color="auto"/>
            <w:left w:val="none" w:sz="0" w:space="0" w:color="auto"/>
            <w:bottom w:val="none" w:sz="0" w:space="0" w:color="auto"/>
            <w:right w:val="none" w:sz="0" w:space="0" w:color="auto"/>
          </w:divBdr>
        </w:div>
        <w:div w:id="1996252567">
          <w:marLeft w:val="0"/>
          <w:marRight w:val="0"/>
          <w:marTop w:val="0"/>
          <w:marBottom w:val="0"/>
          <w:divBdr>
            <w:top w:val="none" w:sz="0" w:space="0" w:color="auto"/>
            <w:left w:val="none" w:sz="0" w:space="0" w:color="auto"/>
            <w:bottom w:val="none" w:sz="0" w:space="0" w:color="auto"/>
            <w:right w:val="none" w:sz="0" w:space="0" w:color="auto"/>
          </w:divBdr>
        </w:div>
        <w:div w:id="177819238">
          <w:marLeft w:val="0"/>
          <w:marRight w:val="0"/>
          <w:marTop w:val="0"/>
          <w:marBottom w:val="0"/>
          <w:divBdr>
            <w:top w:val="none" w:sz="0" w:space="0" w:color="auto"/>
            <w:left w:val="none" w:sz="0" w:space="0" w:color="auto"/>
            <w:bottom w:val="none" w:sz="0" w:space="0" w:color="auto"/>
            <w:right w:val="none" w:sz="0" w:space="0" w:color="auto"/>
          </w:divBdr>
        </w:div>
        <w:div w:id="1272975574">
          <w:marLeft w:val="0"/>
          <w:marRight w:val="0"/>
          <w:marTop w:val="0"/>
          <w:marBottom w:val="0"/>
          <w:divBdr>
            <w:top w:val="none" w:sz="0" w:space="0" w:color="auto"/>
            <w:left w:val="none" w:sz="0" w:space="0" w:color="auto"/>
            <w:bottom w:val="none" w:sz="0" w:space="0" w:color="auto"/>
            <w:right w:val="none" w:sz="0" w:space="0" w:color="auto"/>
          </w:divBdr>
        </w:div>
        <w:div w:id="2014524897">
          <w:marLeft w:val="0"/>
          <w:marRight w:val="0"/>
          <w:marTop w:val="0"/>
          <w:marBottom w:val="0"/>
          <w:divBdr>
            <w:top w:val="none" w:sz="0" w:space="0" w:color="auto"/>
            <w:left w:val="none" w:sz="0" w:space="0" w:color="auto"/>
            <w:bottom w:val="none" w:sz="0" w:space="0" w:color="auto"/>
            <w:right w:val="none" w:sz="0" w:space="0" w:color="auto"/>
          </w:divBdr>
        </w:div>
      </w:divsChild>
    </w:div>
    <w:div w:id="582957032">
      <w:bodyDiv w:val="1"/>
      <w:marLeft w:val="0"/>
      <w:marRight w:val="0"/>
      <w:marTop w:val="0"/>
      <w:marBottom w:val="0"/>
      <w:divBdr>
        <w:top w:val="none" w:sz="0" w:space="0" w:color="auto"/>
        <w:left w:val="none" w:sz="0" w:space="0" w:color="auto"/>
        <w:bottom w:val="none" w:sz="0" w:space="0" w:color="auto"/>
        <w:right w:val="none" w:sz="0" w:space="0" w:color="auto"/>
      </w:divBdr>
    </w:div>
    <w:div w:id="613636385">
      <w:bodyDiv w:val="1"/>
      <w:marLeft w:val="0"/>
      <w:marRight w:val="0"/>
      <w:marTop w:val="0"/>
      <w:marBottom w:val="0"/>
      <w:divBdr>
        <w:top w:val="none" w:sz="0" w:space="0" w:color="auto"/>
        <w:left w:val="none" w:sz="0" w:space="0" w:color="auto"/>
        <w:bottom w:val="none" w:sz="0" w:space="0" w:color="auto"/>
        <w:right w:val="none" w:sz="0" w:space="0" w:color="auto"/>
      </w:divBdr>
    </w:div>
    <w:div w:id="707100178">
      <w:bodyDiv w:val="1"/>
      <w:marLeft w:val="0"/>
      <w:marRight w:val="0"/>
      <w:marTop w:val="0"/>
      <w:marBottom w:val="0"/>
      <w:divBdr>
        <w:top w:val="none" w:sz="0" w:space="0" w:color="auto"/>
        <w:left w:val="none" w:sz="0" w:space="0" w:color="auto"/>
        <w:bottom w:val="none" w:sz="0" w:space="0" w:color="auto"/>
        <w:right w:val="none" w:sz="0" w:space="0" w:color="auto"/>
      </w:divBdr>
    </w:div>
    <w:div w:id="813523980">
      <w:bodyDiv w:val="1"/>
      <w:marLeft w:val="0"/>
      <w:marRight w:val="0"/>
      <w:marTop w:val="0"/>
      <w:marBottom w:val="0"/>
      <w:divBdr>
        <w:top w:val="none" w:sz="0" w:space="0" w:color="auto"/>
        <w:left w:val="none" w:sz="0" w:space="0" w:color="auto"/>
        <w:bottom w:val="none" w:sz="0" w:space="0" w:color="auto"/>
        <w:right w:val="none" w:sz="0" w:space="0" w:color="auto"/>
      </w:divBdr>
    </w:div>
    <w:div w:id="821385091">
      <w:bodyDiv w:val="1"/>
      <w:marLeft w:val="0"/>
      <w:marRight w:val="0"/>
      <w:marTop w:val="0"/>
      <w:marBottom w:val="0"/>
      <w:divBdr>
        <w:top w:val="none" w:sz="0" w:space="0" w:color="auto"/>
        <w:left w:val="none" w:sz="0" w:space="0" w:color="auto"/>
        <w:bottom w:val="none" w:sz="0" w:space="0" w:color="auto"/>
        <w:right w:val="none" w:sz="0" w:space="0" w:color="auto"/>
      </w:divBdr>
    </w:div>
    <w:div w:id="916089710">
      <w:bodyDiv w:val="1"/>
      <w:marLeft w:val="0"/>
      <w:marRight w:val="0"/>
      <w:marTop w:val="0"/>
      <w:marBottom w:val="0"/>
      <w:divBdr>
        <w:top w:val="none" w:sz="0" w:space="0" w:color="auto"/>
        <w:left w:val="none" w:sz="0" w:space="0" w:color="auto"/>
        <w:bottom w:val="none" w:sz="0" w:space="0" w:color="auto"/>
        <w:right w:val="none" w:sz="0" w:space="0" w:color="auto"/>
      </w:divBdr>
    </w:div>
    <w:div w:id="975531735">
      <w:bodyDiv w:val="1"/>
      <w:marLeft w:val="0"/>
      <w:marRight w:val="0"/>
      <w:marTop w:val="0"/>
      <w:marBottom w:val="0"/>
      <w:divBdr>
        <w:top w:val="none" w:sz="0" w:space="0" w:color="auto"/>
        <w:left w:val="none" w:sz="0" w:space="0" w:color="auto"/>
        <w:bottom w:val="none" w:sz="0" w:space="0" w:color="auto"/>
        <w:right w:val="none" w:sz="0" w:space="0" w:color="auto"/>
      </w:divBdr>
    </w:div>
    <w:div w:id="982810084">
      <w:bodyDiv w:val="1"/>
      <w:marLeft w:val="0"/>
      <w:marRight w:val="0"/>
      <w:marTop w:val="0"/>
      <w:marBottom w:val="0"/>
      <w:divBdr>
        <w:top w:val="none" w:sz="0" w:space="0" w:color="auto"/>
        <w:left w:val="none" w:sz="0" w:space="0" w:color="auto"/>
        <w:bottom w:val="none" w:sz="0" w:space="0" w:color="auto"/>
        <w:right w:val="none" w:sz="0" w:space="0" w:color="auto"/>
      </w:divBdr>
    </w:div>
    <w:div w:id="1124615324">
      <w:bodyDiv w:val="1"/>
      <w:marLeft w:val="0"/>
      <w:marRight w:val="0"/>
      <w:marTop w:val="0"/>
      <w:marBottom w:val="0"/>
      <w:divBdr>
        <w:top w:val="none" w:sz="0" w:space="0" w:color="auto"/>
        <w:left w:val="none" w:sz="0" w:space="0" w:color="auto"/>
        <w:bottom w:val="none" w:sz="0" w:space="0" w:color="auto"/>
        <w:right w:val="none" w:sz="0" w:space="0" w:color="auto"/>
      </w:divBdr>
    </w:div>
    <w:div w:id="1138953498">
      <w:bodyDiv w:val="1"/>
      <w:marLeft w:val="0"/>
      <w:marRight w:val="0"/>
      <w:marTop w:val="0"/>
      <w:marBottom w:val="0"/>
      <w:divBdr>
        <w:top w:val="none" w:sz="0" w:space="0" w:color="auto"/>
        <w:left w:val="none" w:sz="0" w:space="0" w:color="auto"/>
        <w:bottom w:val="none" w:sz="0" w:space="0" w:color="auto"/>
        <w:right w:val="none" w:sz="0" w:space="0" w:color="auto"/>
      </w:divBdr>
    </w:div>
    <w:div w:id="1205674462">
      <w:bodyDiv w:val="1"/>
      <w:marLeft w:val="0"/>
      <w:marRight w:val="0"/>
      <w:marTop w:val="0"/>
      <w:marBottom w:val="0"/>
      <w:divBdr>
        <w:top w:val="none" w:sz="0" w:space="0" w:color="auto"/>
        <w:left w:val="none" w:sz="0" w:space="0" w:color="auto"/>
        <w:bottom w:val="none" w:sz="0" w:space="0" w:color="auto"/>
        <w:right w:val="none" w:sz="0" w:space="0" w:color="auto"/>
      </w:divBdr>
    </w:div>
    <w:div w:id="1215890902">
      <w:bodyDiv w:val="1"/>
      <w:marLeft w:val="0"/>
      <w:marRight w:val="0"/>
      <w:marTop w:val="0"/>
      <w:marBottom w:val="0"/>
      <w:divBdr>
        <w:top w:val="none" w:sz="0" w:space="0" w:color="auto"/>
        <w:left w:val="none" w:sz="0" w:space="0" w:color="auto"/>
        <w:bottom w:val="none" w:sz="0" w:space="0" w:color="auto"/>
        <w:right w:val="none" w:sz="0" w:space="0" w:color="auto"/>
      </w:divBdr>
    </w:div>
    <w:div w:id="1247114012">
      <w:bodyDiv w:val="1"/>
      <w:marLeft w:val="0"/>
      <w:marRight w:val="0"/>
      <w:marTop w:val="0"/>
      <w:marBottom w:val="0"/>
      <w:divBdr>
        <w:top w:val="none" w:sz="0" w:space="0" w:color="auto"/>
        <w:left w:val="none" w:sz="0" w:space="0" w:color="auto"/>
        <w:bottom w:val="none" w:sz="0" w:space="0" w:color="auto"/>
        <w:right w:val="none" w:sz="0" w:space="0" w:color="auto"/>
      </w:divBdr>
    </w:div>
    <w:div w:id="1323854850">
      <w:bodyDiv w:val="1"/>
      <w:marLeft w:val="0"/>
      <w:marRight w:val="0"/>
      <w:marTop w:val="0"/>
      <w:marBottom w:val="0"/>
      <w:divBdr>
        <w:top w:val="none" w:sz="0" w:space="0" w:color="auto"/>
        <w:left w:val="none" w:sz="0" w:space="0" w:color="auto"/>
        <w:bottom w:val="none" w:sz="0" w:space="0" w:color="auto"/>
        <w:right w:val="none" w:sz="0" w:space="0" w:color="auto"/>
      </w:divBdr>
    </w:div>
    <w:div w:id="1367219966">
      <w:bodyDiv w:val="1"/>
      <w:marLeft w:val="0"/>
      <w:marRight w:val="0"/>
      <w:marTop w:val="0"/>
      <w:marBottom w:val="0"/>
      <w:divBdr>
        <w:top w:val="none" w:sz="0" w:space="0" w:color="auto"/>
        <w:left w:val="none" w:sz="0" w:space="0" w:color="auto"/>
        <w:bottom w:val="none" w:sz="0" w:space="0" w:color="auto"/>
        <w:right w:val="none" w:sz="0" w:space="0" w:color="auto"/>
      </w:divBdr>
    </w:div>
    <w:div w:id="1373118565">
      <w:bodyDiv w:val="1"/>
      <w:marLeft w:val="0"/>
      <w:marRight w:val="0"/>
      <w:marTop w:val="0"/>
      <w:marBottom w:val="0"/>
      <w:divBdr>
        <w:top w:val="none" w:sz="0" w:space="0" w:color="auto"/>
        <w:left w:val="none" w:sz="0" w:space="0" w:color="auto"/>
        <w:bottom w:val="none" w:sz="0" w:space="0" w:color="auto"/>
        <w:right w:val="none" w:sz="0" w:space="0" w:color="auto"/>
      </w:divBdr>
    </w:div>
    <w:div w:id="1420636693">
      <w:bodyDiv w:val="1"/>
      <w:marLeft w:val="0"/>
      <w:marRight w:val="0"/>
      <w:marTop w:val="0"/>
      <w:marBottom w:val="0"/>
      <w:divBdr>
        <w:top w:val="none" w:sz="0" w:space="0" w:color="auto"/>
        <w:left w:val="none" w:sz="0" w:space="0" w:color="auto"/>
        <w:bottom w:val="none" w:sz="0" w:space="0" w:color="auto"/>
        <w:right w:val="none" w:sz="0" w:space="0" w:color="auto"/>
      </w:divBdr>
    </w:div>
    <w:div w:id="1479833882">
      <w:bodyDiv w:val="1"/>
      <w:marLeft w:val="0"/>
      <w:marRight w:val="0"/>
      <w:marTop w:val="0"/>
      <w:marBottom w:val="0"/>
      <w:divBdr>
        <w:top w:val="none" w:sz="0" w:space="0" w:color="auto"/>
        <w:left w:val="none" w:sz="0" w:space="0" w:color="auto"/>
        <w:bottom w:val="none" w:sz="0" w:space="0" w:color="auto"/>
        <w:right w:val="none" w:sz="0" w:space="0" w:color="auto"/>
      </w:divBdr>
    </w:div>
    <w:div w:id="1510371843">
      <w:bodyDiv w:val="1"/>
      <w:marLeft w:val="0"/>
      <w:marRight w:val="0"/>
      <w:marTop w:val="0"/>
      <w:marBottom w:val="0"/>
      <w:divBdr>
        <w:top w:val="none" w:sz="0" w:space="0" w:color="auto"/>
        <w:left w:val="none" w:sz="0" w:space="0" w:color="auto"/>
        <w:bottom w:val="none" w:sz="0" w:space="0" w:color="auto"/>
        <w:right w:val="none" w:sz="0" w:space="0" w:color="auto"/>
      </w:divBdr>
    </w:div>
    <w:div w:id="1527715603">
      <w:bodyDiv w:val="1"/>
      <w:marLeft w:val="0"/>
      <w:marRight w:val="0"/>
      <w:marTop w:val="0"/>
      <w:marBottom w:val="0"/>
      <w:divBdr>
        <w:top w:val="none" w:sz="0" w:space="0" w:color="auto"/>
        <w:left w:val="none" w:sz="0" w:space="0" w:color="auto"/>
        <w:bottom w:val="none" w:sz="0" w:space="0" w:color="auto"/>
        <w:right w:val="none" w:sz="0" w:space="0" w:color="auto"/>
      </w:divBdr>
    </w:div>
    <w:div w:id="1553344535">
      <w:bodyDiv w:val="1"/>
      <w:marLeft w:val="0"/>
      <w:marRight w:val="0"/>
      <w:marTop w:val="0"/>
      <w:marBottom w:val="0"/>
      <w:divBdr>
        <w:top w:val="none" w:sz="0" w:space="0" w:color="auto"/>
        <w:left w:val="none" w:sz="0" w:space="0" w:color="auto"/>
        <w:bottom w:val="none" w:sz="0" w:space="0" w:color="auto"/>
        <w:right w:val="none" w:sz="0" w:space="0" w:color="auto"/>
      </w:divBdr>
    </w:div>
    <w:div w:id="1640568318">
      <w:bodyDiv w:val="1"/>
      <w:marLeft w:val="0"/>
      <w:marRight w:val="0"/>
      <w:marTop w:val="0"/>
      <w:marBottom w:val="0"/>
      <w:divBdr>
        <w:top w:val="none" w:sz="0" w:space="0" w:color="auto"/>
        <w:left w:val="none" w:sz="0" w:space="0" w:color="auto"/>
        <w:bottom w:val="none" w:sz="0" w:space="0" w:color="auto"/>
        <w:right w:val="none" w:sz="0" w:space="0" w:color="auto"/>
      </w:divBdr>
    </w:div>
    <w:div w:id="1650017394">
      <w:bodyDiv w:val="1"/>
      <w:marLeft w:val="0"/>
      <w:marRight w:val="0"/>
      <w:marTop w:val="0"/>
      <w:marBottom w:val="0"/>
      <w:divBdr>
        <w:top w:val="none" w:sz="0" w:space="0" w:color="auto"/>
        <w:left w:val="none" w:sz="0" w:space="0" w:color="auto"/>
        <w:bottom w:val="none" w:sz="0" w:space="0" w:color="auto"/>
        <w:right w:val="none" w:sz="0" w:space="0" w:color="auto"/>
      </w:divBdr>
    </w:div>
    <w:div w:id="1689328222">
      <w:bodyDiv w:val="1"/>
      <w:marLeft w:val="0"/>
      <w:marRight w:val="0"/>
      <w:marTop w:val="0"/>
      <w:marBottom w:val="0"/>
      <w:divBdr>
        <w:top w:val="none" w:sz="0" w:space="0" w:color="auto"/>
        <w:left w:val="none" w:sz="0" w:space="0" w:color="auto"/>
        <w:bottom w:val="none" w:sz="0" w:space="0" w:color="auto"/>
        <w:right w:val="none" w:sz="0" w:space="0" w:color="auto"/>
      </w:divBdr>
    </w:div>
    <w:div w:id="1713576378">
      <w:bodyDiv w:val="1"/>
      <w:marLeft w:val="0"/>
      <w:marRight w:val="0"/>
      <w:marTop w:val="0"/>
      <w:marBottom w:val="0"/>
      <w:divBdr>
        <w:top w:val="none" w:sz="0" w:space="0" w:color="auto"/>
        <w:left w:val="none" w:sz="0" w:space="0" w:color="auto"/>
        <w:bottom w:val="none" w:sz="0" w:space="0" w:color="auto"/>
        <w:right w:val="none" w:sz="0" w:space="0" w:color="auto"/>
      </w:divBdr>
    </w:div>
    <w:div w:id="1758554549">
      <w:bodyDiv w:val="1"/>
      <w:marLeft w:val="0"/>
      <w:marRight w:val="0"/>
      <w:marTop w:val="0"/>
      <w:marBottom w:val="0"/>
      <w:divBdr>
        <w:top w:val="none" w:sz="0" w:space="0" w:color="auto"/>
        <w:left w:val="none" w:sz="0" w:space="0" w:color="auto"/>
        <w:bottom w:val="none" w:sz="0" w:space="0" w:color="auto"/>
        <w:right w:val="none" w:sz="0" w:space="0" w:color="auto"/>
      </w:divBdr>
    </w:div>
    <w:div w:id="1761832861">
      <w:bodyDiv w:val="1"/>
      <w:marLeft w:val="0"/>
      <w:marRight w:val="0"/>
      <w:marTop w:val="0"/>
      <w:marBottom w:val="0"/>
      <w:divBdr>
        <w:top w:val="none" w:sz="0" w:space="0" w:color="auto"/>
        <w:left w:val="none" w:sz="0" w:space="0" w:color="auto"/>
        <w:bottom w:val="none" w:sz="0" w:space="0" w:color="auto"/>
        <w:right w:val="none" w:sz="0" w:space="0" w:color="auto"/>
      </w:divBdr>
    </w:div>
    <w:div w:id="1802961721">
      <w:bodyDiv w:val="1"/>
      <w:marLeft w:val="0"/>
      <w:marRight w:val="0"/>
      <w:marTop w:val="0"/>
      <w:marBottom w:val="0"/>
      <w:divBdr>
        <w:top w:val="none" w:sz="0" w:space="0" w:color="auto"/>
        <w:left w:val="none" w:sz="0" w:space="0" w:color="auto"/>
        <w:bottom w:val="none" w:sz="0" w:space="0" w:color="auto"/>
        <w:right w:val="none" w:sz="0" w:space="0" w:color="auto"/>
      </w:divBdr>
    </w:div>
    <w:div w:id="1836336015">
      <w:bodyDiv w:val="1"/>
      <w:marLeft w:val="0"/>
      <w:marRight w:val="0"/>
      <w:marTop w:val="0"/>
      <w:marBottom w:val="0"/>
      <w:divBdr>
        <w:top w:val="none" w:sz="0" w:space="0" w:color="auto"/>
        <w:left w:val="none" w:sz="0" w:space="0" w:color="auto"/>
        <w:bottom w:val="none" w:sz="0" w:space="0" w:color="auto"/>
        <w:right w:val="none" w:sz="0" w:space="0" w:color="auto"/>
      </w:divBdr>
    </w:div>
    <w:div w:id="1867743218">
      <w:bodyDiv w:val="1"/>
      <w:marLeft w:val="0"/>
      <w:marRight w:val="0"/>
      <w:marTop w:val="0"/>
      <w:marBottom w:val="0"/>
      <w:divBdr>
        <w:top w:val="none" w:sz="0" w:space="0" w:color="auto"/>
        <w:left w:val="none" w:sz="0" w:space="0" w:color="auto"/>
        <w:bottom w:val="none" w:sz="0" w:space="0" w:color="auto"/>
        <w:right w:val="none" w:sz="0" w:space="0" w:color="auto"/>
      </w:divBdr>
    </w:div>
    <w:div w:id="1936671427">
      <w:bodyDiv w:val="1"/>
      <w:marLeft w:val="0"/>
      <w:marRight w:val="0"/>
      <w:marTop w:val="0"/>
      <w:marBottom w:val="0"/>
      <w:divBdr>
        <w:top w:val="none" w:sz="0" w:space="0" w:color="auto"/>
        <w:left w:val="none" w:sz="0" w:space="0" w:color="auto"/>
        <w:bottom w:val="none" w:sz="0" w:space="0" w:color="auto"/>
        <w:right w:val="none" w:sz="0" w:space="0" w:color="auto"/>
      </w:divBdr>
    </w:div>
    <w:div w:id="1942490407">
      <w:bodyDiv w:val="1"/>
      <w:marLeft w:val="0"/>
      <w:marRight w:val="0"/>
      <w:marTop w:val="0"/>
      <w:marBottom w:val="0"/>
      <w:divBdr>
        <w:top w:val="none" w:sz="0" w:space="0" w:color="auto"/>
        <w:left w:val="none" w:sz="0" w:space="0" w:color="auto"/>
        <w:bottom w:val="none" w:sz="0" w:space="0" w:color="auto"/>
        <w:right w:val="none" w:sz="0" w:space="0" w:color="auto"/>
      </w:divBdr>
    </w:div>
    <w:div w:id="1953393861">
      <w:bodyDiv w:val="1"/>
      <w:marLeft w:val="0"/>
      <w:marRight w:val="0"/>
      <w:marTop w:val="0"/>
      <w:marBottom w:val="0"/>
      <w:divBdr>
        <w:top w:val="none" w:sz="0" w:space="0" w:color="auto"/>
        <w:left w:val="none" w:sz="0" w:space="0" w:color="auto"/>
        <w:bottom w:val="none" w:sz="0" w:space="0" w:color="auto"/>
        <w:right w:val="none" w:sz="0" w:space="0" w:color="auto"/>
      </w:divBdr>
    </w:div>
    <w:div w:id="2108116178">
      <w:bodyDiv w:val="1"/>
      <w:marLeft w:val="0"/>
      <w:marRight w:val="0"/>
      <w:marTop w:val="0"/>
      <w:marBottom w:val="0"/>
      <w:divBdr>
        <w:top w:val="none" w:sz="0" w:space="0" w:color="auto"/>
        <w:left w:val="none" w:sz="0" w:space="0" w:color="auto"/>
        <w:bottom w:val="none" w:sz="0" w:space="0" w:color="auto"/>
        <w:right w:val="none" w:sz="0" w:space="0" w:color="auto"/>
      </w:divBdr>
    </w:div>
    <w:div w:id="21225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33F80-64E2-4F2B-A7ED-B09A8A7E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3092</Words>
  <Characters>18144</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vt:lpstr>
      <vt:lpstr>NÁVRH</vt:lpstr>
    </vt:vector>
  </TitlesOfParts>
  <Company>Krajký úřad Pardubického kraje</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vackova</dc:creator>
  <cp:lastModifiedBy>Spáčilová Kateřina</cp:lastModifiedBy>
  <cp:revision>9</cp:revision>
  <cp:lastPrinted>2021-12-20T13:40:00Z</cp:lastPrinted>
  <dcterms:created xsi:type="dcterms:W3CDTF">2021-12-27T07:20:00Z</dcterms:created>
  <dcterms:modified xsi:type="dcterms:W3CDTF">2022-06-14T06:45:00Z</dcterms:modified>
</cp:coreProperties>
</file>