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44287A" w:rsidRDefault="00C82006" w:rsidP="0001285F">
      <w:pPr>
        <w:jc w:val="both"/>
      </w:pPr>
      <w:r>
        <w:t>Rada Olomouckého kraje dne 6. 6. 2022 svým usnesením č. UR/55/21/2022 souhlasila s uzavřením</w:t>
      </w:r>
      <w:r w:rsidR="0044287A">
        <w:t xml:space="preserve"> dodat</w:t>
      </w:r>
      <w:r>
        <w:t>ku</w:t>
      </w:r>
      <w:r w:rsidR="0044287A">
        <w:t xml:space="preserve"> ke smlouvě o poskytnutí </w:t>
      </w:r>
      <w:r w:rsidR="004B78DF">
        <w:t xml:space="preserve">individuální </w:t>
      </w:r>
      <w:r w:rsidR="0044287A">
        <w:t>dotace s</w:t>
      </w:r>
      <w:r w:rsidR="00FD74FC">
        <w:t>e statutárním městem Přerov</w:t>
      </w:r>
      <w:r>
        <w:t xml:space="preserve"> a nyní předkládá materiál k rozhodnutí Zastupitelstvu Olomouckého kraje</w:t>
      </w:r>
      <w:r w:rsidR="00FD74FC">
        <w:t>.</w:t>
      </w:r>
    </w:p>
    <w:p w:rsidR="0044287A" w:rsidRDefault="0044287A" w:rsidP="0001285F">
      <w:pPr>
        <w:jc w:val="both"/>
      </w:pPr>
    </w:p>
    <w:p w:rsidR="0044287A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</w:t>
      </w:r>
      <w:r w:rsidR="00C02929" w:rsidRPr="00FD74FC">
        <w:t>2</w:t>
      </w:r>
      <w:r w:rsidR="00FD74FC" w:rsidRPr="00FD74FC">
        <w:t>2</w:t>
      </w:r>
      <w:r w:rsidR="00C02929" w:rsidRPr="00FD74FC">
        <w:t xml:space="preserve">. </w:t>
      </w:r>
      <w:r w:rsidR="00FD74FC" w:rsidRPr="00FD74FC">
        <w:t>6</w:t>
      </w:r>
      <w:r w:rsidR="00C02929" w:rsidRPr="00FD74FC">
        <w:t>. 20</w:t>
      </w:r>
      <w:r w:rsidR="0044287A" w:rsidRPr="00FD74FC">
        <w:t>2</w:t>
      </w:r>
      <w:r w:rsidR="00FD74FC" w:rsidRPr="00FD74FC">
        <w:t>0</w:t>
      </w:r>
      <w:r w:rsidR="0099083B" w:rsidRPr="00FD74FC">
        <w:t xml:space="preserve"> svým</w:t>
      </w:r>
      <w:r w:rsidRPr="00FD74FC">
        <w:t xml:space="preserve"> usnesením</w:t>
      </w:r>
      <w:r w:rsidR="00062CEB" w:rsidRPr="00FD74FC">
        <w:t xml:space="preserve"> </w:t>
      </w:r>
      <w:r w:rsidR="0099083B" w:rsidRPr="00FD74FC">
        <w:t xml:space="preserve">č. </w:t>
      </w:r>
      <w:r w:rsidR="00062CEB" w:rsidRPr="00FD74FC">
        <w:t>UZ/</w:t>
      </w:r>
      <w:r w:rsidR="00FD74FC" w:rsidRPr="00FD74FC">
        <w:t>21</w:t>
      </w:r>
      <w:r w:rsidR="00062CEB" w:rsidRPr="00FD74FC">
        <w:t>/</w:t>
      </w:r>
      <w:r w:rsidR="004A0B09" w:rsidRPr="00FD74FC">
        <w:t>1</w:t>
      </w:r>
      <w:r w:rsidR="00FD74FC" w:rsidRPr="00FD74FC">
        <w:t>8</w:t>
      </w:r>
      <w:r w:rsidR="00062CEB" w:rsidRPr="00FD74FC">
        <w:t>/20</w:t>
      </w:r>
      <w:r w:rsidR="0044287A" w:rsidRPr="00FD74FC">
        <w:t>2</w:t>
      </w:r>
      <w:r w:rsidR="00FD74FC" w:rsidRPr="00FD74FC">
        <w:t>0</w:t>
      </w:r>
      <w:r w:rsidR="004A0B09">
        <w:t xml:space="preserve"> schválilo poskytnutí individuální dotace v oblasti dopravy</w:t>
      </w:r>
      <w:r w:rsidR="00FD74FC">
        <w:t xml:space="preserve"> ve výši 9,3 mil. Kč</w:t>
      </w:r>
      <w:r w:rsidR="004A0B09">
        <w:t xml:space="preserve"> pro </w:t>
      </w:r>
      <w:r w:rsidR="00FD74FC">
        <w:t xml:space="preserve">statutární město Přerov na akci „Kompenzace </w:t>
      </w:r>
      <w:proofErr w:type="spellStart"/>
      <w:r w:rsidR="00FD74FC">
        <w:t>Dluhonice</w:t>
      </w:r>
      <w:proofErr w:type="spellEnd"/>
      <w:r w:rsidR="00FD74FC">
        <w:t xml:space="preserve"> – I. etapa“.</w:t>
      </w:r>
      <w:r w:rsidR="00C0343A">
        <w:t xml:space="preserve"> V rámci I. etapy kompenzací </w:t>
      </w:r>
      <w:proofErr w:type="spellStart"/>
      <w:r w:rsidR="00C0343A">
        <w:t>Dluhonicím</w:t>
      </w:r>
      <w:proofErr w:type="spellEnd"/>
      <w:r w:rsidR="00C0343A">
        <w:t xml:space="preserve"> mají být zpracovány mimo</w:t>
      </w:r>
      <w:r w:rsidR="00993EB2">
        <w:t xml:space="preserve"> jiné projektové dokumentace na </w:t>
      </w:r>
      <w:r w:rsidR="00C0343A">
        <w:t>rekonstrukci chodníků a doplnění parkovacích ploch a na rekonstrukci veřejného osvětlení a dále na dopravní a technickou infrastrukturu rozvojové lokality Záhumení.</w:t>
      </w:r>
    </w:p>
    <w:p w:rsidR="0044287A" w:rsidRDefault="0044287A" w:rsidP="0001285F">
      <w:pPr>
        <w:jc w:val="both"/>
      </w:pPr>
    </w:p>
    <w:p w:rsidR="00ED51D8" w:rsidRDefault="00FD74FC" w:rsidP="0001285F">
      <w:pPr>
        <w:jc w:val="both"/>
      </w:pPr>
      <w:r>
        <w:t>Statutární město Přerov se obrátilo</w:t>
      </w:r>
      <w:r w:rsidR="004A0B09">
        <w:t xml:space="preserve"> dne 2. </w:t>
      </w:r>
      <w:r>
        <w:t>5</w:t>
      </w:r>
      <w:r w:rsidR="004A0B09">
        <w:t>. 2022</w:t>
      </w:r>
      <w:r w:rsidR="0044287A">
        <w:t xml:space="preserve"> na odbor dopravy a silničního hospodářství</w:t>
      </w:r>
      <w:r w:rsidR="004A0B09">
        <w:t xml:space="preserve"> </w:t>
      </w:r>
      <w:r w:rsidR="0044287A">
        <w:t xml:space="preserve">se žádostí o uzavření dodatku ke smlouvě o poskytnutí dotace </w:t>
      </w:r>
      <w:r w:rsidR="00D574DD">
        <w:br/>
      </w:r>
      <w:r w:rsidR="0044287A">
        <w:t xml:space="preserve">č. </w:t>
      </w:r>
      <w:r w:rsidR="0044287A" w:rsidRPr="00FD74FC">
        <w:t>202</w:t>
      </w:r>
      <w:r w:rsidRPr="00FD74FC">
        <w:t>0</w:t>
      </w:r>
      <w:r w:rsidR="0044287A" w:rsidRPr="00FD74FC">
        <w:t>/0</w:t>
      </w:r>
      <w:r w:rsidRPr="00FD74FC">
        <w:t>4395</w:t>
      </w:r>
      <w:r w:rsidR="0044287A" w:rsidRPr="00FD74FC">
        <w:t>/ODSH/DSM</w:t>
      </w:r>
      <w:r w:rsidR="004A0B09">
        <w:t xml:space="preserve">. </w:t>
      </w:r>
    </w:p>
    <w:p w:rsidR="00ED51D8" w:rsidRDefault="00ED51D8" w:rsidP="0001285F">
      <w:pPr>
        <w:jc w:val="both"/>
      </w:pPr>
    </w:p>
    <w:p w:rsidR="00ED51D8" w:rsidRDefault="00ED51D8" w:rsidP="0001285F">
      <w:pPr>
        <w:jc w:val="both"/>
      </w:pPr>
      <w:r>
        <w:t>Projektové dokumentace zpracovány byly, v současné době probíhají územní řízení a následně budou v období od června do září probíhat stavebně povolovací řízení. Mezi činnosti projektantů patří i provedení inženýrské činnosti za účelem vydání příslušných povolení, cena za tuto činnost je sjednána ve smlouvá</w:t>
      </w:r>
      <w:r w:rsidR="00C0343A">
        <w:t>ch</w:t>
      </w:r>
      <w:r w:rsidR="002D76F9">
        <w:t xml:space="preserve"> o dílo na </w:t>
      </w:r>
      <w:r>
        <w:t xml:space="preserve">zpracování projektových dokumentací. K úhradě </w:t>
      </w:r>
      <w:r w:rsidR="00486B02">
        <w:t>výdajů</w:t>
      </w:r>
      <w:r>
        <w:t xml:space="preserve"> za tuto činnost tak dojde až po vydání příslušných stavebních povolení s</w:t>
      </w:r>
      <w:r w:rsidR="00346B43">
        <w:t>tavebním úřadem. Z tohoto důvodu</w:t>
      </w:r>
      <w:r>
        <w:t xml:space="preserve"> nelze dodržet termín pro čerpání dotace do 30. 6. 2022.</w:t>
      </w:r>
    </w:p>
    <w:p w:rsidR="00ED51D8" w:rsidRDefault="00ED51D8" w:rsidP="0001285F">
      <w:pPr>
        <w:jc w:val="both"/>
      </w:pPr>
    </w:p>
    <w:p w:rsidR="0044287A" w:rsidRDefault="00ED51D8" w:rsidP="0001285F">
      <w:pPr>
        <w:jc w:val="both"/>
      </w:pPr>
      <w:r>
        <w:t>Statutární město Přerov tedy</w:t>
      </w:r>
      <w:r w:rsidR="00D574DD">
        <w:t xml:space="preserve"> žádá o změnu termínu pro použití dotace a t</w:t>
      </w:r>
      <w:r>
        <w:t>ermínu pro předložení vyúčtování z výše uvedeného důvodu</w:t>
      </w:r>
      <w:r w:rsidR="00D574DD">
        <w:t>.</w:t>
      </w:r>
    </w:p>
    <w:p w:rsidR="00D574DD" w:rsidRDefault="00D574DD" w:rsidP="0001285F">
      <w:pPr>
        <w:jc w:val="both"/>
      </w:pPr>
    </w:p>
    <w:p w:rsidR="00D574DD" w:rsidRPr="00BA7029" w:rsidRDefault="00D574DD" w:rsidP="00D574DD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D574DD" w:rsidRPr="00D574DD" w:rsidRDefault="00D574DD" w:rsidP="00D574DD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</w:t>
      </w:r>
      <w:r w:rsidR="00AF73C4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AF73C4">
        <w:rPr>
          <w:b/>
          <w:i/>
        </w:rPr>
        <w:t>6</w:t>
      </w:r>
      <w:r w:rsidRPr="00D574DD">
        <w:rPr>
          <w:b/>
          <w:i/>
        </w:rPr>
        <w:t>. 202</w:t>
      </w:r>
      <w:r w:rsidR="00AF73C4">
        <w:rPr>
          <w:b/>
          <w:i/>
        </w:rPr>
        <w:t>2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D574DD" w:rsidRDefault="00D574DD" w:rsidP="00D574DD">
      <w:pPr>
        <w:pStyle w:val="Zkladntext"/>
        <w:jc w:val="both"/>
      </w:pPr>
      <w:r>
        <w:t>se nahrazuje zněním:</w:t>
      </w:r>
    </w:p>
    <w:p w:rsidR="00D574DD" w:rsidRPr="00D574DD" w:rsidRDefault="00D574DD" w:rsidP="00D574D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31. </w:t>
      </w:r>
      <w:r w:rsidR="00AF73C4">
        <w:rPr>
          <w:b/>
          <w:i/>
        </w:rPr>
        <w:t>10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 ve znění: </w:t>
      </w:r>
    </w:p>
    <w:p w:rsidR="00D574DD" w:rsidRPr="00D574DD" w:rsidRDefault="00D574DD" w:rsidP="00D574DD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 xml:space="preserve">31. </w:t>
      </w:r>
      <w:r w:rsidR="00AF73C4">
        <w:rPr>
          <w:b/>
          <w:i/>
        </w:rPr>
        <w:t>7</w:t>
      </w:r>
      <w:r w:rsidRPr="00D574DD">
        <w:rPr>
          <w:b/>
          <w:i/>
        </w:rPr>
        <w:t>. 2022</w:t>
      </w:r>
      <w:r w:rsidRPr="00D574DD">
        <w:rPr>
          <w:i/>
        </w:rPr>
        <w:t xml:space="preserve"> předložit poskytovateli vyúčtování poskytnuté dotace.“</w:t>
      </w:r>
    </w:p>
    <w:p w:rsidR="00D574DD" w:rsidRDefault="00D574DD" w:rsidP="00D574DD">
      <w:pPr>
        <w:pStyle w:val="Zkladntext"/>
        <w:spacing w:after="0"/>
        <w:jc w:val="both"/>
      </w:pPr>
      <w:r>
        <w:t>se nahrazuje znění</w:t>
      </w:r>
      <w:r w:rsidR="008009DD">
        <w:t>m</w:t>
      </w:r>
      <w:r>
        <w:t>: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Pr="00D574DD" w:rsidRDefault="00D574DD" w:rsidP="00D574DD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>„Příjemce je povinen nejpozději do 3</w:t>
      </w:r>
      <w:r w:rsidR="00C46000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157101">
        <w:rPr>
          <w:b/>
          <w:i/>
        </w:rPr>
        <w:t>1</w:t>
      </w:r>
      <w:r w:rsidR="00C46000">
        <w:rPr>
          <w:b/>
          <w:i/>
        </w:rPr>
        <w:t>1</w:t>
      </w:r>
      <w:r w:rsidRPr="00D574DD">
        <w:rPr>
          <w:b/>
          <w:i/>
        </w:rPr>
        <w:t>. 2022 předložit poskytovateli vyúčtování poskytnuté dotace, a to v listinn</w:t>
      </w:r>
      <w:r w:rsidR="00346B43">
        <w:rPr>
          <w:b/>
          <w:i/>
        </w:rPr>
        <w:t>é podobě v jednom vyhotovení na </w:t>
      </w:r>
      <w:r w:rsidRPr="00D574DD">
        <w:rPr>
          <w:b/>
          <w:i/>
        </w:rPr>
        <w:t>adresu poskytovatele (dále jen „vyúčtování“).“</w:t>
      </w:r>
    </w:p>
    <w:p w:rsidR="00D574DD" w:rsidRDefault="00D574DD" w:rsidP="00D574DD">
      <w:pPr>
        <w:pStyle w:val="Zkladntext"/>
        <w:spacing w:after="0"/>
        <w:jc w:val="both"/>
      </w:pPr>
    </w:p>
    <w:p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lastRenderedPageBreak/>
        <w:t>Rad</w:t>
      </w:r>
      <w:r w:rsidR="00C82006">
        <w:rPr>
          <w:b/>
        </w:rPr>
        <w:t>a</w:t>
      </w:r>
      <w:r w:rsidRPr="0004428F">
        <w:rPr>
          <w:b/>
        </w:rPr>
        <w:t xml:space="preserve"> Olomouckého kraje</w:t>
      </w:r>
      <w:r w:rsidR="00C82006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8009DD" w:rsidRPr="008009DD" w:rsidRDefault="00247BE5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rozhodnout o uzavření</w:t>
      </w:r>
      <w:r w:rsidR="00C80E9E">
        <w:t xml:space="preserve"> </w:t>
      </w:r>
      <w:r w:rsidR="00861CFE">
        <w:t>Dodatku č. </w:t>
      </w:r>
      <w:r w:rsidR="00C46000">
        <w:t>2</w:t>
      </w:r>
      <w:r w:rsidR="00861CFE">
        <w:t xml:space="preserve"> </w:t>
      </w:r>
      <w:r w:rsidR="00861CFE" w:rsidRPr="00E5654F">
        <w:t>k</w:t>
      </w:r>
      <w:r w:rsidR="00861CFE">
        <w:t xml:space="preserve"> veřejnoprávní</w:t>
      </w:r>
      <w:r w:rsidR="00861CFE" w:rsidRPr="00E5654F">
        <w:t xml:space="preserve"> smlouvě </w:t>
      </w:r>
      <w:r w:rsidR="00C82006">
        <w:br/>
      </w:r>
      <w:r w:rsidR="00E362AE">
        <w:t>č. 202</w:t>
      </w:r>
      <w:r w:rsidR="00C46000">
        <w:t>0</w:t>
      </w:r>
      <w:r w:rsidR="00E362AE">
        <w:t>/0</w:t>
      </w:r>
      <w:r w:rsidR="00C46000">
        <w:t>4395</w:t>
      </w:r>
      <w:r w:rsidR="00E362AE">
        <w:t xml:space="preserve">/ODSH/DSM </w:t>
      </w:r>
      <w:r w:rsidR="00861CFE" w:rsidRPr="00E5654F">
        <w:t>o poskytnutí</w:t>
      </w:r>
      <w:r w:rsidR="00861CFE">
        <w:t xml:space="preserve"> individuální</w:t>
      </w:r>
      <w:r w:rsidR="00861CFE" w:rsidRPr="00E5654F">
        <w:t xml:space="preserve"> dotace </w:t>
      </w:r>
      <w:r w:rsidR="00861CFE">
        <w:t xml:space="preserve">z rozpočtu kraje </w:t>
      </w:r>
      <w:r w:rsidR="00C46000" w:rsidRPr="00E5654F">
        <w:t>s</w:t>
      </w:r>
      <w:r w:rsidR="00C46000">
        <w:t>e statutárním městem Přerov, se </w:t>
      </w:r>
      <w:r w:rsidR="00C46000" w:rsidRPr="00E5654F">
        <w:t xml:space="preserve">sídlem </w:t>
      </w:r>
      <w:r w:rsidR="00C46000">
        <w:t xml:space="preserve">Bratrská </w:t>
      </w:r>
      <w:r w:rsidR="00183CDE">
        <w:t>709/</w:t>
      </w:r>
      <w:r w:rsidR="00C46000">
        <w:t xml:space="preserve">34, 750 </w:t>
      </w:r>
      <w:r w:rsidR="00183CDE">
        <w:t>02</w:t>
      </w:r>
      <w:r w:rsidR="00C46000">
        <w:t xml:space="preserve"> Přerov</w:t>
      </w:r>
      <w:r w:rsidR="00C46000" w:rsidRPr="00E5654F">
        <w:t xml:space="preserve">, </w:t>
      </w:r>
      <w:r w:rsidR="00C82006">
        <w:br/>
      </w:r>
      <w:r w:rsidR="00C46000" w:rsidRPr="00E5654F">
        <w:t xml:space="preserve">IČO: </w:t>
      </w:r>
      <w:r w:rsidR="00C46000">
        <w:t>00301825</w:t>
      </w:r>
      <w:r w:rsidR="00861CFE" w:rsidRPr="00E5654F">
        <w:t>,</w:t>
      </w:r>
      <w:r w:rsidR="00861CFE">
        <w:t xml:space="preserve"> jímž se mění termín pro použití dotace a</w:t>
      </w:r>
      <w:r w:rsidR="00466B2F">
        <w:t> </w:t>
      </w:r>
      <w:r w:rsidR="0097359C">
        <w:t>termín pro předložení vyúčtování, dle přílohy č. 1 tohoto</w:t>
      </w:r>
      <w:bookmarkStart w:id="0" w:name="_GoBack"/>
      <w:bookmarkEnd w:id="0"/>
      <w:r w:rsidR="00183CDE">
        <w:t xml:space="preserve"> usnesení</w:t>
      </w:r>
      <w:r w:rsidR="005945E9">
        <w:t>.</w:t>
      </w:r>
    </w:p>
    <w:p w:rsidR="00C622DE" w:rsidRPr="002133BD" w:rsidRDefault="00C622DE" w:rsidP="00C622DE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074BDB" w:rsidRDefault="00074BD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6111A3" w:rsidRDefault="001862CE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6111A3">
        <w:rPr>
          <w:u w:val="single"/>
        </w:rPr>
        <w:t>říloha č. 1</w:t>
      </w:r>
    </w:p>
    <w:p w:rsidR="00E8742C" w:rsidRDefault="00B66851" w:rsidP="00E8742C">
      <w:pPr>
        <w:ind w:left="567"/>
        <w:jc w:val="both"/>
      </w:pPr>
      <w:r>
        <w:t xml:space="preserve">Dodatek č. </w:t>
      </w:r>
      <w:r w:rsidR="00C46000">
        <w:t>2</w:t>
      </w:r>
      <w:r>
        <w:t xml:space="preserve"> ke smlouvě o poskytnutí </w:t>
      </w:r>
      <w:r w:rsidR="00C6435E">
        <w:t xml:space="preserve">individuální </w:t>
      </w:r>
      <w:r>
        <w:t xml:space="preserve">dotace </w:t>
      </w:r>
      <w:r w:rsidR="001D2571">
        <w:t>s</w:t>
      </w:r>
      <w:r w:rsidR="00C46000">
        <w:t>e statutárním městem Přerov</w:t>
      </w:r>
    </w:p>
    <w:p w:rsidR="001862CE" w:rsidRDefault="00E8742C" w:rsidP="001862CE">
      <w:pPr>
        <w:ind w:left="567"/>
        <w:jc w:val="both"/>
      </w:pPr>
      <w:r>
        <w:t xml:space="preserve">(strana </w:t>
      </w:r>
      <w:r w:rsidR="00861CFE">
        <w:t>3</w:t>
      </w:r>
      <w:r w:rsidR="00092DF0">
        <w:t xml:space="preserve"> – </w:t>
      </w:r>
      <w:r w:rsidR="00861CFE">
        <w:t>4</w:t>
      </w:r>
      <w:r>
        <w:t>)</w:t>
      </w:r>
    </w:p>
    <w:p w:rsidR="006D1789" w:rsidRDefault="006D1789" w:rsidP="001862CE">
      <w:pPr>
        <w:ind w:left="567"/>
        <w:jc w:val="both"/>
      </w:pPr>
    </w:p>
    <w:p w:rsidR="001862CE" w:rsidRDefault="001862CE" w:rsidP="001862CE">
      <w:pPr>
        <w:jc w:val="both"/>
      </w:pPr>
    </w:p>
    <w:p w:rsidR="001862CE" w:rsidRDefault="001862CE" w:rsidP="001862CE">
      <w:pPr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jc w:val="both"/>
        <w:rPr>
          <w:u w:val="single"/>
        </w:rPr>
      </w:pP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>Zpráva k DZ – příloha č. 1</w:t>
      </w:r>
    </w:p>
    <w:p w:rsidR="00C46000" w:rsidRDefault="001862CE" w:rsidP="00C46000">
      <w:pPr>
        <w:pStyle w:val="Odstavecseseznamem"/>
        <w:ind w:left="567"/>
        <w:jc w:val="both"/>
      </w:pPr>
      <w:r>
        <w:t xml:space="preserve">Smlouva o poskytnutí </w:t>
      </w:r>
      <w:r w:rsidR="00C6435E">
        <w:t xml:space="preserve">individuální </w:t>
      </w:r>
      <w:r>
        <w:t>dotace s</w:t>
      </w:r>
      <w:r w:rsidR="00C46000">
        <w:t>e statutárním městem Přerov</w:t>
      </w:r>
    </w:p>
    <w:p w:rsidR="001862CE" w:rsidRDefault="001862CE" w:rsidP="001862CE">
      <w:pPr>
        <w:pStyle w:val="Odstavecseseznamem"/>
        <w:ind w:left="567"/>
        <w:jc w:val="both"/>
      </w:pPr>
      <w:r>
        <w:t xml:space="preserve">(strana </w:t>
      </w:r>
      <w:r w:rsidR="00BE5CEB">
        <w:t>5</w:t>
      </w:r>
      <w:r>
        <w:t xml:space="preserve"> – 1</w:t>
      </w:r>
      <w:r w:rsidR="00E817BC">
        <w:t>1</w:t>
      </w:r>
      <w:r>
        <w:t>)</w:t>
      </w:r>
    </w:p>
    <w:p w:rsidR="00C46000" w:rsidRDefault="00C46000" w:rsidP="001862CE">
      <w:pPr>
        <w:pStyle w:val="Odstavecseseznamem"/>
        <w:ind w:left="567"/>
        <w:jc w:val="both"/>
      </w:pPr>
    </w:p>
    <w:p w:rsidR="00C46000" w:rsidRPr="00C46000" w:rsidRDefault="00C46000" w:rsidP="00C46000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r>
        <w:tab/>
        <w:t xml:space="preserve">  </w:t>
      </w:r>
      <w:r w:rsidRPr="00C46000">
        <w:rPr>
          <w:u w:val="single"/>
        </w:rPr>
        <w:t>Zpráva k DZ – příloha č. 2</w:t>
      </w:r>
    </w:p>
    <w:p w:rsidR="00C46000" w:rsidRDefault="00C46000" w:rsidP="001862CE">
      <w:pPr>
        <w:pStyle w:val="Odstavecseseznamem"/>
        <w:ind w:left="567"/>
        <w:jc w:val="both"/>
      </w:pPr>
      <w:r>
        <w:t>Dodatek č. 1 ke smlouvě o poskytnutí individuální dotace se statutárním městem Přerov</w:t>
      </w:r>
    </w:p>
    <w:p w:rsidR="00C46000" w:rsidRDefault="00C46000" w:rsidP="001862CE">
      <w:pPr>
        <w:pStyle w:val="Odstavecseseznamem"/>
        <w:ind w:left="567"/>
        <w:jc w:val="both"/>
      </w:pPr>
      <w:r>
        <w:t>(strana 1</w:t>
      </w:r>
      <w:r w:rsidR="00E817BC">
        <w:t>2</w:t>
      </w:r>
      <w:r>
        <w:t xml:space="preserve"> -1</w:t>
      </w:r>
      <w:r w:rsidR="00D54A64">
        <w:t>4</w:t>
      </w:r>
      <w:r>
        <w:t>)</w:t>
      </w:r>
    </w:p>
    <w:p w:rsidR="001862CE" w:rsidRDefault="001862CE" w:rsidP="001862CE">
      <w:pPr>
        <w:pStyle w:val="Odstavecseseznamem"/>
        <w:ind w:left="567"/>
        <w:jc w:val="both"/>
      </w:pPr>
    </w:p>
    <w:p w:rsidR="00ED32A2" w:rsidRDefault="00ED32A2" w:rsidP="00092DF0">
      <w:pPr>
        <w:ind w:left="567"/>
        <w:jc w:val="both"/>
      </w:pPr>
    </w:p>
    <w:p w:rsidR="00ED32A2" w:rsidRDefault="00ED32A2" w:rsidP="00092DF0">
      <w:pPr>
        <w:ind w:left="567"/>
        <w:jc w:val="both"/>
      </w:pPr>
    </w:p>
    <w:sectPr w:rsidR="00ED3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99" w:rsidRDefault="00E61899">
      <w:r>
        <w:separator/>
      </w:r>
    </w:p>
  </w:endnote>
  <w:endnote w:type="continuationSeparator" w:id="0">
    <w:p w:rsidR="00E61899" w:rsidRDefault="00E6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06" w:rsidRDefault="00C820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C82006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27</w:t>
    </w:r>
    <w:r w:rsidR="00727EDD">
      <w:rPr>
        <w:i/>
        <w:sz w:val="20"/>
        <w:szCs w:val="20"/>
      </w:rPr>
      <w:t xml:space="preserve">. </w:t>
    </w:r>
    <w:r w:rsidR="00C46000">
      <w:rPr>
        <w:i/>
        <w:sz w:val="20"/>
        <w:szCs w:val="20"/>
      </w:rPr>
      <w:t>6</w:t>
    </w:r>
    <w:r w:rsidR="00727EDD" w:rsidRPr="005B2A36">
      <w:rPr>
        <w:i/>
        <w:sz w:val="20"/>
        <w:szCs w:val="20"/>
      </w:rPr>
      <w:t xml:space="preserve">. </w:t>
    </w:r>
    <w:proofErr w:type="gramStart"/>
    <w:r w:rsidR="00727EDD" w:rsidRPr="005B2A36">
      <w:rPr>
        <w:i/>
        <w:sz w:val="20"/>
        <w:szCs w:val="20"/>
      </w:rPr>
      <w:t>20</w:t>
    </w:r>
    <w:r w:rsidR="00E53DB7">
      <w:rPr>
        <w:i/>
        <w:sz w:val="20"/>
        <w:szCs w:val="20"/>
      </w:rPr>
      <w:t>2</w:t>
    </w:r>
    <w:r w:rsidR="00BE5CEB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 xml:space="preserve">                       </w:t>
    </w:r>
    <w:r w:rsidR="00727EDD">
      <w:rPr>
        <w:i/>
        <w:sz w:val="20"/>
        <w:szCs w:val="20"/>
      </w:rPr>
      <w:t xml:space="preserve">                                Strana</w:t>
    </w:r>
    <w:proofErr w:type="gramEnd"/>
    <w:r w:rsidR="00727EDD">
      <w:rPr>
        <w:i/>
        <w:sz w:val="20"/>
        <w:szCs w:val="20"/>
      </w:rPr>
      <w:t xml:space="preserve">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97359C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157101">
      <w:rPr>
        <w:i/>
        <w:sz w:val="20"/>
        <w:szCs w:val="20"/>
      </w:rPr>
      <w:t>1</w:t>
    </w:r>
    <w:r w:rsidR="00D54A64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)</w:t>
    </w:r>
  </w:p>
  <w:p w:rsidR="00727EDD" w:rsidRPr="00DE52C5" w:rsidRDefault="00C82006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AF53A5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C46000">
      <w:rPr>
        <w:i/>
        <w:sz w:val="20"/>
        <w:szCs w:val="20"/>
      </w:rPr>
      <w:t>Individuální dotace v oblasti dopravy 2020 – uzavření dodatku ke smlouvě o poskytnutí dotace se statutárním městem Přerov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06" w:rsidRDefault="00C820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99" w:rsidRDefault="00E61899">
      <w:r>
        <w:separator/>
      </w:r>
    </w:p>
  </w:footnote>
  <w:footnote w:type="continuationSeparator" w:id="0">
    <w:p w:rsidR="00E61899" w:rsidRDefault="00E6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06" w:rsidRDefault="00C820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06" w:rsidRDefault="00C820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06" w:rsidRDefault="00C82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6"/>
  </w:num>
  <w:num w:numId="16">
    <w:abstractNumId w:val="15"/>
  </w:num>
  <w:num w:numId="17">
    <w:abstractNumId w:val="21"/>
  </w:num>
  <w:num w:numId="18">
    <w:abstractNumId w:val="13"/>
  </w:num>
  <w:num w:numId="19">
    <w:abstractNumId w:val="9"/>
  </w:num>
  <w:num w:numId="20">
    <w:abstractNumId w:val="23"/>
  </w:num>
  <w:num w:numId="21">
    <w:abstractNumId w:val="17"/>
  </w:num>
  <w:num w:numId="22">
    <w:abstractNumId w:val="7"/>
  </w:num>
  <w:num w:numId="23">
    <w:abstractNumId w:val="11"/>
  </w:num>
  <w:num w:numId="24">
    <w:abstractNumId w:val="20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0631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1516"/>
    <w:rsid w:val="00074BDB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7101"/>
    <w:rsid w:val="00171218"/>
    <w:rsid w:val="0017396C"/>
    <w:rsid w:val="00175624"/>
    <w:rsid w:val="001837C5"/>
    <w:rsid w:val="00183CDE"/>
    <w:rsid w:val="001862CE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119C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C5BB9"/>
    <w:rsid w:val="002D3622"/>
    <w:rsid w:val="002D6F1C"/>
    <w:rsid w:val="002D76F9"/>
    <w:rsid w:val="002D7AF6"/>
    <w:rsid w:val="002E36A9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46B43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6B2F"/>
    <w:rsid w:val="0047676C"/>
    <w:rsid w:val="00476AAC"/>
    <w:rsid w:val="004847D9"/>
    <w:rsid w:val="00484894"/>
    <w:rsid w:val="00486B02"/>
    <w:rsid w:val="0048712F"/>
    <w:rsid w:val="00487380"/>
    <w:rsid w:val="00493764"/>
    <w:rsid w:val="00495F86"/>
    <w:rsid w:val="004A05DD"/>
    <w:rsid w:val="004A0B09"/>
    <w:rsid w:val="004A1CE6"/>
    <w:rsid w:val="004A2D6D"/>
    <w:rsid w:val="004B20E4"/>
    <w:rsid w:val="004B78DF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B92"/>
    <w:rsid w:val="005945E9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E0923"/>
    <w:rsid w:val="006F18C5"/>
    <w:rsid w:val="006F2CC8"/>
    <w:rsid w:val="006F478C"/>
    <w:rsid w:val="0070187E"/>
    <w:rsid w:val="00705B97"/>
    <w:rsid w:val="007245E8"/>
    <w:rsid w:val="00725F77"/>
    <w:rsid w:val="007273F1"/>
    <w:rsid w:val="00727EDD"/>
    <w:rsid w:val="007406F3"/>
    <w:rsid w:val="007531A5"/>
    <w:rsid w:val="00754697"/>
    <w:rsid w:val="00761CBE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29DC"/>
    <w:rsid w:val="00842FF1"/>
    <w:rsid w:val="00861CFE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C38"/>
    <w:rsid w:val="008D720C"/>
    <w:rsid w:val="008E114D"/>
    <w:rsid w:val="008F7D48"/>
    <w:rsid w:val="009131FD"/>
    <w:rsid w:val="00913249"/>
    <w:rsid w:val="00916E54"/>
    <w:rsid w:val="00917E5C"/>
    <w:rsid w:val="009232A0"/>
    <w:rsid w:val="00927368"/>
    <w:rsid w:val="00932D36"/>
    <w:rsid w:val="0094495E"/>
    <w:rsid w:val="0095124D"/>
    <w:rsid w:val="00967F1A"/>
    <w:rsid w:val="00971B52"/>
    <w:rsid w:val="0097359C"/>
    <w:rsid w:val="009736CA"/>
    <w:rsid w:val="009809AD"/>
    <w:rsid w:val="009869F3"/>
    <w:rsid w:val="009874F7"/>
    <w:rsid w:val="0099029A"/>
    <w:rsid w:val="0099083B"/>
    <w:rsid w:val="0099184F"/>
    <w:rsid w:val="00993EB2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27E2"/>
    <w:rsid w:val="00A27E54"/>
    <w:rsid w:val="00A35A68"/>
    <w:rsid w:val="00A4677C"/>
    <w:rsid w:val="00A4701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E26AA"/>
    <w:rsid w:val="00AE66DF"/>
    <w:rsid w:val="00AF53A5"/>
    <w:rsid w:val="00AF73C4"/>
    <w:rsid w:val="00B002B7"/>
    <w:rsid w:val="00B023D8"/>
    <w:rsid w:val="00B056A1"/>
    <w:rsid w:val="00B111E1"/>
    <w:rsid w:val="00B11BA8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D2857"/>
    <w:rsid w:val="00BE5CEB"/>
    <w:rsid w:val="00BF23FF"/>
    <w:rsid w:val="00BF2A45"/>
    <w:rsid w:val="00BF3306"/>
    <w:rsid w:val="00C00546"/>
    <w:rsid w:val="00C02929"/>
    <w:rsid w:val="00C0343A"/>
    <w:rsid w:val="00C05BCE"/>
    <w:rsid w:val="00C075E9"/>
    <w:rsid w:val="00C23AF3"/>
    <w:rsid w:val="00C2443D"/>
    <w:rsid w:val="00C34886"/>
    <w:rsid w:val="00C4476C"/>
    <w:rsid w:val="00C45B29"/>
    <w:rsid w:val="00C46000"/>
    <w:rsid w:val="00C468E1"/>
    <w:rsid w:val="00C50661"/>
    <w:rsid w:val="00C622DE"/>
    <w:rsid w:val="00C6435E"/>
    <w:rsid w:val="00C65E08"/>
    <w:rsid w:val="00C7050B"/>
    <w:rsid w:val="00C753CB"/>
    <w:rsid w:val="00C80E9E"/>
    <w:rsid w:val="00C81E00"/>
    <w:rsid w:val="00C82006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4A64"/>
    <w:rsid w:val="00D574DD"/>
    <w:rsid w:val="00D669FB"/>
    <w:rsid w:val="00D66B95"/>
    <w:rsid w:val="00D77052"/>
    <w:rsid w:val="00D80FDB"/>
    <w:rsid w:val="00D814BD"/>
    <w:rsid w:val="00D85D79"/>
    <w:rsid w:val="00D86941"/>
    <w:rsid w:val="00D9479B"/>
    <w:rsid w:val="00D96867"/>
    <w:rsid w:val="00D973A5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62AE"/>
    <w:rsid w:val="00E4354A"/>
    <w:rsid w:val="00E44268"/>
    <w:rsid w:val="00E51A63"/>
    <w:rsid w:val="00E52597"/>
    <w:rsid w:val="00E53985"/>
    <w:rsid w:val="00E53DB7"/>
    <w:rsid w:val="00E547E4"/>
    <w:rsid w:val="00E57216"/>
    <w:rsid w:val="00E61899"/>
    <w:rsid w:val="00E64092"/>
    <w:rsid w:val="00E669EC"/>
    <w:rsid w:val="00E67E0C"/>
    <w:rsid w:val="00E72BA9"/>
    <w:rsid w:val="00E73E65"/>
    <w:rsid w:val="00E817BC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B3E9C"/>
    <w:rsid w:val="00EB4E05"/>
    <w:rsid w:val="00EC448E"/>
    <w:rsid w:val="00ED32A2"/>
    <w:rsid w:val="00ED51D8"/>
    <w:rsid w:val="00ED74FC"/>
    <w:rsid w:val="00EE4926"/>
    <w:rsid w:val="00EE52A3"/>
    <w:rsid w:val="00EE6839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4F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BC945E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54F2-BF39-4FE0-9114-B3376332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3</cp:revision>
  <cp:lastPrinted>2022-03-11T07:10:00Z</cp:lastPrinted>
  <dcterms:created xsi:type="dcterms:W3CDTF">2022-06-08T13:11:00Z</dcterms:created>
  <dcterms:modified xsi:type="dcterms:W3CDTF">2022-06-10T04:42:00Z</dcterms:modified>
</cp:coreProperties>
</file>