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28" w:type="dxa"/>
          <w:left w:w="28" w:type="dxa"/>
          <w:right w:w="28" w:type="dxa"/>
        </w:tblCellMar>
        <w:tblLook w:val="0000" w:firstRow="0" w:lastRow="0" w:firstColumn="0" w:lastColumn="0" w:noHBand="0" w:noVBand="0"/>
      </w:tblPr>
      <w:tblGrid>
        <w:gridCol w:w="1870"/>
        <w:gridCol w:w="2731"/>
        <w:gridCol w:w="5009"/>
        <w:gridCol w:w="28"/>
      </w:tblGrid>
      <w:tr w:rsidR="00975D37">
        <w:trPr>
          <w:gridAfter w:val="1"/>
          <w:wAfter w:w="28" w:type="dxa"/>
          <w:trHeight w:val="4123"/>
        </w:trPr>
        <w:tc>
          <w:tcPr>
            <w:tcW w:w="1870" w:type="dxa"/>
          </w:tcPr>
          <w:p w:rsidR="00975D37" w:rsidRDefault="000C3C2B">
            <w:pPr>
              <w:pStyle w:val="Hlavikablogo2"/>
            </w:pPr>
            <w:bookmarkStart w:id="0" w:name="_GoBack"/>
            <w:bookmarkEnd w:id="0"/>
            <w:r>
              <w:rPr>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78.9pt;height:201.45pt;z-index:251657728;mso-wrap-edited:f;mso-position-horizontal:left;mso-position-vertical:top;mso-position-vertical-relative:page" wrapcoords="-206 0 -206 21520 21600 21520 21600 0 -206 0">
                  <v:imagedata r:id="rId9" o:title=""/>
                  <w10:wrap type="tight" anchory="page"/>
                </v:shape>
                <o:OLEObject Type="Embed" ProgID="Word.Picture.8" ShapeID="_x0000_s1026" DrawAspect="Content" ObjectID="_1711353071" r:id="rId10"/>
              </w:object>
            </w:r>
          </w:p>
        </w:tc>
        <w:tc>
          <w:tcPr>
            <w:tcW w:w="7740" w:type="dxa"/>
            <w:gridSpan w:val="2"/>
          </w:tcPr>
          <w:p w:rsidR="00975D37" w:rsidRDefault="00975D37">
            <w:pPr>
              <w:pStyle w:val="Vbornadpis"/>
            </w:pPr>
          </w:p>
          <w:p w:rsidR="00975D37" w:rsidRDefault="00975D37">
            <w:pPr>
              <w:pStyle w:val="Vbornadpis"/>
            </w:pPr>
            <w:r>
              <w:t xml:space="preserve">Zápis č. </w:t>
            </w:r>
            <w:r w:rsidR="0044473B">
              <w:t>6</w:t>
            </w:r>
          </w:p>
          <w:p w:rsidR="00334A3C" w:rsidRDefault="00AC3694">
            <w:pPr>
              <w:pStyle w:val="Vbornadpis"/>
            </w:pPr>
            <w:r>
              <w:t>z</w:t>
            </w:r>
            <w:r w:rsidR="00D53FD2">
              <w:t>e</w:t>
            </w:r>
            <w:r>
              <w:t> </w:t>
            </w:r>
            <w:r w:rsidR="00161D08">
              <w:t>zasedání</w:t>
            </w:r>
            <w:r w:rsidR="003D34A9">
              <w:t xml:space="preserve"> V</w:t>
            </w:r>
            <w:r w:rsidR="00975D37">
              <w:t xml:space="preserve">ýboru </w:t>
            </w:r>
            <w:r w:rsidR="002278A4">
              <w:t xml:space="preserve">pro výchovu, vzdělávání </w:t>
            </w:r>
          </w:p>
          <w:p w:rsidR="00975D37" w:rsidRDefault="002278A4">
            <w:pPr>
              <w:pStyle w:val="Vbornadpis"/>
            </w:pPr>
            <w:r>
              <w:t>a zaměstnanost</w:t>
            </w:r>
          </w:p>
          <w:p w:rsidR="00975D37" w:rsidRDefault="00975D37">
            <w:pPr>
              <w:pStyle w:val="Vbornadpis"/>
            </w:pPr>
            <w:r>
              <w:t>Zastupitelstva Olomouckého kraje</w:t>
            </w:r>
          </w:p>
          <w:p w:rsidR="00975D37" w:rsidRDefault="00975D37" w:rsidP="0044473B">
            <w:pPr>
              <w:pStyle w:val="Vbornadpis"/>
            </w:pPr>
            <w:r>
              <w:t xml:space="preserve">ze dne </w:t>
            </w:r>
            <w:r w:rsidR="0044473B">
              <w:t>30</w:t>
            </w:r>
            <w:r w:rsidR="002278A4">
              <w:t xml:space="preserve">. </w:t>
            </w:r>
            <w:r w:rsidR="0044473B">
              <w:t>3</w:t>
            </w:r>
            <w:r w:rsidR="002278A4">
              <w:t>. 20</w:t>
            </w:r>
            <w:r w:rsidR="00AC3694">
              <w:t>2</w:t>
            </w:r>
            <w:r w:rsidR="00FD31F1">
              <w:t>2</w:t>
            </w:r>
            <w:r w:rsidR="00BD1FE2">
              <w:t xml:space="preserve"> </w:t>
            </w:r>
            <w:r w:rsidR="002278A4">
              <w:t xml:space="preserve"> </w:t>
            </w:r>
          </w:p>
        </w:tc>
      </w:tr>
      <w:tr w:rsidR="00975D37" w:rsidTr="008F118A">
        <w:tblPrEx>
          <w:tblCellMar>
            <w:top w:w="0" w:type="dxa"/>
            <w:left w:w="108" w:type="dxa"/>
            <w:right w:w="108" w:type="dxa"/>
          </w:tblCellMar>
          <w:tblLook w:val="01E0" w:firstRow="1" w:lastRow="1" w:firstColumn="1" w:lastColumn="1" w:noHBand="0" w:noVBand="0"/>
        </w:tblPrEx>
        <w:tc>
          <w:tcPr>
            <w:tcW w:w="4601" w:type="dxa"/>
            <w:gridSpan w:val="2"/>
          </w:tcPr>
          <w:p w:rsidR="00975D37" w:rsidRDefault="00975D37">
            <w:pPr>
              <w:pStyle w:val="Vborptomni"/>
            </w:pPr>
            <w:r>
              <w:t>Přítomni:</w:t>
            </w:r>
          </w:p>
        </w:tc>
        <w:tc>
          <w:tcPr>
            <w:tcW w:w="5037" w:type="dxa"/>
            <w:gridSpan w:val="2"/>
          </w:tcPr>
          <w:p w:rsidR="00975D37" w:rsidRDefault="00975D37">
            <w:pPr>
              <w:pStyle w:val="Vborptomni"/>
            </w:pPr>
            <w:r>
              <w:t>Nepřítomni:</w:t>
            </w:r>
          </w:p>
        </w:tc>
      </w:tr>
      <w:tr w:rsidR="00975D37" w:rsidTr="008F118A">
        <w:tblPrEx>
          <w:tblCellMar>
            <w:top w:w="0" w:type="dxa"/>
            <w:left w:w="108" w:type="dxa"/>
            <w:right w:w="108" w:type="dxa"/>
          </w:tblCellMar>
          <w:tblLook w:val="01E0" w:firstRow="1" w:lastRow="1" w:firstColumn="1" w:lastColumn="1" w:noHBand="0" w:noVBand="0"/>
        </w:tblPrEx>
        <w:trPr>
          <w:trHeight w:val="100"/>
        </w:trPr>
        <w:tc>
          <w:tcPr>
            <w:tcW w:w="4601" w:type="dxa"/>
            <w:gridSpan w:val="2"/>
          </w:tcPr>
          <w:p w:rsidR="00975D37" w:rsidRPr="004C43FF" w:rsidRDefault="00975D37" w:rsidP="004C43FF">
            <w:pPr>
              <w:pStyle w:val="Vborptomni"/>
              <w:spacing w:before="0" w:after="0"/>
              <w:rPr>
                <w:sz w:val="16"/>
                <w:szCs w:val="16"/>
              </w:rPr>
            </w:pPr>
          </w:p>
        </w:tc>
        <w:tc>
          <w:tcPr>
            <w:tcW w:w="5037" w:type="dxa"/>
            <w:gridSpan w:val="2"/>
          </w:tcPr>
          <w:p w:rsidR="00975D37" w:rsidRPr="004C43FF" w:rsidRDefault="00E73B5C" w:rsidP="004C43FF">
            <w:pPr>
              <w:pStyle w:val="Vborptomni"/>
              <w:spacing w:before="0" w:after="0"/>
              <w:rPr>
                <w:sz w:val="16"/>
                <w:szCs w:val="16"/>
              </w:rPr>
            </w:pPr>
            <w:r>
              <w:rPr>
                <w:sz w:val="16"/>
                <w:szCs w:val="16"/>
              </w:rPr>
              <w:t>--</w:t>
            </w:r>
          </w:p>
        </w:tc>
      </w:tr>
      <w:tr w:rsidR="00975D37" w:rsidTr="008F118A">
        <w:tblPrEx>
          <w:tblCellMar>
            <w:top w:w="0" w:type="dxa"/>
            <w:left w:w="108" w:type="dxa"/>
            <w:right w:w="108" w:type="dxa"/>
          </w:tblCellMar>
          <w:tblLook w:val="01E0" w:firstRow="1" w:lastRow="1" w:firstColumn="1" w:lastColumn="1" w:noHBand="0" w:noVBand="0"/>
        </w:tblPrEx>
        <w:tc>
          <w:tcPr>
            <w:tcW w:w="4601" w:type="dxa"/>
            <w:gridSpan w:val="2"/>
          </w:tcPr>
          <w:p w:rsidR="00381436" w:rsidRDefault="00381436" w:rsidP="00381436">
            <w:pPr>
              <w:pStyle w:val="Vborptomni"/>
              <w:rPr>
                <w:b w:val="0"/>
              </w:rPr>
            </w:pPr>
            <w:r w:rsidRPr="003E5116">
              <w:rPr>
                <w:b w:val="0"/>
              </w:rPr>
              <w:t xml:space="preserve">Mgr. </w:t>
            </w:r>
            <w:r w:rsidR="00C53F2F">
              <w:rPr>
                <w:b w:val="0"/>
              </w:rPr>
              <w:t>Marta Husičková</w:t>
            </w:r>
          </w:p>
          <w:p w:rsidR="00C53F2F" w:rsidRPr="003E5116" w:rsidRDefault="00C53F2F" w:rsidP="00C53F2F">
            <w:pPr>
              <w:pStyle w:val="Vborptomnitext"/>
              <w:rPr>
                <w:bCs/>
                <w:iCs/>
              </w:rPr>
            </w:pPr>
            <w:r w:rsidRPr="003E5116">
              <w:rPr>
                <w:bCs/>
                <w:iCs/>
              </w:rPr>
              <w:t>Mgr. Jaromíra Lónová</w:t>
            </w:r>
          </w:p>
          <w:p w:rsidR="00C53F2F" w:rsidRPr="003E5116" w:rsidRDefault="00C53F2F" w:rsidP="00C53F2F">
            <w:pPr>
              <w:pStyle w:val="Vborptomni"/>
              <w:rPr>
                <w:b w:val="0"/>
              </w:rPr>
            </w:pPr>
            <w:r w:rsidRPr="003E5116">
              <w:rPr>
                <w:b w:val="0"/>
              </w:rPr>
              <w:t xml:space="preserve">Angelis Zdukos </w:t>
            </w:r>
          </w:p>
          <w:p w:rsidR="00C53F2F" w:rsidRDefault="00C53F2F" w:rsidP="00381436">
            <w:pPr>
              <w:pStyle w:val="Vborptomni"/>
              <w:rPr>
                <w:b w:val="0"/>
              </w:rPr>
            </w:pPr>
            <w:r>
              <w:rPr>
                <w:b w:val="0"/>
              </w:rPr>
              <w:t>Mgr. Roman Šťastný</w:t>
            </w:r>
          </w:p>
          <w:p w:rsidR="00C53F2F" w:rsidRDefault="00C53F2F" w:rsidP="00381436">
            <w:pPr>
              <w:pStyle w:val="Vborptomni"/>
              <w:rPr>
                <w:b w:val="0"/>
              </w:rPr>
            </w:pPr>
            <w:r>
              <w:rPr>
                <w:b w:val="0"/>
              </w:rPr>
              <w:t>Mgr. Bc. et Mgr. Jiří Viterna, MBA, MSc.</w:t>
            </w:r>
          </w:p>
          <w:p w:rsidR="00001C30" w:rsidRDefault="00001C30" w:rsidP="00001C30">
            <w:pPr>
              <w:pStyle w:val="Vborptomni"/>
              <w:rPr>
                <w:b w:val="0"/>
              </w:rPr>
            </w:pPr>
            <w:r w:rsidRPr="003E5116">
              <w:rPr>
                <w:b w:val="0"/>
              </w:rPr>
              <w:t xml:space="preserve">Mgr. </w:t>
            </w:r>
            <w:r w:rsidR="00E324DE">
              <w:rPr>
                <w:b w:val="0"/>
              </w:rPr>
              <w:t xml:space="preserve">Ing. </w:t>
            </w:r>
            <w:r w:rsidRPr="003E5116">
              <w:rPr>
                <w:b w:val="0"/>
              </w:rPr>
              <w:t>Hana Vacková</w:t>
            </w:r>
          </w:p>
          <w:p w:rsidR="006E2150" w:rsidRPr="003E5116" w:rsidRDefault="00E048F7" w:rsidP="00261BA4">
            <w:pPr>
              <w:pStyle w:val="Vborptomni"/>
              <w:rPr>
                <w:b w:val="0"/>
              </w:rPr>
            </w:pPr>
            <w:r>
              <w:rPr>
                <w:b w:val="0"/>
              </w:rPr>
              <w:t>Ing. Petr Lipčík</w:t>
            </w:r>
          </w:p>
          <w:p w:rsidR="00584F78" w:rsidRDefault="00584F78" w:rsidP="006E2150">
            <w:pPr>
              <w:pStyle w:val="Vborptomni"/>
              <w:rPr>
                <w:b w:val="0"/>
              </w:rPr>
            </w:pPr>
            <w:r>
              <w:rPr>
                <w:b w:val="0"/>
              </w:rPr>
              <w:t>Mgr. Pavel Polcr</w:t>
            </w:r>
          </w:p>
          <w:p w:rsidR="00E048F7" w:rsidRDefault="00E048F7" w:rsidP="00E048F7">
            <w:pPr>
              <w:pStyle w:val="Vborptomni"/>
              <w:rPr>
                <w:b w:val="0"/>
              </w:rPr>
            </w:pPr>
            <w:r w:rsidRPr="006E2150">
              <w:rPr>
                <w:b w:val="0"/>
              </w:rPr>
              <w:t>Mgr. Michael Tesař</w:t>
            </w:r>
          </w:p>
          <w:p w:rsidR="00E048F7" w:rsidRDefault="00E048F7" w:rsidP="00E048F7">
            <w:pPr>
              <w:pStyle w:val="Vborptomni"/>
              <w:rPr>
                <w:b w:val="0"/>
              </w:rPr>
            </w:pPr>
            <w:r>
              <w:rPr>
                <w:b w:val="0"/>
              </w:rPr>
              <w:t>Mgr. Radek Vincour</w:t>
            </w:r>
          </w:p>
          <w:p w:rsidR="00E048F7" w:rsidRDefault="00E048F7" w:rsidP="00E048F7">
            <w:pPr>
              <w:pStyle w:val="Vborptomni"/>
              <w:rPr>
                <w:b w:val="0"/>
              </w:rPr>
            </w:pPr>
            <w:r>
              <w:rPr>
                <w:b w:val="0"/>
              </w:rPr>
              <w:t>Mgr. Dominik Voráč</w:t>
            </w:r>
          </w:p>
          <w:p w:rsidR="00261BA4" w:rsidRDefault="00261BA4" w:rsidP="00261BA4">
            <w:pPr>
              <w:pStyle w:val="Vborptomni"/>
              <w:rPr>
                <w:b w:val="0"/>
              </w:rPr>
            </w:pPr>
            <w:r>
              <w:rPr>
                <w:b w:val="0"/>
              </w:rPr>
              <w:t>Ing. Tomáš Lázna</w:t>
            </w:r>
          </w:p>
          <w:p w:rsidR="00261BA4" w:rsidRDefault="00261BA4" w:rsidP="00261BA4">
            <w:pPr>
              <w:pStyle w:val="Vborptomni"/>
              <w:rPr>
                <w:b w:val="0"/>
              </w:rPr>
            </w:pPr>
            <w:r>
              <w:rPr>
                <w:b w:val="0"/>
              </w:rPr>
              <w:t>Mgr. Jakub Knápek</w:t>
            </w:r>
          </w:p>
          <w:p w:rsidR="00E048F7" w:rsidRDefault="00261BA4" w:rsidP="00261BA4">
            <w:pPr>
              <w:pStyle w:val="Vborptomni"/>
              <w:rPr>
                <w:b w:val="0"/>
              </w:rPr>
            </w:pPr>
            <w:r>
              <w:rPr>
                <w:b w:val="0"/>
              </w:rPr>
              <w:t xml:space="preserve">Mgr. </w:t>
            </w:r>
            <w:r w:rsidR="00B37624">
              <w:rPr>
                <w:b w:val="0"/>
              </w:rPr>
              <w:t>Jakub Dolníček</w:t>
            </w:r>
          </w:p>
          <w:p w:rsidR="006E2150" w:rsidRPr="003E5116" w:rsidRDefault="006E2150" w:rsidP="00C53F2F">
            <w:pPr>
              <w:pStyle w:val="Vborptomni"/>
              <w:rPr>
                <w:b w:val="0"/>
              </w:rPr>
            </w:pPr>
          </w:p>
        </w:tc>
        <w:tc>
          <w:tcPr>
            <w:tcW w:w="5037" w:type="dxa"/>
            <w:gridSpan w:val="2"/>
          </w:tcPr>
          <w:p w:rsidR="00D16770" w:rsidRDefault="00D16770">
            <w:pPr>
              <w:pStyle w:val="Vborptomnitext"/>
              <w:rPr>
                <w:b/>
              </w:rPr>
            </w:pPr>
          </w:p>
          <w:p w:rsidR="00975D37" w:rsidRDefault="00A62D26">
            <w:pPr>
              <w:pStyle w:val="Vborptomnitext"/>
              <w:rPr>
                <w:b/>
              </w:rPr>
            </w:pPr>
            <w:r w:rsidRPr="00A62D26">
              <w:rPr>
                <w:b/>
              </w:rPr>
              <w:t>Omluveni:</w:t>
            </w:r>
          </w:p>
          <w:p w:rsidR="00E048F7" w:rsidRDefault="00261BA4" w:rsidP="003F4130">
            <w:pPr>
              <w:pStyle w:val="Vborptomni"/>
              <w:rPr>
                <w:b w:val="0"/>
              </w:rPr>
            </w:pPr>
            <w:r w:rsidRPr="00261BA4">
              <w:rPr>
                <w:b w:val="0"/>
              </w:rPr>
              <w:t>Mgr. Petr Procházka</w:t>
            </w:r>
          </w:p>
          <w:p w:rsidR="00261BA4" w:rsidRDefault="00DD1C4A" w:rsidP="003F4130">
            <w:pPr>
              <w:pStyle w:val="Vborptomni"/>
              <w:rPr>
                <w:b w:val="0"/>
              </w:rPr>
            </w:pPr>
            <w:r>
              <w:rPr>
                <w:b w:val="0"/>
              </w:rPr>
              <w:t xml:space="preserve">Mgr. </w:t>
            </w:r>
            <w:r w:rsidR="00B37624">
              <w:rPr>
                <w:b w:val="0"/>
              </w:rPr>
              <w:t>Dita Palaščáková</w:t>
            </w:r>
          </w:p>
          <w:p w:rsidR="00DD1C4A" w:rsidRDefault="00B37624" w:rsidP="003F4130">
            <w:pPr>
              <w:pStyle w:val="Vborptomni"/>
              <w:rPr>
                <w:b w:val="0"/>
              </w:rPr>
            </w:pPr>
            <w:r>
              <w:rPr>
                <w:b w:val="0"/>
              </w:rPr>
              <w:t>Mgr. Pavel Doubrava</w:t>
            </w:r>
          </w:p>
          <w:p w:rsidR="00B37624" w:rsidRDefault="00B37624" w:rsidP="003F4130">
            <w:pPr>
              <w:pStyle w:val="Vborptomni"/>
              <w:rPr>
                <w:b w:val="0"/>
              </w:rPr>
            </w:pPr>
            <w:r>
              <w:rPr>
                <w:b w:val="0"/>
              </w:rPr>
              <w:t>Leoš Ptáček</w:t>
            </w:r>
          </w:p>
          <w:p w:rsidR="00B37624" w:rsidRDefault="00B37624" w:rsidP="00B37624">
            <w:pPr>
              <w:pStyle w:val="Vborptomni"/>
              <w:rPr>
                <w:b w:val="0"/>
              </w:rPr>
            </w:pPr>
            <w:r>
              <w:rPr>
                <w:b w:val="0"/>
              </w:rPr>
              <w:t>Mgr. et Mgr. Jakub Lysek, Ph.D.</w:t>
            </w:r>
          </w:p>
          <w:p w:rsidR="00B37624" w:rsidRPr="00261BA4" w:rsidRDefault="00B37624" w:rsidP="003F4130">
            <w:pPr>
              <w:pStyle w:val="Vborptomni"/>
              <w:rPr>
                <w:b w:val="0"/>
              </w:rPr>
            </w:pPr>
          </w:p>
          <w:p w:rsidR="00B730A2" w:rsidRDefault="003F4130" w:rsidP="003F4130">
            <w:pPr>
              <w:pStyle w:val="Vborptomni"/>
            </w:pPr>
            <w:r w:rsidRPr="003F4130">
              <w:t>Hosté:</w:t>
            </w:r>
          </w:p>
          <w:p w:rsidR="008E0471" w:rsidRPr="00DD471D" w:rsidRDefault="00DD471D" w:rsidP="003F4130">
            <w:pPr>
              <w:pStyle w:val="Vborptomni"/>
              <w:rPr>
                <w:b w:val="0"/>
              </w:rPr>
            </w:pPr>
            <w:r w:rsidRPr="00DD471D">
              <w:rPr>
                <w:b w:val="0"/>
              </w:rPr>
              <w:t>RNDr. Aleš Jakubec</w:t>
            </w:r>
            <w:r w:rsidR="00265BC5">
              <w:rPr>
                <w:b w:val="0"/>
              </w:rPr>
              <w:t>, Ph.D.</w:t>
            </w:r>
          </w:p>
          <w:p w:rsidR="00DD471D" w:rsidRDefault="00DD471D" w:rsidP="003F4130">
            <w:pPr>
              <w:pStyle w:val="Vborptomni"/>
              <w:rPr>
                <w:b w:val="0"/>
              </w:rPr>
            </w:pPr>
            <w:r w:rsidRPr="00DD471D">
              <w:rPr>
                <w:b w:val="0"/>
              </w:rPr>
              <w:t>Mgr. Miroslav Gajdůšek, MBA</w:t>
            </w:r>
          </w:p>
          <w:p w:rsidR="002606F7" w:rsidRDefault="002606F7" w:rsidP="00EC7912">
            <w:pPr>
              <w:pStyle w:val="Vborptomni"/>
              <w:rPr>
                <w:b w:val="0"/>
              </w:rPr>
            </w:pPr>
            <w:r>
              <w:rPr>
                <w:b w:val="0"/>
              </w:rPr>
              <w:t xml:space="preserve">Mgr. </w:t>
            </w:r>
            <w:r w:rsidR="00EC7912">
              <w:rPr>
                <w:b w:val="0"/>
              </w:rPr>
              <w:t>Petr Flajšar</w:t>
            </w:r>
          </w:p>
          <w:p w:rsidR="00EC7912" w:rsidRPr="008E0471" w:rsidRDefault="00EC7912" w:rsidP="007C2A88">
            <w:pPr>
              <w:pStyle w:val="Vborptomni"/>
              <w:rPr>
                <w:b w:val="0"/>
              </w:rPr>
            </w:pPr>
          </w:p>
        </w:tc>
      </w:tr>
    </w:tbl>
    <w:p w:rsidR="00975D37" w:rsidRDefault="00975D37" w:rsidP="006B3E38">
      <w:pPr>
        <w:pStyle w:val="Vborprogram"/>
        <w:spacing w:before="0" w:after="120"/>
      </w:pPr>
      <w:r>
        <w:t>Program</w:t>
      </w:r>
      <w:r w:rsidR="006B3E38">
        <w:t xml:space="preserve"> zasedání</w:t>
      </w:r>
      <w:r>
        <w:t>:</w:t>
      </w:r>
    </w:p>
    <w:p w:rsidR="006E7718" w:rsidRPr="00DD1C4A" w:rsidRDefault="006E7718" w:rsidP="006E7718">
      <w:pPr>
        <w:numPr>
          <w:ilvl w:val="0"/>
          <w:numId w:val="27"/>
        </w:numPr>
        <w:autoSpaceDE w:val="0"/>
        <w:autoSpaceDN w:val="0"/>
        <w:adjustRightInd w:val="0"/>
        <w:spacing w:after="60"/>
        <w:jc w:val="both"/>
        <w:rPr>
          <w:rFonts w:ascii="Arial" w:hAnsi="Arial" w:cs="Arial"/>
        </w:rPr>
      </w:pPr>
      <w:r>
        <w:rPr>
          <w:rFonts w:ascii="Arial" w:hAnsi="Arial" w:cs="Arial"/>
        </w:rPr>
        <w:t>Zahájení</w:t>
      </w:r>
    </w:p>
    <w:p w:rsidR="00DD1C4A" w:rsidRPr="00DD1C4A" w:rsidRDefault="00DD1C4A" w:rsidP="00DD1C4A">
      <w:pPr>
        <w:pStyle w:val="Odstavecseseznamem"/>
        <w:numPr>
          <w:ilvl w:val="0"/>
          <w:numId w:val="27"/>
        </w:numPr>
        <w:spacing w:before="120" w:after="120"/>
        <w:jc w:val="both"/>
        <w:rPr>
          <w:rFonts w:ascii="Arial" w:hAnsi="Arial" w:cs="Arial"/>
          <w:sz w:val="24"/>
          <w:szCs w:val="24"/>
        </w:rPr>
      </w:pPr>
      <w:r w:rsidRPr="00DD1C4A">
        <w:rPr>
          <w:rFonts w:ascii="Arial" w:hAnsi="Arial" w:cs="Arial"/>
          <w:sz w:val="24"/>
          <w:szCs w:val="24"/>
        </w:rPr>
        <w:t xml:space="preserve">Program na podporu práce s dětmi a mládeží v Olomouckém kraji v roce 2022 - vyhodnocení </w:t>
      </w:r>
    </w:p>
    <w:p w:rsidR="00DD1C4A" w:rsidRPr="00DD1C4A" w:rsidRDefault="00DD1C4A" w:rsidP="00DD1C4A">
      <w:pPr>
        <w:pStyle w:val="Odstavecseseznamem"/>
        <w:numPr>
          <w:ilvl w:val="0"/>
          <w:numId w:val="27"/>
        </w:numPr>
        <w:spacing w:before="120" w:after="120"/>
        <w:rPr>
          <w:rFonts w:ascii="Arial" w:hAnsi="Arial" w:cs="Arial"/>
          <w:sz w:val="24"/>
          <w:szCs w:val="24"/>
        </w:rPr>
      </w:pPr>
      <w:r w:rsidRPr="00DD1C4A">
        <w:rPr>
          <w:rFonts w:ascii="Arial" w:hAnsi="Arial" w:cs="Arial"/>
          <w:sz w:val="24"/>
          <w:szCs w:val="24"/>
        </w:rPr>
        <w:t>Podpora mezinárodních výměnných pobytů mládeže a mezinárodních vzdělávacích programů v roce 2022 - vyhodnocení</w:t>
      </w:r>
    </w:p>
    <w:p w:rsidR="00DD1C4A" w:rsidRPr="00DD1C4A" w:rsidRDefault="00DD1C4A" w:rsidP="00DD1C4A">
      <w:pPr>
        <w:pStyle w:val="Odstavecseseznamem"/>
        <w:numPr>
          <w:ilvl w:val="0"/>
          <w:numId w:val="27"/>
        </w:numPr>
        <w:spacing w:before="120" w:after="120"/>
        <w:rPr>
          <w:rFonts w:ascii="Arial" w:hAnsi="Arial" w:cs="Arial"/>
          <w:sz w:val="24"/>
          <w:szCs w:val="24"/>
        </w:rPr>
      </w:pPr>
      <w:r w:rsidRPr="00DD1C4A">
        <w:rPr>
          <w:rFonts w:ascii="Arial" w:hAnsi="Arial" w:cs="Arial"/>
          <w:sz w:val="24"/>
          <w:szCs w:val="24"/>
        </w:rPr>
        <w:t xml:space="preserve">Zelená škola Olomouckého kraje ve školním roce 2021/2022 – vyhlášení veřejného příslibu </w:t>
      </w:r>
    </w:p>
    <w:p w:rsidR="00DD1C4A" w:rsidRPr="00DD1C4A" w:rsidRDefault="00DD1C4A" w:rsidP="00DD1C4A">
      <w:pPr>
        <w:pStyle w:val="Odstavecseseznamem"/>
        <w:numPr>
          <w:ilvl w:val="0"/>
          <w:numId w:val="27"/>
        </w:numPr>
        <w:spacing w:before="120" w:after="120"/>
        <w:rPr>
          <w:rFonts w:ascii="Arial" w:hAnsi="Arial" w:cs="Arial"/>
          <w:sz w:val="24"/>
          <w:szCs w:val="24"/>
        </w:rPr>
      </w:pPr>
      <w:r w:rsidRPr="00DD1C4A">
        <w:rPr>
          <w:rFonts w:ascii="Arial" w:hAnsi="Arial" w:cs="Arial"/>
          <w:sz w:val="24"/>
          <w:szCs w:val="24"/>
        </w:rPr>
        <w:t>Rejstřík škol a školských zařízení v působnosti Olomouckého kraje</w:t>
      </w:r>
    </w:p>
    <w:p w:rsidR="00261BA4" w:rsidRPr="00DD1C4A" w:rsidRDefault="00DD1C4A" w:rsidP="00DD1C4A">
      <w:pPr>
        <w:pStyle w:val="Odstavecseseznamem"/>
        <w:numPr>
          <w:ilvl w:val="0"/>
          <w:numId w:val="27"/>
        </w:numPr>
        <w:spacing w:after="0"/>
        <w:jc w:val="both"/>
        <w:rPr>
          <w:rFonts w:ascii="Arial" w:hAnsi="Arial" w:cs="Arial"/>
          <w:sz w:val="24"/>
          <w:szCs w:val="24"/>
        </w:rPr>
      </w:pPr>
      <w:r w:rsidRPr="00DD1C4A">
        <w:rPr>
          <w:rFonts w:ascii="Arial" w:hAnsi="Arial" w:cs="Arial"/>
          <w:sz w:val="24"/>
          <w:szCs w:val="24"/>
        </w:rPr>
        <w:t>Projekt převedení speciálně pedagogického centra do působnosti Pedagogicko – psychologické poradny a Speciálně pedagogického centra Olomouckého kraje, Olomouc, U Sportovní haly 1a</w:t>
      </w:r>
    </w:p>
    <w:p w:rsidR="006E7718" w:rsidRPr="00DD1C4A" w:rsidRDefault="006E7718" w:rsidP="00DD1C4A">
      <w:pPr>
        <w:numPr>
          <w:ilvl w:val="0"/>
          <w:numId w:val="27"/>
        </w:numPr>
        <w:autoSpaceDE w:val="0"/>
        <w:autoSpaceDN w:val="0"/>
        <w:adjustRightInd w:val="0"/>
        <w:ind w:left="1077" w:hanging="357"/>
        <w:jc w:val="both"/>
        <w:rPr>
          <w:rFonts w:ascii="Arial" w:hAnsi="Arial" w:cs="Arial"/>
        </w:rPr>
      </w:pPr>
      <w:r w:rsidRPr="00DD1C4A">
        <w:rPr>
          <w:rFonts w:ascii="Arial" w:hAnsi="Arial" w:cs="Arial"/>
        </w:rPr>
        <w:t>Různé</w:t>
      </w:r>
    </w:p>
    <w:p w:rsidR="00261BA4" w:rsidRPr="00FF4886" w:rsidRDefault="00261BA4" w:rsidP="006E7718">
      <w:pPr>
        <w:numPr>
          <w:ilvl w:val="0"/>
          <w:numId w:val="27"/>
        </w:numPr>
        <w:autoSpaceDE w:val="0"/>
        <w:autoSpaceDN w:val="0"/>
        <w:adjustRightInd w:val="0"/>
        <w:spacing w:after="60"/>
        <w:ind w:left="1077" w:hanging="357"/>
        <w:jc w:val="both"/>
        <w:rPr>
          <w:rFonts w:ascii="Arial" w:hAnsi="Arial" w:cs="Arial"/>
        </w:rPr>
      </w:pPr>
      <w:r>
        <w:rPr>
          <w:rFonts w:ascii="Arial" w:hAnsi="Arial" w:cs="Arial"/>
        </w:rPr>
        <w:t>Usnesení, závěr</w:t>
      </w:r>
    </w:p>
    <w:p w:rsidR="00AE0DA1" w:rsidRDefault="00AE0DA1" w:rsidP="00AE0DA1">
      <w:pPr>
        <w:pStyle w:val="Vborprogram"/>
        <w:spacing w:before="0" w:after="0"/>
      </w:pPr>
    </w:p>
    <w:p w:rsidR="00975D37" w:rsidRDefault="00975D37">
      <w:pPr>
        <w:pStyle w:val="Vborzpis"/>
      </w:pPr>
      <w:r>
        <w:t>Zápis:</w:t>
      </w:r>
    </w:p>
    <w:p w:rsidR="00766340" w:rsidRPr="00967BE1" w:rsidRDefault="00FB2DAC" w:rsidP="00967BE1">
      <w:pPr>
        <w:numPr>
          <w:ilvl w:val="0"/>
          <w:numId w:val="28"/>
        </w:numPr>
        <w:spacing w:after="120"/>
        <w:ind w:left="499" w:hanging="357"/>
        <w:jc w:val="both"/>
        <w:rPr>
          <w:rFonts w:ascii="Arial" w:hAnsi="Arial" w:cs="Arial"/>
          <w:b/>
        </w:rPr>
      </w:pPr>
      <w:r w:rsidRPr="00967BE1">
        <w:rPr>
          <w:rFonts w:ascii="Arial" w:hAnsi="Arial" w:cs="Arial"/>
          <w:b/>
        </w:rPr>
        <w:t>Program</w:t>
      </w:r>
      <w:r w:rsidR="003F109F" w:rsidRPr="00967BE1">
        <w:rPr>
          <w:rFonts w:ascii="Arial" w:hAnsi="Arial" w:cs="Arial"/>
          <w:b/>
        </w:rPr>
        <w:t xml:space="preserve"> </w:t>
      </w:r>
    </w:p>
    <w:p w:rsidR="00A02837" w:rsidRDefault="00A611F3" w:rsidP="00174C39">
      <w:pPr>
        <w:pStyle w:val="slo1text"/>
        <w:tabs>
          <w:tab w:val="clear" w:pos="567"/>
        </w:tabs>
        <w:spacing w:after="240"/>
        <w:ind w:left="510" w:firstLine="0"/>
      </w:pPr>
      <w:r>
        <w:t xml:space="preserve">Výbor jednomyslně schválil </w:t>
      </w:r>
      <w:r w:rsidR="003F4130">
        <w:t>navržený</w:t>
      </w:r>
      <w:r w:rsidR="002133DB">
        <w:t xml:space="preserve"> program </w:t>
      </w:r>
      <w:r w:rsidR="003B1973">
        <w:t>zasedání</w:t>
      </w:r>
      <w:r w:rsidR="00BB0B9F">
        <w:t xml:space="preserve">. </w:t>
      </w:r>
    </w:p>
    <w:p w:rsidR="007F2246" w:rsidRDefault="00DD1C4A" w:rsidP="007F2246">
      <w:pPr>
        <w:numPr>
          <w:ilvl w:val="0"/>
          <w:numId w:val="28"/>
        </w:numPr>
        <w:spacing w:after="120"/>
        <w:ind w:left="499" w:hanging="357"/>
        <w:jc w:val="both"/>
        <w:rPr>
          <w:rFonts w:ascii="Arial" w:hAnsi="Arial" w:cs="Arial"/>
          <w:b/>
        </w:rPr>
      </w:pPr>
      <w:r>
        <w:rPr>
          <w:rFonts w:ascii="Arial" w:hAnsi="Arial" w:cs="Arial"/>
          <w:b/>
        </w:rPr>
        <w:t>Program na podporu práce s dětmi a mládeží v Olomouckém kraji v roce 2022 - vyhodnocení</w:t>
      </w:r>
      <w:r w:rsidR="00261BA4">
        <w:rPr>
          <w:rFonts w:ascii="Arial" w:hAnsi="Arial" w:cs="Arial"/>
          <w:b/>
        </w:rPr>
        <w:t xml:space="preserve"> </w:t>
      </w:r>
    </w:p>
    <w:p w:rsidR="006A691F" w:rsidRDefault="006A691F" w:rsidP="006A691F">
      <w:pPr>
        <w:spacing w:before="120"/>
        <w:jc w:val="both"/>
        <w:rPr>
          <w:rFonts w:ascii="Arial" w:hAnsi="Arial" w:cs="Arial"/>
        </w:rPr>
      </w:pPr>
      <w:r>
        <w:rPr>
          <w:rFonts w:ascii="Arial" w:hAnsi="Arial" w:cs="Arial"/>
        </w:rPr>
        <w:t>Materiál okomentoval vedoucí odboru školství a mládeže Mgr. Miroslav Gajdůšek, MBA. Dotační program je určen pro nestátní neziskové organizace, jejichž sídlo se nachází na území Olomouckého kraje a které mají ve svých stanovách přímo zakotvenou práci s dětmi a mládeží, střediska volného času či domy dětí a mládeže zapsané v rejstříku škol a školských zařízení bez rozdílu zřizovatele.</w:t>
      </w:r>
    </w:p>
    <w:p w:rsidR="006A691F" w:rsidRDefault="006A691F" w:rsidP="006A691F">
      <w:pPr>
        <w:spacing w:before="120"/>
        <w:jc w:val="both"/>
        <w:rPr>
          <w:rFonts w:ascii="Arial" w:hAnsi="Arial" w:cs="Arial"/>
        </w:rPr>
      </w:pPr>
      <w:r>
        <w:rPr>
          <w:rFonts w:ascii="Arial" w:hAnsi="Arial" w:cs="Arial"/>
        </w:rPr>
        <w:t xml:space="preserve">Žadatelé měli možnost podávat žádosti o poskytnutí dotace v termínu od 17. 1. 2022 do 18. 2. 2022. V uvedeném období bylo přijato celkem 67 žádostí, z toho 13 žádostí bylo v souladu s pravidly programu vyřazeno z dalšího posuzování a 54 žádostí bylo hodnoceno. </w:t>
      </w:r>
      <w:r w:rsidR="00C0331D">
        <w:rPr>
          <w:rFonts w:ascii="Arial" w:hAnsi="Arial" w:cs="Arial"/>
        </w:rPr>
        <w:t>Důvodem vyřazení z dalšího posuzování byla skutečnost, že žadatel nebyl oprávněným žadatelem dle pravidel dotačního programu nebo ze strany žadatelů nebyly splněny formální náležitosti žádosti.</w:t>
      </w:r>
    </w:p>
    <w:p w:rsidR="006A691F" w:rsidRDefault="006A691F" w:rsidP="006A691F">
      <w:pPr>
        <w:spacing w:before="120"/>
        <w:jc w:val="both"/>
        <w:rPr>
          <w:rFonts w:ascii="Arial" w:hAnsi="Arial" w:cs="Arial"/>
        </w:rPr>
      </w:pPr>
      <w:r>
        <w:rPr>
          <w:rFonts w:ascii="Arial" w:hAnsi="Arial" w:cs="Arial"/>
        </w:rPr>
        <w:t xml:space="preserve">Hodnocení kritérií A proběhlo automaticky, odborná kritéria B hodnotila komise složená ze členů Výboru pro výchovu, vzdělávání a zaměstnanost Zastupitelstva Olomouckého kraje. Přehled hodnocených žádostí včetně popisu akce/projektu, účelu použití dotace a navržené částky dotace je uveden v Příloze č. 1. </w:t>
      </w:r>
    </w:p>
    <w:p w:rsidR="006A691F" w:rsidRDefault="006A691F" w:rsidP="006A691F">
      <w:pPr>
        <w:spacing w:before="120"/>
        <w:jc w:val="both"/>
        <w:rPr>
          <w:rFonts w:ascii="Arial" w:hAnsi="Arial" w:cs="Arial"/>
        </w:rPr>
      </w:pPr>
      <w:r>
        <w:rPr>
          <w:rFonts w:ascii="Arial" w:hAnsi="Arial" w:cs="Arial"/>
        </w:rPr>
        <w:t xml:space="preserve">Hodnotící komise doporučuje poskytnout dotace </w:t>
      </w:r>
      <w:r>
        <w:rPr>
          <w:rFonts w:ascii="Arial" w:hAnsi="Arial" w:cs="Arial"/>
          <w:b/>
        </w:rPr>
        <w:t>54 žádostem v celkové výši 1 036 000 Kč</w:t>
      </w:r>
      <w:r>
        <w:rPr>
          <w:rFonts w:ascii="Arial" w:hAnsi="Arial" w:cs="Arial"/>
        </w:rPr>
        <w:t>. Vzhledem k tomu, že schválená alokace dotačního programu je 1 000 000 Kč, bude převedeno 36 000 Kč z dotačního programu na podporu environmentálního vzdělávání, výchovy a osvěty v Olomouckém kraji v roce 2022, ve kterém nebyla vyčerpána celá alokace.</w:t>
      </w:r>
    </w:p>
    <w:p w:rsidR="0086363E" w:rsidRDefault="0086363E" w:rsidP="0086363E">
      <w:pPr>
        <w:spacing w:after="120"/>
        <w:ind w:left="0"/>
        <w:jc w:val="both"/>
        <w:rPr>
          <w:rFonts w:ascii="Arial" w:hAnsi="Arial" w:cs="Arial"/>
        </w:rPr>
      </w:pPr>
    </w:p>
    <w:p w:rsidR="00261BA4" w:rsidRDefault="006A691F" w:rsidP="0086363E">
      <w:pPr>
        <w:spacing w:after="120"/>
        <w:ind w:left="499"/>
        <w:jc w:val="both"/>
        <w:rPr>
          <w:rFonts w:ascii="Arial" w:hAnsi="Arial" w:cs="Arial"/>
        </w:rPr>
      </w:pPr>
      <w:r>
        <w:rPr>
          <w:rFonts w:ascii="Arial" w:hAnsi="Arial" w:cs="Arial"/>
        </w:rPr>
        <w:t>Po diskuzi členové výboru doporučili samosprávným orgánům poskytnutí dotací dle Přílohy č. 1 zápisu.</w:t>
      </w:r>
    </w:p>
    <w:p w:rsidR="007F2246" w:rsidRDefault="00DD1C4A" w:rsidP="007F2246">
      <w:pPr>
        <w:numPr>
          <w:ilvl w:val="0"/>
          <w:numId w:val="28"/>
        </w:numPr>
        <w:spacing w:after="120"/>
        <w:ind w:left="499" w:hanging="357"/>
        <w:jc w:val="both"/>
        <w:rPr>
          <w:rFonts w:ascii="Arial" w:hAnsi="Arial" w:cs="Arial"/>
          <w:b/>
        </w:rPr>
      </w:pPr>
      <w:r>
        <w:rPr>
          <w:rFonts w:ascii="Arial" w:hAnsi="Arial" w:cs="Arial"/>
          <w:b/>
        </w:rPr>
        <w:t>Podpora mezinárodních výměnných pobytů mládeže a mezinárodních vzdělávacích programů v roce 2022 - vyhodnocení</w:t>
      </w:r>
      <w:r w:rsidR="00261BA4">
        <w:rPr>
          <w:rFonts w:ascii="Arial" w:hAnsi="Arial" w:cs="Arial"/>
          <w:b/>
        </w:rPr>
        <w:t xml:space="preserve"> </w:t>
      </w:r>
    </w:p>
    <w:p w:rsidR="0093594C" w:rsidRDefault="0093594C" w:rsidP="0093594C">
      <w:pPr>
        <w:spacing w:before="120" w:after="120"/>
        <w:jc w:val="both"/>
        <w:rPr>
          <w:rFonts w:ascii="Arial" w:hAnsi="Arial" w:cs="Arial"/>
        </w:rPr>
      </w:pPr>
      <w:r>
        <w:rPr>
          <w:rFonts w:ascii="Arial" w:hAnsi="Arial" w:cs="Arial"/>
        </w:rPr>
        <w:t>Materiál komentoval Mgr. Miroslav Gajdůšek, MBA, vedoucí odboru školství a mládeže. Uvedl, že program zahrnuje 4 oblasti podpory:</w:t>
      </w:r>
    </w:p>
    <w:p w:rsidR="0093594C" w:rsidRDefault="0093594C" w:rsidP="0093594C">
      <w:pPr>
        <w:pStyle w:val="Odstavecseseznamem"/>
        <w:numPr>
          <w:ilvl w:val="0"/>
          <w:numId w:val="43"/>
        </w:numPr>
        <w:spacing w:before="120" w:after="120" w:line="240" w:lineRule="auto"/>
        <w:ind w:left="720"/>
        <w:jc w:val="both"/>
        <w:rPr>
          <w:rFonts w:ascii="Arial" w:hAnsi="Arial" w:cs="Arial"/>
          <w:sz w:val="24"/>
          <w:szCs w:val="24"/>
        </w:rPr>
      </w:pPr>
      <w:r>
        <w:rPr>
          <w:rFonts w:ascii="Arial" w:hAnsi="Arial" w:cs="Arial"/>
          <w:sz w:val="24"/>
          <w:szCs w:val="24"/>
        </w:rPr>
        <w:t>Oblast podpory 1 – Výjezd dětí a mládeže do zahraničí</w:t>
      </w:r>
    </w:p>
    <w:p w:rsidR="0093594C" w:rsidRDefault="0093594C" w:rsidP="0093594C">
      <w:pPr>
        <w:pStyle w:val="Odstavecseseznamem"/>
        <w:numPr>
          <w:ilvl w:val="0"/>
          <w:numId w:val="43"/>
        </w:numPr>
        <w:spacing w:before="120" w:after="120" w:line="240" w:lineRule="auto"/>
        <w:ind w:left="720"/>
        <w:jc w:val="both"/>
        <w:rPr>
          <w:rFonts w:ascii="Arial" w:hAnsi="Arial" w:cs="Arial"/>
          <w:sz w:val="24"/>
          <w:szCs w:val="24"/>
        </w:rPr>
      </w:pPr>
      <w:r>
        <w:rPr>
          <w:rFonts w:ascii="Arial" w:hAnsi="Arial" w:cs="Arial"/>
          <w:sz w:val="24"/>
          <w:szCs w:val="24"/>
        </w:rPr>
        <w:t>Oblast podpory 2 – Organizace výměnného pobytu pro děti, žáky a studenty ze zahraničních partnerských škol a školských zařízení</w:t>
      </w:r>
    </w:p>
    <w:p w:rsidR="0093594C" w:rsidRDefault="0093594C" w:rsidP="0093594C">
      <w:pPr>
        <w:pStyle w:val="Odstavecseseznamem"/>
        <w:numPr>
          <w:ilvl w:val="0"/>
          <w:numId w:val="43"/>
        </w:numPr>
        <w:spacing w:before="120" w:after="120" w:line="240" w:lineRule="auto"/>
        <w:ind w:left="720"/>
        <w:jc w:val="both"/>
        <w:rPr>
          <w:rFonts w:ascii="Arial" w:hAnsi="Arial" w:cs="Arial"/>
          <w:sz w:val="24"/>
          <w:szCs w:val="24"/>
        </w:rPr>
      </w:pPr>
      <w:r>
        <w:rPr>
          <w:rFonts w:ascii="Arial" w:hAnsi="Arial" w:cs="Arial"/>
          <w:sz w:val="24"/>
          <w:szCs w:val="24"/>
        </w:rPr>
        <w:t>Oblast podpory 3 – Kofinancování mezinárodních vzdělávacích programů</w:t>
      </w:r>
    </w:p>
    <w:p w:rsidR="0093594C" w:rsidRPr="00B37624" w:rsidRDefault="0093594C" w:rsidP="00B37624">
      <w:pPr>
        <w:pStyle w:val="Odstavecseseznamem"/>
        <w:numPr>
          <w:ilvl w:val="0"/>
          <w:numId w:val="43"/>
        </w:numPr>
        <w:spacing w:before="120" w:after="120" w:line="240" w:lineRule="auto"/>
        <w:ind w:left="720"/>
        <w:jc w:val="both"/>
        <w:rPr>
          <w:rFonts w:ascii="Arial" w:hAnsi="Arial" w:cs="Arial"/>
          <w:sz w:val="24"/>
          <w:szCs w:val="24"/>
        </w:rPr>
      </w:pPr>
      <w:r>
        <w:rPr>
          <w:rFonts w:ascii="Arial" w:hAnsi="Arial" w:cs="Arial"/>
          <w:sz w:val="24"/>
          <w:szCs w:val="24"/>
        </w:rPr>
        <w:t>Oblast podpory 4 – Realizace programu Mezinárodní cena vévody z Edinburghu</w:t>
      </w:r>
    </w:p>
    <w:p w:rsidR="0086363E" w:rsidRDefault="00991935" w:rsidP="0086363E">
      <w:pPr>
        <w:spacing w:before="240" w:after="120"/>
        <w:jc w:val="both"/>
        <w:rPr>
          <w:sz w:val="22"/>
          <w:szCs w:val="22"/>
        </w:rPr>
      </w:pPr>
      <w:r w:rsidRPr="00991935">
        <w:rPr>
          <w:rFonts w:ascii="Arial" w:hAnsi="Arial" w:cs="Arial"/>
        </w:rPr>
        <w:t>Cílem Podpory mezinárodních výměnných pobytů mládeže a mezinárodních vzdělávacích programů v roce 2022 je podpora realizace mezinárodních výměn mládeže ze škol a školských zařízení zřizovaných Olomouckým krajem s mládeží ze zahraničních partnerských škol a školských zařízení, a to včetně akcí a projektových aktivit realizovaných v rámci programu Erasmus+ či v rámci vzdělávacích projektů realizovaných s podporou významných mezinárodních nadačních fondů (Visegrádský fond, Česko-německý fond budoucnosti apod.). Podpora je dále poskytována na kofinancování výjezdu jednotlivce, skupiny dětí a mládeže ze škol a školských zařízení zřizovaných Olomouckým krajem do zahraničí za účelem realizace mezinárodní výměny, reprezentace školy na mezinárodní soutěži, mezinárodní přehlídce apod. Od letošního roku je nově poskytována podpora na úhradu ročního licenčního poplatku za registraci v programu Mezinárodní ceny vévody z Edinburghu.</w:t>
      </w:r>
      <w:r w:rsidR="0086363E">
        <w:rPr>
          <w:rFonts w:ascii="Arial" w:hAnsi="Arial" w:cs="Arial"/>
        </w:rPr>
        <w:t xml:space="preserve"> Jedná se o globální neformální vzdělávací a motivační program pro mladé lidi ve věku od 14 do 24 let, který jim pomáhá v jejich osobním rozvoji a formuje je ve všestranné a odpovědné osobnosti. Účastníci programu se dlouhodobě a pravidelně věnují aktivitám ve čtyřech oblastech: pohybová aktivita, rozvoj dovednosti, dobrovolnictví a dobrodružná expedice. Program rozvíjí komunikativní, sociální, personální a občanské kompetence a také kompetence k podnikavosti a k řešení problémů. V každé z výše uvedených oblastí si účastníci stanovují individuální cíle, s jejichž stanovením jim pomáhají jejich pedagogové. </w:t>
      </w:r>
    </w:p>
    <w:p w:rsidR="00991935" w:rsidRDefault="00991935" w:rsidP="0086363E">
      <w:pPr>
        <w:spacing w:before="120" w:after="120"/>
        <w:jc w:val="both"/>
        <w:rPr>
          <w:rFonts w:ascii="Arial" w:hAnsi="Arial" w:cs="Arial"/>
        </w:rPr>
      </w:pPr>
      <w:r>
        <w:rPr>
          <w:rFonts w:ascii="Arial" w:hAnsi="Arial" w:cs="Arial"/>
        </w:rPr>
        <w:t xml:space="preserve">V rozpočtu Olomouckého kraje je na Podporu mezinárodních výměnných pobytů mládeže a mezinárodních vzdělávacích programů v roce 2022 alokována částka </w:t>
      </w:r>
      <w:r>
        <w:rPr>
          <w:rFonts w:ascii="Arial" w:hAnsi="Arial" w:cs="Arial"/>
          <w:b/>
        </w:rPr>
        <w:t>500 000 Kč</w:t>
      </w:r>
      <w:r>
        <w:rPr>
          <w:rFonts w:ascii="Arial" w:hAnsi="Arial" w:cs="Arial"/>
        </w:rPr>
        <w:t>.</w:t>
      </w:r>
    </w:p>
    <w:p w:rsidR="00991935" w:rsidRDefault="00991935" w:rsidP="00991935">
      <w:pPr>
        <w:spacing w:before="120" w:after="120"/>
        <w:jc w:val="both"/>
        <w:rPr>
          <w:rFonts w:ascii="Arial" w:hAnsi="Arial" w:cs="Arial"/>
        </w:rPr>
      </w:pPr>
      <w:r>
        <w:rPr>
          <w:rFonts w:ascii="Arial" w:hAnsi="Arial" w:cs="Arial"/>
        </w:rPr>
        <w:t>Žadatelé měli v rámci 1. kola přijímání žádostí možnost podávat žádosti v termínu od 9. 3. 2022 do 23. 3. 2022. V tomto termínu bylo přijato 19 žádostí o podporu a všechny splnily pravidla pro poskytnutí podpory. V souladu s pravidly maximální výše podpory na jednu akci/projekt činí 20 000 Kč. V oblasti podpory č. 4 je stanovena maximální výše podpory 5 200 Kč.</w:t>
      </w:r>
    </w:p>
    <w:p w:rsidR="00991935" w:rsidRDefault="00991935" w:rsidP="00991935">
      <w:pPr>
        <w:jc w:val="both"/>
        <w:rPr>
          <w:rFonts w:ascii="Arial" w:hAnsi="Arial" w:cs="Arial"/>
          <w:b/>
        </w:rPr>
      </w:pPr>
      <w:r>
        <w:rPr>
          <w:rFonts w:ascii="Arial" w:hAnsi="Arial" w:cs="Arial"/>
          <w:b/>
        </w:rPr>
        <w:t>Finanční náklady na poskytnutí podpory úspěšným žadatelům v rámci 1. kola přijímání žádostí činí 274 120 Kč, pro 2. kolo zbývá 225 880 Kč.</w:t>
      </w:r>
    </w:p>
    <w:p w:rsidR="00991935" w:rsidRDefault="00991935" w:rsidP="00991935">
      <w:pPr>
        <w:spacing w:after="120"/>
        <w:ind w:left="0"/>
        <w:jc w:val="both"/>
        <w:rPr>
          <w:rFonts w:ascii="Arial" w:hAnsi="Arial" w:cs="Arial"/>
          <w:noProof/>
          <w:szCs w:val="20"/>
        </w:rPr>
      </w:pPr>
    </w:p>
    <w:p w:rsidR="00EB4281" w:rsidRDefault="003E5FD7" w:rsidP="0038720A">
      <w:pPr>
        <w:spacing w:after="120"/>
        <w:ind w:left="499"/>
        <w:jc w:val="both"/>
        <w:rPr>
          <w:rFonts w:ascii="Arial" w:hAnsi="Arial" w:cs="Arial"/>
          <w:noProof/>
          <w:szCs w:val="20"/>
        </w:rPr>
      </w:pPr>
      <w:r w:rsidRPr="0038720A">
        <w:rPr>
          <w:rFonts w:ascii="Arial" w:hAnsi="Arial" w:cs="Arial"/>
          <w:noProof/>
          <w:szCs w:val="20"/>
        </w:rPr>
        <w:t xml:space="preserve">Po diskuzi výbor doporučil </w:t>
      </w:r>
      <w:r w:rsidR="0049607D">
        <w:rPr>
          <w:rFonts w:ascii="Arial" w:hAnsi="Arial" w:cs="Arial"/>
          <w:noProof/>
          <w:szCs w:val="20"/>
        </w:rPr>
        <w:t xml:space="preserve">samosprávným orgánům </w:t>
      </w:r>
      <w:r w:rsidR="00991935">
        <w:rPr>
          <w:rFonts w:ascii="Arial" w:hAnsi="Arial" w:cs="Arial"/>
          <w:noProof/>
          <w:szCs w:val="20"/>
        </w:rPr>
        <w:t>poskytnout dotace žadatelům dle Přílohy č. 2 zápisu.</w:t>
      </w:r>
    </w:p>
    <w:p w:rsidR="00991935" w:rsidRPr="0038720A" w:rsidRDefault="00991935" w:rsidP="0038720A">
      <w:pPr>
        <w:spacing w:after="120"/>
        <w:ind w:left="499"/>
        <w:jc w:val="both"/>
        <w:rPr>
          <w:rFonts w:ascii="Arial" w:hAnsi="Arial" w:cs="Arial"/>
          <w:noProof/>
          <w:szCs w:val="20"/>
        </w:rPr>
      </w:pPr>
    </w:p>
    <w:p w:rsidR="00D36D8F" w:rsidRDefault="00DD1C4A" w:rsidP="00D36D8F">
      <w:pPr>
        <w:numPr>
          <w:ilvl w:val="0"/>
          <w:numId w:val="28"/>
        </w:numPr>
        <w:spacing w:after="120"/>
        <w:ind w:left="499" w:hanging="357"/>
        <w:jc w:val="both"/>
        <w:rPr>
          <w:rFonts w:ascii="Arial" w:hAnsi="Arial" w:cs="Arial"/>
          <w:b/>
        </w:rPr>
      </w:pPr>
      <w:r>
        <w:rPr>
          <w:rFonts w:ascii="Arial" w:hAnsi="Arial" w:cs="Arial"/>
          <w:b/>
        </w:rPr>
        <w:t>Zelená škola Olomouckého kraje ve školním roce 2021/2022 – vyhlášení veřejného příslibu</w:t>
      </w:r>
    </w:p>
    <w:p w:rsidR="003B796B" w:rsidRPr="003B796B" w:rsidRDefault="003B796B" w:rsidP="003B796B">
      <w:pPr>
        <w:spacing w:after="120"/>
        <w:jc w:val="both"/>
        <w:rPr>
          <w:rFonts w:ascii="Arial" w:hAnsi="Arial" w:cs="Arial"/>
        </w:rPr>
      </w:pPr>
      <w:r w:rsidRPr="002E1227">
        <w:rPr>
          <w:rFonts w:ascii="Arial" w:hAnsi="Arial" w:cs="Arial"/>
        </w:rPr>
        <w:t xml:space="preserve">Ocenění </w:t>
      </w:r>
      <w:r w:rsidRPr="003B796B">
        <w:rPr>
          <w:rFonts w:ascii="Arial" w:hAnsi="Arial" w:cs="Arial"/>
        </w:rPr>
        <w:t>Zelená škola Olomouckého kraje ve školním roce 2021/2022 je určeno školám se sídlem na území Olomouckého kraje zapsaným v rejstříku škol a školských zařízení, které se aktivně zapojují do realizace školního EVVO a ve stanovených kategoriích dosahují v oblasti EVVO významných úspěchů ve veřejném zájmu a v souladu s cíli Olomouckého kraje.</w:t>
      </w:r>
      <w:r w:rsidRPr="003B796B">
        <w:t xml:space="preserve"> </w:t>
      </w:r>
      <w:r w:rsidRPr="003B796B">
        <w:rPr>
          <w:rFonts w:ascii="Arial" w:hAnsi="Arial" w:cs="Arial"/>
        </w:rPr>
        <w:t>Ocenění vychází z Dlouhodobého záměru vzdělávání a rozvoje vzdělávací soustavy v Olomouckém kraji a Koncepce vzdělávání k udržitelnému rozvoji Olomouckého kraje 2021-2024.</w:t>
      </w:r>
    </w:p>
    <w:p w:rsidR="003B796B" w:rsidRPr="003B796B" w:rsidRDefault="003B796B" w:rsidP="003B796B">
      <w:pPr>
        <w:spacing w:after="60"/>
        <w:jc w:val="both"/>
        <w:rPr>
          <w:rFonts w:ascii="Arial" w:hAnsi="Arial" w:cs="Arial"/>
        </w:rPr>
      </w:pPr>
      <w:r w:rsidRPr="003B796B">
        <w:rPr>
          <w:rFonts w:ascii="Arial" w:hAnsi="Arial" w:cs="Arial"/>
        </w:rPr>
        <w:t>Ocenění Zelená škola Olomouckého kraje ve školním roce 2021/2022 se uděluje v následujících kategoriích:</w:t>
      </w:r>
    </w:p>
    <w:p w:rsidR="003B796B" w:rsidRPr="003B796B" w:rsidRDefault="003B796B" w:rsidP="003B796B">
      <w:pPr>
        <w:pStyle w:val="Odstavecseseznamem"/>
        <w:numPr>
          <w:ilvl w:val="2"/>
          <w:numId w:val="42"/>
        </w:numPr>
        <w:spacing w:after="0" w:line="240" w:lineRule="auto"/>
        <w:ind w:left="1134" w:hanging="425"/>
        <w:contextualSpacing w:val="0"/>
        <w:jc w:val="both"/>
        <w:rPr>
          <w:rFonts w:ascii="Arial" w:hAnsi="Arial" w:cs="Arial"/>
          <w:sz w:val="24"/>
          <w:szCs w:val="24"/>
        </w:rPr>
      </w:pPr>
      <w:r w:rsidRPr="003B796B">
        <w:rPr>
          <w:rFonts w:ascii="Arial" w:hAnsi="Arial" w:cs="Arial"/>
          <w:sz w:val="24"/>
          <w:szCs w:val="24"/>
        </w:rPr>
        <w:t xml:space="preserve">mateřská škola, </w:t>
      </w:r>
    </w:p>
    <w:p w:rsidR="003B796B" w:rsidRPr="003B796B" w:rsidRDefault="003B796B" w:rsidP="003B796B">
      <w:pPr>
        <w:pStyle w:val="Odstavecseseznamem"/>
        <w:numPr>
          <w:ilvl w:val="2"/>
          <w:numId w:val="42"/>
        </w:numPr>
        <w:spacing w:after="0" w:line="240" w:lineRule="auto"/>
        <w:ind w:left="1134" w:hanging="425"/>
        <w:contextualSpacing w:val="0"/>
        <w:jc w:val="both"/>
        <w:rPr>
          <w:rFonts w:ascii="Arial" w:hAnsi="Arial" w:cs="Arial"/>
          <w:sz w:val="24"/>
          <w:szCs w:val="24"/>
        </w:rPr>
      </w:pPr>
      <w:r w:rsidRPr="003B796B">
        <w:rPr>
          <w:rFonts w:ascii="Arial" w:hAnsi="Arial" w:cs="Arial"/>
          <w:sz w:val="24"/>
          <w:szCs w:val="24"/>
        </w:rPr>
        <w:t>základní škola pouze s 1. stupněm,</w:t>
      </w:r>
    </w:p>
    <w:p w:rsidR="003B796B" w:rsidRPr="003B796B" w:rsidRDefault="003B796B" w:rsidP="003B796B">
      <w:pPr>
        <w:pStyle w:val="Odstavecseseznamem"/>
        <w:numPr>
          <w:ilvl w:val="2"/>
          <w:numId w:val="42"/>
        </w:numPr>
        <w:spacing w:after="0" w:line="240" w:lineRule="auto"/>
        <w:ind w:left="1134" w:hanging="425"/>
        <w:contextualSpacing w:val="0"/>
        <w:jc w:val="both"/>
        <w:rPr>
          <w:rFonts w:ascii="Arial" w:hAnsi="Arial" w:cs="Arial"/>
          <w:sz w:val="24"/>
          <w:szCs w:val="24"/>
        </w:rPr>
      </w:pPr>
      <w:r w:rsidRPr="003B796B">
        <w:rPr>
          <w:rFonts w:ascii="Arial" w:hAnsi="Arial" w:cs="Arial"/>
          <w:sz w:val="24"/>
          <w:szCs w:val="24"/>
        </w:rPr>
        <w:t>základní škola s 1. a 2. stupněm,</w:t>
      </w:r>
    </w:p>
    <w:p w:rsidR="003B796B" w:rsidRPr="003B796B" w:rsidRDefault="003B796B" w:rsidP="003B796B">
      <w:pPr>
        <w:pStyle w:val="Odstavecseseznamem"/>
        <w:numPr>
          <w:ilvl w:val="2"/>
          <w:numId w:val="42"/>
        </w:numPr>
        <w:spacing w:after="0" w:line="240" w:lineRule="auto"/>
        <w:ind w:left="1134" w:hanging="425"/>
        <w:contextualSpacing w:val="0"/>
        <w:jc w:val="both"/>
        <w:rPr>
          <w:rFonts w:ascii="Arial" w:hAnsi="Arial" w:cs="Arial"/>
          <w:sz w:val="24"/>
          <w:szCs w:val="24"/>
        </w:rPr>
      </w:pPr>
      <w:r w:rsidRPr="003B796B">
        <w:rPr>
          <w:rFonts w:ascii="Arial" w:hAnsi="Arial" w:cs="Arial"/>
          <w:sz w:val="24"/>
          <w:szCs w:val="24"/>
        </w:rPr>
        <w:t>gymnázium,</w:t>
      </w:r>
    </w:p>
    <w:p w:rsidR="003B796B" w:rsidRPr="003B796B" w:rsidRDefault="003B796B" w:rsidP="003B796B">
      <w:pPr>
        <w:pStyle w:val="Odstavecseseznamem"/>
        <w:numPr>
          <w:ilvl w:val="2"/>
          <w:numId w:val="42"/>
        </w:numPr>
        <w:spacing w:after="0" w:line="240" w:lineRule="auto"/>
        <w:ind w:left="1134" w:hanging="425"/>
        <w:contextualSpacing w:val="0"/>
        <w:jc w:val="both"/>
        <w:rPr>
          <w:rFonts w:ascii="Arial" w:hAnsi="Arial" w:cs="Arial"/>
          <w:sz w:val="24"/>
          <w:szCs w:val="24"/>
        </w:rPr>
      </w:pPr>
      <w:r w:rsidRPr="003B796B">
        <w:rPr>
          <w:rFonts w:ascii="Arial" w:hAnsi="Arial" w:cs="Arial"/>
          <w:sz w:val="24"/>
          <w:szCs w:val="24"/>
        </w:rPr>
        <w:t>střední škola (mimo gymnázia),</w:t>
      </w:r>
    </w:p>
    <w:p w:rsidR="003B796B" w:rsidRPr="003B796B" w:rsidRDefault="003B796B" w:rsidP="003B796B">
      <w:pPr>
        <w:pStyle w:val="Odstavecseseznamem"/>
        <w:numPr>
          <w:ilvl w:val="2"/>
          <w:numId w:val="42"/>
        </w:numPr>
        <w:spacing w:after="0" w:line="240" w:lineRule="auto"/>
        <w:ind w:left="1134" w:hanging="425"/>
        <w:contextualSpacing w:val="0"/>
        <w:jc w:val="both"/>
        <w:rPr>
          <w:rFonts w:ascii="Arial" w:hAnsi="Arial" w:cs="Arial"/>
          <w:sz w:val="24"/>
          <w:szCs w:val="24"/>
        </w:rPr>
      </w:pPr>
      <w:r w:rsidRPr="003B796B">
        <w:rPr>
          <w:rFonts w:ascii="Arial" w:hAnsi="Arial" w:cs="Arial"/>
          <w:sz w:val="24"/>
          <w:szCs w:val="24"/>
        </w:rPr>
        <w:t>střední škola vzdělávající žáky v oborech vzdělání zaměřených na lesnictví, ekologii a zemědělství,</w:t>
      </w:r>
    </w:p>
    <w:p w:rsidR="003B796B" w:rsidRPr="003B796B" w:rsidRDefault="003B796B" w:rsidP="003B796B">
      <w:pPr>
        <w:pStyle w:val="Odstavecseseznamem"/>
        <w:numPr>
          <w:ilvl w:val="2"/>
          <w:numId w:val="42"/>
        </w:numPr>
        <w:spacing w:after="0" w:line="240" w:lineRule="auto"/>
        <w:ind w:left="1134" w:hanging="425"/>
        <w:contextualSpacing w:val="0"/>
        <w:jc w:val="both"/>
        <w:rPr>
          <w:rFonts w:ascii="Arial" w:hAnsi="Arial" w:cs="Arial"/>
          <w:sz w:val="24"/>
          <w:szCs w:val="24"/>
        </w:rPr>
      </w:pPr>
      <w:r w:rsidRPr="003B796B">
        <w:rPr>
          <w:rFonts w:ascii="Arial" w:hAnsi="Arial" w:cs="Arial"/>
          <w:sz w:val="24"/>
          <w:szCs w:val="24"/>
        </w:rPr>
        <w:t>škola samostatně zřízená pro děti a žáky se speciálními vzdělávacími potřebami.</w:t>
      </w:r>
    </w:p>
    <w:p w:rsidR="003B796B" w:rsidRPr="003B796B" w:rsidRDefault="003B796B" w:rsidP="003B796B">
      <w:pPr>
        <w:tabs>
          <w:tab w:val="left" w:pos="709"/>
        </w:tabs>
        <w:spacing w:before="240" w:after="240"/>
        <w:ind w:hanging="720"/>
        <w:rPr>
          <w:rFonts w:ascii="Arial" w:hAnsi="Arial" w:cs="Arial"/>
        </w:rPr>
      </w:pPr>
      <w:r w:rsidRPr="003B796B">
        <w:rPr>
          <w:rFonts w:ascii="Arial" w:hAnsi="Arial" w:cs="Arial"/>
          <w:color w:val="FF0000"/>
        </w:rPr>
        <w:t xml:space="preserve">          </w:t>
      </w:r>
      <w:r w:rsidRPr="003B796B">
        <w:rPr>
          <w:rFonts w:ascii="Arial" w:hAnsi="Arial" w:cs="Arial"/>
        </w:rPr>
        <w:t xml:space="preserve">Oceněná škola získá titul Zelená škola Olomouckého kraje na 2 školní roky. </w:t>
      </w:r>
      <w:r w:rsidR="00C0331D">
        <w:rPr>
          <w:rFonts w:ascii="Arial" w:hAnsi="Arial" w:cs="Arial"/>
        </w:rPr>
        <w:t>Vyhodnocení ocenění proběhne jako obvykle na Sluňákovu.</w:t>
      </w:r>
    </w:p>
    <w:p w:rsidR="006D03A2" w:rsidRDefault="00D36D8F" w:rsidP="003B796B">
      <w:pPr>
        <w:ind w:left="499"/>
        <w:jc w:val="both"/>
        <w:rPr>
          <w:rFonts w:ascii="Arial" w:hAnsi="Arial" w:cs="Arial"/>
          <w:noProof/>
          <w:szCs w:val="20"/>
        </w:rPr>
      </w:pPr>
      <w:r w:rsidRPr="0038720A">
        <w:rPr>
          <w:rFonts w:ascii="Arial" w:hAnsi="Arial" w:cs="Arial"/>
          <w:noProof/>
          <w:szCs w:val="20"/>
        </w:rPr>
        <w:t xml:space="preserve">Po diskuzi výbor doporučil </w:t>
      </w:r>
      <w:r w:rsidR="00116D7C">
        <w:rPr>
          <w:rFonts w:ascii="Arial" w:hAnsi="Arial" w:cs="Arial"/>
          <w:noProof/>
          <w:szCs w:val="20"/>
        </w:rPr>
        <w:t xml:space="preserve">samosprávným orgánům </w:t>
      </w:r>
      <w:r w:rsidR="003B796B">
        <w:rPr>
          <w:rFonts w:ascii="Arial" w:hAnsi="Arial" w:cs="Arial"/>
          <w:noProof/>
          <w:szCs w:val="20"/>
        </w:rPr>
        <w:t>vyhlášení veřejného příslibu dle Přílohy č. 3 zápisu.</w:t>
      </w:r>
    </w:p>
    <w:p w:rsidR="00116D7C" w:rsidRPr="0038720A" w:rsidRDefault="00116D7C" w:rsidP="00116D7C">
      <w:pPr>
        <w:ind w:left="499"/>
        <w:jc w:val="both"/>
        <w:rPr>
          <w:rFonts w:ascii="Arial" w:hAnsi="Arial" w:cs="Arial"/>
          <w:noProof/>
          <w:szCs w:val="20"/>
        </w:rPr>
      </w:pPr>
    </w:p>
    <w:p w:rsidR="004B5ECA" w:rsidRDefault="00DD1C4A" w:rsidP="00171144">
      <w:pPr>
        <w:numPr>
          <w:ilvl w:val="0"/>
          <w:numId w:val="28"/>
        </w:numPr>
        <w:spacing w:after="120"/>
        <w:ind w:left="499" w:hanging="357"/>
        <w:contextualSpacing/>
        <w:jc w:val="both"/>
        <w:rPr>
          <w:rFonts w:ascii="Arial" w:hAnsi="Arial" w:cs="Arial"/>
          <w:b/>
        </w:rPr>
      </w:pPr>
      <w:r>
        <w:rPr>
          <w:rFonts w:ascii="Arial" w:hAnsi="Arial" w:cs="Arial"/>
          <w:b/>
        </w:rPr>
        <w:t>Rejstřík škol a školských zařízení v působnosti Olomouckého kraje</w:t>
      </w:r>
    </w:p>
    <w:p w:rsidR="00A64288" w:rsidRDefault="00EF738A" w:rsidP="00EF738A">
      <w:pPr>
        <w:pStyle w:val="slo1text"/>
        <w:tabs>
          <w:tab w:val="clear" w:pos="567"/>
        </w:tabs>
        <w:spacing w:after="0"/>
        <w:ind w:left="499" w:firstLine="0"/>
      </w:pPr>
      <w:r>
        <w:t>Členové výboru projednali žádosti škol a školských zařízení v působnosti Olomouckého kraje o provedení změn ve školském rejstříku.</w:t>
      </w:r>
    </w:p>
    <w:p w:rsidR="00EF738A" w:rsidRPr="00B86613" w:rsidRDefault="00EF738A" w:rsidP="00EF738A">
      <w:pPr>
        <w:pStyle w:val="slo1text"/>
        <w:tabs>
          <w:tab w:val="clear" w:pos="567"/>
        </w:tabs>
        <w:spacing w:after="0"/>
        <w:ind w:left="499" w:firstLine="0"/>
      </w:pPr>
    </w:p>
    <w:p w:rsidR="00116D7C" w:rsidRDefault="00A64288" w:rsidP="00B04243">
      <w:pPr>
        <w:ind w:left="499"/>
        <w:jc w:val="both"/>
        <w:rPr>
          <w:rFonts w:ascii="Arial" w:hAnsi="Arial" w:cs="Arial"/>
          <w:noProof/>
          <w:szCs w:val="20"/>
        </w:rPr>
      </w:pPr>
      <w:r w:rsidRPr="0038720A">
        <w:rPr>
          <w:rFonts w:ascii="Arial" w:hAnsi="Arial" w:cs="Arial"/>
          <w:noProof/>
          <w:szCs w:val="20"/>
        </w:rPr>
        <w:t xml:space="preserve">Po diskuzi výbor doporučil </w:t>
      </w:r>
      <w:r w:rsidR="00EF738A">
        <w:rPr>
          <w:rFonts w:ascii="Arial" w:hAnsi="Arial" w:cs="Arial"/>
          <w:noProof/>
          <w:szCs w:val="20"/>
        </w:rPr>
        <w:t xml:space="preserve">k vyřízení žádosti dle </w:t>
      </w:r>
      <w:r w:rsidR="00116D7C">
        <w:rPr>
          <w:rFonts w:ascii="Arial" w:hAnsi="Arial" w:cs="Arial"/>
          <w:noProof/>
          <w:szCs w:val="20"/>
        </w:rPr>
        <w:t>P</w:t>
      </w:r>
      <w:r w:rsidRPr="00290EBB">
        <w:rPr>
          <w:rFonts w:ascii="Arial" w:hAnsi="Arial" w:cs="Arial"/>
          <w:noProof/>
          <w:szCs w:val="20"/>
        </w:rPr>
        <w:t xml:space="preserve">řílohy č. </w:t>
      </w:r>
      <w:r w:rsidR="00116D7C">
        <w:rPr>
          <w:rFonts w:ascii="Arial" w:hAnsi="Arial" w:cs="Arial"/>
          <w:noProof/>
          <w:szCs w:val="20"/>
        </w:rPr>
        <w:t>4</w:t>
      </w:r>
      <w:r w:rsidRPr="0038720A">
        <w:rPr>
          <w:rFonts w:ascii="Arial" w:hAnsi="Arial" w:cs="Arial"/>
          <w:noProof/>
          <w:szCs w:val="20"/>
        </w:rPr>
        <w:t xml:space="preserve"> zápisu.</w:t>
      </w:r>
    </w:p>
    <w:p w:rsidR="00291F24" w:rsidRPr="00EF738A" w:rsidRDefault="00291F24" w:rsidP="00EF738A">
      <w:pPr>
        <w:ind w:left="0"/>
        <w:jc w:val="both"/>
        <w:rPr>
          <w:rFonts w:ascii="Arial" w:hAnsi="Arial" w:cs="Arial"/>
          <w:b/>
        </w:rPr>
      </w:pPr>
    </w:p>
    <w:p w:rsidR="00EF738A" w:rsidRDefault="00EF738A" w:rsidP="00561B05">
      <w:pPr>
        <w:numPr>
          <w:ilvl w:val="0"/>
          <w:numId w:val="28"/>
        </w:numPr>
        <w:ind w:left="499" w:hanging="357"/>
        <w:jc w:val="both"/>
        <w:rPr>
          <w:rFonts w:ascii="Arial" w:hAnsi="Arial" w:cs="Arial"/>
          <w:b/>
        </w:rPr>
      </w:pPr>
      <w:r>
        <w:rPr>
          <w:rFonts w:ascii="Arial" w:hAnsi="Arial" w:cs="Arial"/>
          <w:b/>
        </w:rPr>
        <w:t>Projekt převedení speciálně pedagogického centra do působnosti Pedagogicko – psychologické poradny a Speciálně pedagogického centra Olomouckého kraje, Olomouc, U Sportovní haly 1a</w:t>
      </w:r>
    </w:p>
    <w:p w:rsidR="00EF738A" w:rsidRDefault="00EF738A" w:rsidP="00561B05">
      <w:pPr>
        <w:jc w:val="both"/>
        <w:rPr>
          <w:rFonts w:ascii="Arial" w:hAnsi="Arial" w:cs="Arial"/>
          <w:b/>
        </w:rPr>
      </w:pPr>
    </w:p>
    <w:p w:rsidR="00561B05" w:rsidRDefault="00561B05" w:rsidP="00561B05">
      <w:pPr>
        <w:ind w:left="499"/>
        <w:jc w:val="both"/>
        <w:rPr>
          <w:rFonts w:ascii="Arial" w:hAnsi="Arial"/>
        </w:rPr>
      </w:pPr>
      <w:r>
        <w:rPr>
          <w:rFonts w:ascii="Arial" w:hAnsi="Arial"/>
        </w:rPr>
        <w:t xml:space="preserve">Potřeba převedení speciálně pedagogických center fungujících pod školami zřizovanými Olomouckým krajem pod </w:t>
      </w:r>
      <w:r>
        <w:rPr>
          <w:rFonts w:ascii="Arial" w:hAnsi="Arial" w:cs="Arial"/>
        </w:rPr>
        <w:t>PPP a SPC Olomouckého kraje</w:t>
      </w:r>
      <w:r>
        <w:rPr>
          <w:rFonts w:ascii="Arial" w:hAnsi="Arial"/>
        </w:rPr>
        <w:t xml:space="preserve"> vychází ze základního strategického dokumentu pro oblast školství v Olomouckém kraji - Dlouhodobého záměru vzdělávání a rozvoje vzdělávací soustavy Olomouckého kraje na období 2020 – 2024. Uvedený dokument stanovuje základní směry rozvoje v oblasti krajského vzdělávání na léta 2020 – 2024. V oblasti poskytování poradenských služeb dětem, žákům, studentům, zákonným zástupcům a pedagogickým pracovníkům škol a školských zařízení se věnuje převedení speciálně pedagogických center fungujících pod školami zřizovanými Olomouckým krajem pod </w:t>
      </w:r>
      <w:r>
        <w:rPr>
          <w:rFonts w:ascii="Arial" w:hAnsi="Arial" w:cs="Arial"/>
        </w:rPr>
        <w:t>PPP a SPC Olomouckého kraje</w:t>
      </w:r>
      <w:r>
        <w:rPr>
          <w:rFonts w:ascii="Arial" w:hAnsi="Arial"/>
        </w:rPr>
        <w:t xml:space="preserve">. </w:t>
      </w:r>
    </w:p>
    <w:p w:rsidR="00561B05" w:rsidRPr="00A9512D" w:rsidRDefault="00561B05" w:rsidP="00561B05">
      <w:pPr>
        <w:tabs>
          <w:tab w:val="num" w:pos="2520"/>
        </w:tabs>
        <w:spacing w:before="120" w:after="120" w:line="264" w:lineRule="auto"/>
        <w:jc w:val="both"/>
        <w:rPr>
          <w:rFonts w:ascii="Arial" w:hAnsi="Arial" w:cs="Arial"/>
        </w:rPr>
      </w:pPr>
      <w:r>
        <w:rPr>
          <w:rFonts w:ascii="Arial" w:hAnsi="Arial" w:cs="Arial"/>
        </w:rPr>
        <w:t>Cílem předkládaného záměru převedení speciálně pedagogického centra</w:t>
      </w:r>
      <w:r w:rsidRPr="00C642CE">
        <w:rPr>
          <w:rFonts w:ascii="Arial" w:hAnsi="Arial" w:cs="Arial"/>
        </w:rPr>
        <w:t xml:space="preserve"> při </w:t>
      </w:r>
      <w:r>
        <w:rPr>
          <w:rFonts w:ascii="Arial" w:hAnsi="Arial" w:cs="Arial"/>
        </w:rPr>
        <w:t xml:space="preserve">SŠ, ZŠ a MŠ </w:t>
      </w:r>
      <w:r w:rsidR="00B102B1">
        <w:rPr>
          <w:rFonts w:ascii="Arial" w:hAnsi="Arial" w:cs="Arial"/>
        </w:rPr>
        <w:t>O</w:t>
      </w:r>
      <w:r>
        <w:rPr>
          <w:rFonts w:ascii="Arial" w:hAnsi="Arial" w:cs="Arial"/>
        </w:rPr>
        <w:t>lomouc-Hejčín pod</w:t>
      </w:r>
      <w:r w:rsidRPr="00C642CE">
        <w:rPr>
          <w:rFonts w:ascii="Arial" w:hAnsi="Arial" w:cs="Arial"/>
        </w:rPr>
        <w:t> </w:t>
      </w:r>
      <w:r>
        <w:rPr>
          <w:rFonts w:ascii="Arial" w:hAnsi="Arial" w:cs="Arial"/>
        </w:rPr>
        <w:t xml:space="preserve">PPP a SPC Olomouckého kraje je především snaha </w:t>
      </w:r>
      <w:r>
        <w:rPr>
          <w:rFonts w:ascii="Arial" w:hAnsi="Arial" w:cs="Arial"/>
        </w:rPr>
        <w:br/>
        <w:t>o vytvoření efektivního subjektu</w:t>
      </w:r>
      <w:r w:rsidRPr="00C642CE">
        <w:rPr>
          <w:rFonts w:ascii="Arial" w:hAnsi="Arial" w:cs="Arial"/>
          <w:b/>
        </w:rPr>
        <w:t xml:space="preserve"> </w:t>
      </w:r>
      <w:r w:rsidRPr="0080646D">
        <w:rPr>
          <w:rFonts w:ascii="Arial" w:hAnsi="Arial" w:cs="Arial"/>
        </w:rPr>
        <w:t>poskytujícího p</w:t>
      </w:r>
      <w:r w:rsidRPr="00A9512D">
        <w:rPr>
          <w:rFonts w:ascii="Arial" w:hAnsi="Arial" w:cs="Arial"/>
        </w:rPr>
        <w:t>edagogicko-psychologické a speciálně pedagogické poradenství při výchově</w:t>
      </w:r>
      <w:r>
        <w:rPr>
          <w:rFonts w:ascii="Arial" w:hAnsi="Arial" w:cs="Arial"/>
        </w:rPr>
        <w:t xml:space="preserve"> </w:t>
      </w:r>
      <w:r w:rsidRPr="00A9512D">
        <w:rPr>
          <w:rFonts w:ascii="Arial" w:hAnsi="Arial" w:cs="Arial"/>
        </w:rPr>
        <w:t>a vzdělávání dětí, žáků studentů se specifickými vzdělávacími potřebami. Sloučením obou subjektů zároveň dojde k</w:t>
      </w:r>
      <w:r>
        <w:rPr>
          <w:rFonts w:ascii="Arial" w:hAnsi="Arial" w:cs="Arial"/>
        </w:rPr>
        <w:t xml:space="preserve">e </w:t>
      </w:r>
      <w:r w:rsidRPr="00A9512D">
        <w:rPr>
          <w:rFonts w:ascii="Arial" w:hAnsi="Arial" w:cs="Arial"/>
        </w:rPr>
        <w:t>sjednocení postupů při poskytování poradenských služeb</w:t>
      </w:r>
      <w:r>
        <w:rPr>
          <w:rFonts w:ascii="Arial" w:hAnsi="Arial" w:cs="Arial"/>
        </w:rPr>
        <w:t xml:space="preserve"> </w:t>
      </w:r>
      <w:r w:rsidRPr="00A9512D">
        <w:rPr>
          <w:rFonts w:ascii="Arial" w:hAnsi="Arial" w:cs="Arial"/>
        </w:rPr>
        <w:t>s jednotným informačním softwarem</w:t>
      </w:r>
      <w:r>
        <w:rPr>
          <w:rFonts w:ascii="Arial" w:hAnsi="Arial" w:cs="Arial"/>
        </w:rPr>
        <w:t xml:space="preserve"> </w:t>
      </w:r>
      <w:r>
        <w:rPr>
          <w:rFonts w:ascii="Arial" w:hAnsi="Arial" w:cs="Arial"/>
        </w:rPr>
        <w:br/>
        <w:t>a tím</w:t>
      </w:r>
      <w:r w:rsidRPr="00A9512D">
        <w:rPr>
          <w:rFonts w:ascii="Arial" w:hAnsi="Arial" w:cs="Arial"/>
        </w:rPr>
        <w:t xml:space="preserve"> přeh</w:t>
      </w:r>
      <w:r>
        <w:rPr>
          <w:rFonts w:ascii="Arial" w:hAnsi="Arial" w:cs="Arial"/>
        </w:rPr>
        <w:t>lednější správě klientských dat.</w:t>
      </w:r>
    </w:p>
    <w:p w:rsidR="00561B05" w:rsidRDefault="00561B05" w:rsidP="00561B05">
      <w:pPr>
        <w:tabs>
          <w:tab w:val="num" w:pos="2520"/>
        </w:tabs>
        <w:spacing w:before="120" w:after="120" w:line="264" w:lineRule="auto"/>
        <w:jc w:val="both"/>
        <w:rPr>
          <w:rFonts w:ascii="Arial" w:hAnsi="Arial" w:cs="Arial"/>
          <w:b/>
        </w:rPr>
      </w:pPr>
      <w:r>
        <w:rPr>
          <w:rFonts w:ascii="Arial" w:hAnsi="Arial" w:cs="Arial"/>
        </w:rPr>
        <w:t>Převedení je navrženo s účinností od 1. 9. 2022. Název přebírajícího školského zařízení zůstává nezměněn. Na přebírající organizaci budou převedena všechna práva, povinnosti, závazky a pohledávky převáděného speciálně pedagogického centra.</w:t>
      </w:r>
    </w:p>
    <w:p w:rsidR="00EF738A" w:rsidRDefault="00EF738A" w:rsidP="00561B05">
      <w:pPr>
        <w:jc w:val="both"/>
        <w:rPr>
          <w:rFonts w:ascii="Arial" w:hAnsi="Arial" w:cs="Arial"/>
          <w:noProof/>
          <w:szCs w:val="20"/>
        </w:rPr>
      </w:pPr>
      <w:r>
        <w:rPr>
          <w:rFonts w:ascii="Arial" w:hAnsi="Arial" w:cs="Arial"/>
          <w:noProof/>
          <w:szCs w:val="20"/>
        </w:rPr>
        <w:t>Po diskuzi výbor doporučil realizaci projektu tak, jak je shora uvedeno.</w:t>
      </w:r>
    </w:p>
    <w:p w:rsidR="00561B05" w:rsidRPr="00561B05" w:rsidRDefault="00561B05" w:rsidP="00561B05">
      <w:pPr>
        <w:jc w:val="both"/>
        <w:rPr>
          <w:rFonts w:ascii="Arial" w:hAnsi="Arial" w:cs="Arial"/>
          <w:noProof/>
          <w:szCs w:val="20"/>
        </w:rPr>
      </w:pPr>
    </w:p>
    <w:p w:rsidR="00762C1F" w:rsidRPr="006F5B90" w:rsidRDefault="00762C1F" w:rsidP="00762C1F">
      <w:pPr>
        <w:numPr>
          <w:ilvl w:val="0"/>
          <w:numId w:val="28"/>
        </w:numPr>
        <w:spacing w:after="120"/>
        <w:ind w:left="499" w:hanging="357"/>
        <w:jc w:val="both"/>
        <w:rPr>
          <w:rFonts w:ascii="Arial" w:hAnsi="Arial" w:cs="Arial"/>
          <w:b/>
        </w:rPr>
      </w:pPr>
      <w:r>
        <w:rPr>
          <w:rFonts w:ascii="Arial" w:hAnsi="Arial" w:cs="Arial"/>
          <w:b/>
        </w:rPr>
        <w:t>Různé</w:t>
      </w:r>
    </w:p>
    <w:p w:rsidR="00215F0F" w:rsidRDefault="00C0331D" w:rsidP="00C0331D">
      <w:pPr>
        <w:pStyle w:val="slo1text"/>
        <w:numPr>
          <w:ilvl w:val="0"/>
          <w:numId w:val="44"/>
        </w:numPr>
        <w:spacing w:after="240"/>
        <w:rPr>
          <w:rFonts w:cs="Arial"/>
          <w:noProof w:val="0"/>
          <w:szCs w:val="24"/>
        </w:rPr>
      </w:pPr>
      <w:r>
        <w:rPr>
          <w:rFonts w:cs="Arial"/>
          <w:noProof w:val="0"/>
          <w:szCs w:val="24"/>
        </w:rPr>
        <w:t>V rámci bodu Různé vedoucí OŠM Mgr. Gajdůšek, MBA seznámil členy výboru se situací ve vzdělávání ukrajinských dětí a žáků. V té souvislosti uvedl, že MŠMT ČR chystá šablony, které by měly</w:t>
      </w:r>
      <w:r w:rsidR="0086756C">
        <w:rPr>
          <w:rFonts w:cs="Arial"/>
          <w:noProof w:val="0"/>
          <w:szCs w:val="24"/>
        </w:rPr>
        <w:t xml:space="preserve"> toto vzdělávání financovat. Předsedkyně výboru Mgr. Husičková požádala členy výboru, aby k rukám tajemnice výboru zaslali případné náměty k integraci ukrajinských dětí a žáků. O své zkušenosti s integrací a vzděláváním se se členy výboru podělila Mgr. Lónová.</w:t>
      </w:r>
    </w:p>
    <w:p w:rsidR="0086756C" w:rsidRDefault="0086756C" w:rsidP="00C0331D">
      <w:pPr>
        <w:pStyle w:val="slo1text"/>
        <w:numPr>
          <w:ilvl w:val="0"/>
          <w:numId w:val="44"/>
        </w:numPr>
        <w:spacing w:after="240"/>
        <w:rPr>
          <w:rFonts w:cs="Arial"/>
          <w:noProof w:val="0"/>
          <w:szCs w:val="24"/>
        </w:rPr>
      </w:pPr>
      <w:r>
        <w:rPr>
          <w:rFonts w:cs="Arial"/>
          <w:noProof w:val="0"/>
          <w:szCs w:val="24"/>
        </w:rPr>
        <w:t xml:space="preserve">Mgr. </w:t>
      </w:r>
      <w:r w:rsidR="00E324DE">
        <w:rPr>
          <w:rFonts w:cs="Arial"/>
          <w:noProof w:val="0"/>
          <w:szCs w:val="24"/>
        </w:rPr>
        <w:t xml:space="preserve">Jakub </w:t>
      </w:r>
      <w:r>
        <w:rPr>
          <w:rFonts w:cs="Arial"/>
          <w:noProof w:val="0"/>
          <w:szCs w:val="24"/>
        </w:rPr>
        <w:t xml:space="preserve">Dolníček přednesl návrh, aby v následujícím období mohla být do dotačního Programu na podporu práce s dětmi a mládeží podávána pouze jedna žádost stejného žadatele. Dále navrhl, aby medailonky oceněných pedagogů v rámci ocenění Učitel roku Olomouckého kraje byly zpracovány předem a byly prezentovány při předávání ocenění. </w:t>
      </w:r>
    </w:p>
    <w:p w:rsidR="0086756C" w:rsidRDefault="0086756C" w:rsidP="00C0331D">
      <w:pPr>
        <w:pStyle w:val="slo1text"/>
        <w:numPr>
          <w:ilvl w:val="0"/>
          <w:numId w:val="44"/>
        </w:numPr>
        <w:spacing w:after="240"/>
        <w:rPr>
          <w:rFonts w:cs="Arial"/>
          <w:noProof w:val="0"/>
          <w:szCs w:val="24"/>
        </w:rPr>
      </w:pPr>
      <w:r>
        <w:rPr>
          <w:rFonts w:cs="Arial"/>
          <w:noProof w:val="0"/>
          <w:szCs w:val="24"/>
        </w:rPr>
        <w:t xml:space="preserve">Odpovědný radní RNDr. Aleš Jakubec, Ph.D. uvedl, že doc. Šobáňová z UPOL zpracuje z letošního ročníku ocenění Učitel roku Olomouckého kraj </w:t>
      </w:r>
      <w:r w:rsidR="00E324DE">
        <w:rPr>
          <w:rFonts w:cs="Arial"/>
          <w:noProof w:val="0"/>
          <w:szCs w:val="24"/>
        </w:rPr>
        <w:t>videa – medailonky.</w:t>
      </w:r>
    </w:p>
    <w:p w:rsidR="00E324DE" w:rsidRDefault="00E324DE" w:rsidP="00C0331D">
      <w:pPr>
        <w:pStyle w:val="slo1text"/>
        <w:numPr>
          <w:ilvl w:val="0"/>
          <w:numId w:val="44"/>
        </w:numPr>
        <w:spacing w:after="240"/>
        <w:rPr>
          <w:rFonts w:cs="Arial"/>
          <w:noProof w:val="0"/>
          <w:szCs w:val="24"/>
        </w:rPr>
      </w:pPr>
      <w:r>
        <w:rPr>
          <w:rFonts w:cs="Arial"/>
          <w:noProof w:val="0"/>
          <w:szCs w:val="24"/>
        </w:rPr>
        <w:t>Mgr. Ing. Hana Vacková navrhla úpravu hodnotících kritérií dotačního Programu na podporu práce s dětmi a mládeží (rozdíl mezi kritérii A a B více jak 30 %). Návrh</w:t>
      </w:r>
      <w:r w:rsidR="005A7341">
        <w:rPr>
          <w:rFonts w:cs="Arial"/>
          <w:noProof w:val="0"/>
          <w:szCs w:val="24"/>
        </w:rPr>
        <w:t>em</w:t>
      </w:r>
      <w:r>
        <w:rPr>
          <w:rFonts w:cs="Arial"/>
          <w:noProof w:val="0"/>
          <w:szCs w:val="24"/>
        </w:rPr>
        <w:t xml:space="preserve"> se bude výbor zabývat při tvorbě pravidel programu pro následující období. </w:t>
      </w:r>
    </w:p>
    <w:p w:rsidR="00FA39D4" w:rsidRDefault="00FA39D4" w:rsidP="00215F0F">
      <w:pPr>
        <w:pStyle w:val="slo1text"/>
        <w:tabs>
          <w:tab w:val="clear" w:pos="567"/>
        </w:tabs>
        <w:spacing w:after="240"/>
        <w:ind w:left="510" w:firstLine="0"/>
        <w:rPr>
          <w:b/>
        </w:rPr>
      </w:pPr>
    </w:p>
    <w:p w:rsidR="00FA39D4" w:rsidRDefault="00FA39D4" w:rsidP="00215F0F">
      <w:pPr>
        <w:pStyle w:val="slo1text"/>
        <w:tabs>
          <w:tab w:val="clear" w:pos="567"/>
        </w:tabs>
        <w:spacing w:after="240"/>
        <w:ind w:left="510" w:firstLine="0"/>
        <w:rPr>
          <w:b/>
        </w:rPr>
      </w:pPr>
    </w:p>
    <w:p w:rsidR="00762C1F" w:rsidRPr="00B86613" w:rsidRDefault="00316C93" w:rsidP="00215F0F">
      <w:pPr>
        <w:pStyle w:val="slo1text"/>
        <w:tabs>
          <w:tab w:val="clear" w:pos="567"/>
        </w:tabs>
        <w:spacing w:after="240"/>
        <w:ind w:left="510" w:firstLine="0"/>
      </w:pPr>
      <w:r>
        <w:rPr>
          <w:b/>
        </w:rPr>
        <w:t xml:space="preserve">Další zasedání výboru: </w:t>
      </w:r>
      <w:r w:rsidR="0044473B" w:rsidRPr="0044473B">
        <w:t>15</w:t>
      </w:r>
      <w:r w:rsidRPr="0044473B">
        <w:t>.</w:t>
      </w:r>
      <w:r>
        <w:t xml:space="preserve"> </w:t>
      </w:r>
      <w:r w:rsidR="0044473B">
        <w:t>6</w:t>
      </w:r>
      <w:r>
        <w:t>. 2022 ve 14:00 hodin</w:t>
      </w:r>
      <w:r w:rsidR="0044473B">
        <w:t xml:space="preserve"> </w:t>
      </w:r>
      <w:r w:rsidR="00060A9B">
        <w:t xml:space="preserve"> </w:t>
      </w:r>
    </w:p>
    <w:p w:rsidR="00FA39D4" w:rsidRDefault="00FA39D4" w:rsidP="00B86373">
      <w:pPr>
        <w:pStyle w:val="Znak2odsazen1text"/>
        <w:numPr>
          <w:ilvl w:val="0"/>
          <w:numId w:val="0"/>
        </w:numPr>
        <w:spacing w:line="276" w:lineRule="auto"/>
        <w:ind w:firstLine="510"/>
      </w:pPr>
    </w:p>
    <w:p w:rsidR="00B86373" w:rsidRDefault="00B86373" w:rsidP="00B86373">
      <w:pPr>
        <w:pStyle w:val="Znak2odsazen1text"/>
        <w:numPr>
          <w:ilvl w:val="0"/>
          <w:numId w:val="0"/>
        </w:numPr>
        <w:spacing w:line="276" w:lineRule="auto"/>
        <w:ind w:firstLine="510"/>
      </w:pPr>
      <w:r>
        <w:t xml:space="preserve">Předsedkyně </w:t>
      </w:r>
      <w:r w:rsidR="009012D2">
        <w:t>v</w:t>
      </w:r>
      <w:r>
        <w:t>ýboru poděkovala všem za účast a zasedání ukončila.</w:t>
      </w:r>
    </w:p>
    <w:p w:rsidR="00965008" w:rsidRDefault="00965008" w:rsidP="00D40A50">
      <w:pPr>
        <w:spacing w:before="120" w:after="120"/>
        <w:jc w:val="both"/>
        <w:rPr>
          <w:rFonts w:ascii="Arial" w:hAnsi="Arial" w:cs="Arial"/>
        </w:rPr>
      </w:pPr>
    </w:p>
    <w:p w:rsidR="00FA39D4" w:rsidRDefault="00FA39D4" w:rsidP="00FD31F1">
      <w:pPr>
        <w:spacing w:before="120" w:after="120"/>
        <w:jc w:val="both"/>
        <w:rPr>
          <w:rFonts w:ascii="Arial" w:hAnsi="Arial" w:cs="Arial"/>
        </w:rPr>
      </w:pPr>
    </w:p>
    <w:p w:rsidR="00FD31F1" w:rsidRDefault="000D20AC" w:rsidP="00FD31F1">
      <w:pPr>
        <w:spacing w:before="120" w:after="120"/>
        <w:jc w:val="both"/>
        <w:rPr>
          <w:rFonts w:ascii="Arial" w:hAnsi="Arial" w:cs="Arial"/>
        </w:rPr>
      </w:pPr>
      <w:r>
        <w:rPr>
          <w:rFonts w:ascii="Arial" w:hAnsi="Arial" w:cs="Arial"/>
        </w:rPr>
        <w:t xml:space="preserve">V Olomouci </w:t>
      </w:r>
      <w:r w:rsidR="0044473B">
        <w:rPr>
          <w:rFonts w:ascii="Arial" w:hAnsi="Arial" w:cs="Arial"/>
        </w:rPr>
        <w:t>31</w:t>
      </w:r>
      <w:r w:rsidR="003B7CA9">
        <w:rPr>
          <w:rFonts w:ascii="Arial" w:hAnsi="Arial" w:cs="Arial"/>
        </w:rPr>
        <w:t xml:space="preserve">. </w:t>
      </w:r>
      <w:r w:rsidR="0044473B">
        <w:rPr>
          <w:rFonts w:ascii="Arial" w:hAnsi="Arial" w:cs="Arial"/>
        </w:rPr>
        <w:t>3</w:t>
      </w:r>
      <w:r w:rsidR="003B7CA9">
        <w:rPr>
          <w:rFonts w:ascii="Arial" w:hAnsi="Arial" w:cs="Arial"/>
        </w:rPr>
        <w:t>. 202</w:t>
      </w:r>
      <w:r w:rsidR="00FD31F1">
        <w:rPr>
          <w:rFonts w:ascii="Arial" w:hAnsi="Arial" w:cs="Arial"/>
        </w:rPr>
        <w:t xml:space="preserve">2          </w:t>
      </w:r>
    </w:p>
    <w:p w:rsidR="00FD31F1" w:rsidRDefault="00FD31F1" w:rsidP="00FD31F1">
      <w:pPr>
        <w:spacing w:before="120" w:after="120"/>
        <w:jc w:val="both"/>
        <w:rPr>
          <w:rFonts w:ascii="Arial" w:hAnsi="Arial" w:cs="Arial"/>
        </w:rPr>
      </w:pPr>
    </w:p>
    <w:p w:rsidR="00FA39D4" w:rsidRDefault="00DD3A84" w:rsidP="00FD31F1">
      <w:pPr>
        <w:spacing w:before="120" w:after="120"/>
        <w:jc w:val="both"/>
      </w:pPr>
      <w:r w:rsidRPr="00FD31F1">
        <w:t xml:space="preserve">                                                                                                  </w:t>
      </w:r>
    </w:p>
    <w:p w:rsidR="00DD3A84" w:rsidRPr="00FD31F1" w:rsidRDefault="00FA39D4" w:rsidP="00FA39D4">
      <w:pPr>
        <w:spacing w:before="120" w:after="120"/>
        <w:ind w:left="6180" w:firstLine="57"/>
        <w:jc w:val="both"/>
        <w:rPr>
          <w:rFonts w:ascii="Arial" w:hAnsi="Arial" w:cs="Arial"/>
          <w:b/>
        </w:rPr>
      </w:pPr>
      <w:r>
        <w:rPr>
          <w:rFonts w:ascii="Arial" w:hAnsi="Arial" w:cs="Arial"/>
        </w:rPr>
        <w:t xml:space="preserve">  </w:t>
      </w:r>
      <w:r w:rsidR="00DD3A84" w:rsidRPr="00FD31F1">
        <w:rPr>
          <w:rFonts w:ascii="Arial" w:hAnsi="Arial" w:cs="Arial"/>
        </w:rPr>
        <w:t>Mgr. Marta Husičková</w:t>
      </w:r>
    </w:p>
    <w:p w:rsidR="00DD3A84" w:rsidRPr="00FD31F1" w:rsidRDefault="00DD3A84" w:rsidP="00DD3A84">
      <w:pPr>
        <w:pStyle w:val="Vborptomni"/>
        <w:rPr>
          <w:b w:val="0"/>
          <w:sz w:val="24"/>
          <w:szCs w:val="24"/>
        </w:rPr>
      </w:pPr>
      <w:r w:rsidRPr="00FD31F1">
        <w:rPr>
          <w:b w:val="0"/>
          <w:sz w:val="24"/>
          <w:szCs w:val="24"/>
        </w:rPr>
        <w:t xml:space="preserve">                                                                                    </w:t>
      </w:r>
      <w:r w:rsidR="00FD31F1">
        <w:rPr>
          <w:b w:val="0"/>
          <w:sz w:val="24"/>
          <w:szCs w:val="24"/>
        </w:rPr>
        <w:tab/>
      </w:r>
      <w:r w:rsidRPr="00FD31F1">
        <w:rPr>
          <w:b w:val="0"/>
          <w:sz w:val="24"/>
          <w:szCs w:val="24"/>
        </w:rPr>
        <w:t xml:space="preserve">    předsedkyně výboru</w:t>
      </w:r>
    </w:p>
    <w:p w:rsidR="00D3390C" w:rsidRPr="00FD31F1" w:rsidRDefault="00D3390C" w:rsidP="00DD3A84">
      <w:pPr>
        <w:pStyle w:val="Vborptomni"/>
        <w:rPr>
          <w:b w:val="0"/>
          <w:sz w:val="24"/>
          <w:szCs w:val="24"/>
        </w:rPr>
      </w:pPr>
    </w:p>
    <w:p w:rsidR="00D3390C" w:rsidRDefault="00D3390C" w:rsidP="00DD3A84">
      <w:pPr>
        <w:pStyle w:val="Vborptomni"/>
        <w:rPr>
          <w:b w:val="0"/>
          <w:i/>
          <w:sz w:val="20"/>
        </w:rPr>
      </w:pPr>
    </w:p>
    <w:sectPr w:rsidR="00D3390C">
      <w:footerReference w:type="even" r:id="rId11"/>
      <w:footerReference w:type="default" r:id="rId12"/>
      <w:pgSz w:w="11906" w:h="16838"/>
      <w:pgMar w:top="1134" w:right="1134"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Entry wne:acdName="acd70"/>
      <wne:acdEntry wne:acdName="acd71"/>
      <wne:acdEntry wne:acdName="acd72"/>
      <wne:acdEntry wne:acdName="acd73"/>
      <wne:acdEntry wne:acdName="acd74"/>
      <wne:acdEntry wne:acdName="acd75"/>
      <wne:acdEntry wne:acdName="acd76"/>
      <wne:acdEntry wne:acdName="acd77"/>
      <wne:acdEntry wne:acdName="acd78"/>
      <wne:acdEntry wne:acdName="acd79"/>
      <wne:acdEntry wne:acdName="acd80"/>
      <wne:acdEntry wne:acdName="acd81"/>
    </wne:acdManifest>
    <wne:toolbarData r:id="rId1"/>
  </wne:toolbars>
  <wne:acds>
    <wne:acd wne:argValue="AgAMAe0AcwBsAG8AMQAgAHQAZQB4AHQA" wne:acdName="acd0" wne:fciIndexBasedOn="0065"/>
    <wne:acd wne:argValue="AgAMAe0AcwBsAG8AMQAuADEAIAB0AGUAeAB0AA==" wne:acdName="acd1" wne:fciIndexBasedOn="0065"/>
    <wne:acd wne:argValue="AgAMAe0AcwBsAG8AMQAuADEALgAxACAAdABlAHgAdAA=" wne:acdName="acd2" wne:fciIndexBasedOn="0065"/>
    <wne:acd wne:argValue="AgAMAe0AcwBsAG8AMQAgAHQAdQANAW4A/QAgAHQAZQB4AHQA" wne:acdName="acd3" wne:fciIndexBasedOn="0065"/>
    <wne:acd wne:argValue="AgAMAe0AcwBsAG8AMQAgAG8AZABzAGEAegBlAG4A/QAxACAAdABlAHgAdAA=" wne:acdName="acd4" wne:fciIndexBasedOn="0065"/>
    <wne:acd wne:argValue="AgAMAe0AcwBsAG8AMQAgAG8AZABzAGEAegBlAG4A/QAyACAAdABlAHgAdAA=" wne:acdName="acd5" wne:fciIndexBasedOn="0065"/>
    <wne:acd wne:argValue="AgAMAe0AcwBsAG8AMgAgAHQAZQB4AHQA" wne:acdName="acd6" wne:fciIndexBasedOn="0065"/>
    <wne:acd wne:argValue="AgAMAe0AcwBsAG8AMgAgAG8AZABzAGEAegBlAG4A/QAxACAAdABlAHgAdAA=" wne:acdName="acd7" wne:fciIndexBasedOn="0065"/>
    <wne:acd wne:argValue="AgAMAe0AcwBsAG8AMgAgAG8AZABzAGEAegBlAG4A/QAyACAAdABlAHgAdAA=" wne:acdName="acd8" wne:fciIndexBasedOn="0065"/>
    <wne:acd wne:argValue="AgBQAO0AcwBtAGUAbgBvADEAIAB0AGUAeAB0AA==" wne:acdName="acd9" wne:fciIndexBasedOn="0065"/>
    <wne:acd wne:argValue="AgBQAO0AcwBtAGUAbgBvADEAIABvAGQAcwBhAHoAZQBuAP0AMQAgAHQAZQB4AHQA" wne:acdName="acd10" wne:fciIndexBasedOn="0065"/>
    <wne:acd wne:argValue="AgBQAO0AcwBtAGUAbgBvADEAIABvAGQAcwBhAHoAZQBuAP0AMgAgAHQAZQB4AHQA" wne:acdName="acd11" wne:fciIndexBasedOn="0065"/>
    <wne:acd wne:argValue="AgBQAO0AcwBtAGUAbgBvADIAIAB0AGUAeAB0AA==" wne:acdName="acd12" wne:fciIndexBasedOn="0065"/>
    <wne:acd wne:argValue="AgBQAO0AcwBtAGUAbgBvADIAIABvAGQAcwBhAHoAZQBuAP0AMQAgAHQAZQB4AHQA" wne:acdName="acd13" wne:fciIndexBasedOn="0065"/>
    <wne:acd wne:argValue="AgBQAO0AcwBtAGUAbgBvADIAIABvAGQAcwBhAHoAZQBuAP0AMgAgAHQAZQB4AHQA" wne:acdName="acd14" wne:fciIndexBasedOn="0065"/>
    <wne:acd wne:argValue="AgBaAG4AYQBrADEAIAB0AGUAeAB0AA==" wne:acdName="acd15" wne:fciIndexBasedOn="0065"/>
    <wne:acd wne:argValue="AgBaAG4AYQBrADEAIABvAGQAcwBhAHoAZQBuAP0AMQAgAHQAZQB4AHQA" wne:acdName="acd16" wne:fciIndexBasedOn="0065"/>
    <wne:acd wne:argValue="AgBaAG4AYQBrADEAIABvAGQAcwBhAHoAZQBuAP0AMgAgAHQAZQB4AHQA" wne:acdName="acd17" wne:fciIndexBasedOn="0065"/>
    <wne:acd wne:argValue="AgBaAG4AYQBrADIAIAB0AGUAeAB0AA==" wne:acdName="acd18" wne:fciIndexBasedOn="0065"/>
    <wne:acd wne:argValue="AgBaAG4AYQBrADIAIABvAGQAcwBhAHoAZQBuAP0AMQAgAHQAZQB4AHQA" wne:acdName="acd19" wne:fciIndexBasedOn="0065"/>
    <wne:acd wne:argValue="AgBaAG4AYQBrADIAIABvAGQAcwBhAHoAZQBuAP0AMgAgAHQAZQB4AHQA" wne:acdName="acd20" wne:fciIndexBasedOn="0065"/>
    <wne:acd wne:argValue="AgBBAGQAcgBlAHMAYQAgAHAAWQHtAGoAZQBtAGMAZQAgAHYAbABlAHYAbwA=" wne:acdName="acd21" wne:fciIndexBasedOn="0065"/>
    <wne:acd wne:argValue="AgBNAO0AcwB0AG8AIABhACAAZABhAHQAdQBtACAAdgBsAGUAdgBvAA==" wne:acdName="acd22" wne:fciIndexBasedOn="0065"/>
    <wne:acd wne:argValue="AgBNAO0AcwB0AG8AIABhACAAZABhAHQAdQBtACAAdgBwAHIAYQB2AG8A" wne:acdName="acd23" wne:fciIndexBasedOn="0065"/>
    <wne:acd wne:argValue="AQAAAEAA" wne:acdName="acd24" wne:fciIndexBasedOn="0065"/>
    <wne:acd wne:argValue="AgBQAG8AZABwAGkAcwB5AA==" wne:acdName="acd25" wne:fciIndexBasedOn="0065"/>
    <wne:acd wne:argValue="AgBUAGEAYgB1AGwAawBhACAAegDhAGsAbABhAGQAbgDtACAAdABlAHgAdAA=" wne:acdName="acd26" wne:fciIndexBasedOn="0065"/>
    <wne:acd wne:argValue="AgBUAGEAYgB1AGwAawBhACAAegDhAGsAbABhAGQAbgDtACAAdABlAHgAdAAgAG4AYQAgAHMAdABZ&#10;AWUAZAA=" wne:acdName="acd27" wne:fciIndexBasedOn="0065"/>
    <wne:acd wne:argValue="AgBUAGEAYgB1AGwAawBhACAAegDhAGsAbABhAGQAbgDtACAAdABlAHgAdAAgAHYAcAByAGEAdgBv&#10;AA==" wne:acdName="acd28" wne:fciIndexBasedOn="0065"/>
    <wne:acd wne:argValue="AgBUAGEAYgB1AGwAawBhACAAdAB1AA0BbgD9ACAAdABlAHgAdAA=" wne:acdName="acd29" wne:fciIndexBasedOn="0065"/>
    <wne:acd wne:argValue="AgBUAGEAYgB1AGwAawBhACAAdAB1AA0BbgD9ACAAdABlAHgAdAAgAG4AYQAgAHMAdABZAWUAZAA=" wne:acdName="acd30" wne:fciIndexBasedOn="0065"/>
    <wne:acd wne:argValue="AgBUAGEAYgB1AGwAawBhACAAdAB1AA0BbgD9ACAAdABlAHgAdAAgAHYAcAByAGEAdgBvAA==" wne:acdName="acd31" wne:fciIndexBasedOn="0065"/>
    <wne:acd wne:argValue="AgBUAGEAYgB1AGwAawBhACAAbwBkAHMAYQB6AGUAbgD9ADEAIAB0AGUAeAB0AA==" wne:acdName="acd32" wne:fciIndexBasedOn="0065"/>
    <wne:acd wne:argValue="AgBUAGEAYgB1AGwAawBhACAADQHtAHMAbABvADEAIAB0AGUAeAB0AA==" wne:acdName="acd33" wne:fciIndexBasedOn="0065"/>
    <wne:acd wne:argValue="AgBUAGEAYgB1AGwAawBhACAADQHtAHMAbABvADIAIAB0AGUAeAB0AA==" wne:acdName="acd34" wne:fciIndexBasedOn="0065"/>
    <wne:acd wne:argValue="AgBUAGEAYgB1AGwAawBhACAAcADtAHMAbQBlAG4AbwAxACAAdABlAHgAdAA=" wne:acdName="acd35" wne:fciIndexBasedOn="0065"/>
    <wne:acd wne:argValue="AgBUAGEAYgB1AGwAawBhACAAcADtAHMAbQBlAG4AbwAyACAAdABlAHgAdAA=" wne:acdName="acd36" wne:fciIndexBasedOn="0065"/>
    <wne:acd wne:argValue="AgBUAGEAYgB1AGwAawBhACAAegBuAGEAawAxACAAdABlAHgAdAA=" wne:acdName="acd37" wne:fciIndexBasedOn="0065"/>
    <wne:acd wne:argValue="AgBUAGEAYgB1AGwAawBhACAAegBuAGEAawAyACAAdABlAHgAdAA=" wne:acdName="acd38" wne:fciIndexBasedOn="0065"/>
    <wne:acd wne:argValue="AgBWAP0AYgBvAHIAIABuAGEAZABwAGkAcwA=" wne:acdName="acd39" wne:fciIndexBasedOn="0065"/>
    <wne:acd wne:argValue="AgBWAP0AYgBvAHIAIABuAOEAegBlAHYA" wne:acdName="acd40" wne:fciIndexBasedOn="0065"/>
    <wne:acd wne:argValue="AgBWAP0AYgBvAHIAIAB0AGUAeAB0ACAAcABvAHoAdgDhAG4AawB5AA==" wne:acdName="acd41" wne:fciIndexBasedOn="0065"/>
    <wne:acd wne:argValue="AgBWAP0AYgBvAHIAIAB0AHUADQFuAP0AIAB0AGUAeAB0ACAAcABvAHoAdgDhAG4AawB5AA==" wne:acdName="acd42" wne:fciIndexBasedOn="0065"/>
    <wne:acd wne:argValue="AgBWAP0AYgBvAHIAIABwAFkB7QB0AG8AbQBuAGkA" wne:acdName="acd43" wne:fciIndexBasedOn="0065"/>
    <wne:acd wne:argValue="AgBWAP0AYgBvAHIAIABwAFkB7QB0AG8AbQBuAGkAIAB0AGUAeAB0AA==" wne:acdName="acd44" wne:fciIndexBasedOn="0065"/>
    <wne:acd wne:argValue="AgBWAP0AYgBvAHIAIABwAHIAbwBnAHIAYQBtAA==" wne:acdName="acd45" wne:fciIndexBasedOn="0065"/>
    <wne:acd wne:argValue="AgBWAP0AYgBvAHIAIAB6AOEAcABpAHMA" wne:acdName="acd46" wne:fciIndexBasedOn="0065"/>
    <wne:acd wne:argValue="AgBWAP0AYgBvAHIAIABuAOEAegBlAHYAIAB1AHMAbgBlAHMAZQBuAO0A" wne:acdName="acd47" wne:fciIndexBasedOn="0065"/>
    <wne:acd wne:argValue="AgBWAP0AYgBvAHIAIABoAGwAYQBzAG8AdgDhAG4A7QA=" wne:acdName="acd48" wne:fciIndexBasedOn="0065"/>
    <wne:acd wne:argValue="AgBWAP0AYgBvAHIAIABvAGQAcABvAHYA7QBkAOEAIABhACAAdABlAHIAbQDtAG4A" wne:acdName="acd49" wne:fciIndexBasedOn="0065"/>
    <wne:acd wne:argValue="AgBWAP0AYgBvAHIAIABwAFkB7QBsAG8AaAB5AA==" wne:acdName="acd50" wne:fciIndexBasedOn="0065"/>
    <wne:acd wne:argValue="AgBWAP0AYgBvAHIAIABvAGIAZAByAH4B7QA=" wne:acdName="acd51" wne:fciIndexBasedOn="0065"/>
    <wne:acd wne:argValue="AQAAAEIA" wne:acdName="acd52" wne:fciIndexBasedOn="0065"/>
    <wne:acd wne:argValue="AgBaAOEAawBsAGEAZABuAO0AIAB0AGUAeAB0ACAAbwBkAHMAYQB6AGUAbgD9ACAAWQHhAGQAZQBr&#10;AA==" wne:acdName="acd53" wne:fciIndexBasedOn="0065"/>
    <wne:acd wne:argValue="AgBaAOEAawBsAGEAZABuAO0AIAB0AGUAeAB0ACAAbgBhACAAcwB0AFkBZQBkAA==" wne:acdName="acd54" wne:fciIndexBasedOn="0065"/>
    <wne:acd wne:argValue="AgBUAHUADQFuAP0AIAB0AGUAeAB0AA==" wne:acdName="acd55" wne:fciIndexBasedOn="0065"/>
    <wne:acd wne:argValue="AgBUAHUADQFuAP0AIAB0AGUAeAB0ACAAbgBhACAAcwB0AFkBZQBkAA==" wne:acdName="acd56" wne:fciIndexBasedOn="0065"/>
    <wne:acd wne:argValue="AgBQAG8AZAB0AHIAfgFlAG4A/QAgAHQAZQB4AHQA" wne:acdName="acd57" wne:fciIndexBasedOn="0065"/>
    <wne:acd wne:argValue="AgBQAG8AZAB0AHIAfgFlAG4A/QAgAHQAZQB4AHQAIABuAGEAIABzAHQAWQFlAGQA" wne:acdName="acd58" wne:fciIndexBasedOn="0065"/>
    <wne:acd wne:argValue="AgBLAHUAcgB6AO0AdgBhACAAdABlAHgAdAA=" wne:acdName="acd59" wne:fciIndexBasedOn="0065"/>
    <wne:acd wne:argValue="AgBLAHUAcgB6AO0AdgBhACAAdABlAHgAdAAgAG4AYQAgAHMAdABZAWUAZAA=" wne:acdName="acd60" wne:fciIndexBasedOn="0065"/>
    <wne:acd wne:argValue="AgBUAHUADQFuAP0AIABwAG8AZAB0AHIAfgFlAG4A/QAgAHQAZQB4AHQA" wne:acdName="acd61" wne:fciIndexBasedOn="0065"/>
    <wne:acd wne:argValue="AgBUAHUADQFuAP0AIABwAG8AZAB0AHIAfgFlAG4A/QAgAHQAZQB4AHQAIABuAGEAIABzAHQAWQFl&#10;AGQA" wne:acdName="acd62" wne:fciIndexBasedOn="0065"/>
    <wne:acd wne:argValue="AgBUAHUADQFuAP0AIABrAHUAcgB6AO0AdgBhACAAdABlAHgAdAA=" wne:acdName="acd63" wne:fciIndexBasedOn="0065"/>
    <wne:acd wne:argValue="AgBUAHUADQFuAP0AIABrAHUAcgB6AO0AdgBhACAAdABlAHgAdAAgAG4AYQAgAHMAdABZAWUAZAA=" wne:acdName="acd64" wne:fciIndexBasedOn="0065"/>
    <wne:acd wne:argValue="AgBUAHUADQFuAP0AIABwAHIAbwBsAG8AfgFlAG4A/QAgAHQAZQB4AHQA" wne:acdName="acd65" wne:fciIndexBasedOn="0065"/>
    <wne:acd wne:argValue="AgBUAHUADQFuAP0AIABwAHIAbwBsAG8AfgFlAG4A/QAgAHQAZQB4AHQAIABuAGEAIABzAHQAWQFl&#10;AGQA" wne:acdName="acd66" wne:fciIndexBasedOn="0065"/>
    <wne:acd wne:argValue="AgBPAGQAcwBhAHoAZQBuAP0AMQAgAHQAZQB4AHQA" wne:acdName="acd67" wne:fciIndexBasedOn="0065"/>
    <wne:acd wne:argValue="AgBPAGQAcwBhAHoAZQBuAP0AMgAgAHQAZQB4AHQA" wne:acdName="acd68" wne:fciIndexBasedOn="0065"/>
    <wne:acd wne:argValue="AgBPAGQAcwBhAHoAZQBuAP0AMwAgAHQAZQB4AHQA" wne:acdName="acd69" wne:fciIndexBasedOn="0065"/>
    <wne:acd wne:argValue="AgBPAGQAcwBhAHoAZQBuAP0AMwAuADUAIAB0AGUAeAB0AA==" wne:acdName="acd70" wne:fciIndexBasedOn="0065"/>
    <wne:acd wne:argValue="AgBPAGQAcwBhAHoAZQBuAP0AMQAgAHQAdQANAW4A/QAgAHQAZQB4AHQA" wne:acdName="acd71" wne:fciIndexBasedOn="0065"/>
    <wne:acd wne:argValue="AgBQAFkBZQBkAHMAYQB6AGUAbgD9ADEAIAB0AGUAeAB0AA==" wne:acdName="acd72" wne:fciIndexBasedOn="0065"/>
    <wne:acd wne:argValue="AgBQAFkBZQBkAHMAYQB6AGUAbgD9ADIAIAB0AGUAeAB0AA==" wne:acdName="acd73" wne:fciIndexBasedOn="0065"/>
    <wne:acd wne:argValue="AgBQAG8AZAB0AHIAfgFlAG4A7QA=" wne:acdName="acd74" wne:fciIndexBasedOn="0065"/>
    <wne:acd wne:argValue="AgBaAOEAawBsAGEAZABuAO0AIAB6AG4AYQBrAA==" wne:acdName="acd75" wne:fciIndexBasedOn="0065"/>
    <wne:acd wne:argValue="AgBUAHUADQFuAP0AIAB6AG4AYQBrAA==" wne:acdName="acd76" wne:fciIndexBasedOn="0065"/>
    <wne:acd wne:argValue="AgBLAHUAcgB6AO0AdgBhACAAegBuAGEAawA=" wne:acdName="acd77" wne:fciIndexBasedOn="0065"/>
    <wne:acd wne:argValue="AgBQAG8AZAB0AHIAfgFlAG4A/QAgAHoAbgBhAGsA" wne:acdName="acd78" wne:fciIndexBasedOn="0065"/>
    <wne:acd wne:argValue="AgBUAHUADQFuAP0AIABwAG8AZAB0AHIAfgFlAG4A/QAgAHoAbgBhAGsA" wne:acdName="acd79" wne:fciIndexBasedOn="0065"/>
    <wne:acd wne:argValue="AgBQAHIAbwBsAG8AfgFlAG4A/QAgAHoAbgBhAGsA" wne:acdName="acd80" wne:fciIndexBasedOn="0065"/>
    <wne:acd wne:argValue="AgBUAHUADQFuAP0AIABwAHIAbwBsAG8AfgFlAG4A/QAgAHoAbgBhAGsA" wne:acdName="acd8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A23" w:rsidRDefault="00F64A23">
      <w:r>
        <w:separator/>
      </w:r>
    </w:p>
  </w:endnote>
  <w:endnote w:type="continuationSeparator" w:id="0">
    <w:p w:rsidR="00F64A23" w:rsidRDefault="00F6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A0E" w:rsidRDefault="00740A0E" w:rsidP="003F400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740A0E" w:rsidRDefault="00740A0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A0E" w:rsidRPr="004C43FF" w:rsidRDefault="00740A0E" w:rsidP="003F400A">
    <w:pPr>
      <w:pStyle w:val="Zpat"/>
      <w:framePr w:wrap="around" w:vAnchor="text" w:hAnchor="margin" w:xAlign="center" w:y="1"/>
      <w:rPr>
        <w:rStyle w:val="slostrnky"/>
        <w:rFonts w:ascii="Arial" w:hAnsi="Arial" w:cs="Arial"/>
        <w:sz w:val="20"/>
        <w:szCs w:val="20"/>
      </w:rPr>
    </w:pPr>
    <w:r w:rsidRPr="004C43FF">
      <w:rPr>
        <w:rStyle w:val="slostrnky"/>
        <w:rFonts w:ascii="Arial" w:hAnsi="Arial" w:cs="Arial"/>
        <w:sz w:val="20"/>
        <w:szCs w:val="20"/>
      </w:rPr>
      <w:fldChar w:fldCharType="begin"/>
    </w:r>
    <w:r w:rsidRPr="004C43FF">
      <w:rPr>
        <w:rStyle w:val="slostrnky"/>
        <w:rFonts w:ascii="Arial" w:hAnsi="Arial" w:cs="Arial"/>
        <w:sz w:val="20"/>
        <w:szCs w:val="20"/>
      </w:rPr>
      <w:instrText xml:space="preserve">PAGE  </w:instrText>
    </w:r>
    <w:r w:rsidRPr="004C43FF">
      <w:rPr>
        <w:rStyle w:val="slostrnky"/>
        <w:rFonts w:ascii="Arial" w:hAnsi="Arial" w:cs="Arial"/>
        <w:sz w:val="20"/>
        <w:szCs w:val="20"/>
      </w:rPr>
      <w:fldChar w:fldCharType="separate"/>
    </w:r>
    <w:r w:rsidR="000C3C2B">
      <w:rPr>
        <w:rStyle w:val="slostrnky"/>
        <w:rFonts w:ascii="Arial" w:hAnsi="Arial" w:cs="Arial"/>
        <w:noProof/>
        <w:sz w:val="20"/>
        <w:szCs w:val="20"/>
      </w:rPr>
      <w:t>1</w:t>
    </w:r>
    <w:r w:rsidRPr="004C43FF">
      <w:rPr>
        <w:rStyle w:val="slostrnky"/>
        <w:rFonts w:ascii="Arial" w:hAnsi="Arial" w:cs="Arial"/>
        <w:sz w:val="20"/>
        <w:szCs w:val="20"/>
      </w:rPr>
      <w:fldChar w:fldCharType="end"/>
    </w:r>
  </w:p>
  <w:p w:rsidR="00740A0E" w:rsidRDefault="00740A0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A23" w:rsidRDefault="00F64A23">
      <w:r>
        <w:separator/>
      </w:r>
    </w:p>
  </w:footnote>
  <w:footnote w:type="continuationSeparator" w:id="0">
    <w:p w:rsidR="00F64A23" w:rsidRDefault="00F64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B2D"/>
    <w:multiLevelType w:val="hybridMultilevel"/>
    <w:tmpl w:val="2696B35A"/>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1D3217B"/>
    <w:multiLevelType w:val="hybridMultilevel"/>
    <w:tmpl w:val="A582E4A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1F40DDB"/>
    <w:multiLevelType w:val="hybridMultilevel"/>
    <w:tmpl w:val="5CCECE9C"/>
    <w:lvl w:ilvl="0" w:tplc="F3A20DF8">
      <w:start w:val="1"/>
      <w:numFmt w:val="decimal"/>
      <w:lvlText w:val="%1."/>
      <w:lvlJc w:val="left"/>
      <w:pPr>
        <w:ind w:left="1467" w:hanging="900"/>
      </w:pPr>
      <w:rPr>
        <w:rFonts w:cs="Arial"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 w15:restartNumberingAfterBreak="0">
    <w:nsid w:val="0263363E"/>
    <w:multiLevelType w:val="hybridMultilevel"/>
    <w:tmpl w:val="ED3A543C"/>
    <w:lvl w:ilvl="0" w:tplc="F968C19A">
      <w:start w:val="1"/>
      <w:numFmt w:val="decimal"/>
      <w:lvlText w:val="%1."/>
      <w:lvlJc w:val="left"/>
      <w:pPr>
        <w:ind w:left="870" w:hanging="360"/>
      </w:pPr>
      <w:rPr>
        <w:rFonts w:hint="default"/>
      </w:rPr>
    </w:lvl>
    <w:lvl w:ilvl="1" w:tplc="04050019" w:tentative="1">
      <w:start w:val="1"/>
      <w:numFmt w:val="lowerLetter"/>
      <w:lvlText w:val="%2."/>
      <w:lvlJc w:val="left"/>
      <w:pPr>
        <w:ind w:left="1590" w:hanging="360"/>
      </w:pPr>
    </w:lvl>
    <w:lvl w:ilvl="2" w:tplc="0405001B" w:tentative="1">
      <w:start w:val="1"/>
      <w:numFmt w:val="lowerRoman"/>
      <w:lvlText w:val="%3."/>
      <w:lvlJc w:val="right"/>
      <w:pPr>
        <w:ind w:left="2310" w:hanging="180"/>
      </w:pPr>
    </w:lvl>
    <w:lvl w:ilvl="3" w:tplc="0405000F" w:tentative="1">
      <w:start w:val="1"/>
      <w:numFmt w:val="decimal"/>
      <w:lvlText w:val="%4."/>
      <w:lvlJc w:val="left"/>
      <w:pPr>
        <w:ind w:left="3030" w:hanging="360"/>
      </w:pPr>
    </w:lvl>
    <w:lvl w:ilvl="4" w:tplc="04050019" w:tentative="1">
      <w:start w:val="1"/>
      <w:numFmt w:val="lowerLetter"/>
      <w:lvlText w:val="%5."/>
      <w:lvlJc w:val="left"/>
      <w:pPr>
        <w:ind w:left="3750" w:hanging="360"/>
      </w:pPr>
    </w:lvl>
    <w:lvl w:ilvl="5" w:tplc="0405001B" w:tentative="1">
      <w:start w:val="1"/>
      <w:numFmt w:val="lowerRoman"/>
      <w:lvlText w:val="%6."/>
      <w:lvlJc w:val="right"/>
      <w:pPr>
        <w:ind w:left="4470" w:hanging="180"/>
      </w:pPr>
    </w:lvl>
    <w:lvl w:ilvl="6" w:tplc="0405000F" w:tentative="1">
      <w:start w:val="1"/>
      <w:numFmt w:val="decimal"/>
      <w:lvlText w:val="%7."/>
      <w:lvlJc w:val="left"/>
      <w:pPr>
        <w:ind w:left="5190" w:hanging="360"/>
      </w:pPr>
    </w:lvl>
    <w:lvl w:ilvl="7" w:tplc="04050019" w:tentative="1">
      <w:start w:val="1"/>
      <w:numFmt w:val="lowerLetter"/>
      <w:lvlText w:val="%8."/>
      <w:lvlJc w:val="left"/>
      <w:pPr>
        <w:ind w:left="5910" w:hanging="360"/>
      </w:pPr>
    </w:lvl>
    <w:lvl w:ilvl="8" w:tplc="0405001B" w:tentative="1">
      <w:start w:val="1"/>
      <w:numFmt w:val="lowerRoman"/>
      <w:lvlText w:val="%9."/>
      <w:lvlJc w:val="right"/>
      <w:pPr>
        <w:ind w:left="6630" w:hanging="180"/>
      </w:pPr>
    </w:lvl>
  </w:abstractNum>
  <w:abstractNum w:abstractNumId="4" w15:restartNumberingAfterBreak="0">
    <w:nsid w:val="07D34754"/>
    <w:multiLevelType w:val="hybridMultilevel"/>
    <w:tmpl w:val="4530D292"/>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5" w15:restartNumberingAfterBreak="0">
    <w:nsid w:val="086B1ED3"/>
    <w:multiLevelType w:val="hybridMultilevel"/>
    <w:tmpl w:val="B0A66A42"/>
    <w:lvl w:ilvl="0" w:tplc="4290FCB8">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6" w15:restartNumberingAfterBreak="0">
    <w:nsid w:val="0C973892"/>
    <w:multiLevelType w:val="hybridMultilevel"/>
    <w:tmpl w:val="FEE41356"/>
    <w:lvl w:ilvl="0" w:tplc="B87864B0">
      <w:start w:val="1"/>
      <w:numFmt w:val="decimal"/>
      <w:lvlText w:val="%1."/>
      <w:lvlJc w:val="left"/>
      <w:pPr>
        <w:tabs>
          <w:tab w:val="num" w:pos="2486"/>
        </w:tabs>
        <w:ind w:left="2486" w:hanging="360"/>
      </w:pPr>
      <w:rPr>
        <w:rFonts w:ascii="Arial" w:hAnsi="Arial" w:cs="Arial" w:hint="default"/>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D3E2489"/>
    <w:multiLevelType w:val="multilevel"/>
    <w:tmpl w:val="A260B0EE"/>
    <w:lvl w:ilvl="0">
      <w:start w:val="1"/>
      <w:numFmt w:val="decimal"/>
      <w:lvlText w:val="%1."/>
      <w:lvlJc w:val="left"/>
      <w:pPr>
        <w:ind w:left="360" w:hanging="360"/>
      </w:pPr>
      <w:rPr>
        <w:rFonts w:hint="default"/>
        <w:b/>
        <w:color w:val="auto"/>
        <w:sz w:val="24"/>
        <w:szCs w:val="24"/>
      </w:rPr>
    </w:lvl>
    <w:lvl w:ilvl="1">
      <w:start w:val="1"/>
      <w:numFmt w:val="decimal"/>
      <w:lvlText w:val="%1.%2."/>
      <w:lvlJc w:val="left"/>
      <w:pPr>
        <w:ind w:left="1000" w:hanging="432"/>
      </w:pPr>
      <w:rPr>
        <w:rFonts w:hint="default"/>
        <w:b w:val="0"/>
        <w:i w:val="0"/>
        <w:color w:val="auto"/>
      </w:rPr>
    </w:lvl>
    <w:lvl w:ilvl="2">
      <w:start w:val="2"/>
      <w:numFmt w:val="bullet"/>
      <w:lvlText w:val="-"/>
      <w:lvlJc w:val="left"/>
      <w:pPr>
        <w:ind w:left="1224" w:hanging="504"/>
      </w:pPr>
      <w:rPr>
        <w:rFonts w:ascii="Arial" w:eastAsia="Calibri" w:hAnsi="Arial" w:cs="Arial"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D72EF9"/>
    <w:multiLevelType w:val="hybridMultilevel"/>
    <w:tmpl w:val="6944EFEC"/>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A0A21EA"/>
    <w:multiLevelType w:val="hybridMultilevel"/>
    <w:tmpl w:val="66DEC7E0"/>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D045F05"/>
    <w:multiLevelType w:val="hybridMultilevel"/>
    <w:tmpl w:val="72F6BC5C"/>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187C9CF4"/>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B173C4B"/>
    <w:multiLevelType w:val="hybridMultilevel"/>
    <w:tmpl w:val="A010182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385B2FDE"/>
    <w:multiLevelType w:val="hybridMultilevel"/>
    <w:tmpl w:val="1764E0CA"/>
    <w:lvl w:ilvl="0" w:tplc="8B362622">
      <w:start w:val="1"/>
      <w:numFmt w:val="decimal"/>
      <w:lvlText w:val="%1."/>
      <w:lvlJc w:val="left"/>
      <w:pPr>
        <w:tabs>
          <w:tab w:val="num" w:pos="360"/>
        </w:tabs>
        <w:ind w:left="360" w:hanging="360"/>
      </w:pPr>
      <w:rPr>
        <w:rFonts w:hint="default"/>
      </w:rPr>
    </w:lvl>
    <w:lvl w:ilvl="1" w:tplc="8092F8E8">
      <w:start w:val="1"/>
      <w:numFmt w:val="bullet"/>
      <w:lvlText w:val=""/>
      <w:lvlJc w:val="left"/>
      <w:pPr>
        <w:tabs>
          <w:tab w:val="num" w:pos="1004"/>
        </w:tabs>
        <w:ind w:left="1080" w:hanging="360"/>
      </w:pPr>
      <w:rPr>
        <w:rFonts w:ascii="Symbol" w:hAnsi="Symbol" w:hint="default"/>
        <w:color w:val="auto"/>
      </w:rPr>
    </w:lvl>
    <w:lvl w:ilvl="2" w:tplc="4D6CAF3E">
      <w:start w:val="1"/>
      <w:numFmt w:val="lowerLetter"/>
      <w:lvlText w:val="%3)"/>
      <w:lvlJc w:val="left"/>
      <w:pPr>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3C1F2A92"/>
    <w:multiLevelType w:val="hybridMultilevel"/>
    <w:tmpl w:val="447EED9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15:restartNumberingAfterBreak="0">
    <w:nsid w:val="3CC04183"/>
    <w:multiLevelType w:val="hybridMultilevel"/>
    <w:tmpl w:val="E83E4B26"/>
    <w:lvl w:ilvl="0" w:tplc="60483F7A">
      <w:start w:val="1"/>
      <w:numFmt w:val="upp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7C0766"/>
    <w:multiLevelType w:val="hybridMultilevel"/>
    <w:tmpl w:val="B8FA04FE"/>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93E7D"/>
    <w:multiLevelType w:val="hybridMultilevel"/>
    <w:tmpl w:val="F5404736"/>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1E3794"/>
    <w:multiLevelType w:val="hybridMultilevel"/>
    <w:tmpl w:val="BCA4666E"/>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7A14186"/>
    <w:multiLevelType w:val="hybridMultilevel"/>
    <w:tmpl w:val="438A7A68"/>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81E5F17"/>
    <w:multiLevelType w:val="hybridMultilevel"/>
    <w:tmpl w:val="55367B9A"/>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A710D82"/>
    <w:multiLevelType w:val="hybridMultilevel"/>
    <w:tmpl w:val="87F09152"/>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CB52E6"/>
    <w:multiLevelType w:val="hybridMultilevel"/>
    <w:tmpl w:val="D2FA4D0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E751C11"/>
    <w:multiLevelType w:val="hybridMultilevel"/>
    <w:tmpl w:val="D8165FF2"/>
    <w:lvl w:ilvl="0" w:tplc="8092F8E8">
      <w:start w:val="1"/>
      <w:numFmt w:val="bullet"/>
      <w:lvlText w:val=""/>
      <w:lvlJc w:val="left"/>
      <w:pPr>
        <w:tabs>
          <w:tab w:val="num" w:pos="992"/>
        </w:tabs>
        <w:ind w:left="1068" w:hanging="360"/>
      </w:pPr>
      <w:rPr>
        <w:rFonts w:ascii="Symbol" w:hAnsi="Symbol" w:hint="default"/>
        <w:color w:val="auto"/>
      </w:rPr>
    </w:lvl>
    <w:lvl w:ilvl="1" w:tplc="04050003" w:tentative="1">
      <w:start w:val="1"/>
      <w:numFmt w:val="bullet"/>
      <w:lvlText w:val="o"/>
      <w:lvlJc w:val="left"/>
      <w:pPr>
        <w:tabs>
          <w:tab w:val="num" w:pos="2148"/>
        </w:tabs>
        <w:ind w:left="2148" w:hanging="360"/>
      </w:pPr>
      <w:rPr>
        <w:rFonts w:ascii="Courier New" w:hAnsi="Courier New" w:cs="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4E7D49DC"/>
    <w:multiLevelType w:val="hybridMultilevel"/>
    <w:tmpl w:val="C6AC383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FE61B0"/>
    <w:multiLevelType w:val="hybridMultilevel"/>
    <w:tmpl w:val="A386E468"/>
    <w:lvl w:ilvl="0" w:tplc="F4202C32">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543D79D7"/>
    <w:multiLevelType w:val="multilevel"/>
    <w:tmpl w:val="B28881AE"/>
    <w:lvl w:ilvl="0">
      <w:start w:val="1"/>
      <w:numFmt w:val="decimal"/>
      <w:pStyle w:val="slo1tuntext"/>
      <w:lvlText w:val="%1."/>
      <w:lvlJc w:val="left"/>
      <w:pPr>
        <w:tabs>
          <w:tab w:val="num" w:pos="567"/>
        </w:tabs>
        <w:ind w:left="567" w:hanging="567"/>
      </w:pPr>
      <w:rPr>
        <w:rFonts w:ascii="Arial" w:hAnsi="Arial"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2"/>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7" w15:restartNumberingAfterBreak="0">
    <w:nsid w:val="563B5088"/>
    <w:multiLevelType w:val="hybridMultilevel"/>
    <w:tmpl w:val="5628B92C"/>
    <w:lvl w:ilvl="0" w:tplc="04050019">
      <w:start w:val="5"/>
      <w:numFmt w:val="bullet"/>
      <w:lvlText w:val="-"/>
      <w:lvlJc w:val="left"/>
      <w:pPr>
        <w:ind w:left="862" w:hanging="360"/>
      </w:pPr>
      <w:rPr>
        <w:rFonts w:ascii="Times New Roman" w:eastAsia="Times New Roman" w:hAnsi="Times New Roman" w:cs="Times New Roman"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28" w15:restartNumberingAfterBreak="0">
    <w:nsid w:val="56AB13D9"/>
    <w:multiLevelType w:val="multilevel"/>
    <w:tmpl w:val="7DF0EAD6"/>
    <w:lvl w:ilvl="0">
      <w:start w:val="1"/>
      <w:numFmt w:val="decimal"/>
      <w:pStyle w:val="Znak2odsazen1text"/>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dsazen2text"/>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lo111text"/>
      <w:lvlText w:val="%1.%2.%3."/>
      <w:lvlJc w:val="left"/>
      <w:pPr>
        <w:tabs>
          <w:tab w:val="num" w:pos="1854"/>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15:restartNumberingAfterBreak="0">
    <w:nsid w:val="56E676C6"/>
    <w:multiLevelType w:val="hybridMultilevel"/>
    <w:tmpl w:val="DB2CC82C"/>
    <w:lvl w:ilvl="0" w:tplc="0405000F">
      <w:start w:val="1"/>
      <w:numFmt w:val="decimal"/>
      <w:lvlText w:val="%1."/>
      <w:lvlJc w:val="left"/>
      <w:pPr>
        <w:ind w:left="1230" w:hanging="360"/>
      </w:pPr>
    </w:lvl>
    <w:lvl w:ilvl="1" w:tplc="04050019" w:tentative="1">
      <w:start w:val="1"/>
      <w:numFmt w:val="lowerLetter"/>
      <w:lvlText w:val="%2."/>
      <w:lvlJc w:val="left"/>
      <w:pPr>
        <w:ind w:left="1950" w:hanging="360"/>
      </w:pPr>
    </w:lvl>
    <w:lvl w:ilvl="2" w:tplc="0405001B" w:tentative="1">
      <w:start w:val="1"/>
      <w:numFmt w:val="lowerRoman"/>
      <w:lvlText w:val="%3."/>
      <w:lvlJc w:val="right"/>
      <w:pPr>
        <w:ind w:left="2670" w:hanging="180"/>
      </w:pPr>
    </w:lvl>
    <w:lvl w:ilvl="3" w:tplc="0405000F" w:tentative="1">
      <w:start w:val="1"/>
      <w:numFmt w:val="decimal"/>
      <w:lvlText w:val="%4."/>
      <w:lvlJc w:val="left"/>
      <w:pPr>
        <w:ind w:left="3390" w:hanging="360"/>
      </w:pPr>
    </w:lvl>
    <w:lvl w:ilvl="4" w:tplc="04050019" w:tentative="1">
      <w:start w:val="1"/>
      <w:numFmt w:val="lowerLetter"/>
      <w:lvlText w:val="%5."/>
      <w:lvlJc w:val="left"/>
      <w:pPr>
        <w:ind w:left="4110" w:hanging="360"/>
      </w:pPr>
    </w:lvl>
    <w:lvl w:ilvl="5" w:tplc="0405001B" w:tentative="1">
      <w:start w:val="1"/>
      <w:numFmt w:val="lowerRoman"/>
      <w:lvlText w:val="%6."/>
      <w:lvlJc w:val="right"/>
      <w:pPr>
        <w:ind w:left="4830" w:hanging="180"/>
      </w:pPr>
    </w:lvl>
    <w:lvl w:ilvl="6" w:tplc="0405000F" w:tentative="1">
      <w:start w:val="1"/>
      <w:numFmt w:val="decimal"/>
      <w:lvlText w:val="%7."/>
      <w:lvlJc w:val="left"/>
      <w:pPr>
        <w:ind w:left="5550" w:hanging="360"/>
      </w:pPr>
    </w:lvl>
    <w:lvl w:ilvl="7" w:tplc="04050019" w:tentative="1">
      <w:start w:val="1"/>
      <w:numFmt w:val="lowerLetter"/>
      <w:lvlText w:val="%8."/>
      <w:lvlJc w:val="left"/>
      <w:pPr>
        <w:ind w:left="6270" w:hanging="360"/>
      </w:pPr>
    </w:lvl>
    <w:lvl w:ilvl="8" w:tplc="0405001B" w:tentative="1">
      <w:start w:val="1"/>
      <w:numFmt w:val="lowerRoman"/>
      <w:lvlText w:val="%9."/>
      <w:lvlJc w:val="right"/>
      <w:pPr>
        <w:ind w:left="6990" w:hanging="180"/>
      </w:pPr>
    </w:lvl>
  </w:abstractNum>
  <w:abstractNum w:abstractNumId="30" w15:restartNumberingAfterBreak="0">
    <w:nsid w:val="5B052307"/>
    <w:multiLevelType w:val="hybridMultilevel"/>
    <w:tmpl w:val="61CC33A0"/>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2" w15:restartNumberingAfterBreak="0">
    <w:nsid w:val="61D56897"/>
    <w:multiLevelType w:val="hybridMultilevel"/>
    <w:tmpl w:val="4CE096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3B14322"/>
    <w:multiLevelType w:val="hybridMultilevel"/>
    <w:tmpl w:val="447EED9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4" w15:restartNumberingAfterBreak="0">
    <w:nsid w:val="64B36860"/>
    <w:multiLevelType w:val="hybridMultilevel"/>
    <w:tmpl w:val="51582BC8"/>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vanish w:val="0"/>
        <w:sz w:val="24"/>
        <w:u w:val="none"/>
        <w:vertAlign w:val="baseline"/>
        <w14:shadow w14:blurRad="0" w14:dist="0" w14:dir="0" w14:sx="0" w14:sy="0" w14:kx="0" w14:ky="0" w14:algn="none">
          <w14:srgbClr w14:val="000000"/>
        </w14:shadow>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6604779"/>
    <w:multiLevelType w:val="hybridMultilevel"/>
    <w:tmpl w:val="C48E0836"/>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672F46A8"/>
    <w:multiLevelType w:val="hybridMultilevel"/>
    <w:tmpl w:val="11A0A18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A4A5CD4"/>
    <w:multiLevelType w:val="hybridMultilevel"/>
    <w:tmpl w:val="008422BE"/>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CED18B4"/>
    <w:multiLevelType w:val="hybridMultilevel"/>
    <w:tmpl w:val="FE9A1B8A"/>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0622F7B"/>
    <w:multiLevelType w:val="hybridMultilevel"/>
    <w:tmpl w:val="5D366B20"/>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5AF0F09"/>
    <w:multiLevelType w:val="hybridMultilevel"/>
    <w:tmpl w:val="5652E278"/>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7F702C"/>
    <w:multiLevelType w:val="hybridMultilevel"/>
    <w:tmpl w:val="3CF264C0"/>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0"/>
  </w:num>
  <w:num w:numId="3">
    <w:abstractNumId w:val="41"/>
  </w:num>
  <w:num w:numId="4">
    <w:abstractNumId w:val="21"/>
  </w:num>
  <w:num w:numId="5">
    <w:abstractNumId w:val="16"/>
  </w:num>
  <w:num w:numId="6">
    <w:abstractNumId w:val="38"/>
  </w:num>
  <w:num w:numId="7">
    <w:abstractNumId w:val="10"/>
  </w:num>
  <w:num w:numId="8">
    <w:abstractNumId w:val="20"/>
  </w:num>
  <w:num w:numId="9">
    <w:abstractNumId w:val="35"/>
  </w:num>
  <w:num w:numId="10">
    <w:abstractNumId w:val="8"/>
  </w:num>
  <w:num w:numId="11">
    <w:abstractNumId w:val="37"/>
  </w:num>
  <w:num w:numId="12">
    <w:abstractNumId w:val="40"/>
  </w:num>
  <w:num w:numId="13">
    <w:abstractNumId w:val="36"/>
  </w:num>
  <w:num w:numId="14">
    <w:abstractNumId w:val="39"/>
  </w:num>
  <w:num w:numId="15">
    <w:abstractNumId w:val="12"/>
  </w:num>
  <w:num w:numId="16">
    <w:abstractNumId w:val="22"/>
  </w:num>
  <w:num w:numId="17">
    <w:abstractNumId w:val="28"/>
  </w:num>
  <w:num w:numId="18">
    <w:abstractNumId w:val="26"/>
  </w:num>
  <w:num w:numId="19">
    <w:abstractNumId w:val="19"/>
  </w:num>
  <w:num w:numId="20">
    <w:abstractNumId w:val="9"/>
  </w:num>
  <w:num w:numId="21">
    <w:abstractNumId w:val="34"/>
  </w:num>
  <w:num w:numId="22">
    <w:abstractNumId w:val="0"/>
  </w:num>
  <w:num w:numId="23">
    <w:abstractNumId w:val="11"/>
  </w:num>
  <w:num w:numId="24">
    <w:abstractNumId w:val="24"/>
  </w:num>
  <w:num w:numId="25">
    <w:abstractNumId w:val="17"/>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num>
  <w:num w:numId="28">
    <w:abstractNumId w:val="6"/>
  </w:num>
  <w:num w:numId="29">
    <w:abstractNumId w:val="13"/>
  </w:num>
  <w:num w:numId="30">
    <w:abstractNumId w:val="32"/>
  </w:num>
  <w:num w:numId="31">
    <w:abstractNumId w:val="27"/>
  </w:num>
  <w:num w:numId="32">
    <w:abstractNumId w:val="2"/>
  </w:num>
  <w:num w:numId="33">
    <w:abstractNumId w:val="15"/>
  </w:num>
  <w:num w:numId="34">
    <w:abstractNumId w:val="23"/>
  </w:num>
  <w:num w:numId="35">
    <w:abstractNumId w:val="4"/>
  </w:num>
  <w:num w:numId="36">
    <w:abstractNumId w:val="25"/>
  </w:num>
  <w:num w:numId="37">
    <w:abstractNumId w:val="1"/>
  </w:num>
  <w:num w:numId="38">
    <w:abstractNumId w:val="29"/>
  </w:num>
  <w:num w:numId="39">
    <w:abstractNumId w:val="3"/>
  </w:num>
  <w:num w:numId="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7"/>
  </w:num>
  <w:num w:numId="43">
    <w:abstractNumId w:val="27"/>
  </w:num>
  <w:num w:numId="44">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567"/>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37"/>
    <w:rsid w:val="00000FE0"/>
    <w:rsid w:val="00001C30"/>
    <w:rsid w:val="0000327F"/>
    <w:rsid w:val="000048AD"/>
    <w:rsid w:val="00004C2E"/>
    <w:rsid w:val="00011CB5"/>
    <w:rsid w:val="0001294F"/>
    <w:rsid w:val="000214EA"/>
    <w:rsid w:val="00021BC5"/>
    <w:rsid w:val="00025790"/>
    <w:rsid w:val="00025E6D"/>
    <w:rsid w:val="00030E7E"/>
    <w:rsid w:val="00033415"/>
    <w:rsid w:val="00037534"/>
    <w:rsid w:val="000408FD"/>
    <w:rsid w:val="00041423"/>
    <w:rsid w:val="00042D92"/>
    <w:rsid w:val="0004465C"/>
    <w:rsid w:val="00046245"/>
    <w:rsid w:val="00047A74"/>
    <w:rsid w:val="000510F0"/>
    <w:rsid w:val="000534EC"/>
    <w:rsid w:val="000554C3"/>
    <w:rsid w:val="00060A9B"/>
    <w:rsid w:val="00061374"/>
    <w:rsid w:val="00065434"/>
    <w:rsid w:val="00074ED6"/>
    <w:rsid w:val="00082942"/>
    <w:rsid w:val="00083A9A"/>
    <w:rsid w:val="00087371"/>
    <w:rsid w:val="000906A0"/>
    <w:rsid w:val="000935E4"/>
    <w:rsid w:val="000A2213"/>
    <w:rsid w:val="000A79D1"/>
    <w:rsid w:val="000A7D6B"/>
    <w:rsid w:val="000B473E"/>
    <w:rsid w:val="000C16A0"/>
    <w:rsid w:val="000C34E1"/>
    <w:rsid w:val="000C34FD"/>
    <w:rsid w:val="000C3C2B"/>
    <w:rsid w:val="000C4F9A"/>
    <w:rsid w:val="000C518A"/>
    <w:rsid w:val="000C6721"/>
    <w:rsid w:val="000D20AC"/>
    <w:rsid w:val="000D5981"/>
    <w:rsid w:val="000D5DF7"/>
    <w:rsid w:val="000E3E20"/>
    <w:rsid w:val="000E4D40"/>
    <w:rsid w:val="000E6E22"/>
    <w:rsid w:val="000F0811"/>
    <w:rsid w:val="000F3E7C"/>
    <w:rsid w:val="000F3F8F"/>
    <w:rsid w:val="001012B2"/>
    <w:rsid w:val="001025A0"/>
    <w:rsid w:val="00102CD0"/>
    <w:rsid w:val="001045D2"/>
    <w:rsid w:val="001068DF"/>
    <w:rsid w:val="00107E57"/>
    <w:rsid w:val="00110636"/>
    <w:rsid w:val="001119C2"/>
    <w:rsid w:val="00116D7C"/>
    <w:rsid w:val="0012161A"/>
    <w:rsid w:val="00122181"/>
    <w:rsid w:val="00122D07"/>
    <w:rsid w:val="0012681F"/>
    <w:rsid w:val="00130B82"/>
    <w:rsid w:val="0013292D"/>
    <w:rsid w:val="001336A3"/>
    <w:rsid w:val="00133983"/>
    <w:rsid w:val="00134529"/>
    <w:rsid w:val="00137317"/>
    <w:rsid w:val="00142213"/>
    <w:rsid w:val="00144CEE"/>
    <w:rsid w:val="00144F34"/>
    <w:rsid w:val="00150772"/>
    <w:rsid w:val="00153CF8"/>
    <w:rsid w:val="00153D03"/>
    <w:rsid w:val="00155A69"/>
    <w:rsid w:val="001603C5"/>
    <w:rsid w:val="0016181E"/>
    <w:rsid w:val="00161D08"/>
    <w:rsid w:val="00165CCA"/>
    <w:rsid w:val="00171144"/>
    <w:rsid w:val="00171C25"/>
    <w:rsid w:val="00173E82"/>
    <w:rsid w:val="00173FD7"/>
    <w:rsid w:val="00174C39"/>
    <w:rsid w:val="001755B1"/>
    <w:rsid w:val="0017671E"/>
    <w:rsid w:val="00177D50"/>
    <w:rsid w:val="001819CB"/>
    <w:rsid w:val="00182B81"/>
    <w:rsid w:val="00185693"/>
    <w:rsid w:val="001954E7"/>
    <w:rsid w:val="001970F9"/>
    <w:rsid w:val="001A0000"/>
    <w:rsid w:val="001A1259"/>
    <w:rsid w:val="001A13D8"/>
    <w:rsid w:val="001A18BA"/>
    <w:rsid w:val="001A33A5"/>
    <w:rsid w:val="001A55F1"/>
    <w:rsid w:val="001A7B02"/>
    <w:rsid w:val="001B128C"/>
    <w:rsid w:val="001B138C"/>
    <w:rsid w:val="001B44A1"/>
    <w:rsid w:val="001B5E4A"/>
    <w:rsid w:val="001B73E9"/>
    <w:rsid w:val="001C1471"/>
    <w:rsid w:val="001C1A8C"/>
    <w:rsid w:val="001C334D"/>
    <w:rsid w:val="001C3788"/>
    <w:rsid w:val="001C3F2A"/>
    <w:rsid w:val="001C602A"/>
    <w:rsid w:val="001C785E"/>
    <w:rsid w:val="001C79D6"/>
    <w:rsid w:val="001C7D05"/>
    <w:rsid w:val="001D1E9D"/>
    <w:rsid w:val="001D3703"/>
    <w:rsid w:val="001D4961"/>
    <w:rsid w:val="001D50A4"/>
    <w:rsid w:val="001D6FA6"/>
    <w:rsid w:val="001E0966"/>
    <w:rsid w:val="001E0D05"/>
    <w:rsid w:val="001E190B"/>
    <w:rsid w:val="001E7991"/>
    <w:rsid w:val="001F2780"/>
    <w:rsid w:val="001F5AA0"/>
    <w:rsid w:val="001F6D45"/>
    <w:rsid w:val="00200412"/>
    <w:rsid w:val="00213131"/>
    <w:rsid w:val="0021329D"/>
    <w:rsid w:val="002133DB"/>
    <w:rsid w:val="00215F0F"/>
    <w:rsid w:val="00216855"/>
    <w:rsid w:val="00224307"/>
    <w:rsid w:val="00224A46"/>
    <w:rsid w:val="0022624A"/>
    <w:rsid w:val="002278A4"/>
    <w:rsid w:val="00232405"/>
    <w:rsid w:val="00234AC5"/>
    <w:rsid w:val="00235115"/>
    <w:rsid w:val="0023774F"/>
    <w:rsid w:val="00237C70"/>
    <w:rsid w:val="00242B3A"/>
    <w:rsid w:val="0024386D"/>
    <w:rsid w:val="002471F4"/>
    <w:rsid w:val="0025196D"/>
    <w:rsid w:val="00252343"/>
    <w:rsid w:val="002552F1"/>
    <w:rsid w:val="00255827"/>
    <w:rsid w:val="002559B3"/>
    <w:rsid w:val="00256689"/>
    <w:rsid w:val="00256E2D"/>
    <w:rsid w:val="002606F7"/>
    <w:rsid w:val="00261BA4"/>
    <w:rsid w:val="00263D2C"/>
    <w:rsid w:val="0026482C"/>
    <w:rsid w:val="00265BC5"/>
    <w:rsid w:val="00266E6F"/>
    <w:rsid w:val="00276265"/>
    <w:rsid w:val="00280928"/>
    <w:rsid w:val="00280ACF"/>
    <w:rsid w:val="002833D8"/>
    <w:rsid w:val="00284C4D"/>
    <w:rsid w:val="00286156"/>
    <w:rsid w:val="0028723B"/>
    <w:rsid w:val="00290735"/>
    <w:rsid w:val="00290EBB"/>
    <w:rsid w:val="00291F24"/>
    <w:rsid w:val="0029219C"/>
    <w:rsid w:val="002928A6"/>
    <w:rsid w:val="002936AA"/>
    <w:rsid w:val="0029732C"/>
    <w:rsid w:val="002A1030"/>
    <w:rsid w:val="002A7D16"/>
    <w:rsid w:val="002A7DE2"/>
    <w:rsid w:val="002B3F1B"/>
    <w:rsid w:val="002C25AB"/>
    <w:rsid w:val="002C5B57"/>
    <w:rsid w:val="002C6A34"/>
    <w:rsid w:val="002D06A5"/>
    <w:rsid w:val="002D0EB6"/>
    <w:rsid w:val="002D28AC"/>
    <w:rsid w:val="002D32FD"/>
    <w:rsid w:val="002E0535"/>
    <w:rsid w:val="002E3B72"/>
    <w:rsid w:val="002F2964"/>
    <w:rsid w:val="002F3102"/>
    <w:rsid w:val="002F389C"/>
    <w:rsid w:val="002F5335"/>
    <w:rsid w:val="002F7CA7"/>
    <w:rsid w:val="0030530F"/>
    <w:rsid w:val="0031217F"/>
    <w:rsid w:val="00314FC8"/>
    <w:rsid w:val="00315D54"/>
    <w:rsid w:val="00316C93"/>
    <w:rsid w:val="0032059C"/>
    <w:rsid w:val="003229ED"/>
    <w:rsid w:val="00323585"/>
    <w:rsid w:val="003260CF"/>
    <w:rsid w:val="00334A3C"/>
    <w:rsid w:val="00334B6C"/>
    <w:rsid w:val="00334EA5"/>
    <w:rsid w:val="00336134"/>
    <w:rsid w:val="00340A87"/>
    <w:rsid w:val="003427FB"/>
    <w:rsid w:val="00345B5F"/>
    <w:rsid w:val="00354A1F"/>
    <w:rsid w:val="003656A3"/>
    <w:rsid w:val="003670F8"/>
    <w:rsid w:val="0036789C"/>
    <w:rsid w:val="00377E56"/>
    <w:rsid w:val="00381436"/>
    <w:rsid w:val="00381E70"/>
    <w:rsid w:val="003839CE"/>
    <w:rsid w:val="00384D4D"/>
    <w:rsid w:val="00386284"/>
    <w:rsid w:val="0038720A"/>
    <w:rsid w:val="00392507"/>
    <w:rsid w:val="003927FD"/>
    <w:rsid w:val="00392CB8"/>
    <w:rsid w:val="00393BD1"/>
    <w:rsid w:val="00395054"/>
    <w:rsid w:val="00395358"/>
    <w:rsid w:val="00397157"/>
    <w:rsid w:val="00397B5D"/>
    <w:rsid w:val="003A1C1C"/>
    <w:rsid w:val="003A2E81"/>
    <w:rsid w:val="003A6A69"/>
    <w:rsid w:val="003B1789"/>
    <w:rsid w:val="003B1973"/>
    <w:rsid w:val="003B796B"/>
    <w:rsid w:val="003B7CA9"/>
    <w:rsid w:val="003B7E3D"/>
    <w:rsid w:val="003C4C24"/>
    <w:rsid w:val="003C70B3"/>
    <w:rsid w:val="003C7950"/>
    <w:rsid w:val="003D0FD8"/>
    <w:rsid w:val="003D1804"/>
    <w:rsid w:val="003D2361"/>
    <w:rsid w:val="003D2A1E"/>
    <w:rsid w:val="003D34A9"/>
    <w:rsid w:val="003D3D11"/>
    <w:rsid w:val="003E4FBF"/>
    <w:rsid w:val="003E5116"/>
    <w:rsid w:val="003E56D3"/>
    <w:rsid w:val="003E5CC3"/>
    <w:rsid w:val="003E5FD7"/>
    <w:rsid w:val="003E6825"/>
    <w:rsid w:val="003E7D56"/>
    <w:rsid w:val="003F00DF"/>
    <w:rsid w:val="003F109F"/>
    <w:rsid w:val="003F400A"/>
    <w:rsid w:val="003F4130"/>
    <w:rsid w:val="003F6298"/>
    <w:rsid w:val="003F748D"/>
    <w:rsid w:val="003F7523"/>
    <w:rsid w:val="003F785E"/>
    <w:rsid w:val="00400F5C"/>
    <w:rsid w:val="004013E0"/>
    <w:rsid w:val="00402549"/>
    <w:rsid w:val="00402E55"/>
    <w:rsid w:val="00403E38"/>
    <w:rsid w:val="004053A7"/>
    <w:rsid w:val="00407A94"/>
    <w:rsid w:val="00407C60"/>
    <w:rsid w:val="00412B9D"/>
    <w:rsid w:val="004223FC"/>
    <w:rsid w:val="00423116"/>
    <w:rsid w:val="00423CFB"/>
    <w:rsid w:val="004240E9"/>
    <w:rsid w:val="004247E0"/>
    <w:rsid w:val="00424D11"/>
    <w:rsid w:val="004256F2"/>
    <w:rsid w:val="00427DC4"/>
    <w:rsid w:val="00434EEE"/>
    <w:rsid w:val="00436C66"/>
    <w:rsid w:val="00442434"/>
    <w:rsid w:val="00443730"/>
    <w:rsid w:val="00443A4C"/>
    <w:rsid w:val="0044473B"/>
    <w:rsid w:val="004462A9"/>
    <w:rsid w:val="00447943"/>
    <w:rsid w:val="00450F94"/>
    <w:rsid w:val="00452D36"/>
    <w:rsid w:val="0045330B"/>
    <w:rsid w:val="00454F75"/>
    <w:rsid w:val="0045658A"/>
    <w:rsid w:val="004569CF"/>
    <w:rsid w:val="0046016B"/>
    <w:rsid w:val="004610AF"/>
    <w:rsid w:val="004636D6"/>
    <w:rsid w:val="0046695B"/>
    <w:rsid w:val="00466EBD"/>
    <w:rsid w:val="004673FC"/>
    <w:rsid w:val="00472393"/>
    <w:rsid w:val="0047389A"/>
    <w:rsid w:val="00474057"/>
    <w:rsid w:val="00475343"/>
    <w:rsid w:val="00476A8F"/>
    <w:rsid w:val="004814A0"/>
    <w:rsid w:val="0048257F"/>
    <w:rsid w:val="0048699F"/>
    <w:rsid w:val="00487198"/>
    <w:rsid w:val="0048795A"/>
    <w:rsid w:val="00490727"/>
    <w:rsid w:val="00493D22"/>
    <w:rsid w:val="004944B2"/>
    <w:rsid w:val="0049607D"/>
    <w:rsid w:val="00496457"/>
    <w:rsid w:val="004A0356"/>
    <w:rsid w:val="004A0F9A"/>
    <w:rsid w:val="004A45B9"/>
    <w:rsid w:val="004A4CB3"/>
    <w:rsid w:val="004A702D"/>
    <w:rsid w:val="004B1826"/>
    <w:rsid w:val="004B3887"/>
    <w:rsid w:val="004B5ECA"/>
    <w:rsid w:val="004B7132"/>
    <w:rsid w:val="004C1225"/>
    <w:rsid w:val="004C3202"/>
    <w:rsid w:val="004C43FF"/>
    <w:rsid w:val="004C66F9"/>
    <w:rsid w:val="004C6D61"/>
    <w:rsid w:val="004D1FE4"/>
    <w:rsid w:val="004D66CA"/>
    <w:rsid w:val="004E16EF"/>
    <w:rsid w:val="004E1DAB"/>
    <w:rsid w:val="004E276A"/>
    <w:rsid w:val="004E2CDC"/>
    <w:rsid w:val="004E3CC6"/>
    <w:rsid w:val="004E4634"/>
    <w:rsid w:val="004E59BA"/>
    <w:rsid w:val="004E6BC3"/>
    <w:rsid w:val="004F1C94"/>
    <w:rsid w:val="004F1D38"/>
    <w:rsid w:val="004F247D"/>
    <w:rsid w:val="004F52CF"/>
    <w:rsid w:val="0050132F"/>
    <w:rsid w:val="005025C3"/>
    <w:rsid w:val="00502D95"/>
    <w:rsid w:val="00503CDC"/>
    <w:rsid w:val="00507803"/>
    <w:rsid w:val="00513429"/>
    <w:rsid w:val="00513494"/>
    <w:rsid w:val="00514EF4"/>
    <w:rsid w:val="00516C83"/>
    <w:rsid w:val="005171AD"/>
    <w:rsid w:val="005174A9"/>
    <w:rsid w:val="00517D98"/>
    <w:rsid w:val="00524D6C"/>
    <w:rsid w:val="005271E0"/>
    <w:rsid w:val="00533E33"/>
    <w:rsid w:val="005341ED"/>
    <w:rsid w:val="00540799"/>
    <w:rsid w:val="00540D33"/>
    <w:rsid w:val="005450EC"/>
    <w:rsid w:val="005475E3"/>
    <w:rsid w:val="0055009A"/>
    <w:rsid w:val="0055294F"/>
    <w:rsid w:val="00554EAA"/>
    <w:rsid w:val="005575A8"/>
    <w:rsid w:val="00557779"/>
    <w:rsid w:val="005601A8"/>
    <w:rsid w:val="00561B05"/>
    <w:rsid w:val="005631A9"/>
    <w:rsid w:val="005633C3"/>
    <w:rsid w:val="00563FAD"/>
    <w:rsid w:val="00564EDC"/>
    <w:rsid w:val="0056625A"/>
    <w:rsid w:val="00567AAB"/>
    <w:rsid w:val="00571DE0"/>
    <w:rsid w:val="005723D7"/>
    <w:rsid w:val="00572DC5"/>
    <w:rsid w:val="00574586"/>
    <w:rsid w:val="00575C19"/>
    <w:rsid w:val="00576495"/>
    <w:rsid w:val="005808F6"/>
    <w:rsid w:val="005817C7"/>
    <w:rsid w:val="00582BFF"/>
    <w:rsid w:val="00584DC8"/>
    <w:rsid w:val="00584F78"/>
    <w:rsid w:val="005864A7"/>
    <w:rsid w:val="0058652D"/>
    <w:rsid w:val="00587D39"/>
    <w:rsid w:val="00587ECE"/>
    <w:rsid w:val="00593018"/>
    <w:rsid w:val="00593E7B"/>
    <w:rsid w:val="00595728"/>
    <w:rsid w:val="005A0371"/>
    <w:rsid w:val="005A22B7"/>
    <w:rsid w:val="005A7341"/>
    <w:rsid w:val="005B026C"/>
    <w:rsid w:val="005B458A"/>
    <w:rsid w:val="005B4E0B"/>
    <w:rsid w:val="005B509D"/>
    <w:rsid w:val="005B7CAB"/>
    <w:rsid w:val="005C012F"/>
    <w:rsid w:val="005C74AC"/>
    <w:rsid w:val="005E13FF"/>
    <w:rsid w:val="005E2E29"/>
    <w:rsid w:val="005E329F"/>
    <w:rsid w:val="005F30B4"/>
    <w:rsid w:val="005F5E4D"/>
    <w:rsid w:val="005F6A49"/>
    <w:rsid w:val="00601569"/>
    <w:rsid w:val="00605462"/>
    <w:rsid w:val="006054C2"/>
    <w:rsid w:val="00610775"/>
    <w:rsid w:val="00611E64"/>
    <w:rsid w:val="0061222D"/>
    <w:rsid w:val="00612A0A"/>
    <w:rsid w:val="006139FD"/>
    <w:rsid w:val="006228DE"/>
    <w:rsid w:val="00622F32"/>
    <w:rsid w:val="00624950"/>
    <w:rsid w:val="00625BC9"/>
    <w:rsid w:val="00631519"/>
    <w:rsid w:val="00631D48"/>
    <w:rsid w:val="00632BEA"/>
    <w:rsid w:val="00635F60"/>
    <w:rsid w:val="006369D5"/>
    <w:rsid w:val="00637661"/>
    <w:rsid w:val="006428CC"/>
    <w:rsid w:val="0064687D"/>
    <w:rsid w:val="00650B9D"/>
    <w:rsid w:val="006524E5"/>
    <w:rsid w:val="00654505"/>
    <w:rsid w:val="00654E6D"/>
    <w:rsid w:val="0065636A"/>
    <w:rsid w:val="006615B0"/>
    <w:rsid w:val="006619C2"/>
    <w:rsid w:val="00661B61"/>
    <w:rsid w:val="0066338F"/>
    <w:rsid w:val="006633C0"/>
    <w:rsid w:val="006639D7"/>
    <w:rsid w:val="00663B69"/>
    <w:rsid w:val="006646A8"/>
    <w:rsid w:val="00664A48"/>
    <w:rsid w:val="00664BA4"/>
    <w:rsid w:val="00666240"/>
    <w:rsid w:val="006702F9"/>
    <w:rsid w:val="006757C4"/>
    <w:rsid w:val="00675B98"/>
    <w:rsid w:val="006765C0"/>
    <w:rsid w:val="006933FC"/>
    <w:rsid w:val="00695F60"/>
    <w:rsid w:val="006965A5"/>
    <w:rsid w:val="006A5621"/>
    <w:rsid w:val="006A6099"/>
    <w:rsid w:val="006A691F"/>
    <w:rsid w:val="006B23F1"/>
    <w:rsid w:val="006B3E38"/>
    <w:rsid w:val="006B5041"/>
    <w:rsid w:val="006C3974"/>
    <w:rsid w:val="006D03A2"/>
    <w:rsid w:val="006D1497"/>
    <w:rsid w:val="006D1539"/>
    <w:rsid w:val="006D2B04"/>
    <w:rsid w:val="006D3CE0"/>
    <w:rsid w:val="006D48D4"/>
    <w:rsid w:val="006D5296"/>
    <w:rsid w:val="006D6E0D"/>
    <w:rsid w:val="006E099E"/>
    <w:rsid w:val="006E2150"/>
    <w:rsid w:val="006E32C9"/>
    <w:rsid w:val="006E44FE"/>
    <w:rsid w:val="006E4EBA"/>
    <w:rsid w:val="006E726A"/>
    <w:rsid w:val="006E7718"/>
    <w:rsid w:val="006F1D8E"/>
    <w:rsid w:val="006F5B90"/>
    <w:rsid w:val="006F6571"/>
    <w:rsid w:val="0070055D"/>
    <w:rsid w:val="007011C8"/>
    <w:rsid w:val="00701F58"/>
    <w:rsid w:val="007022AA"/>
    <w:rsid w:val="00704829"/>
    <w:rsid w:val="00705B63"/>
    <w:rsid w:val="007100EC"/>
    <w:rsid w:val="007123B2"/>
    <w:rsid w:val="007135FE"/>
    <w:rsid w:val="007139AA"/>
    <w:rsid w:val="00713AF6"/>
    <w:rsid w:val="007164B1"/>
    <w:rsid w:val="00716D20"/>
    <w:rsid w:val="00720111"/>
    <w:rsid w:val="00721847"/>
    <w:rsid w:val="00723122"/>
    <w:rsid w:val="00726EDB"/>
    <w:rsid w:val="007336F2"/>
    <w:rsid w:val="00737FF9"/>
    <w:rsid w:val="007400BF"/>
    <w:rsid w:val="00740A0E"/>
    <w:rsid w:val="00741144"/>
    <w:rsid w:val="00743601"/>
    <w:rsid w:val="00744280"/>
    <w:rsid w:val="00752993"/>
    <w:rsid w:val="00753DD7"/>
    <w:rsid w:val="0075563F"/>
    <w:rsid w:val="00757843"/>
    <w:rsid w:val="007605DC"/>
    <w:rsid w:val="00760ED9"/>
    <w:rsid w:val="00762C1F"/>
    <w:rsid w:val="00763731"/>
    <w:rsid w:val="00763AC6"/>
    <w:rsid w:val="00765416"/>
    <w:rsid w:val="00766340"/>
    <w:rsid w:val="00766F90"/>
    <w:rsid w:val="007672D1"/>
    <w:rsid w:val="00774F50"/>
    <w:rsid w:val="0077788F"/>
    <w:rsid w:val="0078115A"/>
    <w:rsid w:val="00781907"/>
    <w:rsid w:val="00781E38"/>
    <w:rsid w:val="007838F7"/>
    <w:rsid w:val="00785ED1"/>
    <w:rsid w:val="0079025C"/>
    <w:rsid w:val="00790560"/>
    <w:rsid w:val="00793437"/>
    <w:rsid w:val="00795B52"/>
    <w:rsid w:val="00796389"/>
    <w:rsid w:val="00796BB4"/>
    <w:rsid w:val="00797F73"/>
    <w:rsid w:val="00797F91"/>
    <w:rsid w:val="007A2EA8"/>
    <w:rsid w:val="007A6355"/>
    <w:rsid w:val="007B02A2"/>
    <w:rsid w:val="007B0944"/>
    <w:rsid w:val="007B454F"/>
    <w:rsid w:val="007B481B"/>
    <w:rsid w:val="007B7144"/>
    <w:rsid w:val="007C0C39"/>
    <w:rsid w:val="007C0C85"/>
    <w:rsid w:val="007C2A88"/>
    <w:rsid w:val="007C2E53"/>
    <w:rsid w:val="007C4E09"/>
    <w:rsid w:val="007D23FE"/>
    <w:rsid w:val="007D5B70"/>
    <w:rsid w:val="007D5C89"/>
    <w:rsid w:val="007E0243"/>
    <w:rsid w:val="007F0893"/>
    <w:rsid w:val="007F2246"/>
    <w:rsid w:val="007F4EFE"/>
    <w:rsid w:val="007F5C6C"/>
    <w:rsid w:val="007F688B"/>
    <w:rsid w:val="00800CEB"/>
    <w:rsid w:val="008027E5"/>
    <w:rsid w:val="00815FC5"/>
    <w:rsid w:val="0081705A"/>
    <w:rsid w:val="00820113"/>
    <w:rsid w:val="00831859"/>
    <w:rsid w:val="0083268A"/>
    <w:rsid w:val="00832A74"/>
    <w:rsid w:val="00836961"/>
    <w:rsid w:val="00840D80"/>
    <w:rsid w:val="00851DF8"/>
    <w:rsid w:val="0086363E"/>
    <w:rsid w:val="00863688"/>
    <w:rsid w:val="00863C5D"/>
    <w:rsid w:val="00866445"/>
    <w:rsid w:val="008673F3"/>
    <w:rsid w:val="0086756C"/>
    <w:rsid w:val="00867F6C"/>
    <w:rsid w:val="00871E06"/>
    <w:rsid w:val="0087356E"/>
    <w:rsid w:val="00875BF3"/>
    <w:rsid w:val="0087675C"/>
    <w:rsid w:val="00876F36"/>
    <w:rsid w:val="00877F7E"/>
    <w:rsid w:val="008813CA"/>
    <w:rsid w:val="00882ED9"/>
    <w:rsid w:val="00884A47"/>
    <w:rsid w:val="00887387"/>
    <w:rsid w:val="008875B0"/>
    <w:rsid w:val="0088782C"/>
    <w:rsid w:val="00890E90"/>
    <w:rsid w:val="00891223"/>
    <w:rsid w:val="00892AD0"/>
    <w:rsid w:val="008930B8"/>
    <w:rsid w:val="0089503C"/>
    <w:rsid w:val="00895386"/>
    <w:rsid w:val="00895400"/>
    <w:rsid w:val="00896238"/>
    <w:rsid w:val="008A0DC2"/>
    <w:rsid w:val="008A19AB"/>
    <w:rsid w:val="008A49C1"/>
    <w:rsid w:val="008A75FB"/>
    <w:rsid w:val="008B0BB7"/>
    <w:rsid w:val="008B11F7"/>
    <w:rsid w:val="008B5412"/>
    <w:rsid w:val="008C1D6F"/>
    <w:rsid w:val="008C7461"/>
    <w:rsid w:val="008D3331"/>
    <w:rsid w:val="008D3815"/>
    <w:rsid w:val="008D68D7"/>
    <w:rsid w:val="008D7F9F"/>
    <w:rsid w:val="008E01E8"/>
    <w:rsid w:val="008E0471"/>
    <w:rsid w:val="008E47B5"/>
    <w:rsid w:val="008E7C22"/>
    <w:rsid w:val="008F118A"/>
    <w:rsid w:val="008F1F12"/>
    <w:rsid w:val="008F5902"/>
    <w:rsid w:val="008F5F77"/>
    <w:rsid w:val="008F734D"/>
    <w:rsid w:val="008F7D21"/>
    <w:rsid w:val="009012D2"/>
    <w:rsid w:val="009043EC"/>
    <w:rsid w:val="00906B57"/>
    <w:rsid w:val="00910E3F"/>
    <w:rsid w:val="009213F4"/>
    <w:rsid w:val="00923BC6"/>
    <w:rsid w:val="0092428F"/>
    <w:rsid w:val="00924C94"/>
    <w:rsid w:val="00926EFC"/>
    <w:rsid w:val="009273C1"/>
    <w:rsid w:val="00931074"/>
    <w:rsid w:val="009332D6"/>
    <w:rsid w:val="0093594C"/>
    <w:rsid w:val="009418B2"/>
    <w:rsid w:val="00941B1C"/>
    <w:rsid w:val="00942D4A"/>
    <w:rsid w:val="009437F6"/>
    <w:rsid w:val="00944734"/>
    <w:rsid w:val="00946F35"/>
    <w:rsid w:val="009546EE"/>
    <w:rsid w:val="009548BC"/>
    <w:rsid w:val="0095529D"/>
    <w:rsid w:val="0095568E"/>
    <w:rsid w:val="009562AB"/>
    <w:rsid w:val="009601E2"/>
    <w:rsid w:val="009612DE"/>
    <w:rsid w:val="00965008"/>
    <w:rsid w:val="00967BE1"/>
    <w:rsid w:val="009704C8"/>
    <w:rsid w:val="00975D37"/>
    <w:rsid w:val="009828C2"/>
    <w:rsid w:val="00982EFA"/>
    <w:rsid w:val="00983CB5"/>
    <w:rsid w:val="00987049"/>
    <w:rsid w:val="00987B94"/>
    <w:rsid w:val="00991935"/>
    <w:rsid w:val="00995B13"/>
    <w:rsid w:val="009960D6"/>
    <w:rsid w:val="00996F90"/>
    <w:rsid w:val="009A0A78"/>
    <w:rsid w:val="009A2986"/>
    <w:rsid w:val="009A33B9"/>
    <w:rsid w:val="009A54AC"/>
    <w:rsid w:val="009A60E9"/>
    <w:rsid w:val="009A613C"/>
    <w:rsid w:val="009A7070"/>
    <w:rsid w:val="009A7A0D"/>
    <w:rsid w:val="009C0309"/>
    <w:rsid w:val="009C3FAF"/>
    <w:rsid w:val="009C656E"/>
    <w:rsid w:val="009D1F46"/>
    <w:rsid w:val="009D44CF"/>
    <w:rsid w:val="009D5063"/>
    <w:rsid w:val="009E3853"/>
    <w:rsid w:val="009E4598"/>
    <w:rsid w:val="009F1E79"/>
    <w:rsid w:val="009F3944"/>
    <w:rsid w:val="009F7FE8"/>
    <w:rsid w:val="00A0213F"/>
    <w:rsid w:val="00A02837"/>
    <w:rsid w:val="00A06C48"/>
    <w:rsid w:val="00A1000C"/>
    <w:rsid w:val="00A1047F"/>
    <w:rsid w:val="00A11BB4"/>
    <w:rsid w:val="00A1377B"/>
    <w:rsid w:val="00A13D48"/>
    <w:rsid w:val="00A166CE"/>
    <w:rsid w:val="00A16783"/>
    <w:rsid w:val="00A16B6C"/>
    <w:rsid w:val="00A17907"/>
    <w:rsid w:val="00A23D36"/>
    <w:rsid w:val="00A2569E"/>
    <w:rsid w:val="00A2596D"/>
    <w:rsid w:val="00A259BD"/>
    <w:rsid w:val="00A27CEB"/>
    <w:rsid w:val="00A3064D"/>
    <w:rsid w:val="00A3678B"/>
    <w:rsid w:val="00A36CEC"/>
    <w:rsid w:val="00A37392"/>
    <w:rsid w:val="00A41FD7"/>
    <w:rsid w:val="00A44A88"/>
    <w:rsid w:val="00A537CC"/>
    <w:rsid w:val="00A55547"/>
    <w:rsid w:val="00A56A04"/>
    <w:rsid w:val="00A56A8D"/>
    <w:rsid w:val="00A57573"/>
    <w:rsid w:val="00A60A81"/>
    <w:rsid w:val="00A611F3"/>
    <w:rsid w:val="00A61FD5"/>
    <w:rsid w:val="00A62D26"/>
    <w:rsid w:val="00A63062"/>
    <w:rsid w:val="00A64288"/>
    <w:rsid w:val="00A727C4"/>
    <w:rsid w:val="00A73556"/>
    <w:rsid w:val="00A735B5"/>
    <w:rsid w:val="00A87FC9"/>
    <w:rsid w:val="00A90C41"/>
    <w:rsid w:val="00A9221C"/>
    <w:rsid w:val="00A9489F"/>
    <w:rsid w:val="00A94B90"/>
    <w:rsid w:val="00A9519F"/>
    <w:rsid w:val="00A95A71"/>
    <w:rsid w:val="00A96544"/>
    <w:rsid w:val="00AA0297"/>
    <w:rsid w:val="00AA0B8D"/>
    <w:rsid w:val="00AA4508"/>
    <w:rsid w:val="00AA6B97"/>
    <w:rsid w:val="00AB16FA"/>
    <w:rsid w:val="00AB4A52"/>
    <w:rsid w:val="00AB5106"/>
    <w:rsid w:val="00AB58DF"/>
    <w:rsid w:val="00AC0347"/>
    <w:rsid w:val="00AC3694"/>
    <w:rsid w:val="00AC4F6A"/>
    <w:rsid w:val="00AC6305"/>
    <w:rsid w:val="00AC7C36"/>
    <w:rsid w:val="00AD0E75"/>
    <w:rsid w:val="00AD272A"/>
    <w:rsid w:val="00AD4D57"/>
    <w:rsid w:val="00AE0DA1"/>
    <w:rsid w:val="00AE6DA6"/>
    <w:rsid w:val="00AF27DF"/>
    <w:rsid w:val="00AF3AF7"/>
    <w:rsid w:val="00AF51D6"/>
    <w:rsid w:val="00AF56A0"/>
    <w:rsid w:val="00AF5DF6"/>
    <w:rsid w:val="00AF68EC"/>
    <w:rsid w:val="00AF69CA"/>
    <w:rsid w:val="00AF7641"/>
    <w:rsid w:val="00B0182A"/>
    <w:rsid w:val="00B04243"/>
    <w:rsid w:val="00B102B1"/>
    <w:rsid w:val="00B12522"/>
    <w:rsid w:val="00B12E7F"/>
    <w:rsid w:val="00B13771"/>
    <w:rsid w:val="00B14FB1"/>
    <w:rsid w:val="00B15AFA"/>
    <w:rsid w:val="00B15CA3"/>
    <w:rsid w:val="00B218F4"/>
    <w:rsid w:val="00B25724"/>
    <w:rsid w:val="00B25C46"/>
    <w:rsid w:val="00B277BE"/>
    <w:rsid w:val="00B27D3C"/>
    <w:rsid w:val="00B336A3"/>
    <w:rsid w:val="00B33992"/>
    <w:rsid w:val="00B357DE"/>
    <w:rsid w:val="00B37624"/>
    <w:rsid w:val="00B3785E"/>
    <w:rsid w:val="00B406D0"/>
    <w:rsid w:val="00B419D8"/>
    <w:rsid w:val="00B41A87"/>
    <w:rsid w:val="00B41FF3"/>
    <w:rsid w:val="00B44B8D"/>
    <w:rsid w:val="00B45F3F"/>
    <w:rsid w:val="00B508C7"/>
    <w:rsid w:val="00B50CE1"/>
    <w:rsid w:val="00B555AB"/>
    <w:rsid w:val="00B56C6E"/>
    <w:rsid w:val="00B60D27"/>
    <w:rsid w:val="00B62024"/>
    <w:rsid w:val="00B643C7"/>
    <w:rsid w:val="00B653A6"/>
    <w:rsid w:val="00B66208"/>
    <w:rsid w:val="00B667EE"/>
    <w:rsid w:val="00B67BDA"/>
    <w:rsid w:val="00B700EB"/>
    <w:rsid w:val="00B730A2"/>
    <w:rsid w:val="00B7523B"/>
    <w:rsid w:val="00B77105"/>
    <w:rsid w:val="00B77BEA"/>
    <w:rsid w:val="00B820EF"/>
    <w:rsid w:val="00B84AD9"/>
    <w:rsid w:val="00B86373"/>
    <w:rsid w:val="00B86613"/>
    <w:rsid w:val="00B90090"/>
    <w:rsid w:val="00B90B4D"/>
    <w:rsid w:val="00B90B4E"/>
    <w:rsid w:val="00B9525B"/>
    <w:rsid w:val="00B95E13"/>
    <w:rsid w:val="00B95E31"/>
    <w:rsid w:val="00BA05C3"/>
    <w:rsid w:val="00BA153D"/>
    <w:rsid w:val="00BA28C8"/>
    <w:rsid w:val="00BA32BE"/>
    <w:rsid w:val="00BA3D62"/>
    <w:rsid w:val="00BA3F1D"/>
    <w:rsid w:val="00BA6CE3"/>
    <w:rsid w:val="00BB0B9F"/>
    <w:rsid w:val="00BB167C"/>
    <w:rsid w:val="00BB6BA4"/>
    <w:rsid w:val="00BB6C99"/>
    <w:rsid w:val="00BB7B54"/>
    <w:rsid w:val="00BC2E16"/>
    <w:rsid w:val="00BC370D"/>
    <w:rsid w:val="00BD0B6F"/>
    <w:rsid w:val="00BD1FE2"/>
    <w:rsid w:val="00BD209E"/>
    <w:rsid w:val="00BD2161"/>
    <w:rsid w:val="00BD5CD8"/>
    <w:rsid w:val="00BE133B"/>
    <w:rsid w:val="00BE396C"/>
    <w:rsid w:val="00BE638F"/>
    <w:rsid w:val="00BF0C01"/>
    <w:rsid w:val="00BF1BFE"/>
    <w:rsid w:val="00BF2F4D"/>
    <w:rsid w:val="00BF5326"/>
    <w:rsid w:val="00BF64D9"/>
    <w:rsid w:val="00C00661"/>
    <w:rsid w:val="00C007E4"/>
    <w:rsid w:val="00C01004"/>
    <w:rsid w:val="00C02EF4"/>
    <w:rsid w:val="00C0331D"/>
    <w:rsid w:val="00C04085"/>
    <w:rsid w:val="00C04FF6"/>
    <w:rsid w:val="00C06023"/>
    <w:rsid w:val="00C0649B"/>
    <w:rsid w:val="00C064CA"/>
    <w:rsid w:val="00C06B83"/>
    <w:rsid w:val="00C106EB"/>
    <w:rsid w:val="00C10FB6"/>
    <w:rsid w:val="00C1106F"/>
    <w:rsid w:val="00C117C4"/>
    <w:rsid w:val="00C12ACB"/>
    <w:rsid w:val="00C14608"/>
    <w:rsid w:val="00C15FF4"/>
    <w:rsid w:val="00C170F1"/>
    <w:rsid w:val="00C17E2C"/>
    <w:rsid w:val="00C17F10"/>
    <w:rsid w:val="00C2077C"/>
    <w:rsid w:val="00C2252B"/>
    <w:rsid w:val="00C23543"/>
    <w:rsid w:val="00C32294"/>
    <w:rsid w:val="00C33946"/>
    <w:rsid w:val="00C346D6"/>
    <w:rsid w:val="00C35F04"/>
    <w:rsid w:val="00C36F98"/>
    <w:rsid w:val="00C414C1"/>
    <w:rsid w:val="00C42003"/>
    <w:rsid w:val="00C421BC"/>
    <w:rsid w:val="00C47718"/>
    <w:rsid w:val="00C47D72"/>
    <w:rsid w:val="00C509D6"/>
    <w:rsid w:val="00C5235B"/>
    <w:rsid w:val="00C53F2F"/>
    <w:rsid w:val="00C55BA3"/>
    <w:rsid w:val="00C57224"/>
    <w:rsid w:val="00C605F5"/>
    <w:rsid w:val="00C60E42"/>
    <w:rsid w:val="00C621F2"/>
    <w:rsid w:val="00C66636"/>
    <w:rsid w:val="00C674F5"/>
    <w:rsid w:val="00C67FDD"/>
    <w:rsid w:val="00C7074D"/>
    <w:rsid w:val="00C73012"/>
    <w:rsid w:val="00C74356"/>
    <w:rsid w:val="00C773BB"/>
    <w:rsid w:val="00C802EF"/>
    <w:rsid w:val="00C805C2"/>
    <w:rsid w:val="00C81BC5"/>
    <w:rsid w:val="00C83127"/>
    <w:rsid w:val="00C84402"/>
    <w:rsid w:val="00C854C5"/>
    <w:rsid w:val="00C918BB"/>
    <w:rsid w:val="00C932C7"/>
    <w:rsid w:val="00C937F6"/>
    <w:rsid w:val="00C939B0"/>
    <w:rsid w:val="00C9474B"/>
    <w:rsid w:val="00C95213"/>
    <w:rsid w:val="00C95B06"/>
    <w:rsid w:val="00CA04AD"/>
    <w:rsid w:val="00CA7FB4"/>
    <w:rsid w:val="00CB2EAD"/>
    <w:rsid w:val="00CB4EA6"/>
    <w:rsid w:val="00CB6919"/>
    <w:rsid w:val="00CB7B77"/>
    <w:rsid w:val="00CC0A11"/>
    <w:rsid w:val="00CC132C"/>
    <w:rsid w:val="00CC1BA1"/>
    <w:rsid w:val="00CC1C4C"/>
    <w:rsid w:val="00CC5479"/>
    <w:rsid w:val="00CD00C8"/>
    <w:rsid w:val="00CD0B51"/>
    <w:rsid w:val="00CD5A79"/>
    <w:rsid w:val="00CD5D8A"/>
    <w:rsid w:val="00CD69DD"/>
    <w:rsid w:val="00CE43D6"/>
    <w:rsid w:val="00CE57F8"/>
    <w:rsid w:val="00CF2580"/>
    <w:rsid w:val="00CF3B69"/>
    <w:rsid w:val="00CF4783"/>
    <w:rsid w:val="00CF4FA5"/>
    <w:rsid w:val="00CF5C85"/>
    <w:rsid w:val="00D0012C"/>
    <w:rsid w:val="00D020E2"/>
    <w:rsid w:val="00D05A29"/>
    <w:rsid w:val="00D07C23"/>
    <w:rsid w:val="00D110AB"/>
    <w:rsid w:val="00D13E86"/>
    <w:rsid w:val="00D15111"/>
    <w:rsid w:val="00D16770"/>
    <w:rsid w:val="00D203ED"/>
    <w:rsid w:val="00D24329"/>
    <w:rsid w:val="00D2509C"/>
    <w:rsid w:val="00D2595D"/>
    <w:rsid w:val="00D25DD9"/>
    <w:rsid w:val="00D32311"/>
    <w:rsid w:val="00D3390C"/>
    <w:rsid w:val="00D355B7"/>
    <w:rsid w:val="00D36D8F"/>
    <w:rsid w:val="00D40A50"/>
    <w:rsid w:val="00D425E1"/>
    <w:rsid w:val="00D441B6"/>
    <w:rsid w:val="00D46547"/>
    <w:rsid w:val="00D53FD2"/>
    <w:rsid w:val="00D559F2"/>
    <w:rsid w:val="00D5737F"/>
    <w:rsid w:val="00D57788"/>
    <w:rsid w:val="00D60AF7"/>
    <w:rsid w:val="00D61750"/>
    <w:rsid w:val="00D61E27"/>
    <w:rsid w:val="00D6460F"/>
    <w:rsid w:val="00D66FA0"/>
    <w:rsid w:val="00D67EFD"/>
    <w:rsid w:val="00D70168"/>
    <w:rsid w:val="00D7085C"/>
    <w:rsid w:val="00D70D38"/>
    <w:rsid w:val="00D715B5"/>
    <w:rsid w:val="00D71C96"/>
    <w:rsid w:val="00D724F0"/>
    <w:rsid w:val="00D75093"/>
    <w:rsid w:val="00D75F8C"/>
    <w:rsid w:val="00D770C3"/>
    <w:rsid w:val="00D80D12"/>
    <w:rsid w:val="00D84D51"/>
    <w:rsid w:val="00D86313"/>
    <w:rsid w:val="00D864F0"/>
    <w:rsid w:val="00D909D3"/>
    <w:rsid w:val="00D90B26"/>
    <w:rsid w:val="00D91C06"/>
    <w:rsid w:val="00D93339"/>
    <w:rsid w:val="00D937D8"/>
    <w:rsid w:val="00D943EB"/>
    <w:rsid w:val="00D95952"/>
    <w:rsid w:val="00D96249"/>
    <w:rsid w:val="00D96332"/>
    <w:rsid w:val="00D96372"/>
    <w:rsid w:val="00D97320"/>
    <w:rsid w:val="00DA054B"/>
    <w:rsid w:val="00DA3626"/>
    <w:rsid w:val="00DA5BB9"/>
    <w:rsid w:val="00DA7ABE"/>
    <w:rsid w:val="00DB0735"/>
    <w:rsid w:val="00DB18D5"/>
    <w:rsid w:val="00DB21BE"/>
    <w:rsid w:val="00DB2408"/>
    <w:rsid w:val="00DB581E"/>
    <w:rsid w:val="00DB7D1D"/>
    <w:rsid w:val="00DC1715"/>
    <w:rsid w:val="00DC2DB9"/>
    <w:rsid w:val="00DD077F"/>
    <w:rsid w:val="00DD178E"/>
    <w:rsid w:val="00DD18E5"/>
    <w:rsid w:val="00DD1C4A"/>
    <w:rsid w:val="00DD2B88"/>
    <w:rsid w:val="00DD30EF"/>
    <w:rsid w:val="00DD38EF"/>
    <w:rsid w:val="00DD3A84"/>
    <w:rsid w:val="00DD448A"/>
    <w:rsid w:val="00DD471D"/>
    <w:rsid w:val="00DD68C9"/>
    <w:rsid w:val="00DD7351"/>
    <w:rsid w:val="00DE1A71"/>
    <w:rsid w:val="00DE3856"/>
    <w:rsid w:val="00DE4287"/>
    <w:rsid w:val="00DF2F31"/>
    <w:rsid w:val="00DF4C3F"/>
    <w:rsid w:val="00DF5D18"/>
    <w:rsid w:val="00E043CA"/>
    <w:rsid w:val="00E048F7"/>
    <w:rsid w:val="00E06AD1"/>
    <w:rsid w:val="00E121DF"/>
    <w:rsid w:val="00E20EFE"/>
    <w:rsid w:val="00E21236"/>
    <w:rsid w:val="00E22271"/>
    <w:rsid w:val="00E2300A"/>
    <w:rsid w:val="00E24571"/>
    <w:rsid w:val="00E30BC4"/>
    <w:rsid w:val="00E324DE"/>
    <w:rsid w:val="00E32ECF"/>
    <w:rsid w:val="00E33C68"/>
    <w:rsid w:val="00E3555E"/>
    <w:rsid w:val="00E358CD"/>
    <w:rsid w:val="00E41A11"/>
    <w:rsid w:val="00E44693"/>
    <w:rsid w:val="00E454DA"/>
    <w:rsid w:val="00E54203"/>
    <w:rsid w:val="00E54A07"/>
    <w:rsid w:val="00E561F3"/>
    <w:rsid w:val="00E5634E"/>
    <w:rsid w:val="00E57851"/>
    <w:rsid w:val="00E628E3"/>
    <w:rsid w:val="00E629DE"/>
    <w:rsid w:val="00E64FA9"/>
    <w:rsid w:val="00E66644"/>
    <w:rsid w:val="00E73B5C"/>
    <w:rsid w:val="00E75739"/>
    <w:rsid w:val="00E76714"/>
    <w:rsid w:val="00E81B0A"/>
    <w:rsid w:val="00E82F18"/>
    <w:rsid w:val="00E921AE"/>
    <w:rsid w:val="00E93C64"/>
    <w:rsid w:val="00E94FB7"/>
    <w:rsid w:val="00E957D7"/>
    <w:rsid w:val="00E9729B"/>
    <w:rsid w:val="00EA089F"/>
    <w:rsid w:val="00EA1F8F"/>
    <w:rsid w:val="00EA634D"/>
    <w:rsid w:val="00EA7F71"/>
    <w:rsid w:val="00EB1101"/>
    <w:rsid w:val="00EB11D2"/>
    <w:rsid w:val="00EB2238"/>
    <w:rsid w:val="00EB2E1B"/>
    <w:rsid w:val="00EB34A5"/>
    <w:rsid w:val="00EB36E2"/>
    <w:rsid w:val="00EB4281"/>
    <w:rsid w:val="00EB44E2"/>
    <w:rsid w:val="00EB4FE3"/>
    <w:rsid w:val="00EC3D67"/>
    <w:rsid w:val="00EC55B3"/>
    <w:rsid w:val="00EC5B6B"/>
    <w:rsid w:val="00EC71A5"/>
    <w:rsid w:val="00EC7912"/>
    <w:rsid w:val="00ED28CE"/>
    <w:rsid w:val="00ED6A16"/>
    <w:rsid w:val="00EE201F"/>
    <w:rsid w:val="00EE60D0"/>
    <w:rsid w:val="00EF0EB2"/>
    <w:rsid w:val="00EF1297"/>
    <w:rsid w:val="00EF2BE0"/>
    <w:rsid w:val="00EF2E02"/>
    <w:rsid w:val="00EF4FA6"/>
    <w:rsid w:val="00EF663A"/>
    <w:rsid w:val="00EF6F5B"/>
    <w:rsid w:val="00EF738A"/>
    <w:rsid w:val="00F03311"/>
    <w:rsid w:val="00F0626E"/>
    <w:rsid w:val="00F0710A"/>
    <w:rsid w:val="00F10B63"/>
    <w:rsid w:val="00F169DF"/>
    <w:rsid w:val="00F2050F"/>
    <w:rsid w:val="00F2206B"/>
    <w:rsid w:val="00F22C44"/>
    <w:rsid w:val="00F23417"/>
    <w:rsid w:val="00F25D67"/>
    <w:rsid w:val="00F30CF5"/>
    <w:rsid w:val="00F3603C"/>
    <w:rsid w:val="00F422C1"/>
    <w:rsid w:val="00F42DE6"/>
    <w:rsid w:val="00F4303D"/>
    <w:rsid w:val="00F52D51"/>
    <w:rsid w:val="00F546D3"/>
    <w:rsid w:val="00F56D96"/>
    <w:rsid w:val="00F60D57"/>
    <w:rsid w:val="00F61444"/>
    <w:rsid w:val="00F61468"/>
    <w:rsid w:val="00F6197C"/>
    <w:rsid w:val="00F63EEB"/>
    <w:rsid w:val="00F64A23"/>
    <w:rsid w:val="00F64B1F"/>
    <w:rsid w:val="00F64EF1"/>
    <w:rsid w:val="00F65912"/>
    <w:rsid w:val="00F67355"/>
    <w:rsid w:val="00F70FE7"/>
    <w:rsid w:val="00F73025"/>
    <w:rsid w:val="00F74169"/>
    <w:rsid w:val="00F7658E"/>
    <w:rsid w:val="00F7714F"/>
    <w:rsid w:val="00F77B5C"/>
    <w:rsid w:val="00F77C51"/>
    <w:rsid w:val="00F802C5"/>
    <w:rsid w:val="00F80A7E"/>
    <w:rsid w:val="00F90751"/>
    <w:rsid w:val="00F90B29"/>
    <w:rsid w:val="00F91432"/>
    <w:rsid w:val="00F96B6C"/>
    <w:rsid w:val="00F971BF"/>
    <w:rsid w:val="00FA1A64"/>
    <w:rsid w:val="00FA1E18"/>
    <w:rsid w:val="00FA3832"/>
    <w:rsid w:val="00FA39D4"/>
    <w:rsid w:val="00FA44A4"/>
    <w:rsid w:val="00FA4CBD"/>
    <w:rsid w:val="00FA7942"/>
    <w:rsid w:val="00FB0A1B"/>
    <w:rsid w:val="00FB2DAC"/>
    <w:rsid w:val="00FB2F25"/>
    <w:rsid w:val="00FB65E2"/>
    <w:rsid w:val="00FC571D"/>
    <w:rsid w:val="00FC6A2D"/>
    <w:rsid w:val="00FC750D"/>
    <w:rsid w:val="00FD0053"/>
    <w:rsid w:val="00FD0D13"/>
    <w:rsid w:val="00FD0D73"/>
    <w:rsid w:val="00FD13DF"/>
    <w:rsid w:val="00FD174F"/>
    <w:rsid w:val="00FD1872"/>
    <w:rsid w:val="00FD31F1"/>
    <w:rsid w:val="00FD67F2"/>
    <w:rsid w:val="00FE0797"/>
    <w:rsid w:val="00FE2720"/>
    <w:rsid w:val="00FE3580"/>
    <w:rsid w:val="00FE4573"/>
    <w:rsid w:val="00FE50F9"/>
    <w:rsid w:val="00FE5980"/>
    <w:rsid w:val="00FE717C"/>
    <w:rsid w:val="00FE7212"/>
    <w:rsid w:val="00FF0A7B"/>
    <w:rsid w:val="00FF291E"/>
    <w:rsid w:val="00FF53B9"/>
    <w:rsid w:val="00FF5706"/>
    <w:rsid w:val="00FF76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chartTrackingRefBased/>
  <w15:docId w15:val="{1E2B08F7-4560-4F00-9412-063FE684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pPr>
        <w:ind w:left="51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3CC6"/>
    <w:rPr>
      <w:sz w:val="24"/>
      <w:szCs w:val="24"/>
    </w:rPr>
  </w:style>
  <w:style w:type="paragraph" w:styleId="Nadpis1">
    <w:name w:val="heading 1"/>
    <w:basedOn w:val="Normln"/>
    <w:next w:val="Normln"/>
    <w:qFormat/>
    <w:pPr>
      <w:widowControl w:val="0"/>
      <w:spacing w:before="240" w:after="60"/>
      <w:outlineLvl w:val="0"/>
    </w:pPr>
    <w:rPr>
      <w:rFonts w:cs="Arial"/>
      <w:bCs/>
      <w:kern w:val="32"/>
      <w:szCs w:val="32"/>
    </w:rPr>
  </w:style>
  <w:style w:type="paragraph" w:styleId="Nadpis2">
    <w:name w:val="heading 2"/>
    <w:basedOn w:val="Normln"/>
    <w:next w:val="Normln"/>
    <w:qFormat/>
    <w:pPr>
      <w:keepNext/>
      <w:spacing w:before="240" w:after="60"/>
      <w:outlineLvl w:val="1"/>
    </w:pPr>
    <w:rPr>
      <w:rFonts w:cs="Arial"/>
      <w:bCs/>
      <w:iCs/>
      <w:szCs w:val="28"/>
    </w:rPr>
  </w:style>
  <w:style w:type="paragraph" w:styleId="Nadpis3">
    <w:name w:val="heading 3"/>
    <w:basedOn w:val="Normln"/>
    <w:next w:val="Normln"/>
    <w:qFormat/>
    <w:pPr>
      <w:keepNext/>
      <w:spacing w:before="240" w:after="60"/>
      <w:outlineLvl w:val="2"/>
    </w:pPr>
    <w:rPr>
      <w:rFonts w:cs="Arial"/>
      <w:bCs/>
      <w:szCs w:val="26"/>
    </w:rPr>
  </w:style>
  <w:style w:type="paragraph" w:styleId="Nadpis4">
    <w:name w:val="heading 4"/>
    <w:basedOn w:val="Normln"/>
    <w:next w:val="Normln"/>
    <w:qFormat/>
    <w:pPr>
      <w:keepNext/>
      <w:spacing w:before="240" w:after="60"/>
      <w:outlineLvl w:val="3"/>
    </w:pPr>
    <w:rPr>
      <w:bCs/>
      <w:szCs w:val="28"/>
    </w:rPr>
  </w:style>
  <w:style w:type="paragraph" w:styleId="Nadpis5">
    <w:name w:val="heading 5"/>
    <w:basedOn w:val="Normln"/>
    <w:next w:val="Normln"/>
    <w:qFormat/>
    <w:pPr>
      <w:spacing w:before="240" w:after="60"/>
      <w:outlineLvl w:val="4"/>
    </w:pPr>
    <w:rPr>
      <w:bCs/>
      <w:iCs/>
      <w:szCs w:val="26"/>
    </w:rPr>
  </w:style>
  <w:style w:type="paragraph" w:styleId="Nadpis6">
    <w:name w:val="heading 6"/>
    <w:basedOn w:val="Normln"/>
    <w:next w:val="Normln"/>
    <w:qFormat/>
    <w:pPr>
      <w:spacing w:before="240" w:after="60"/>
      <w:outlineLvl w:val="5"/>
    </w:pPr>
    <w:rPr>
      <w:bCs/>
      <w:szCs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Cs/>
    </w:rPr>
  </w:style>
  <w:style w:type="paragraph" w:styleId="Nadpis9">
    <w:name w:val="heading 9"/>
    <w:basedOn w:val="Normln"/>
    <w:next w:val="Normln"/>
    <w:qFormat/>
    <w:pPr>
      <w:spacing w:before="240" w:after="60"/>
      <w:outlineLvl w:val="8"/>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pPr>
      <w:autoSpaceDE w:val="0"/>
      <w:autoSpaceDN w:val="0"/>
      <w:jc w:val="both"/>
    </w:pPr>
    <w:rPr>
      <w:rFonts w:ascii="Arial" w:hAnsi="Arial" w:cs="Arial"/>
    </w:rPr>
  </w:style>
  <w:style w:type="paragraph" w:customStyle="1" w:styleId="Text">
    <w:name w:val="Text"/>
    <w:pPr>
      <w:widowControl w:val="0"/>
      <w:jc w:val="both"/>
    </w:pPr>
    <w:rPr>
      <w:rFonts w:ascii="Arial" w:hAnsi="Arial"/>
      <w:noProof/>
      <w:sz w:val="24"/>
    </w:rPr>
  </w:style>
  <w:style w:type="paragraph" w:customStyle="1" w:styleId="Nadpisusneseni">
    <w:name w:val="Nadpis usneseni"/>
    <w:basedOn w:val="Text"/>
    <w:pPr>
      <w:spacing w:before="240" w:after="480"/>
      <w:jc w:val="center"/>
    </w:pPr>
    <w:rPr>
      <w:b/>
    </w:rPr>
  </w:style>
  <w:style w:type="paragraph" w:customStyle="1" w:styleId="Znak1odsazen1text">
    <w:name w:val="Znak1 odsazený1 text"/>
    <w:basedOn w:val="Text"/>
    <w:pPr>
      <w:numPr>
        <w:numId w:val="3"/>
      </w:numPr>
      <w:spacing w:after="120"/>
    </w:pPr>
  </w:style>
  <w:style w:type="paragraph" w:customStyle="1" w:styleId="slo1text">
    <w:name w:val="Číslo1 text"/>
    <w:basedOn w:val="Text"/>
    <w:pPr>
      <w:tabs>
        <w:tab w:val="num" w:pos="567"/>
      </w:tabs>
      <w:spacing w:after="120"/>
      <w:ind w:left="567" w:hanging="567"/>
      <w:outlineLvl w:val="0"/>
    </w:pPr>
  </w:style>
  <w:style w:type="paragraph" w:customStyle="1" w:styleId="slo11text">
    <w:name w:val="Číslo1.1 text"/>
    <w:basedOn w:val="Text"/>
    <w:pPr>
      <w:tabs>
        <w:tab w:val="num" w:pos="1134"/>
      </w:tabs>
      <w:spacing w:after="120"/>
      <w:ind w:left="1134" w:hanging="567"/>
      <w:outlineLvl w:val="1"/>
    </w:pPr>
  </w:style>
  <w:style w:type="paragraph" w:customStyle="1" w:styleId="Odsazen1text">
    <w:name w:val="Odsazený1 text"/>
    <w:basedOn w:val="Text"/>
    <w:pPr>
      <w:spacing w:after="120"/>
      <w:ind w:left="567"/>
    </w:pPr>
  </w:style>
  <w:style w:type="paragraph" w:customStyle="1" w:styleId="Nadpisusnesenkomise">
    <w:name w:val="Nadpis usnesení komise"/>
    <w:basedOn w:val="Text"/>
    <w:pPr>
      <w:spacing w:after="240"/>
      <w:jc w:val="center"/>
    </w:pPr>
    <w:rPr>
      <w:rFonts w:cs="Arial"/>
      <w:b/>
      <w:sz w:val="32"/>
      <w:szCs w:val="32"/>
    </w:rPr>
  </w:style>
  <w:style w:type="paragraph" w:customStyle="1" w:styleId="Psmeno1text">
    <w:name w:val="Písmeno1 text"/>
    <w:basedOn w:val="Text"/>
    <w:pPr>
      <w:numPr>
        <w:numId w:val="1"/>
      </w:numPr>
      <w:spacing w:after="120"/>
    </w:pPr>
  </w:style>
  <w:style w:type="character" w:customStyle="1" w:styleId="Tunproloenznak">
    <w:name w:val="Tučný proložený znak"/>
    <w:rPr>
      <w:rFonts w:ascii="Arial" w:hAnsi="Arial"/>
      <w:b/>
      <w:dstrike w:val="0"/>
      <w:color w:val="auto"/>
      <w:spacing w:val="60"/>
      <w:sz w:val="24"/>
      <w:u w:val="none"/>
      <w:vertAlign w:val="baseline"/>
    </w:rPr>
  </w:style>
  <w:style w:type="character" w:customStyle="1" w:styleId="Standardnpsmo">
    <w:name w:val="Standardní písmo"/>
    <w:rPr>
      <w:rFonts w:ascii="Arial" w:hAnsi="Arial"/>
      <w:dstrike w:val="0"/>
      <w:color w:val="auto"/>
      <w:sz w:val="24"/>
      <w:u w:val="none"/>
      <w:vertAlign w:val="baseline"/>
    </w:rPr>
  </w:style>
  <w:style w:type="paragraph" w:styleId="Zkladntext">
    <w:name w:val="Body Text"/>
    <w:basedOn w:val="Text"/>
    <w:pPr>
      <w:spacing w:after="120"/>
    </w:pPr>
    <w:rPr>
      <w:bCs/>
      <w:lang w:eastAsia="en-US"/>
    </w:rPr>
  </w:style>
  <w:style w:type="paragraph" w:customStyle="1" w:styleId="Znak1text">
    <w:name w:val="Znak1 text"/>
    <w:basedOn w:val="Text"/>
    <w:pPr>
      <w:numPr>
        <w:numId w:val="2"/>
      </w:numPr>
      <w:spacing w:after="120"/>
    </w:pPr>
  </w:style>
  <w:style w:type="paragraph" w:customStyle="1" w:styleId="Znak1odsazen2text">
    <w:name w:val="Znak1 odsazený2 text"/>
    <w:basedOn w:val="Text"/>
    <w:pPr>
      <w:numPr>
        <w:numId w:val="4"/>
      </w:numPr>
      <w:spacing w:after="120"/>
    </w:pPr>
  </w:style>
  <w:style w:type="paragraph" w:customStyle="1" w:styleId="Znak2odsazen1text">
    <w:name w:val="Znak2 odsazený1 text"/>
    <w:basedOn w:val="Text"/>
    <w:link w:val="Znak2odsazen1textChar"/>
    <w:pPr>
      <w:numPr>
        <w:numId w:val="17"/>
      </w:numPr>
      <w:spacing w:after="120"/>
    </w:pPr>
  </w:style>
  <w:style w:type="paragraph" w:customStyle="1" w:styleId="Znak2text">
    <w:name w:val="Znak2 text"/>
    <w:basedOn w:val="Text"/>
    <w:pPr>
      <w:numPr>
        <w:numId w:val="5"/>
      </w:numPr>
      <w:spacing w:after="120"/>
    </w:pPr>
  </w:style>
  <w:style w:type="paragraph" w:customStyle="1" w:styleId="Odsazen2text">
    <w:name w:val="Odsazený2 text"/>
    <w:basedOn w:val="Text"/>
    <w:pPr>
      <w:numPr>
        <w:ilvl w:val="1"/>
        <w:numId w:val="17"/>
      </w:numPr>
      <w:spacing w:after="120"/>
    </w:pPr>
  </w:style>
  <w:style w:type="paragraph" w:customStyle="1" w:styleId="Psmeno2odsazen1text">
    <w:name w:val="Písmeno2 odsazený1 text"/>
    <w:basedOn w:val="Text"/>
    <w:pPr>
      <w:numPr>
        <w:numId w:val="6"/>
      </w:numPr>
      <w:spacing w:after="120"/>
    </w:pPr>
  </w:style>
  <w:style w:type="paragraph" w:customStyle="1" w:styleId="Odsazen3text">
    <w:name w:val="Odsazený3 text"/>
    <w:basedOn w:val="Text"/>
    <w:pPr>
      <w:spacing w:after="120"/>
      <w:ind w:left="1701"/>
    </w:pPr>
  </w:style>
  <w:style w:type="paragraph" w:customStyle="1" w:styleId="Podpisy">
    <w:name w:val="Podpisy"/>
    <w:basedOn w:val="Text"/>
    <w:pPr>
      <w:tabs>
        <w:tab w:val="center" w:pos="1985"/>
        <w:tab w:val="center" w:pos="7655"/>
      </w:tabs>
    </w:pPr>
  </w:style>
  <w:style w:type="character" w:customStyle="1" w:styleId="Tunznak">
    <w:name w:val="Tučný znak"/>
    <w:rPr>
      <w:rFonts w:ascii="Arial" w:hAnsi="Arial"/>
      <w:b/>
      <w:dstrike w:val="0"/>
      <w:color w:val="auto"/>
      <w:sz w:val="24"/>
      <w:u w:val="none"/>
      <w:vertAlign w:val="baseline"/>
    </w:rPr>
  </w:style>
  <w:style w:type="paragraph" w:customStyle="1" w:styleId="Tunproloentext">
    <w:name w:val="Tučný proložený text"/>
    <w:basedOn w:val="Text"/>
    <w:pPr>
      <w:spacing w:after="120"/>
    </w:pPr>
    <w:rPr>
      <w:b/>
      <w:spacing w:val="60"/>
    </w:rPr>
  </w:style>
  <w:style w:type="paragraph" w:customStyle="1" w:styleId="Hlavikaolomouckkraj">
    <w:name w:val="Hlavička olomoucký kraj"/>
    <w:basedOn w:val="Text"/>
    <w:rPr>
      <w:b/>
      <w:sz w:val="20"/>
    </w:rPr>
  </w:style>
  <w:style w:type="paragraph" w:customStyle="1" w:styleId="Vborzpis">
    <w:name w:val="Výbor zápis"/>
    <w:basedOn w:val="Text"/>
    <w:pPr>
      <w:widowControl/>
      <w:spacing w:before="240" w:after="240"/>
      <w:jc w:val="left"/>
    </w:pPr>
    <w:rPr>
      <w:rFonts w:cs="Arial"/>
      <w:b/>
      <w:noProof w:val="0"/>
      <w:u w:val="single"/>
    </w:rPr>
  </w:style>
  <w:style w:type="paragraph" w:customStyle="1" w:styleId="Hlavikakrajskad1">
    <w:name w:val="Hlavička krajský úřad1"/>
    <w:basedOn w:val="Text"/>
    <w:rPr>
      <w:b/>
      <w:sz w:val="20"/>
    </w:rPr>
  </w:style>
  <w:style w:type="paragraph" w:customStyle="1" w:styleId="Vborplohy">
    <w:name w:val="Výbor přílohy"/>
    <w:basedOn w:val="Text"/>
    <w:pPr>
      <w:widowControl/>
      <w:spacing w:after="120"/>
      <w:ind w:left="1134" w:hanging="1134"/>
      <w:jc w:val="left"/>
    </w:pPr>
    <w:rPr>
      <w:rFonts w:cs="Arial"/>
      <w:noProof w:val="0"/>
      <w:sz w:val="22"/>
    </w:rPr>
  </w:style>
  <w:style w:type="paragraph" w:customStyle="1" w:styleId="Vborptomni">
    <w:name w:val="Výbor přítomni"/>
    <w:basedOn w:val="Text"/>
    <w:pPr>
      <w:widowControl/>
      <w:spacing w:before="60" w:after="60"/>
      <w:jc w:val="left"/>
    </w:pPr>
    <w:rPr>
      <w:rFonts w:cs="Arial"/>
      <w:b/>
      <w:noProof w:val="0"/>
      <w:sz w:val="22"/>
    </w:rPr>
  </w:style>
  <w:style w:type="paragraph" w:customStyle="1" w:styleId="Vborptomnitext">
    <w:name w:val="Výbor přítomni text"/>
    <w:basedOn w:val="Text"/>
    <w:pPr>
      <w:widowControl/>
      <w:spacing w:before="60" w:after="60"/>
      <w:jc w:val="left"/>
    </w:pPr>
    <w:rPr>
      <w:noProof w:val="0"/>
      <w:sz w:val="22"/>
    </w:rPr>
  </w:style>
  <w:style w:type="paragraph" w:customStyle="1" w:styleId="Nzevusnesen">
    <w:name w:val="Název usnesení"/>
    <w:basedOn w:val="Text"/>
    <w:pPr>
      <w:spacing w:before="120" w:after="120"/>
      <w:ind w:left="1701" w:hanging="1701"/>
    </w:pPr>
    <w:rPr>
      <w:b/>
    </w:rPr>
  </w:style>
  <w:style w:type="paragraph" w:customStyle="1" w:styleId="Podtren">
    <w:name w:val="Podtržení"/>
    <w:basedOn w:val="Text"/>
    <w:pPr>
      <w:pBdr>
        <w:bottom w:val="single" w:sz="4" w:space="1" w:color="auto"/>
      </w:pBdr>
    </w:pPr>
    <w:rPr>
      <w:sz w:val="18"/>
    </w:rPr>
  </w:style>
  <w:style w:type="paragraph" w:customStyle="1" w:styleId="Nzevkomise">
    <w:name w:val="Název komise"/>
    <w:basedOn w:val="Text"/>
    <w:pPr>
      <w:spacing w:before="240" w:after="240"/>
    </w:pPr>
    <w:rPr>
      <w:b/>
      <w:szCs w:val="22"/>
    </w:rPr>
  </w:style>
  <w:style w:type="paragraph" w:customStyle="1" w:styleId="Tunproloentextusnesen">
    <w:name w:val="Tučný proložený text usnesení"/>
    <w:basedOn w:val="Text"/>
    <w:rPr>
      <w:b/>
      <w:spacing w:val="60"/>
    </w:rPr>
  </w:style>
  <w:style w:type="paragraph" w:styleId="Podpis">
    <w:name w:val="Signature"/>
    <w:basedOn w:val="Text"/>
    <w:pPr>
      <w:ind w:left="5670"/>
      <w:jc w:val="center"/>
    </w:pPr>
  </w:style>
  <w:style w:type="paragraph" w:customStyle="1" w:styleId="Hlavikakrajskad2">
    <w:name w:val="Hlavička krajský úřad2"/>
    <w:basedOn w:val="Text"/>
    <w:rPr>
      <w:b/>
      <w:sz w:val="18"/>
    </w:rPr>
  </w:style>
  <w:style w:type="paragraph" w:customStyle="1" w:styleId="Hlavikaodbor">
    <w:name w:val="Hlavička odbor"/>
    <w:basedOn w:val="Normln"/>
    <w:pPr>
      <w:widowControl w:val="0"/>
      <w:jc w:val="both"/>
    </w:pPr>
    <w:rPr>
      <w:rFonts w:ascii="Arial" w:hAnsi="Arial"/>
      <w:b/>
      <w:noProof/>
      <w:sz w:val="18"/>
      <w:szCs w:val="20"/>
    </w:rPr>
  </w:style>
  <w:style w:type="paragraph" w:customStyle="1" w:styleId="Hlavikaoddlen">
    <w:name w:val="Hlavička oddělení"/>
    <w:basedOn w:val="Text"/>
    <w:rPr>
      <w:b/>
      <w:sz w:val="18"/>
    </w:rPr>
  </w:style>
  <w:style w:type="paragraph" w:customStyle="1" w:styleId="Hlavikajmno2">
    <w:name w:val="Hlavička jméno2"/>
    <w:basedOn w:val="Text"/>
    <w:rPr>
      <w:b/>
      <w:sz w:val="18"/>
    </w:rPr>
  </w:style>
  <w:style w:type="paragraph" w:customStyle="1" w:styleId="Hlavikafunkce2">
    <w:name w:val="Hlavička funkce2"/>
    <w:basedOn w:val="Text"/>
    <w:rPr>
      <w:b/>
      <w:sz w:val="18"/>
    </w:rPr>
  </w:style>
  <w:style w:type="paragraph" w:customStyle="1" w:styleId="Psmeno1odsazen1text">
    <w:name w:val="Písmeno1 odsazený1 text"/>
    <w:basedOn w:val="Text"/>
    <w:pPr>
      <w:numPr>
        <w:numId w:val="9"/>
      </w:numPr>
      <w:spacing w:after="120"/>
    </w:pPr>
  </w:style>
  <w:style w:type="paragraph" w:customStyle="1" w:styleId="Zkladntextodsazendek">
    <w:name w:val="Základní text odsazený řádek"/>
    <w:basedOn w:val="Text"/>
    <w:link w:val="ZkladntextodsazendekChar"/>
    <w:pPr>
      <w:spacing w:after="120"/>
      <w:ind w:firstLine="567"/>
    </w:pPr>
  </w:style>
  <w:style w:type="paragraph" w:customStyle="1" w:styleId="slo2text">
    <w:name w:val="Číslo2 text"/>
    <w:basedOn w:val="Text"/>
    <w:pPr>
      <w:numPr>
        <w:numId w:val="7"/>
      </w:numPr>
      <w:spacing w:after="120"/>
    </w:pPr>
  </w:style>
  <w:style w:type="paragraph" w:customStyle="1" w:styleId="Psmeno2text">
    <w:name w:val="Písmeno2 text"/>
    <w:basedOn w:val="Text"/>
    <w:pPr>
      <w:numPr>
        <w:numId w:val="8"/>
      </w:numPr>
      <w:spacing w:after="120"/>
    </w:pPr>
  </w:style>
  <w:style w:type="paragraph" w:customStyle="1" w:styleId="Podtrentext">
    <w:name w:val="Podtržený text"/>
    <w:basedOn w:val="Text"/>
    <w:pPr>
      <w:spacing w:after="120"/>
    </w:pPr>
    <w:rPr>
      <w:u w:val="single"/>
    </w:rPr>
  </w:style>
  <w:style w:type="character" w:customStyle="1" w:styleId="Podtrenznak">
    <w:name w:val="Podtržený znak"/>
    <w:rPr>
      <w:rFonts w:ascii="Arial" w:hAnsi="Arial"/>
      <w:dstrike w:val="0"/>
      <w:color w:val="auto"/>
      <w:sz w:val="24"/>
      <w:u w:val="single"/>
      <w:vertAlign w:val="baseline"/>
    </w:rPr>
  </w:style>
  <w:style w:type="paragraph" w:customStyle="1" w:styleId="Psmeno1odsazen2text">
    <w:name w:val="Písmeno1 odsazený2 text"/>
    <w:basedOn w:val="Text"/>
    <w:pPr>
      <w:numPr>
        <w:numId w:val="10"/>
      </w:numPr>
      <w:spacing w:after="120"/>
    </w:pPr>
  </w:style>
  <w:style w:type="paragraph" w:customStyle="1" w:styleId="Pedsazen1text">
    <w:name w:val="Předsazený1 text"/>
    <w:basedOn w:val="Text"/>
    <w:pPr>
      <w:spacing w:after="120"/>
      <w:ind w:left="567" w:hanging="567"/>
    </w:pPr>
  </w:style>
  <w:style w:type="paragraph" w:customStyle="1" w:styleId="Pedsazen2text">
    <w:name w:val="Předsazený2 text"/>
    <w:basedOn w:val="Text"/>
    <w:pPr>
      <w:spacing w:after="120"/>
      <w:ind w:left="1134" w:hanging="1134"/>
    </w:pPr>
  </w:style>
  <w:style w:type="paragraph" w:customStyle="1" w:styleId="Pedsazen3text">
    <w:name w:val="Předsazený3 text"/>
    <w:basedOn w:val="Text"/>
    <w:pPr>
      <w:spacing w:after="120"/>
      <w:ind w:left="1701" w:hanging="1701"/>
    </w:pPr>
  </w:style>
  <w:style w:type="paragraph" w:customStyle="1" w:styleId="slo111text">
    <w:name w:val="Číslo1.1.1 text"/>
    <w:basedOn w:val="Text"/>
    <w:pPr>
      <w:numPr>
        <w:ilvl w:val="2"/>
        <w:numId w:val="17"/>
      </w:numPr>
      <w:spacing w:after="120"/>
      <w:outlineLvl w:val="2"/>
    </w:pPr>
  </w:style>
  <w:style w:type="paragraph" w:customStyle="1" w:styleId="Odsazen1tuntext">
    <w:name w:val="Odsazený1 tučný text"/>
    <w:basedOn w:val="Text"/>
    <w:pPr>
      <w:spacing w:after="120"/>
      <w:ind w:left="567"/>
    </w:pPr>
    <w:rPr>
      <w:b/>
    </w:rPr>
  </w:style>
  <w:style w:type="paragraph" w:customStyle="1" w:styleId="Odsazen1kurzvatext">
    <w:name w:val="Odsazený1 kurzíva text"/>
    <w:basedOn w:val="Text"/>
    <w:pPr>
      <w:spacing w:after="120"/>
      <w:ind w:left="567"/>
    </w:pPr>
    <w:rPr>
      <w:i/>
    </w:rPr>
  </w:style>
  <w:style w:type="paragraph" w:customStyle="1" w:styleId="Odsazen1podtrentext">
    <w:name w:val="Odsazený1 podtržený text"/>
    <w:basedOn w:val="Text"/>
    <w:pPr>
      <w:spacing w:after="120"/>
      <w:ind w:left="567"/>
    </w:pPr>
    <w:rPr>
      <w:u w:val="single"/>
    </w:rPr>
  </w:style>
  <w:style w:type="paragraph" w:customStyle="1" w:styleId="Odsazen1tunproloentext">
    <w:name w:val="Odsazený1 tučný proložený text"/>
    <w:basedOn w:val="Text"/>
    <w:pPr>
      <w:spacing w:after="120"/>
      <w:ind w:left="567"/>
    </w:pPr>
    <w:rPr>
      <w:b/>
      <w:spacing w:val="60"/>
    </w:rPr>
  </w:style>
  <w:style w:type="paragraph" w:customStyle="1" w:styleId="Psmeno2odsazen2text">
    <w:name w:val="Písmeno2 odsazený2 text"/>
    <w:basedOn w:val="Text"/>
    <w:pPr>
      <w:numPr>
        <w:numId w:val="11"/>
      </w:numPr>
      <w:spacing w:after="120"/>
    </w:pPr>
  </w:style>
  <w:style w:type="paragraph" w:customStyle="1" w:styleId="Znak2odsazen2text">
    <w:name w:val="Znak2 odsazený2 text"/>
    <w:basedOn w:val="Text"/>
    <w:pPr>
      <w:numPr>
        <w:numId w:val="12"/>
      </w:numPr>
      <w:spacing w:after="120"/>
    </w:pPr>
  </w:style>
  <w:style w:type="paragraph" w:customStyle="1" w:styleId="slo1odsazen1text">
    <w:name w:val="Číslo1 odsazený1 text"/>
    <w:basedOn w:val="Text"/>
    <w:pPr>
      <w:numPr>
        <w:numId w:val="13"/>
      </w:numPr>
      <w:spacing w:after="120"/>
    </w:pPr>
  </w:style>
  <w:style w:type="paragraph" w:customStyle="1" w:styleId="slo1odsazen2text">
    <w:name w:val="Číslo1 odsazený2 text"/>
    <w:basedOn w:val="Text"/>
    <w:pPr>
      <w:numPr>
        <w:numId w:val="14"/>
      </w:numPr>
      <w:spacing w:after="120"/>
    </w:pPr>
  </w:style>
  <w:style w:type="paragraph" w:customStyle="1" w:styleId="slo2odsazen1text">
    <w:name w:val="Číslo2 odsazený1 text"/>
    <w:basedOn w:val="Text"/>
    <w:pPr>
      <w:numPr>
        <w:numId w:val="15"/>
      </w:numPr>
      <w:spacing w:after="120"/>
    </w:pPr>
  </w:style>
  <w:style w:type="paragraph" w:customStyle="1" w:styleId="slo2odsazen2text">
    <w:name w:val="Číslo2 odsazený2 text"/>
    <w:basedOn w:val="Text"/>
    <w:pPr>
      <w:numPr>
        <w:numId w:val="16"/>
      </w:numPr>
      <w:spacing w:after="120"/>
    </w:pPr>
  </w:style>
  <w:style w:type="paragraph" w:customStyle="1" w:styleId="Hlavikaadresa">
    <w:name w:val="Hlavička adresa"/>
    <w:basedOn w:val="Text"/>
    <w:rPr>
      <w:sz w:val="18"/>
    </w:rPr>
  </w:style>
  <w:style w:type="paragraph" w:customStyle="1" w:styleId="Hlavikafunkce1">
    <w:name w:val="Hlavička funkce1"/>
    <w:basedOn w:val="Text"/>
    <w:rPr>
      <w:b/>
      <w:sz w:val="20"/>
    </w:rPr>
  </w:style>
  <w:style w:type="paragraph" w:customStyle="1" w:styleId="Hlavikajmno1">
    <w:name w:val="Hlavička jméno1"/>
    <w:basedOn w:val="Text"/>
    <w:rPr>
      <w:b/>
      <w:sz w:val="20"/>
    </w:rPr>
  </w:style>
  <w:style w:type="paragraph" w:customStyle="1" w:styleId="Hlavikacblogo1">
    <w:name w:val="Hlavička cb_logo1"/>
    <w:basedOn w:val="Text"/>
    <w:pPr>
      <w:jc w:val="left"/>
    </w:pPr>
    <w:rPr>
      <w:sz w:val="18"/>
    </w:rPr>
  </w:style>
  <w:style w:type="paragraph" w:customStyle="1" w:styleId="Hlavikablogo1">
    <w:name w:val="Hlavička b_logo1"/>
    <w:basedOn w:val="Text"/>
    <w:rPr>
      <w:sz w:val="18"/>
    </w:rPr>
  </w:style>
  <w:style w:type="paragraph" w:customStyle="1" w:styleId="Hlavikablogo2">
    <w:name w:val="Hlavička b_logo2"/>
    <w:basedOn w:val="Text"/>
    <w:rPr>
      <w:sz w:val="18"/>
    </w:rPr>
  </w:style>
  <w:style w:type="paragraph" w:customStyle="1" w:styleId="Mstoadatumvlevo">
    <w:name w:val="Místo a datum vlevo"/>
    <w:basedOn w:val="Text"/>
    <w:pPr>
      <w:spacing w:before="600" w:after="600"/>
    </w:pPr>
  </w:style>
  <w:style w:type="paragraph" w:customStyle="1" w:styleId="slo1tuntext">
    <w:name w:val="Číslo1 tučný text"/>
    <w:basedOn w:val="Text"/>
    <w:uiPriority w:val="99"/>
    <w:pPr>
      <w:numPr>
        <w:numId w:val="18"/>
      </w:numPr>
      <w:spacing w:after="120"/>
    </w:pPr>
    <w:rPr>
      <w:b/>
    </w:rPr>
  </w:style>
  <w:style w:type="paragraph" w:customStyle="1" w:styleId="Adresapjemcevlevo">
    <w:name w:val="Adresa příjemce vlevo"/>
    <w:basedOn w:val="Text"/>
    <w:pPr>
      <w:spacing w:after="120"/>
      <w:jc w:val="left"/>
    </w:pPr>
    <w:rPr>
      <w:noProof w:val="0"/>
    </w:rPr>
  </w:style>
  <w:style w:type="paragraph" w:customStyle="1" w:styleId="Dopisnadpissdlen">
    <w:name w:val="Dopis nadpis sdělení"/>
    <w:basedOn w:val="Text"/>
    <w:pPr>
      <w:spacing w:before="360" w:after="240"/>
    </w:pPr>
    <w:rPr>
      <w:b/>
    </w:rPr>
  </w:style>
  <w:style w:type="paragraph" w:customStyle="1" w:styleId="Dopisosloven">
    <w:name w:val="Dopis oslovení"/>
    <w:basedOn w:val="Text"/>
    <w:pPr>
      <w:spacing w:before="360" w:after="240"/>
    </w:pPr>
  </w:style>
  <w:style w:type="paragraph" w:customStyle="1" w:styleId="Hlavikaadresapjemce">
    <w:name w:val="Hlavička adresa příjemce"/>
    <w:basedOn w:val="Text"/>
    <w:pPr>
      <w:widowControl/>
      <w:spacing w:before="20" w:after="20"/>
      <w:jc w:val="left"/>
    </w:pPr>
    <w:rPr>
      <w:noProof w:val="0"/>
    </w:rPr>
  </w:style>
  <w:style w:type="paragraph" w:customStyle="1" w:styleId="Hlavikaj">
    <w:name w:val="Hlavička č.j."/>
    <w:basedOn w:val="Text"/>
    <w:pPr>
      <w:spacing w:before="240" w:after="240"/>
    </w:pPr>
  </w:style>
  <w:style w:type="paragraph" w:customStyle="1" w:styleId="Hlavikajnadpis">
    <w:name w:val="Hlavička č.j. nadpis"/>
    <w:basedOn w:val="Text"/>
    <w:pPr>
      <w:spacing w:before="40" w:after="40"/>
    </w:pPr>
    <w:rPr>
      <w:sz w:val="18"/>
    </w:rPr>
  </w:style>
  <w:style w:type="paragraph" w:customStyle="1" w:styleId="Hlavikajtext">
    <w:name w:val="Hlavička č.j. text"/>
    <w:basedOn w:val="Text"/>
  </w:style>
  <w:style w:type="paragraph" w:customStyle="1" w:styleId="Hlavikadatum">
    <w:name w:val="Hlavička datum"/>
    <w:basedOn w:val="Text"/>
    <w:pPr>
      <w:spacing w:after="240"/>
    </w:pPr>
  </w:style>
  <w:style w:type="paragraph" w:customStyle="1" w:styleId="Kurzvatext">
    <w:name w:val="Kurzíva text"/>
    <w:basedOn w:val="Text"/>
    <w:pPr>
      <w:spacing w:after="120"/>
    </w:pPr>
    <w:rPr>
      <w:i/>
    </w:rPr>
  </w:style>
  <w:style w:type="paragraph" w:customStyle="1" w:styleId="Kurzvatextnasted">
    <w:name w:val="Kurzíva text na střed"/>
    <w:basedOn w:val="Text"/>
    <w:pPr>
      <w:spacing w:after="120"/>
      <w:jc w:val="center"/>
    </w:pPr>
    <w:rPr>
      <w:i/>
    </w:rPr>
  </w:style>
  <w:style w:type="character" w:customStyle="1" w:styleId="Kurzvaznak">
    <w:name w:val="Kurzíva znak"/>
    <w:rPr>
      <w:rFonts w:ascii="Arial" w:hAnsi="Arial"/>
      <w:i/>
      <w:dstrike w:val="0"/>
      <w:color w:val="auto"/>
      <w:spacing w:val="0"/>
      <w:w w:val="100"/>
      <w:position w:val="0"/>
      <w:sz w:val="24"/>
      <w:u w:val="none"/>
      <w:vertAlign w:val="baseline"/>
    </w:rPr>
  </w:style>
  <w:style w:type="paragraph" w:customStyle="1" w:styleId="Mstoadatumvpravo">
    <w:name w:val="Místo a datum vpravo"/>
    <w:basedOn w:val="Text"/>
    <w:pPr>
      <w:spacing w:before="120" w:after="120"/>
      <w:jc w:val="right"/>
    </w:pPr>
  </w:style>
  <w:style w:type="paragraph" w:customStyle="1" w:styleId="Odsazen35text">
    <w:name w:val="Odsazený3.5 text"/>
    <w:basedOn w:val="Text"/>
    <w:pPr>
      <w:spacing w:after="120"/>
      <w:ind w:left="1985"/>
    </w:pPr>
  </w:style>
  <w:style w:type="paragraph" w:customStyle="1" w:styleId="Odsazen4text">
    <w:name w:val="Odsazený4 text"/>
    <w:basedOn w:val="Text"/>
    <w:pPr>
      <w:spacing w:after="120"/>
      <w:ind w:left="2268"/>
      <w:jc w:val="left"/>
    </w:pPr>
  </w:style>
  <w:style w:type="paragraph" w:customStyle="1" w:styleId="Podtrentextnasted">
    <w:name w:val="Podtržený text na střed"/>
    <w:basedOn w:val="Text"/>
    <w:pPr>
      <w:spacing w:after="120"/>
      <w:jc w:val="center"/>
    </w:pPr>
    <w:rPr>
      <w:u w:val="single"/>
    </w:rPr>
  </w:style>
  <w:style w:type="paragraph" w:customStyle="1" w:styleId="Proloentext">
    <w:name w:val="Proložený text"/>
    <w:basedOn w:val="Text"/>
    <w:pPr>
      <w:spacing w:after="120"/>
    </w:pPr>
    <w:rPr>
      <w:spacing w:val="60"/>
    </w:rPr>
  </w:style>
  <w:style w:type="paragraph" w:customStyle="1" w:styleId="Proloentextnasted">
    <w:name w:val="Proložený text na střed"/>
    <w:basedOn w:val="Text"/>
    <w:pPr>
      <w:spacing w:after="120"/>
      <w:jc w:val="center"/>
    </w:pPr>
    <w:rPr>
      <w:spacing w:val="60"/>
    </w:rPr>
  </w:style>
  <w:style w:type="character" w:customStyle="1" w:styleId="Proloenznak">
    <w:name w:val="Proložený znak"/>
    <w:rPr>
      <w:rFonts w:ascii="Arial" w:hAnsi="Arial"/>
      <w:dstrike w:val="0"/>
      <w:color w:val="auto"/>
      <w:spacing w:val="60"/>
      <w:w w:val="100"/>
      <w:kern w:val="0"/>
      <w:position w:val="0"/>
      <w:sz w:val="24"/>
      <w:u w:val="none"/>
      <w:vertAlign w:val="baseline"/>
    </w:rPr>
  </w:style>
  <w:style w:type="paragraph" w:customStyle="1" w:styleId="Tabulkaslo1text">
    <w:name w:val="Tabulka číslo1 text"/>
    <w:basedOn w:val="Text"/>
    <w:pPr>
      <w:numPr>
        <w:numId w:val="19"/>
      </w:numPr>
      <w:spacing w:before="40" w:after="40"/>
      <w:outlineLvl w:val="0"/>
    </w:pPr>
  </w:style>
  <w:style w:type="paragraph" w:customStyle="1" w:styleId="Tabulkaslo1tuntext">
    <w:name w:val="Tabulka číslo1 tučný text"/>
    <w:basedOn w:val="Text"/>
    <w:pPr>
      <w:numPr>
        <w:numId w:val="20"/>
      </w:numPr>
      <w:spacing w:before="40" w:after="40"/>
    </w:pPr>
    <w:rPr>
      <w:b/>
    </w:rPr>
  </w:style>
  <w:style w:type="paragraph" w:customStyle="1" w:styleId="Tabulkaslo2text">
    <w:name w:val="Tabulka číslo2 text"/>
    <w:basedOn w:val="Text"/>
    <w:pPr>
      <w:numPr>
        <w:numId w:val="21"/>
      </w:numPr>
      <w:spacing w:before="40" w:after="40"/>
    </w:pPr>
  </w:style>
  <w:style w:type="paragraph" w:customStyle="1" w:styleId="Tabulkaodsazen1text">
    <w:name w:val="Tabulka odsazený1 text"/>
    <w:basedOn w:val="Text"/>
    <w:pPr>
      <w:spacing w:before="40" w:after="40"/>
      <w:ind w:left="567"/>
    </w:pPr>
  </w:style>
  <w:style w:type="paragraph" w:customStyle="1" w:styleId="Tabulkapsmeno1text">
    <w:name w:val="Tabulka písmeno1 text"/>
    <w:basedOn w:val="Text"/>
    <w:pPr>
      <w:numPr>
        <w:numId w:val="22"/>
      </w:numPr>
      <w:spacing w:before="40" w:after="40"/>
    </w:pPr>
  </w:style>
  <w:style w:type="paragraph" w:customStyle="1" w:styleId="Tabulkapsmeno2text">
    <w:name w:val="Tabulka písmeno2 text"/>
    <w:basedOn w:val="Text"/>
    <w:pPr>
      <w:numPr>
        <w:numId w:val="23"/>
      </w:numPr>
      <w:spacing w:before="40" w:after="40"/>
    </w:pPr>
  </w:style>
  <w:style w:type="paragraph" w:customStyle="1" w:styleId="Tabulkatuntext">
    <w:name w:val="Tabulka tučný text"/>
    <w:basedOn w:val="Text"/>
    <w:pPr>
      <w:spacing w:before="40" w:after="40"/>
    </w:pPr>
    <w:rPr>
      <w:b/>
    </w:rPr>
  </w:style>
  <w:style w:type="paragraph" w:customStyle="1" w:styleId="Tabulkatuntextnasted">
    <w:name w:val="Tabulka tučný text na střed"/>
    <w:basedOn w:val="Text"/>
    <w:pPr>
      <w:spacing w:before="40" w:after="40"/>
      <w:jc w:val="center"/>
    </w:pPr>
    <w:rPr>
      <w:b/>
    </w:rPr>
  </w:style>
  <w:style w:type="paragraph" w:customStyle="1" w:styleId="Tabulkatuntextvpravo">
    <w:name w:val="Tabulka tučný text vpravo"/>
    <w:basedOn w:val="Text"/>
    <w:pPr>
      <w:spacing w:before="40" w:after="40"/>
      <w:jc w:val="right"/>
    </w:pPr>
    <w:rPr>
      <w:b/>
    </w:rPr>
  </w:style>
  <w:style w:type="paragraph" w:customStyle="1" w:styleId="Tabulkazkladntext">
    <w:name w:val="Tabulka základní text"/>
    <w:basedOn w:val="Text"/>
    <w:pPr>
      <w:spacing w:before="40" w:after="40"/>
    </w:pPr>
    <w:rPr>
      <w:rFonts w:cs="Arial"/>
    </w:rPr>
  </w:style>
  <w:style w:type="paragraph" w:customStyle="1" w:styleId="Tabulkazkladntextnasted">
    <w:name w:val="Tabulka základní text na střed"/>
    <w:basedOn w:val="Text"/>
    <w:pPr>
      <w:spacing w:before="40" w:after="40"/>
      <w:jc w:val="center"/>
    </w:pPr>
  </w:style>
  <w:style w:type="paragraph" w:customStyle="1" w:styleId="Tabulkazkladntextvpravo">
    <w:name w:val="Tabulka základní text vpravo"/>
    <w:basedOn w:val="Text"/>
    <w:pPr>
      <w:spacing w:before="40" w:after="40"/>
      <w:jc w:val="right"/>
    </w:pPr>
  </w:style>
  <w:style w:type="paragraph" w:customStyle="1" w:styleId="Tabulkaznak1text">
    <w:name w:val="Tabulka znak1 text"/>
    <w:basedOn w:val="Text"/>
    <w:pPr>
      <w:numPr>
        <w:numId w:val="24"/>
      </w:numPr>
      <w:spacing w:before="40" w:after="40"/>
    </w:pPr>
  </w:style>
  <w:style w:type="paragraph" w:customStyle="1" w:styleId="Tabulkaznak2text">
    <w:name w:val="Tabulka znak2 text"/>
    <w:basedOn w:val="Text"/>
    <w:pPr>
      <w:numPr>
        <w:numId w:val="25"/>
      </w:numPr>
      <w:spacing w:before="40" w:after="40"/>
    </w:pPr>
  </w:style>
  <w:style w:type="paragraph" w:customStyle="1" w:styleId="Tunkurzvatext">
    <w:name w:val="Tučný kurzíva text"/>
    <w:basedOn w:val="Text"/>
    <w:pPr>
      <w:spacing w:after="120"/>
    </w:pPr>
    <w:rPr>
      <w:b/>
      <w:i/>
    </w:rPr>
  </w:style>
  <w:style w:type="paragraph" w:customStyle="1" w:styleId="Tunkurzvatextnasted">
    <w:name w:val="Tučný kurzíva text na střed"/>
    <w:basedOn w:val="Text"/>
    <w:pPr>
      <w:spacing w:after="120"/>
      <w:jc w:val="center"/>
    </w:pPr>
    <w:rPr>
      <w:rFonts w:cs="Arial"/>
      <w:b/>
      <w:i/>
    </w:rPr>
  </w:style>
  <w:style w:type="paragraph" w:customStyle="1" w:styleId="Tunpodtrentext">
    <w:name w:val="Tučný podtržený text"/>
    <w:basedOn w:val="Text"/>
    <w:pPr>
      <w:spacing w:after="120"/>
    </w:pPr>
    <w:rPr>
      <w:b/>
      <w:u w:val="single"/>
    </w:rPr>
  </w:style>
  <w:style w:type="paragraph" w:customStyle="1" w:styleId="Tunpodtrentextnasted">
    <w:name w:val="Tučný podtržený text na střed"/>
    <w:basedOn w:val="Text"/>
    <w:pPr>
      <w:spacing w:after="120"/>
      <w:jc w:val="center"/>
    </w:pPr>
    <w:rPr>
      <w:b/>
      <w:u w:val="single"/>
    </w:rPr>
  </w:style>
  <w:style w:type="character" w:customStyle="1" w:styleId="Tunpodtrenznak">
    <w:name w:val="Tučný podtržený znak"/>
    <w:rPr>
      <w:rFonts w:ascii="Arial" w:hAnsi="Arial"/>
      <w:b/>
      <w:dstrike w:val="0"/>
      <w:color w:val="auto"/>
      <w:sz w:val="24"/>
      <w:u w:val="single"/>
      <w:vertAlign w:val="baseline"/>
    </w:rPr>
  </w:style>
  <w:style w:type="paragraph" w:customStyle="1" w:styleId="Tunproloentextnasted">
    <w:name w:val="Tučný proložený text na střed"/>
    <w:basedOn w:val="Text"/>
    <w:pPr>
      <w:spacing w:before="120" w:after="120"/>
      <w:jc w:val="center"/>
    </w:pPr>
    <w:rPr>
      <w:b/>
      <w:spacing w:val="60"/>
    </w:rPr>
  </w:style>
  <w:style w:type="paragraph" w:customStyle="1" w:styleId="Tuntext">
    <w:name w:val="Tučný text"/>
    <w:basedOn w:val="Text"/>
    <w:pPr>
      <w:spacing w:after="120"/>
    </w:pPr>
    <w:rPr>
      <w:b/>
      <w:snapToGrid w:val="0"/>
    </w:rPr>
  </w:style>
  <w:style w:type="paragraph" w:customStyle="1" w:styleId="Tuntextnasted">
    <w:name w:val="Tučný text na střed"/>
    <w:basedOn w:val="Text"/>
    <w:pPr>
      <w:spacing w:before="120" w:after="120"/>
      <w:jc w:val="center"/>
    </w:pPr>
    <w:rPr>
      <w:b/>
    </w:rPr>
  </w:style>
  <w:style w:type="paragraph" w:customStyle="1" w:styleId="Zkladntextnasted">
    <w:name w:val="Základní text na střed"/>
    <w:basedOn w:val="Text"/>
    <w:pPr>
      <w:spacing w:before="120" w:after="120"/>
      <w:jc w:val="center"/>
    </w:pPr>
    <w:rPr>
      <w:snapToGrid w:val="0"/>
    </w:rPr>
  </w:style>
  <w:style w:type="character" w:customStyle="1" w:styleId="Zkladnznak">
    <w:name w:val="Základní znak"/>
    <w:basedOn w:val="Standardnpsmo"/>
    <w:rPr>
      <w:rFonts w:ascii="Arial" w:hAnsi="Arial"/>
      <w:dstrike w:val="0"/>
      <w:color w:val="auto"/>
      <w:sz w:val="24"/>
      <w:u w:val="none"/>
      <w:vertAlign w:val="baseline"/>
    </w:rPr>
  </w:style>
  <w:style w:type="paragraph" w:customStyle="1" w:styleId="Vbornadpis">
    <w:name w:val="Výbor nadpis"/>
    <w:basedOn w:val="Text"/>
    <w:pPr>
      <w:widowControl/>
      <w:spacing w:after="120"/>
      <w:jc w:val="center"/>
    </w:pPr>
    <w:rPr>
      <w:b/>
      <w:noProof w:val="0"/>
      <w:sz w:val="32"/>
    </w:rPr>
  </w:style>
  <w:style w:type="paragraph" w:customStyle="1" w:styleId="Vborobdr">
    <w:name w:val="Výbor obdrží"/>
    <w:basedOn w:val="Text"/>
    <w:pPr>
      <w:widowControl/>
      <w:spacing w:after="120"/>
      <w:ind w:left="851" w:hanging="851"/>
      <w:jc w:val="left"/>
    </w:pPr>
    <w:rPr>
      <w:noProof w:val="0"/>
      <w:sz w:val="20"/>
    </w:rPr>
  </w:style>
  <w:style w:type="paragraph" w:customStyle="1" w:styleId="Vborprogram">
    <w:name w:val="Výbor program"/>
    <w:basedOn w:val="Text"/>
    <w:pPr>
      <w:spacing w:before="960" w:after="240"/>
    </w:pPr>
    <w:rPr>
      <w:b/>
    </w:rPr>
  </w:style>
  <w:style w:type="paragraph" w:customStyle="1" w:styleId="Vbortextpozvnky">
    <w:name w:val="Výbor text pozvánky"/>
    <w:basedOn w:val="Text"/>
    <w:pPr>
      <w:widowControl/>
      <w:spacing w:after="120"/>
      <w:jc w:val="center"/>
    </w:pPr>
    <w:rPr>
      <w:noProof w:val="0"/>
      <w:sz w:val="28"/>
    </w:rPr>
  </w:style>
  <w:style w:type="paragraph" w:customStyle="1" w:styleId="Vbortuntextpozvnky">
    <w:name w:val="Výbor tučný text pozvánky"/>
    <w:basedOn w:val="Text"/>
    <w:pPr>
      <w:widowControl/>
      <w:spacing w:after="120"/>
      <w:jc w:val="center"/>
    </w:pPr>
    <w:rPr>
      <w:b/>
      <w:noProof w:val="0"/>
      <w:sz w:val="28"/>
    </w:rPr>
  </w:style>
  <w:style w:type="paragraph" w:customStyle="1" w:styleId="Vborhlasovn">
    <w:name w:val="Výbor hlasování"/>
    <w:basedOn w:val="Text"/>
    <w:pPr>
      <w:widowControl/>
    </w:pPr>
    <w:rPr>
      <w:noProof w:val="0"/>
      <w:szCs w:val="22"/>
    </w:rPr>
  </w:style>
  <w:style w:type="paragraph" w:customStyle="1" w:styleId="Vbornzev">
    <w:name w:val="Výbor název"/>
    <w:basedOn w:val="Text"/>
    <w:pPr>
      <w:widowControl/>
      <w:spacing w:before="240" w:after="240"/>
    </w:pPr>
    <w:rPr>
      <w:b/>
      <w:noProof w:val="0"/>
      <w:szCs w:val="22"/>
    </w:rPr>
  </w:style>
  <w:style w:type="paragraph" w:customStyle="1" w:styleId="Vbornzevusnesen">
    <w:name w:val="Výbor název usnesení"/>
    <w:basedOn w:val="Text"/>
    <w:pPr>
      <w:spacing w:before="120" w:after="120"/>
      <w:ind w:left="1701" w:hanging="1701"/>
    </w:pPr>
    <w:rPr>
      <w:b/>
    </w:rPr>
  </w:style>
  <w:style w:type="paragraph" w:customStyle="1" w:styleId="Vborodpovdatermn">
    <w:name w:val="Výbor odpovídá a termín"/>
    <w:basedOn w:val="Text"/>
    <w:pPr>
      <w:tabs>
        <w:tab w:val="left" w:pos="6521"/>
      </w:tabs>
      <w:spacing w:before="240"/>
    </w:pPr>
    <w:rPr>
      <w:szCs w:val="22"/>
    </w:rPr>
  </w:style>
  <w:style w:type="paragraph" w:customStyle="1" w:styleId="Vbordekretjmno">
    <w:name w:val="Výbor dekret jméno"/>
    <w:basedOn w:val="Text"/>
    <w:pPr>
      <w:spacing w:before="600" w:after="1200"/>
      <w:jc w:val="center"/>
    </w:pPr>
    <w:rPr>
      <w:b/>
      <w:i/>
      <w:sz w:val="52"/>
    </w:rPr>
  </w:style>
  <w:style w:type="paragraph" w:customStyle="1" w:styleId="Vbordekretmstoadatum">
    <w:name w:val="Výbor dekret místo a datum"/>
    <w:basedOn w:val="Text"/>
    <w:pPr>
      <w:spacing w:before="1200" w:after="1600"/>
      <w:jc w:val="center"/>
    </w:pPr>
    <w:rPr>
      <w:sz w:val="28"/>
    </w:rPr>
  </w:style>
  <w:style w:type="paragraph" w:customStyle="1" w:styleId="Vbordekretnadpis">
    <w:name w:val="Výbor dekret nadpis"/>
    <w:basedOn w:val="Text"/>
    <w:pPr>
      <w:spacing w:before="1000" w:after="600"/>
      <w:jc w:val="center"/>
    </w:pPr>
    <w:rPr>
      <w:b/>
      <w:bCs/>
      <w:color w:val="333399"/>
      <w:sz w:val="56"/>
    </w:rPr>
  </w:style>
  <w:style w:type="paragraph" w:customStyle="1" w:styleId="Vbordekretnzev">
    <w:name w:val="Výbor dekret název"/>
    <w:basedOn w:val="Text"/>
    <w:pPr>
      <w:jc w:val="center"/>
    </w:pPr>
    <w:rPr>
      <w:b/>
      <w:i/>
      <w:color w:val="FF0000"/>
      <w:sz w:val="36"/>
    </w:rPr>
  </w:style>
  <w:style w:type="paragraph" w:customStyle="1" w:styleId="Vbordekretoznmen">
    <w:name w:val="Výbor dekret oznámení"/>
    <w:basedOn w:val="Text"/>
    <w:pPr>
      <w:jc w:val="center"/>
    </w:pPr>
    <w:rPr>
      <w:color w:val="333399"/>
      <w:sz w:val="36"/>
    </w:rPr>
  </w:style>
  <w:style w:type="paragraph" w:customStyle="1" w:styleId="Vbordekretpodpis">
    <w:name w:val="Výbor dekret podpis"/>
    <w:basedOn w:val="Text"/>
    <w:pPr>
      <w:jc w:val="center"/>
    </w:pPr>
    <w:rPr>
      <w:sz w:val="28"/>
    </w:rPr>
  </w:style>
  <w:style w:type="paragraph" w:customStyle="1" w:styleId="Dopisspozdravem">
    <w:name w:val="Dopis s pozdravem"/>
    <w:basedOn w:val="Text"/>
    <w:pPr>
      <w:spacing w:before="240" w:after="960"/>
      <w:jc w:val="left"/>
    </w:pPr>
  </w:style>
  <w:style w:type="paragraph" w:styleId="Zhlav">
    <w:name w:val="header"/>
    <w:basedOn w:val="Normln"/>
    <w:rsid w:val="00FD67F2"/>
    <w:pPr>
      <w:tabs>
        <w:tab w:val="center" w:pos="4536"/>
        <w:tab w:val="right" w:pos="9072"/>
      </w:tabs>
    </w:pPr>
  </w:style>
  <w:style w:type="paragraph" w:styleId="Zpat">
    <w:name w:val="footer"/>
    <w:basedOn w:val="Normln"/>
    <w:link w:val="ZpatChar"/>
    <w:uiPriority w:val="99"/>
    <w:rsid w:val="00FD67F2"/>
    <w:pPr>
      <w:tabs>
        <w:tab w:val="center" w:pos="4536"/>
        <w:tab w:val="right" w:pos="9072"/>
      </w:tabs>
    </w:pPr>
  </w:style>
  <w:style w:type="paragraph" w:customStyle="1" w:styleId="Podtrennad">
    <w:name w:val="Podtržení nad"/>
    <w:basedOn w:val="Normln"/>
    <w:rsid w:val="00766340"/>
    <w:pPr>
      <w:widowControl w:val="0"/>
      <w:pBdr>
        <w:top w:val="single" w:sz="4" w:space="1" w:color="auto"/>
      </w:pBdr>
      <w:jc w:val="both"/>
    </w:pPr>
    <w:rPr>
      <w:rFonts w:ascii="Arial" w:hAnsi="Arial"/>
      <w:noProof/>
      <w:sz w:val="16"/>
      <w:szCs w:val="20"/>
    </w:rPr>
  </w:style>
  <w:style w:type="paragraph" w:styleId="Rozloendokumentu">
    <w:name w:val="Document Map"/>
    <w:basedOn w:val="Normln"/>
    <w:semiHidden/>
    <w:rsid w:val="00FA1E18"/>
    <w:pPr>
      <w:shd w:val="clear" w:color="auto" w:fill="000080"/>
    </w:pPr>
    <w:rPr>
      <w:rFonts w:ascii="Tahoma" w:hAnsi="Tahoma" w:cs="Tahoma"/>
      <w:sz w:val="20"/>
      <w:szCs w:val="20"/>
    </w:rPr>
  </w:style>
  <w:style w:type="character" w:customStyle="1" w:styleId="Standardntunpsmo">
    <w:name w:val="Standardní tučné písmo"/>
    <w:rPr>
      <w:rFonts w:ascii="Arial" w:hAnsi="Arial"/>
      <w:b/>
      <w:dstrike w:val="0"/>
      <w:color w:val="auto"/>
      <w:sz w:val="24"/>
      <w:u w:val="none"/>
      <w:vertAlign w:val="baseline"/>
    </w:rPr>
  </w:style>
  <w:style w:type="paragraph" w:customStyle="1" w:styleId="Tabulkatextvpravo">
    <w:name w:val="Tabulka text vpravo"/>
    <w:basedOn w:val="Text"/>
    <w:pPr>
      <w:spacing w:before="40" w:after="40"/>
      <w:jc w:val="right"/>
    </w:pPr>
  </w:style>
  <w:style w:type="paragraph" w:customStyle="1" w:styleId="Radaploha1">
    <w:name w:val="Rada příloha č.1"/>
    <w:basedOn w:val="Normln"/>
    <w:rsid w:val="00AA4508"/>
    <w:pPr>
      <w:widowControl w:val="0"/>
      <w:numPr>
        <w:numId w:val="26"/>
      </w:numPr>
      <w:spacing w:after="120"/>
      <w:jc w:val="both"/>
    </w:pPr>
    <w:rPr>
      <w:rFonts w:ascii="Arial" w:hAnsi="Arial"/>
      <w:noProof/>
      <w:szCs w:val="20"/>
      <w:u w:val="single"/>
    </w:rPr>
  </w:style>
  <w:style w:type="table" w:styleId="Mkatabulky">
    <w:name w:val="Table Grid"/>
    <w:basedOn w:val="Normlntabulka"/>
    <w:uiPriority w:val="59"/>
    <w:rsid w:val="00AA450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740A0E"/>
  </w:style>
  <w:style w:type="paragraph" w:styleId="Textbubliny">
    <w:name w:val="Balloon Text"/>
    <w:basedOn w:val="Normln"/>
    <w:semiHidden/>
    <w:rsid w:val="00752993"/>
    <w:rPr>
      <w:rFonts w:ascii="Tahoma" w:hAnsi="Tahoma" w:cs="Tahoma"/>
      <w:sz w:val="16"/>
      <w:szCs w:val="16"/>
    </w:rPr>
  </w:style>
  <w:style w:type="paragraph" w:customStyle="1" w:styleId="Default">
    <w:name w:val="Default"/>
    <w:rsid w:val="00C937F6"/>
    <w:pPr>
      <w:autoSpaceDE w:val="0"/>
      <w:autoSpaceDN w:val="0"/>
      <w:adjustRightInd w:val="0"/>
    </w:pPr>
    <w:rPr>
      <w:color w:val="000000"/>
      <w:sz w:val="24"/>
      <w:szCs w:val="24"/>
    </w:rPr>
  </w:style>
  <w:style w:type="paragraph" w:styleId="Odstavecseseznamem">
    <w:name w:val="List Paragraph"/>
    <w:basedOn w:val="Normln"/>
    <w:uiPriority w:val="34"/>
    <w:qFormat/>
    <w:rsid w:val="001C602A"/>
    <w:pPr>
      <w:spacing w:after="200" w:line="276" w:lineRule="auto"/>
      <w:ind w:left="720"/>
      <w:contextualSpacing/>
    </w:pPr>
    <w:rPr>
      <w:rFonts w:ascii="Calibri" w:hAnsi="Calibri"/>
      <w:sz w:val="22"/>
      <w:szCs w:val="22"/>
    </w:rPr>
  </w:style>
  <w:style w:type="paragraph" w:customStyle="1" w:styleId="Normal">
    <w:name w:val="[Normal]"/>
    <w:rsid w:val="006E099E"/>
    <w:pPr>
      <w:widowControl w:val="0"/>
      <w:autoSpaceDE w:val="0"/>
      <w:autoSpaceDN w:val="0"/>
      <w:adjustRightInd w:val="0"/>
    </w:pPr>
    <w:rPr>
      <w:rFonts w:ascii="Arial" w:hAnsi="Arial" w:cs="Arial"/>
      <w:sz w:val="24"/>
      <w:szCs w:val="24"/>
    </w:rPr>
  </w:style>
  <w:style w:type="character" w:styleId="Hypertextovodkaz">
    <w:name w:val="Hyperlink"/>
    <w:rsid w:val="00354A1F"/>
    <w:rPr>
      <w:color w:val="0000FF"/>
      <w:u w:val="single"/>
    </w:rPr>
  </w:style>
  <w:style w:type="character" w:customStyle="1" w:styleId="ZpatChar">
    <w:name w:val="Zápatí Char"/>
    <w:link w:val="Zpat"/>
    <w:uiPriority w:val="99"/>
    <w:rsid w:val="007838F7"/>
    <w:rPr>
      <w:sz w:val="24"/>
      <w:szCs w:val="24"/>
    </w:rPr>
  </w:style>
  <w:style w:type="paragraph" w:styleId="Normlnweb">
    <w:name w:val="Normal (Web)"/>
    <w:basedOn w:val="Normln"/>
    <w:uiPriority w:val="99"/>
    <w:unhideWhenUsed/>
    <w:rsid w:val="006D3CE0"/>
    <w:pPr>
      <w:spacing w:before="100" w:beforeAutospacing="1" w:after="100" w:afterAutospacing="1"/>
    </w:pPr>
    <w:rPr>
      <w:rFonts w:eastAsia="Calibri"/>
    </w:rPr>
  </w:style>
  <w:style w:type="paragraph" w:customStyle="1" w:styleId="Styl3">
    <w:name w:val="Styl3"/>
    <w:basedOn w:val="Normln"/>
    <w:rsid w:val="0023774F"/>
    <w:pPr>
      <w:jc w:val="both"/>
    </w:pPr>
    <w:rPr>
      <w:rFonts w:ascii="Arial" w:hAnsi="Arial" w:cs="Arial"/>
      <w:b/>
    </w:rPr>
  </w:style>
  <w:style w:type="character" w:customStyle="1" w:styleId="Znak2odsazen1textChar">
    <w:name w:val="Znak2 odsazený1 text Char"/>
    <w:link w:val="Znak2odsazen1text"/>
    <w:rsid w:val="00F70FE7"/>
    <w:rPr>
      <w:rFonts w:ascii="Arial" w:hAnsi="Arial"/>
      <w:noProof/>
      <w:sz w:val="24"/>
    </w:rPr>
  </w:style>
  <w:style w:type="character" w:customStyle="1" w:styleId="ZkladntextodsazendekChar">
    <w:name w:val="Základní text odsazený řádek Char"/>
    <w:basedOn w:val="Standardnpsmoodstavce"/>
    <w:link w:val="Zkladntextodsazendek"/>
    <w:rsid w:val="00FC750D"/>
    <w:rPr>
      <w:rFonts w:ascii="Arial" w:hAnsi="Arial"/>
      <w:noProof/>
      <w:sz w:val="24"/>
    </w:rPr>
  </w:style>
  <w:style w:type="character" w:styleId="Zdraznn">
    <w:name w:val="Emphasis"/>
    <w:basedOn w:val="Standardnpsmoodstavce"/>
    <w:qFormat/>
    <w:rsid w:val="00C414C1"/>
    <w:rPr>
      <w:i/>
      <w:iCs/>
    </w:rPr>
  </w:style>
  <w:style w:type="table" w:styleId="Prosttabulka4">
    <w:name w:val="Plain Table 4"/>
    <w:basedOn w:val="Normlntabulka"/>
    <w:uiPriority w:val="44"/>
    <w:rsid w:val="0027626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ledovanodkaz">
    <w:name w:val="FollowedHyperlink"/>
    <w:basedOn w:val="Standardnpsmoodstavce"/>
    <w:rsid w:val="00D40A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46381">
      <w:bodyDiv w:val="1"/>
      <w:marLeft w:val="0"/>
      <w:marRight w:val="0"/>
      <w:marTop w:val="0"/>
      <w:marBottom w:val="0"/>
      <w:divBdr>
        <w:top w:val="none" w:sz="0" w:space="0" w:color="auto"/>
        <w:left w:val="none" w:sz="0" w:space="0" w:color="auto"/>
        <w:bottom w:val="none" w:sz="0" w:space="0" w:color="auto"/>
        <w:right w:val="none" w:sz="0" w:space="0" w:color="auto"/>
      </w:divBdr>
    </w:div>
    <w:div w:id="269170313">
      <w:bodyDiv w:val="1"/>
      <w:marLeft w:val="0"/>
      <w:marRight w:val="0"/>
      <w:marTop w:val="0"/>
      <w:marBottom w:val="0"/>
      <w:divBdr>
        <w:top w:val="none" w:sz="0" w:space="0" w:color="auto"/>
        <w:left w:val="none" w:sz="0" w:space="0" w:color="auto"/>
        <w:bottom w:val="none" w:sz="0" w:space="0" w:color="auto"/>
        <w:right w:val="none" w:sz="0" w:space="0" w:color="auto"/>
      </w:divBdr>
    </w:div>
    <w:div w:id="374082229">
      <w:bodyDiv w:val="1"/>
      <w:marLeft w:val="0"/>
      <w:marRight w:val="0"/>
      <w:marTop w:val="0"/>
      <w:marBottom w:val="0"/>
      <w:divBdr>
        <w:top w:val="none" w:sz="0" w:space="0" w:color="auto"/>
        <w:left w:val="none" w:sz="0" w:space="0" w:color="auto"/>
        <w:bottom w:val="none" w:sz="0" w:space="0" w:color="auto"/>
        <w:right w:val="none" w:sz="0" w:space="0" w:color="auto"/>
      </w:divBdr>
    </w:div>
    <w:div w:id="550963974">
      <w:bodyDiv w:val="1"/>
      <w:marLeft w:val="0"/>
      <w:marRight w:val="0"/>
      <w:marTop w:val="0"/>
      <w:marBottom w:val="0"/>
      <w:divBdr>
        <w:top w:val="none" w:sz="0" w:space="0" w:color="auto"/>
        <w:left w:val="none" w:sz="0" w:space="0" w:color="auto"/>
        <w:bottom w:val="none" w:sz="0" w:space="0" w:color="auto"/>
        <w:right w:val="none" w:sz="0" w:space="0" w:color="auto"/>
      </w:divBdr>
    </w:div>
    <w:div w:id="604731314">
      <w:bodyDiv w:val="1"/>
      <w:marLeft w:val="0"/>
      <w:marRight w:val="0"/>
      <w:marTop w:val="0"/>
      <w:marBottom w:val="0"/>
      <w:divBdr>
        <w:top w:val="none" w:sz="0" w:space="0" w:color="auto"/>
        <w:left w:val="none" w:sz="0" w:space="0" w:color="auto"/>
        <w:bottom w:val="none" w:sz="0" w:space="0" w:color="auto"/>
        <w:right w:val="none" w:sz="0" w:space="0" w:color="auto"/>
      </w:divBdr>
    </w:div>
    <w:div w:id="645400609">
      <w:bodyDiv w:val="1"/>
      <w:marLeft w:val="0"/>
      <w:marRight w:val="0"/>
      <w:marTop w:val="0"/>
      <w:marBottom w:val="0"/>
      <w:divBdr>
        <w:top w:val="none" w:sz="0" w:space="0" w:color="auto"/>
        <w:left w:val="none" w:sz="0" w:space="0" w:color="auto"/>
        <w:bottom w:val="none" w:sz="0" w:space="0" w:color="auto"/>
        <w:right w:val="none" w:sz="0" w:space="0" w:color="auto"/>
      </w:divBdr>
    </w:div>
    <w:div w:id="693724456">
      <w:bodyDiv w:val="1"/>
      <w:marLeft w:val="0"/>
      <w:marRight w:val="0"/>
      <w:marTop w:val="0"/>
      <w:marBottom w:val="0"/>
      <w:divBdr>
        <w:top w:val="none" w:sz="0" w:space="0" w:color="auto"/>
        <w:left w:val="none" w:sz="0" w:space="0" w:color="auto"/>
        <w:bottom w:val="none" w:sz="0" w:space="0" w:color="auto"/>
        <w:right w:val="none" w:sz="0" w:space="0" w:color="auto"/>
      </w:divBdr>
    </w:div>
    <w:div w:id="894588152">
      <w:bodyDiv w:val="1"/>
      <w:marLeft w:val="0"/>
      <w:marRight w:val="0"/>
      <w:marTop w:val="0"/>
      <w:marBottom w:val="0"/>
      <w:divBdr>
        <w:top w:val="none" w:sz="0" w:space="0" w:color="auto"/>
        <w:left w:val="none" w:sz="0" w:space="0" w:color="auto"/>
        <w:bottom w:val="none" w:sz="0" w:space="0" w:color="auto"/>
        <w:right w:val="none" w:sz="0" w:space="0" w:color="auto"/>
      </w:divBdr>
      <w:divsChild>
        <w:div w:id="81294816">
          <w:marLeft w:val="0"/>
          <w:marRight w:val="0"/>
          <w:marTop w:val="0"/>
          <w:marBottom w:val="0"/>
          <w:divBdr>
            <w:top w:val="none" w:sz="0" w:space="0" w:color="auto"/>
            <w:left w:val="none" w:sz="0" w:space="0" w:color="auto"/>
            <w:bottom w:val="none" w:sz="0" w:space="0" w:color="auto"/>
            <w:right w:val="none" w:sz="0" w:space="0" w:color="auto"/>
          </w:divBdr>
        </w:div>
      </w:divsChild>
    </w:div>
    <w:div w:id="917133281">
      <w:bodyDiv w:val="1"/>
      <w:marLeft w:val="0"/>
      <w:marRight w:val="0"/>
      <w:marTop w:val="0"/>
      <w:marBottom w:val="0"/>
      <w:divBdr>
        <w:top w:val="none" w:sz="0" w:space="0" w:color="auto"/>
        <w:left w:val="none" w:sz="0" w:space="0" w:color="auto"/>
        <w:bottom w:val="none" w:sz="0" w:space="0" w:color="auto"/>
        <w:right w:val="none" w:sz="0" w:space="0" w:color="auto"/>
      </w:divBdr>
    </w:div>
    <w:div w:id="1092705040">
      <w:bodyDiv w:val="1"/>
      <w:marLeft w:val="0"/>
      <w:marRight w:val="0"/>
      <w:marTop w:val="0"/>
      <w:marBottom w:val="0"/>
      <w:divBdr>
        <w:top w:val="none" w:sz="0" w:space="0" w:color="auto"/>
        <w:left w:val="none" w:sz="0" w:space="0" w:color="auto"/>
        <w:bottom w:val="none" w:sz="0" w:space="0" w:color="auto"/>
        <w:right w:val="none" w:sz="0" w:space="0" w:color="auto"/>
      </w:divBdr>
    </w:div>
    <w:div w:id="1189754067">
      <w:bodyDiv w:val="1"/>
      <w:marLeft w:val="0"/>
      <w:marRight w:val="0"/>
      <w:marTop w:val="0"/>
      <w:marBottom w:val="0"/>
      <w:divBdr>
        <w:top w:val="none" w:sz="0" w:space="0" w:color="auto"/>
        <w:left w:val="none" w:sz="0" w:space="0" w:color="auto"/>
        <w:bottom w:val="none" w:sz="0" w:space="0" w:color="auto"/>
        <w:right w:val="none" w:sz="0" w:space="0" w:color="auto"/>
      </w:divBdr>
    </w:div>
    <w:div w:id="1292977702">
      <w:bodyDiv w:val="1"/>
      <w:marLeft w:val="0"/>
      <w:marRight w:val="0"/>
      <w:marTop w:val="0"/>
      <w:marBottom w:val="0"/>
      <w:divBdr>
        <w:top w:val="none" w:sz="0" w:space="0" w:color="auto"/>
        <w:left w:val="none" w:sz="0" w:space="0" w:color="auto"/>
        <w:bottom w:val="none" w:sz="0" w:space="0" w:color="auto"/>
        <w:right w:val="none" w:sz="0" w:space="0" w:color="auto"/>
      </w:divBdr>
    </w:div>
    <w:div w:id="1408452415">
      <w:bodyDiv w:val="1"/>
      <w:marLeft w:val="0"/>
      <w:marRight w:val="0"/>
      <w:marTop w:val="0"/>
      <w:marBottom w:val="0"/>
      <w:divBdr>
        <w:top w:val="none" w:sz="0" w:space="0" w:color="auto"/>
        <w:left w:val="none" w:sz="0" w:space="0" w:color="auto"/>
        <w:bottom w:val="none" w:sz="0" w:space="0" w:color="auto"/>
        <w:right w:val="none" w:sz="0" w:space="0" w:color="auto"/>
      </w:divBdr>
    </w:div>
    <w:div w:id="1588269129">
      <w:bodyDiv w:val="1"/>
      <w:marLeft w:val="0"/>
      <w:marRight w:val="0"/>
      <w:marTop w:val="0"/>
      <w:marBottom w:val="0"/>
      <w:divBdr>
        <w:top w:val="none" w:sz="0" w:space="0" w:color="auto"/>
        <w:left w:val="none" w:sz="0" w:space="0" w:color="auto"/>
        <w:bottom w:val="none" w:sz="0" w:space="0" w:color="auto"/>
        <w:right w:val="none" w:sz="0" w:space="0" w:color="auto"/>
      </w:divBdr>
    </w:div>
    <w:div w:id="1630358409">
      <w:bodyDiv w:val="1"/>
      <w:marLeft w:val="0"/>
      <w:marRight w:val="0"/>
      <w:marTop w:val="0"/>
      <w:marBottom w:val="0"/>
      <w:divBdr>
        <w:top w:val="none" w:sz="0" w:space="0" w:color="auto"/>
        <w:left w:val="none" w:sz="0" w:space="0" w:color="auto"/>
        <w:bottom w:val="none" w:sz="0" w:space="0" w:color="auto"/>
        <w:right w:val="none" w:sz="0" w:space="0" w:color="auto"/>
      </w:divBdr>
    </w:div>
    <w:div w:id="1862166309">
      <w:bodyDiv w:val="1"/>
      <w:marLeft w:val="0"/>
      <w:marRight w:val="0"/>
      <w:marTop w:val="0"/>
      <w:marBottom w:val="0"/>
      <w:divBdr>
        <w:top w:val="none" w:sz="0" w:space="0" w:color="auto"/>
        <w:left w:val="none" w:sz="0" w:space="0" w:color="auto"/>
        <w:bottom w:val="none" w:sz="0" w:space="0" w:color="auto"/>
        <w:right w:val="none" w:sz="0" w:space="0" w:color="auto"/>
      </w:divBdr>
    </w:div>
    <w:div w:id="1880706867">
      <w:bodyDiv w:val="1"/>
      <w:marLeft w:val="0"/>
      <w:marRight w:val="0"/>
      <w:marTop w:val="0"/>
      <w:marBottom w:val="0"/>
      <w:divBdr>
        <w:top w:val="none" w:sz="0" w:space="0" w:color="auto"/>
        <w:left w:val="none" w:sz="0" w:space="0" w:color="auto"/>
        <w:bottom w:val="none" w:sz="0" w:space="0" w:color="auto"/>
        <w:right w:val="none" w:sz="0" w:space="0" w:color="auto"/>
      </w:divBdr>
    </w:div>
    <w:div w:id="1987851360">
      <w:bodyDiv w:val="1"/>
      <w:marLeft w:val="0"/>
      <w:marRight w:val="0"/>
      <w:marTop w:val="0"/>
      <w:marBottom w:val="0"/>
      <w:divBdr>
        <w:top w:val="none" w:sz="0" w:space="0" w:color="auto"/>
        <w:left w:val="none" w:sz="0" w:space="0" w:color="auto"/>
        <w:bottom w:val="none" w:sz="0" w:space="0" w:color="auto"/>
        <w:right w:val="none" w:sz="0" w:space="0" w:color="auto"/>
      </w:divBdr>
    </w:div>
    <w:div w:id="2113281462">
      <w:bodyDiv w:val="1"/>
      <w:marLeft w:val="0"/>
      <w:marRight w:val="0"/>
      <w:marTop w:val="0"/>
      <w:marBottom w:val="0"/>
      <w:divBdr>
        <w:top w:val="none" w:sz="0" w:space="0" w:color="auto"/>
        <w:left w:val="none" w:sz="0" w:space="0" w:color="auto"/>
        <w:bottom w:val="none" w:sz="0" w:space="0" w:color="auto"/>
        <w:right w:val="none" w:sz="0" w:space="0" w:color="auto"/>
      </w:divBdr>
    </w:div>
    <w:div w:id="213073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FEA2A-C31F-4CE9-882F-3B400EF5C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1522</Words>
  <Characters>9166</Characters>
  <Application>Microsoft Office Word</Application>
  <DocSecurity>4</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skopalova</dc:creator>
  <cp:keywords/>
  <cp:lastModifiedBy>Rábová Kristýna</cp:lastModifiedBy>
  <cp:revision>2</cp:revision>
  <cp:lastPrinted>2022-04-01T07:09:00Z</cp:lastPrinted>
  <dcterms:created xsi:type="dcterms:W3CDTF">2022-04-13T09:05:00Z</dcterms:created>
  <dcterms:modified xsi:type="dcterms:W3CDTF">2022-04-13T09:05:00Z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