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47" w:rsidRDefault="00954847" w:rsidP="00954847">
      <w:pPr>
        <w:jc w:val="center"/>
        <w:rPr>
          <w:rFonts w:ascii="Arial" w:hAnsi="Arial" w:cs="Arial"/>
          <w:b/>
          <w:sz w:val="28"/>
          <w:szCs w:val="28"/>
        </w:rPr>
      </w:pPr>
      <w:r>
        <w:rPr>
          <w:rFonts w:ascii="Arial" w:hAnsi="Arial" w:cs="Arial"/>
          <w:b/>
          <w:sz w:val="28"/>
          <w:szCs w:val="28"/>
        </w:rPr>
        <w:t>Smlouva o poskytnutí dotace</w:t>
      </w:r>
    </w:p>
    <w:p w:rsidR="00954847" w:rsidRDefault="00954847" w:rsidP="00954847">
      <w:pPr>
        <w:jc w:val="center"/>
        <w:rPr>
          <w:rFonts w:ascii="Arial" w:hAnsi="Arial" w:cs="Arial"/>
          <w:b/>
        </w:rPr>
      </w:pPr>
      <w:r>
        <w:rPr>
          <w:rFonts w:ascii="Arial" w:hAnsi="Arial" w:cs="Arial"/>
          <w:b/>
        </w:rPr>
        <w:t>uzavřená v souladu s § 159 a násl. zákona č. 500/2004 Sb., správní řád, ve znění pozdějších právních předpisů, a se zákonem č. 250/2000 Sb., o rozpočtových pravidlech územních rozpočtů, ve znění pozdějších právních předpisů</w:t>
      </w:r>
    </w:p>
    <w:p w:rsidR="00954847" w:rsidRDefault="00954847" w:rsidP="00954847">
      <w:pPr>
        <w:jc w:val="center"/>
        <w:rPr>
          <w:rFonts w:ascii="Arial" w:hAnsi="Arial" w:cs="Arial"/>
          <w:b/>
        </w:rPr>
      </w:pPr>
    </w:p>
    <w:p w:rsidR="00954847" w:rsidRDefault="00954847" w:rsidP="00954847">
      <w:pPr>
        <w:jc w:val="center"/>
        <w:rPr>
          <w:rFonts w:ascii="Arial" w:hAnsi="Arial" w:cs="Arial"/>
        </w:rPr>
      </w:pPr>
    </w:p>
    <w:p w:rsidR="00954847" w:rsidRDefault="00954847" w:rsidP="00954847">
      <w:pPr>
        <w:spacing w:before="120" w:after="120"/>
        <w:jc w:val="both"/>
        <w:rPr>
          <w:rFonts w:ascii="Arial" w:hAnsi="Arial" w:cs="Arial"/>
          <w:b/>
          <w:bCs/>
        </w:rPr>
      </w:pPr>
      <w:r>
        <w:rPr>
          <w:rFonts w:ascii="Arial" w:hAnsi="Arial" w:cs="Arial"/>
          <w:b/>
          <w:bCs/>
        </w:rPr>
        <w:t>Olomoucký kraj</w:t>
      </w:r>
    </w:p>
    <w:p w:rsidR="00954847" w:rsidRDefault="00954847" w:rsidP="00954847">
      <w:pPr>
        <w:spacing w:before="120" w:after="120"/>
        <w:jc w:val="both"/>
        <w:rPr>
          <w:rFonts w:ascii="Arial" w:hAnsi="Arial" w:cs="Arial"/>
        </w:rPr>
      </w:pPr>
      <w:r>
        <w:rPr>
          <w:rFonts w:ascii="Arial" w:hAnsi="Arial" w:cs="Arial"/>
        </w:rPr>
        <w:t>Jeremenkova 40a, 779 11 Olomouc</w:t>
      </w:r>
    </w:p>
    <w:p w:rsidR="00954847" w:rsidRDefault="00F013F1" w:rsidP="00954847">
      <w:pPr>
        <w:spacing w:before="120" w:after="120"/>
        <w:jc w:val="both"/>
        <w:rPr>
          <w:rFonts w:ascii="Arial" w:hAnsi="Arial" w:cs="Arial"/>
        </w:rPr>
      </w:pPr>
      <w:r>
        <w:rPr>
          <w:rFonts w:ascii="Arial" w:hAnsi="Arial" w:cs="Arial"/>
        </w:rPr>
        <w:t>IČ:</w:t>
      </w:r>
      <w:r>
        <w:rPr>
          <w:rFonts w:ascii="Arial" w:hAnsi="Arial" w:cs="Arial"/>
        </w:rPr>
        <w:tab/>
      </w:r>
      <w:r w:rsidR="00954847">
        <w:rPr>
          <w:rFonts w:ascii="Arial" w:hAnsi="Arial" w:cs="Arial"/>
        </w:rPr>
        <w:t>60609460</w:t>
      </w:r>
    </w:p>
    <w:p w:rsidR="00954847" w:rsidRDefault="00F013F1" w:rsidP="00954847">
      <w:pPr>
        <w:spacing w:before="120" w:after="120"/>
        <w:jc w:val="both"/>
        <w:rPr>
          <w:rFonts w:ascii="Arial" w:hAnsi="Arial" w:cs="Arial"/>
        </w:rPr>
      </w:pPr>
      <w:r>
        <w:rPr>
          <w:rFonts w:ascii="Arial" w:hAnsi="Arial" w:cs="Arial"/>
        </w:rPr>
        <w:t>DIČ:</w:t>
      </w:r>
      <w:r>
        <w:rPr>
          <w:rFonts w:ascii="Arial" w:hAnsi="Arial" w:cs="Arial"/>
        </w:rPr>
        <w:tab/>
      </w:r>
      <w:r w:rsidR="00954847">
        <w:rPr>
          <w:rFonts w:ascii="Arial" w:hAnsi="Arial" w:cs="Arial"/>
        </w:rPr>
        <w:t>CZ60609460</w:t>
      </w:r>
    </w:p>
    <w:p w:rsidR="00954847" w:rsidRDefault="00575224" w:rsidP="00575224">
      <w:pPr>
        <w:spacing w:before="120" w:after="120"/>
        <w:ind w:left="1418" w:hanging="1418"/>
        <w:jc w:val="both"/>
        <w:rPr>
          <w:rFonts w:ascii="Arial" w:hAnsi="Arial" w:cs="Arial"/>
        </w:rPr>
      </w:pPr>
      <w:r>
        <w:rPr>
          <w:rFonts w:ascii="Arial" w:hAnsi="Arial" w:cs="Arial"/>
        </w:rPr>
        <w:t>Zastoupený:</w:t>
      </w:r>
      <w:r>
        <w:rPr>
          <w:rFonts w:ascii="Arial" w:hAnsi="Arial" w:cs="Arial"/>
        </w:rPr>
        <w:tab/>
      </w:r>
      <w:r w:rsidR="00954847">
        <w:rPr>
          <w:rFonts w:ascii="Arial" w:hAnsi="Arial" w:cs="Arial"/>
        </w:rPr>
        <w:t>Mgr. Františkem Jurou, náměstkem hejtmana</w:t>
      </w:r>
      <w:r w:rsidR="00954847" w:rsidRPr="00A523E3">
        <w:rPr>
          <w:rFonts w:ascii="Arial" w:hAnsi="Arial" w:cs="Arial"/>
        </w:rPr>
        <w:t xml:space="preserve">, </w:t>
      </w:r>
      <w:r w:rsidRPr="00A523E3">
        <w:rPr>
          <w:rFonts w:ascii="Arial" w:hAnsi="Arial" w:cs="Arial"/>
        </w:rPr>
        <w:t xml:space="preserve">na základě usnesení Zastupitelstva Olomouckého </w:t>
      </w:r>
      <w:r w:rsidRPr="00EA7CF8">
        <w:rPr>
          <w:rFonts w:ascii="Arial" w:hAnsi="Arial" w:cs="Arial"/>
        </w:rPr>
        <w:t>kraje č. UZ/</w:t>
      </w:r>
      <w:r w:rsidR="00675D11" w:rsidRPr="00EA7CF8">
        <w:rPr>
          <w:rFonts w:ascii="Arial" w:hAnsi="Arial" w:cs="Arial"/>
        </w:rPr>
        <w:t>XX</w:t>
      </w:r>
      <w:r w:rsidRPr="00EA7CF8">
        <w:rPr>
          <w:rFonts w:ascii="Arial" w:hAnsi="Arial" w:cs="Arial"/>
        </w:rPr>
        <w:t>/</w:t>
      </w:r>
      <w:r w:rsidR="00675D11" w:rsidRPr="00EA7CF8">
        <w:rPr>
          <w:rFonts w:ascii="Arial" w:hAnsi="Arial" w:cs="Arial"/>
        </w:rPr>
        <w:t>X</w:t>
      </w:r>
      <w:r w:rsidR="00F013F1">
        <w:rPr>
          <w:rFonts w:ascii="Arial" w:hAnsi="Arial" w:cs="Arial"/>
        </w:rPr>
        <w:t>X</w:t>
      </w:r>
      <w:r w:rsidRPr="00EA7CF8">
        <w:rPr>
          <w:rFonts w:ascii="Arial" w:hAnsi="Arial" w:cs="Arial"/>
        </w:rPr>
        <w:t>/201</w:t>
      </w:r>
      <w:r w:rsidR="00675D11" w:rsidRPr="00EA7CF8">
        <w:rPr>
          <w:rFonts w:ascii="Arial" w:hAnsi="Arial" w:cs="Arial"/>
        </w:rPr>
        <w:t>7</w:t>
      </w:r>
      <w:r w:rsidRPr="00EA7CF8">
        <w:rPr>
          <w:rFonts w:ascii="Arial" w:hAnsi="Arial" w:cs="Arial"/>
        </w:rPr>
        <w:t xml:space="preserve"> ze dne 2</w:t>
      </w:r>
      <w:r w:rsidR="00675D11" w:rsidRPr="00EA7CF8">
        <w:rPr>
          <w:rFonts w:ascii="Arial" w:hAnsi="Arial" w:cs="Arial"/>
        </w:rPr>
        <w:t>7</w:t>
      </w:r>
      <w:r w:rsidRPr="00EA7CF8">
        <w:rPr>
          <w:rFonts w:ascii="Arial" w:hAnsi="Arial" w:cs="Arial"/>
        </w:rPr>
        <w:t>. </w:t>
      </w:r>
      <w:r w:rsidR="00675D11" w:rsidRPr="00EA7CF8">
        <w:rPr>
          <w:rFonts w:ascii="Arial" w:hAnsi="Arial" w:cs="Arial"/>
        </w:rPr>
        <w:t>2</w:t>
      </w:r>
      <w:r w:rsidRPr="00EA7CF8">
        <w:rPr>
          <w:rFonts w:ascii="Arial" w:hAnsi="Arial" w:cs="Arial"/>
        </w:rPr>
        <w:t>. 20</w:t>
      </w:r>
      <w:r w:rsidR="00675D11" w:rsidRPr="00EA7CF8">
        <w:rPr>
          <w:rFonts w:ascii="Arial" w:hAnsi="Arial" w:cs="Arial"/>
        </w:rPr>
        <w:t>17</w:t>
      </w:r>
    </w:p>
    <w:p w:rsidR="00954847" w:rsidRDefault="00F013F1" w:rsidP="00954847">
      <w:pPr>
        <w:spacing w:before="120" w:after="120"/>
        <w:jc w:val="both"/>
        <w:rPr>
          <w:rFonts w:ascii="Arial" w:hAnsi="Arial" w:cs="Arial"/>
        </w:rPr>
      </w:pPr>
      <w:r>
        <w:rPr>
          <w:rFonts w:ascii="Arial" w:hAnsi="Arial" w:cs="Arial"/>
        </w:rPr>
        <w:t>Bankovní spojení:</w:t>
      </w:r>
      <w:r>
        <w:rPr>
          <w:rFonts w:ascii="Arial" w:hAnsi="Arial" w:cs="Arial"/>
        </w:rPr>
        <w:tab/>
      </w:r>
      <w:r w:rsidR="00954847">
        <w:rPr>
          <w:rFonts w:ascii="Arial" w:hAnsi="Arial" w:cs="Arial"/>
        </w:rPr>
        <w:t>27-422833</w:t>
      </w:r>
      <w:r w:rsidR="003E04D4">
        <w:rPr>
          <w:rFonts w:ascii="Arial" w:hAnsi="Arial" w:cs="Arial"/>
        </w:rPr>
        <w:t>0207/0100, Komerční banka, a.s.</w:t>
      </w:r>
    </w:p>
    <w:p w:rsidR="00954847" w:rsidRDefault="00954847" w:rsidP="00954847">
      <w:pPr>
        <w:spacing w:before="120" w:after="120"/>
        <w:jc w:val="both"/>
        <w:rPr>
          <w:rFonts w:ascii="Arial" w:hAnsi="Arial" w:cs="Arial"/>
        </w:rPr>
      </w:pPr>
      <w:r>
        <w:rPr>
          <w:rFonts w:ascii="Arial" w:hAnsi="Arial" w:cs="Arial"/>
        </w:rPr>
        <w:t xml:space="preserve">(dále jen: </w:t>
      </w:r>
      <w:r>
        <w:rPr>
          <w:rFonts w:ascii="Arial" w:hAnsi="Arial" w:cs="Arial"/>
          <w:b/>
          <w:bCs/>
        </w:rPr>
        <w:t>poskytovatel</w:t>
      </w:r>
      <w:r>
        <w:rPr>
          <w:rFonts w:ascii="Arial" w:hAnsi="Arial" w:cs="Arial"/>
        </w:rPr>
        <w:t>)</w:t>
      </w:r>
    </w:p>
    <w:p w:rsidR="00954847" w:rsidRDefault="00954847" w:rsidP="00954847">
      <w:pPr>
        <w:spacing w:after="120"/>
        <w:jc w:val="both"/>
        <w:rPr>
          <w:rFonts w:ascii="Arial" w:hAnsi="Arial" w:cs="Arial"/>
        </w:rPr>
      </w:pPr>
    </w:p>
    <w:p w:rsidR="00954847" w:rsidRDefault="00954847" w:rsidP="00954847">
      <w:pPr>
        <w:spacing w:after="120"/>
        <w:jc w:val="both"/>
        <w:rPr>
          <w:rFonts w:ascii="Arial" w:hAnsi="Arial" w:cs="Arial"/>
        </w:rPr>
      </w:pPr>
      <w:r>
        <w:rPr>
          <w:rFonts w:ascii="Arial" w:hAnsi="Arial" w:cs="Arial"/>
        </w:rPr>
        <w:t>a</w:t>
      </w:r>
    </w:p>
    <w:p w:rsidR="00954847" w:rsidRDefault="00954847" w:rsidP="00954847">
      <w:pPr>
        <w:jc w:val="both"/>
        <w:rPr>
          <w:rFonts w:ascii="Arial" w:hAnsi="Arial" w:cs="Arial"/>
          <w:b/>
          <w:bCs/>
        </w:rPr>
      </w:pPr>
    </w:p>
    <w:p w:rsidR="00954847" w:rsidRDefault="00954847" w:rsidP="00954847">
      <w:pPr>
        <w:spacing w:before="120" w:after="120"/>
        <w:jc w:val="both"/>
        <w:rPr>
          <w:rFonts w:ascii="Arial" w:hAnsi="Arial" w:cs="Arial"/>
          <w:b/>
          <w:bCs/>
        </w:rPr>
      </w:pPr>
      <w:r>
        <w:rPr>
          <w:rFonts w:ascii="Arial" w:hAnsi="Arial" w:cs="Arial"/>
          <w:b/>
          <w:bCs/>
        </w:rPr>
        <w:t>Muzeum umění Olomouc, státní příspěvková organizace</w:t>
      </w:r>
    </w:p>
    <w:p w:rsidR="00954847" w:rsidRDefault="00954847" w:rsidP="00954847">
      <w:pPr>
        <w:spacing w:before="120" w:after="120"/>
        <w:jc w:val="both"/>
        <w:rPr>
          <w:rFonts w:ascii="Arial" w:hAnsi="Arial" w:cs="Arial"/>
        </w:rPr>
      </w:pPr>
      <w:r>
        <w:rPr>
          <w:rFonts w:ascii="Arial" w:hAnsi="Arial" w:cs="Arial"/>
        </w:rPr>
        <w:t>Denisova 824/47, 779 00 Olomouc</w:t>
      </w:r>
    </w:p>
    <w:p w:rsidR="00954847" w:rsidRDefault="00F013F1" w:rsidP="00954847">
      <w:pPr>
        <w:spacing w:before="120" w:after="120"/>
        <w:jc w:val="both"/>
        <w:rPr>
          <w:rFonts w:ascii="Arial" w:hAnsi="Arial" w:cs="Arial"/>
        </w:rPr>
      </w:pPr>
      <w:r>
        <w:rPr>
          <w:rFonts w:ascii="Arial" w:hAnsi="Arial" w:cs="Arial"/>
        </w:rPr>
        <w:t>IČ:</w:t>
      </w:r>
      <w:r>
        <w:rPr>
          <w:rFonts w:ascii="Arial" w:hAnsi="Arial" w:cs="Arial"/>
        </w:rPr>
        <w:tab/>
      </w:r>
      <w:r w:rsidR="00954847">
        <w:rPr>
          <w:rFonts w:ascii="Arial" w:hAnsi="Arial" w:cs="Arial"/>
        </w:rPr>
        <w:t>75079950</w:t>
      </w:r>
    </w:p>
    <w:p w:rsidR="00954847" w:rsidRDefault="00F013F1" w:rsidP="00954847">
      <w:pPr>
        <w:spacing w:before="120" w:after="120"/>
        <w:jc w:val="both"/>
        <w:rPr>
          <w:rFonts w:ascii="Arial" w:hAnsi="Arial" w:cs="Arial"/>
        </w:rPr>
      </w:pPr>
      <w:r>
        <w:rPr>
          <w:rFonts w:ascii="Arial" w:hAnsi="Arial" w:cs="Arial"/>
        </w:rPr>
        <w:t>DIČ:</w:t>
      </w:r>
      <w:r>
        <w:rPr>
          <w:rFonts w:ascii="Arial" w:hAnsi="Arial" w:cs="Arial"/>
        </w:rPr>
        <w:tab/>
      </w:r>
      <w:r w:rsidR="00954847">
        <w:rPr>
          <w:rFonts w:ascii="Arial" w:hAnsi="Arial" w:cs="Arial"/>
        </w:rPr>
        <w:t>CZ75079950</w:t>
      </w:r>
    </w:p>
    <w:p w:rsidR="00954847" w:rsidRDefault="00F013F1" w:rsidP="00954847">
      <w:pPr>
        <w:spacing w:before="120" w:after="120"/>
        <w:jc w:val="both"/>
        <w:rPr>
          <w:rFonts w:ascii="Arial" w:hAnsi="Arial" w:cs="Arial"/>
        </w:rPr>
      </w:pPr>
      <w:r>
        <w:rPr>
          <w:rFonts w:ascii="Arial" w:hAnsi="Arial" w:cs="Arial"/>
        </w:rPr>
        <w:t>Zastoupené:</w:t>
      </w:r>
      <w:r>
        <w:rPr>
          <w:rFonts w:ascii="Arial" w:hAnsi="Arial" w:cs="Arial"/>
        </w:rPr>
        <w:tab/>
      </w:r>
      <w:r w:rsidR="00954847">
        <w:rPr>
          <w:rFonts w:ascii="Arial" w:hAnsi="Arial" w:cs="Arial"/>
        </w:rPr>
        <w:t>Mgr. Michalem Soukupem, ředitelem</w:t>
      </w:r>
    </w:p>
    <w:p w:rsidR="00954847" w:rsidRDefault="00F013F1" w:rsidP="00954847">
      <w:pPr>
        <w:spacing w:before="120" w:after="120"/>
        <w:jc w:val="both"/>
        <w:rPr>
          <w:rFonts w:ascii="Arial" w:hAnsi="Arial" w:cs="Arial"/>
        </w:rPr>
      </w:pPr>
      <w:r>
        <w:rPr>
          <w:rFonts w:ascii="Arial" w:hAnsi="Arial" w:cs="Arial"/>
        </w:rPr>
        <w:t>Bankovní spojení:</w:t>
      </w:r>
      <w:r>
        <w:rPr>
          <w:rFonts w:ascii="Arial" w:hAnsi="Arial" w:cs="Arial"/>
        </w:rPr>
        <w:tab/>
      </w:r>
      <w:r w:rsidR="00954847">
        <w:rPr>
          <w:rFonts w:ascii="Arial" w:hAnsi="Arial" w:cs="Arial"/>
        </w:rPr>
        <w:t xml:space="preserve">197937621/0710, </w:t>
      </w:r>
      <w:r w:rsidR="003E04D4">
        <w:rPr>
          <w:rFonts w:ascii="Arial" w:hAnsi="Arial" w:cs="Arial"/>
        </w:rPr>
        <w:t>Česká národní banka</w:t>
      </w:r>
    </w:p>
    <w:p w:rsidR="00954847" w:rsidRDefault="00954847" w:rsidP="00954847">
      <w:pPr>
        <w:spacing w:before="120" w:after="120"/>
        <w:jc w:val="both"/>
        <w:rPr>
          <w:rFonts w:ascii="Arial" w:hAnsi="Arial" w:cs="Arial"/>
        </w:rPr>
      </w:pPr>
      <w:r>
        <w:rPr>
          <w:rFonts w:ascii="Arial" w:hAnsi="Arial" w:cs="Arial"/>
        </w:rPr>
        <w:t xml:space="preserve">(dále jen: </w:t>
      </w:r>
      <w:r>
        <w:rPr>
          <w:rFonts w:ascii="Arial" w:hAnsi="Arial" w:cs="Arial"/>
          <w:b/>
          <w:bCs/>
        </w:rPr>
        <w:t>příjemce</w:t>
      </w:r>
      <w:r>
        <w:rPr>
          <w:rFonts w:ascii="Arial" w:hAnsi="Arial" w:cs="Arial"/>
        </w:rPr>
        <w:t>)</w:t>
      </w:r>
    </w:p>
    <w:p w:rsidR="00954847" w:rsidRDefault="00954847" w:rsidP="00954847">
      <w:pPr>
        <w:spacing w:after="120"/>
        <w:jc w:val="both"/>
        <w:rPr>
          <w:rFonts w:ascii="Arial" w:hAnsi="Arial" w:cs="Arial"/>
        </w:rPr>
      </w:pPr>
    </w:p>
    <w:p w:rsidR="00954847" w:rsidRDefault="00954847" w:rsidP="00954847">
      <w:pPr>
        <w:snapToGrid w:val="0"/>
        <w:spacing w:before="120" w:after="120"/>
        <w:jc w:val="center"/>
        <w:rPr>
          <w:rFonts w:ascii="Arial" w:hAnsi="Arial" w:cs="Arial"/>
          <w:b/>
          <w:bCs/>
        </w:rPr>
      </w:pPr>
      <w:r>
        <w:rPr>
          <w:rFonts w:ascii="Arial" w:hAnsi="Arial" w:cs="Arial"/>
          <w:b/>
          <w:bCs/>
        </w:rPr>
        <w:t>uzavírají níže uvedeného dne, měsíce a roku</w:t>
      </w:r>
    </w:p>
    <w:p w:rsidR="00954847" w:rsidRDefault="00954847" w:rsidP="00954847">
      <w:pPr>
        <w:snapToGrid w:val="0"/>
        <w:spacing w:before="120" w:after="120"/>
        <w:jc w:val="center"/>
        <w:rPr>
          <w:rFonts w:ascii="Arial" w:hAnsi="Arial" w:cs="Arial"/>
          <w:b/>
          <w:bCs/>
        </w:rPr>
      </w:pPr>
      <w:r>
        <w:rPr>
          <w:rFonts w:ascii="Arial" w:hAnsi="Arial" w:cs="Arial"/>
          <w:b/>
          <w:bCs/>
        </w:rPr>
        <w:t>tuto smlouvu o poskytnutí dotace:</w:t>
      </w:r>
    </w:p>
    <w:p w:rsidR="00954847" w:rsidRDefault="00954847" w:rsidP="00954847">
      <w:pPr>
        <w:spacing w:before="360" w:after="360"/>
        <w:jc w:val="center"/>
        <w:rPr>
          <w:rFonts w:ascii="Arial" w:hAnsi="Arial" w:cs="Arial"/>
          <w:b/>
          <w:bCs/>
        </w:rPr>
      </w:pPr>
      <w:r>
        <w:rPr>
          <w:rFonts w:ascii="Arial" w:hAnsi="Arial" w:cs="Arial"/>
          <w:b/>
          <w:bCs/>
        </w:rPr>
        <w:t>I.</w:t>
      </w:r>
    </w:p>
    <w:p w:rsidR="00954847" w:rsidRDefault="00954847" w:rsidP="00954847">
      <w:pPr>
        <w:numPr>
          <w:ilvl w:val="0"/>
          <w:numId w:val="1"/>
        </w:numPr>
        <w:spacing w:after="120"/>
        <w:jc w:val="both"/>
        <w:rPr>
          <w:rFonts w:ascii="Arial" w:hAnsi="Arial" w:cs="Arial"/>
        </w:rPr>
      </w:pPr>
      <w:r>
        <w:rPr>
          <w:rFonts w:ascii="Arial" w:hAnsi="Arial" w:cs="Arial"/>
        </w:rPr>
        <w:t>Poskytovatel se na základě této smlouvy zavazuj</w:t>
      </w:r>
      <w:r w:rsidR="00A52C35">
        <w:rPr>
          <w:rFonts w:ascii="Arial" w:hAnsi="Arial" w:cs="Arial"/>
        </w:rPr>
        <w:t>e poskytnout příjemci dotaci ve </w:t>
      </w:r>
      <w:r>
        <w:rPr>
          <w:rFonts w:ascii="Arial" w:hAnsi="Arial" w:cs="Arial"/>
        </w:rPr>
        <w:t>výši</w:t>
      </w:r>
      <w:r>
        <w:rPr>
          <w:rFonts w:ascii="Arial" w:hAnsi="Arial" w:cs="Arial"/>
          <w:b/>
        </w:rPr>
        <w:t xml:space="preserve"> 21 000 000,- Kč</w:t>
      </w:r>
      <w:r>
        <w:rPr>
          <w:rFonts w:ascii="Arial" w:hAnsi="Arial" w:cs="Arial"/>
        </w:rPr>
        <w:t>, slovy: dvacet jedna miliónů korun</w:t>
      </w:r>
      <w:r w:rsidR="00F013F1">
        <w:rPr>
          <w:rFonts w:ascii="Arial" w:hAnsi="Arial" w:cs="Arial"/>
        </w:rPr>
        <w:t xml:space="preserve"> českých (dále jen: „dotace“).</w:t>
      </w:r>
    </w:p>
    <w:p w:rsidR="00954847" w:rsidRDefault="00954847" w:rsidP="00A523E3">
      <w:pPr>
        <w:numPr>
          <w:ilvl w:val="0"/>
          <w:numId w:val="1"/>
        </w:numPr>
        <w:spacing w:after="120"/>
        <w:jc w:val="both"/>
        <w:rPr>
          <w:rFonts w:ascii="Arial" w:hAnsi="Arial" w:cs="Arial"/>
          <w:i/>
          <w:iCs/>
        </w:rPr>
      </w:pPr>
      <w:r>
        <w:rPr>
          <w:rFonts w:ascii="Arial" w:hAnsi="Arial" w:cs="Arial"/>
        </w:rPr>
        <w:t xml:space="preserve">Účelem poskytnutí dotace je financování </w:t>
      </w:r>
      <w:r w:rsidRPr="00575224">
        <w:rPr>
          <w:rFonts w:ascii="Arial" w:hAnsi="Arial" w:cs="Arial"/>
        </w:rPr>
        <w:t xml:space="preserve">neinvestičních </w:t>
      </w:r>
      <w:r w:rsidR="00575224" w:rsidRPr="00575224">
        <w:rPr>
          <w:rFonts w:ascii="Arial" w:hAnsi="Arial" w:cs="Arial"/>
        </w:rPr>
        <w:t xml:space="preserve">výdajů </w:t>
      </w:r>
      <w:r w:rsidRPr="00575224">
        <w:rPr>
          <w:rFonts w:ascii="Arial" w:hAnsi="Arial" w:cs="Arial"/>
        </w:rPr>
        <w:t>na</w:t>
      </w:r>
      <w:r>
        <w:rPr>
          <w:rFonts w:ascii="Arial" w:hAnsi="Arial" w:cs="Arial"/>
        </w:rPr>
        <w:t xml:space="preserve"> celoroční činnost </w:t>
      </w:r>
      <w:r w:rsidR="00EA7CF8">
        <w:rPr>
          <w:rFonts w:ascii="Arial" w:hAnsi="Arial" w:cs="Arial"/>
        </w:rPr>
        <w:t>příjemce v roce 2017.</w:t>
      </w:r>
    </w:p>
    <w:p w:rsidR="00954847" w:rsidRDefault="00954847" w:rsidP="00954847">
      <w:pPr>
        <w:numPr>
          <w:ilvl w:val="0"/>
          <w:numId w:val="1"/>
        </w:numPr>
        <w:spacing w:after="120"/>
        <w:jc w:val="both"/>
        <w:rPr>
          <w:rFonts w:ascii="Arial" w:hAnsi="Arial" w:cs="Arial"/>
        </w:rPr>
      </w:pPr>
      <w:r>
        <w:rPr>
          <w:rFonts w:ascii="Arial" w:hAnsi="Arial" w:cs="Arial"/>
        </w:rPr>
        <w:t xml:space="preserve">Dotace bude poskytnuta převodem na bankovní účet příjemce uvedený </w:t>
      </w:r>
      <w:r w:rsidRPr="0058414C">
        <w:rPr>
          <w:rFonts w:ascii="Arial" w:hAnsi="Arial" w:cs="Arial"/>
        </w:rPr>
        <w:t>v záhlaví této</w:t>
      </w:r>
      <w:r>
        <w:rPr>
          <w:rFonts w:ascii="Arial" w:hAnsi="Arial" w:cs="Arial"/>
        </w:rPr>
        <w:t xml:space="preserve"> smlouvy v postupných splátkách. První část dotace ve výši </w:t>
      </w:r>
      <w:r w:rsidR="003E04D4">
        <w:rPr>
          <w:rFonts w:ascii="Arial" w:hAnsi="Arial" w:cs="Arial"/>
        </w:rPr>
        <w:br/>
        <w:t>5</w:t>
      </w:r>
      <w:r>
        <w:rPr>
          <w:rFonts w:ascii="Arial" w:hAnsi="Arial" w:cs="Arial"/>
        </w:rPr>
        <w:t> </w:t>
      </w:r>
      <w:r w:rsidR="003E04D4">
        <w:rPr>
          <w:rFonts w:ascii="Arial" w:hAnsi="Arial" w:cs="Arial"/>
        </w:rPr>
        <w:t>2</w:t>
      </w:r>
      <w:r>
        <w:rPr>
          <w:rFonts w:ascii="Arial" w:hAnsi="Arial" w:cs="Arial"/>
        </w:rPr>
        <w:t xml:space="preserve">50 000,- Kč bude poskytnuta příjemci </w:t>
      </w:r>
      <w:r w:rsidRPr="00DA563B">
        <w:rPr>
          <w:rFonts w:ascii="Arial" w:hAnsi="Arial" w:cs="Arial"/>
        </w:rPr>
        <w:t xml:space="preserve">do 21 dnů ode </w:t>
      </w:r>
      <w:r w:rsidR="0058414C" w:rsidRPr="00DA563B">
        <w:rPr>
          <w:rFonts w:ascii="Arial" w:hAnsi="Arial" w:cs="Arial"/>
        </w:rPr>
        <w:t>dne nabytí účinnosti této smlouvy</w:t>
      </w:r>
      <w:r w:rsidRPr="00DA563B">
        <w:rPr>
          <w:rFonts w:ascii="Arial" w:hAnsi="Arial" w:cs="Arial"/>
        </w:rPr>
        <w:t xml:space="preserve">. Od </w:t>
      </w:r>
      <w:r w:rsidR="003E04D4" w:rsidRPr="00DA563B">
        <w:rPr>
          <w:rFonts w:ascii="Arial" w:hAnsi="Arial" w:cs="Arial"/>
        </w:rPr>
        <w:t>dubna</w:t>
      </w:r>
      <w:r w:rsidRPr="00DA563B">
        <w:rPr>
          <w:rFonts w:ascii="Arial" w:hAnsi="Arial" w:cs="Arial"/>
        </w:rPr>
        <w:t xml:space="preserve"> 201</w:t>
      </w:r>
      <w:r w:rsidR="003E04D4" w:rsidRPr="00DA563B">
        <w:rPr>
          <w:rFonts w:ascii="Arial" w:hAnsi="Arial" w:cs="Arial"/>
        </w:rPr>
        <w:t>7</w:t>
      </w:r>
      <w:r w:rsidRPr="00DA563B">
        <w:rPr>
          <w:rFonts w:ascii="Arial" w:hAnsi="Arial" w:cs="Arial"/>
        </w:rPr>
        <w:t xml:space="preserve"> do prosince 201</w:t>
      </w:r>
      <w:r w:rsidR="003E04D4" w:rsidRPr="00DA563B">
        <w:rPr>
          <w:rFonts w:ascii="Arial" w:hAnsi="Arial" w:cs="Arial"/>
        </w:rPr>
        <w:t>7</w:t>
      </w:r>
      <w:r w:rsidRPr="00DA563B">
        <w:rPr>
          <w:rFonts w:ascii="Arial" w:hAnsi="Arial" w:cs="Arial"/>
        </w:rPr>
        <w:t xml:space="preserve"> bude</w:t>
      </w:r>
      <w:r w:rsidR="0058414C" w:rsidRPr="00DA563B">
        <w:rPr>
          <w:rFonts w:ascii="Arial" w:hAnsi="Arial" w:cs="Arial"/>
        </w:rPr>
        <w:t xml:space="preserve"> </w:t>
      </w:r>
      <w:r w:rsidR="003D3B78" w:rsidRPr="00DA563B">
        <w:rPr>
          <w:rFonts w:ascii="Arial" w:hAnsi="Arial" w:cs="Arial"/>
        </w:rPr>
        <w:t>vždy do 5. </w:t>
      </w:r>
      <w:r w:rsidRPr="00DA563B">
        <w:rPr>
          <w:rFonts w:ascii="Arial" w:hAnsi="Arial" w:cs="Arial"/>
        </w:rPr>
        <w:t xml:space="preserve">dne </w:t>
      </w:r>
      <w:r w:rsidRPr="00DA563B">
        <w:rPr>
          <w:rFonts w:ascii="Arial" w:hAnsi="Arial" w:cs="Arial"/>
        </w:rPr>
        <w:lastRenderedPageBreak/>
        <w:t xml:space="preserve">příslušného kalendářního měsíce </w:t>
      </w:r>
      <w:r w:rsidR="00A3424F">
        <w:rPr>
          <w:rFonts w:ascii="Arial" w:hAnsi="Arial" w:cs="Arial"/>
        </w:rPr>
        <w:t>poskytována</w:t>
      </w:r>
      <w:r w:rsidR="00EA7CF8">
        <w:rPr>
          <w:rFonts w:ascii="Arial" w:hAnsi="Arial" w:cs="Arial"/>
        </w:rPr>
        <w:t xml:space="preserve"> příjemci </w:t>
      </w:r>
      <w:r w:rsidRPr="00DA563B">
        <w:rPr>
          <w:rFonts w:ascii="Arial" w:hAnsi="Arial" w:cs="Arial"/>
        </w:rPr>
        <w:t xml:space="preserve">část dotace ve výši </w:t>
      </w:r>
      <w:r w:rsidR="003E04D4" w:rsidRPr="00DA563B">
        <w:rPr>
          <w:rFonts w:ascii="Arial" w:hAnsi="Arial" w:cs="Arial"/>
        </w:rPr>
        <w:br/>
      </w:r>
      <w:r w:rsidRPr="00DA563B">
        <w:rPr>
          <w:rFonts w:ascii="Arial" w:hAnsi="Arial" w:cs="Arial"/>
        </w:rPr>
        <w:t xml:space="preserve">1 750 000,-Kč. </w:t>
      </w:r>
      <w:r w:rsidR="003D3B78" w:rsidRPr="00A523E3">
        <w:rPr>
          <w:rFonts w:ascii="Arial" w:hAnsi="Arial" w:cs="Arial"/>
        </w:rPr>
        <w:t>Za den poskytnutí dotace se pro účely této smlouvy považuje den odepsání finančních prostředků z účtu poskytovatele ve prospěch účtu příjemce uvedeného v záhlaví této smlouvy</w:t>
      </w:r>
      <w:r w:rsidR="0058414C" w:rsidRPr="00A523E3">
        <w:rPr>
          <w:rFonts w:ascii="Arial" w:hAnsi="Arial" w:cs="Arial"/>
        </w:rPr>
        <w:t>.</w:t>
      </w:r>
    </w:p>
    <w:p w:rsidR="00954847" w:rsidRDefault="00954847" w:rsidP="00954847">
      <w:pPr>
        <w:numPr>
          <w:ilvl w:val="0"/>
          <w:numId w:val="1"/>
        </w:numPr>
        <w:spacing w:after="120"/>
        <w:jc w:val="both"/>
        <w:rPr>
          <w:rFonts w:ascii="Arial" w:hAnsi="Arial" w:cs="Arial"/>
        </w:rPr>
      </w:pPr>
      <w:r>
        <w:rPr>
          <w:rFonts w:ascii="Arial" w:hAnsi="Arial" w:cs="Arial"/>
        </w:rPr>
        <w:t xml:space="preserve">Dotace se poskytuje na účel stanovený v čl. I. odst. 2 této smlouvy jako dotace neinvestiční. Pro účely této smlouvy se neinvestiční dotací rozumí dotace, která musí být použita na úhradu jiných výdajů než: </w:t>
      </w:r>
    </w:p>
    <w:p w:rsidR="00954847" w:rsidRDefault="00954847" w:rsidP="00954847">
      <w:pPr>
        <w:numPr>
          <w:ilvl w:val="0"/>
          <w:numId w:val="2"/>
        </w:numPr>
        <w:spacing w:after="120"/>
        <w:ind w:left="540" w:firstLine="180"/>
        <w:jc w:val="both"/>
        <w:rPr>
          <w:rFonts w:ascii="Arial" w:hAnsi="Arial" w:cs="Arial"/>
        </w:rPr>
      </w:pPr>
      <w:r>
        <w:rPr>
          <w:rFonts w:ascii="Arial" w:hAnsi="Arial" w:cs="Arial"/>
        </w:rPr>
        <w:t>výdajů spojených s pořízením hmotného majetku dle § 26 odst. 2 zákona č. 586/1992 Sb., o daních z příjmů, ve znění pozdějších předpisů (dále jen „cit. zákona“),</w:t>
      </w:r>
    </w:p>
    <w:p w:rsidR="00954847" w:rsidRDefault="00954847" w:rsidP="00954847">
      <w:pPr>
        <w:numPr>
          <w:ilvl w:val="0"/>
          <w:numId w:val="2"/>
        </w:numPr>
        <w:spacing w:after="120"/>
        <w:ind w:left="540" w:firstLine="180"/>
        <w:jc w:val="both"/>
        <w:rPr>
          <w:rFonts w:ascii="Arial" w:hAnsi="Arial" w:cs="Arial"/>
        </w:rPr>
      </w:pPr>
      <w:r>
        <w:rPr>
          <w:rFonts w:ascii="Arial" w:hAnsi="Arial" w:cs="Arial"/>
        </w:rPr>
        <w:t xml:space="preserve">výdajů spojených s pořízením nehmotného majetku dle § 32a odst. </w:t>
      </w:r>
      <w:smartTag w:uri="urn:schemas-microsoft-com:office:smarttags" w:element="metricconverter">
        <w:smartTagPr>
          <w:attr w:name="ProductID" w:val="1 a"/>
          <w:attr w:name="st" w:val="on"/>
          <w:attr w:name="tabIndex" w:val="0"/>
          <w:attr w:name="style" w:val="BACKGROUND-POSITION: left bottom; BACKGROUND-IMAGE: url(res://ietag.dll/#34/#1001); BACKGROUND-REPEAT: repeat-x"/>
        </w:smartTagPr>
        <w:r>
          <w:rPr>
            <w:rFonts w:ascii="Arial" w:hAnsi="Arial" w:cs="Arial"/>
          </w:rPr>
          <w:t>1 a</w:t>
        </w:r>
        <w:r w:rsidR="00DA563B">
          <w:rPr>
            <w:rFonts w:ascii="Arial" w:hAnsi="Arial" w:cs="Arial"/>
          </w:rPr>
          <w:t> </w:t>
        </w:r>
      </w:smartTag>
      <w:r>
        <w:rPr>
          <w:rFonts w:ascii="Arial" w:hAnsi="Arial" w:cs="Arial"/>
        </w:rPr>
        <w:t>2 cit. zákona,</w:t>
      </w:r>
    </w:p>
    <w:p w:rsidR="00954847" w:rsidRDefault="00954847" w:rsidP="00954847">
      <w:pPr>
        <w:numPr>
          <w:ilvl w:val="0"/>
          <w:numId w:val="2"/>
        </w:numPr>
        <w:spacing w:after="120"/>
        <w:ind w:left="540" w:firstLine="180"/>
        <w:jc w:val="both"/>
        <w:rPr>
          <w:rFonts w:ascii="Arial" w:hAnsi="Arial" w:cs="Arial"/>
        </w:rPr>
      </w:pPr>
      <w:r>
        <w:rPr>
          <w:rFonts w:ascii="Arial" w:hAnsi="Arial" w:cs="Arial"/>
        </w:rPr>
        <w:t>výdajů spojených s technic</w:t>
      </w:r>
      <w:r w:rsidR="00DA563B">
        <w:rPr>
          <w:rFonts w:ascii="Arial" w:hAnsi="Arial" w:cs="Arial"/>
        </w:rPr>
        <w:t>kým zhodnocením, rekonstrukcí a </w:t>
      </w:r>
      <w:r>
        <w:rPr>
          <w:rFonts w:ascii="Arial" w:hAnsi="Arial" w:cs="Arial"/>
        </w:rPr>
        <w:t>modernizací ve smyslu § 33 cit. zákona.</w:t>
      </w:r>
    </w:p>
    <w:p w:rsidR="00954847" w:rsidRDefault="00954847" w:rsidP="00954847">
      <w:pPr>
        <w:spacing w:before="360" w:after="360"/>
        <w:jc w:val="center"/>
        <w:outlineLvl w:val="0"/>
        <w:rPr>
          <w:rFonts w:ascii="Arial" w:hAnsi="Arial" w:cs="Arial"/>
          <w:b/>
          <w:bCs/>
        </w:rPr>
      </w:pPr>
      <w:r>
        <w:rPr>
          <w:rFonts w:ascii="Arial" w:hAnsi="Arial" w:cs="Arial"/>
          <w:b/>
          <w:bCs/>
        </w:rPr>
        <w:t>II.</w:t>
      </w:r>
    </w:p>
    <w:p w:rsidR="00954847" w:rsidRDefault="00954847" w:rsidP="00954847">
      <w:pPr>
        <w:numPr>
          <w:ilvl w:val="0"/>
          <w:numId w:val="3"/>
        </w:numPr>
        <w:tabs>
          <w:tab w:val="left" w:pos="8100"/>
        </w:tabs>
        <w:spacing w:after="120"/>
        <w:jc w:val="both"/>
        <w:rPr>
          <w:rFonts w:ascii="Arial" w:hAnsi="Arial" w:cs="Arial"/>
          <w:iCs/>
        </w:rPr>
      </w:pPr>
      <w:r>
        <w:rPr>
          <w:rFonts w:ascii="Arial" w:hAnsi="Arial" w:cs="Arial"/>
        </w:rPr>
        <w:t>Příjemce dotaci přijímá a zavazuje se ji použít výlučně v souladu s účelem poskytnutí dotace dle čl. I. odst. 2 a 4 této smlouvy, v souladu s podmínkami stanovenými v této smlouvě a v souladu s čl. V. „Základní smlouvy“, která byla schválena  usnesením Zastupitelstva Olomo</w:t>
      </w:r>
      <w:r w:rsidR="007A7799">
        <w:rPr>
          <w:rFonts w:ascii="Arial" w:hAnsi="Arial" w:cs="Arial"/>
        </w:rPr>
        <w:t>uckého kraje č. UZ/10/3/2006 ze </w:t>
      </w:r>
      <w:r w:rsidR="00F013F1">
        <w:rPr>
          <w:rFonts w:ascii="Arial" w:hAnsi="Arial" w:cs="Arial"/>
        </w:rPr>
        <w:t>dne 25. 5. </w:t>
      </w:r>
      <w:r>
        <w:rPr>
          <w:rFonts w:ascii="Arial" w:hAnsi="Arial" w:cs="Arial"/>
        </w:rPr>
        <w:t>2006</w:t>
      </w:r>
      <w:r w:rsidR="00F013F1">
        <w:rPr>
          <w:rFonts w:ascii="Arial" w:hAnsi="Arial" w:cs="Arial"/>
        </w:rPr>
        <w:t>, a která byla uzavřena dne 29. 5. </w:t>
      </w:r>
      <w:r>
        <w:rPr>
          <w:rFonts w:ascii="Arial" w:hAnsi="Arial" w:cs="Arial"/>
        </w:rPr>
        <w:t>2006 mezi Olomouckým krajem a Českou republikou –</w:t>
      </w:r>
      <w:r w:rsidR="007A7799">
        <w:rPr>
          <w:rFonts w:ascii="Arial" w:hAnsi="Arial" w:cs="Arial"/>
        </w:rPr>
        <w:t xml:space="preserve"> </w:t>
      </w:r>
      <w:r>
        <w:rPr>
          <w:rFonts w:ascii="Arial" w:hAnsi="Arial" w:cs="Arial"/>
        </w:rPr>
        <w:t xml:space="preserve">Ministerstvem kultury ČR. Dotace musí být použita hospodárně. Část z  poskytnuté </w:t>
      </w:r>
      <w:r w:rsidRPr="00A523E3">
        <w:rPr>
          <w:rFonts w:ascii="Arial" w:hAnsi="Arial" w:cs="Arial"/>
        </w:rPr>
        <w:t xml:space="preserve">dotace </w:t>
      </w:r>
      <w:r w:rsidR="00A523E3" w:rsidRPr="00A523E3">
        <w:rPr>
          <w:rFonts w:ascii="Arial" w:hAnsi="Arial" w:cs="Arial"/>
        </w:rPr>
        <w:t>ve</w:t>
      </w:r>
      <w:r w:rsidRPr="00A523E3">
        <w:rPr>
          <w:rFonts w:ascii="Arial" w:hAnsi="Arial" w:cs="Arial"/>
        </w:rPr>
        <w:t xml:space="preserve"> výš</w:t>
      </w:r>
      <w:r w:rsidR="00EA7CF8">
        <w:rPr>
          <w:rFonts w:ascii="Arial" w:hAnsi="Arial" w:cs="Arial"/>
        </w:rPr>
        <w:t>i</w:t>
      </w:r>
      <w:r w:rsidR="002746F9" w:rsidRPr="00A523E3">
        <w:rPr>
          <w:rFonts w:ascii="Arial" w:hAnsi="Arial" w:cs="Arial"/>
        </w:rPr>
        <w:t xml:space="preserve"> 5 500 000,- Kč </w:t>
      </w:r>
      <w:r w:rsidRPr="00A523E3">
        <w:rPr>
          <w:rFonts w:ascii="Arial" w:hAnsi="Arial" w:cs="Arial"/>
        </w:rPr>
        <w:t xml:space="preserve">je </w:t>
      </w:r>
      <w:r w:rsidR="00EA7CF8">
        <w:rPr>
          <w:rFonts w:ascii="Arial" w:hAnsi="Arial" w:cs="Arial"/>
        </w:rPr>
        <w:t xml:space="preserve">příjemce </w:t>
      </w:r>
      <w:r w:rsidRPr="00A523E3">
        <w:rPr>
          <w:rFonts w:ascii="Arial" w:hAnsi="Arial" w:cs="Arial"/>
        </w:rPr>
        <w:t>oprávněn použít na financování mezd</w:t>
      </w:r>
      <w:r w:rsidR="00EA7CF8">
        <w:rPr>
          <w:rFonts w:ascii="Arial" w:hAnsi="Arial" w:cs="Arial"/>
        </w:rPr>
        <w:t xml:space="preserve"> svých zaměstnanců</w:t>
      </w:r>
      <w:r w:rsidRPr="00A523E3">
        <w:rPr>
          <w:rFonts w:ascii="Arial" w:hAnsi="Arial" w:cs="Arial"/>
        </w:rPr>
        <w:t xml:space="preserve">. Příjemce je oprávněn dotaci použít pouze na financování neinvestičních </w:t>
      </w:r>
      <w:r w:rsidR="00A523E3" w:rsidRPr="00A523E3">
        <w:rPr>
          <w:rFonts w:ascii="Arial" w:hAnsi="Arial" w:cs="Arial"/>
        </w:rPr>
        <w:t>výdajů</w:t>
      </w:r>
      <w:r w:rsidRPr="00A523E3">
        <w:rPr>
          <w:rFonts w:ascii="Arial" w:hAnsi="Arial" w:cs="Arial"/>
        </w:rPr>
        <w:t xml:space="preserve"> na svou celoroční činnost.</w:t>
      </w:r>
    </w:p>
    <w:p w:rsidR="00954847" w:rsidRDefault="00954847" w:rsidP="00954847">
      <w:pPr>
        <w:tabs>
          <w:tab w:val="left" w:pos="8100"/>
        </w:tabs>
        <w:spacing w:after="120"/>
        <w:ind w:left="567"/>
        <w:jc w:val="both"/>
        <w:rPr>
          <w:rFonts w:ascii="Arial" w:hAnsi="Arial" w:cs="Arial"/>
          <w:iCs/>
        </w:rPr>
      </w:pPr>
      <w:r>
        <w:rPr>
          <w:rFonts w:ascii="Arial" w:hAnsi="Arial" w:cs="Arial"/>
          <w:iCs/>
        </w:rPr>
        <w:t xml:space="preserve">Je-li příjemce plátce daně z přidané hodnoty (dále jen „DPH“) a může uplatnit odpočet DPH ve vazbě na ekonomickou </w:t>
      </w:r>
      <w:r w:rsidR="00A52C35">
        <w:rPr>
          <w:rFonts w:ascii="Arial" w:hAnsi="Arial" w:cs="Arial"/>
          <w:iCs/>
        </w:rPr>
        <w:t>činnost, která zakládá nárok na </w:t>
      </w:r>
      <w:r>
        <w:rPr>
          <w:rFonts w:ascii="Arial" w:hAnsi="Arial" w:cs="Arial"/>
          <w:iCs/>
        </w:rPr>
        <w:t>odpočet daně podle § 72 odst. 1 zákona č. 235/2004 Sb., o dani z přidané hodnoty, v platném znění (dále jen „ZDPH“), a to v</w:t>
      </w:r>
      <w:r w:rsidR="00A52C35">
        <w:rPr>
          <w:rFonts w:ascii="Arial" w:hAnsi="Arial" w:cs="Arial"/>
          <w:iCs/>
        </w:rPr>
        <w:t xml:space="preserve"> plné nebo částečné výši (tj. v </w:t>
      </w:r>
      <w:r>
        <w:rPr>
          <w:rFonts w:ascii="Arial" w:hAnsi="Arial" w:cs="Arial"/>
          <w:iCs/>
        </w:rPr>
        <w:t xml:space="preserve">poměrné výši podle § 75 ZDPH nebo krácené výši podle § 76 ZDPH, popř. kombinací obou způsobů), nelze z </w:t>
      </w:r>
      <w:r>
        <w:rPr>
          <w:rFonts w:ascii="Arial" w:hAnsi="Arial" w:cs="Arial"/>
        </w:rPr>
        <w:t xml:space="preserve">dotace </w:t>
      </w:r>
      <w:r>
        <w:rPr>
          <w:rFonts w:ascii="Arial" w:hAnsi="Arial" w:cs="Arial"/>
          <w:iCs/>
        </w:rPr>
        <w:t>uhradit DPH ve výši tohoto odpočtu DPH, na který příjemci vznikl nárok. V případě, že si příjemce – plátce DPH bude uplatňovat nárok na odpočet daně z přijatých</w:t>
      </w:r>
      <w:r w:rsidR="00A52C35">
        <w:rPr>
          <w:rFonts w:ascii="Arial" w:hAnsi="Arial" w:cs="Arial"/>
          <w:iCs/>
        </w:rPr>
        <w:t xml:space="preserve"> zdanitelných plnění v </w:t>
      </w:r>
      <w:r>
        <w:rPr>
          <w:rFonts w:ascii="Arial" w:hAnsi="Arial" w:cs="Arial"/>
          <w:iCs/>
        </w:rPr>
        <w:t xml:space="preserve">souvislosti s realizací projektu, na který byla </w:t>
      </w:r>
      <w:r>
        <w:rPr>
          <w:rFonts w:ascii="Arial" w:hAnsi="Arial" w:cs="Arial"/>
        </w:rPr>
        <w:t xml:space="preserve">dotace </w:t>
      </w:r>
      <w:r w:rsidR="00A52C35">
        <w:rPr>
          <w:rFonts w:ascii="Arial" w:hAnsi="Arial" w:cs="Arial"/>
          <w:iCs/>
        </w:rPr>
        <w:t>poskytnuta, a to nárok na </w:t>
      </w:r>
      <w:r>
        <w:rPr>
          <w:rFonts w:ascii="Arial" w:hAnsi="Arial" w:cs="Arial"/>
          <w:iCs/>
        </w:rPr>
        <w:t>odpočet v plné či částečné výši, uvádí na veškerých vyúčtovacích dokladech finanční částky bez DPH odpovídající výši, která mohla být uplatněna v odpočtu daně  na základě daňového přiznání k DPH. P</w:t>
      </w:r>
      <w:r w:rsidR="00A52C35">
        <w:rPr>
          <w:rFonts w:ascii="Arial" w:hAnsi="Arial" w:cs="Arial"/>
          <w:iCs/>
        </w:rPr>
        <w:t>říjemce – neplátce DPH uvádí na </w:t>
      </w:r>
      <w:r>
        <w:rPr>
          <w:rFonts w:ascii="Arial" w:hAnsi="Arial" w:cs="Arial"/>
          <w:iCs/>
        </w:rPr>
        <w:t>veškerých vyúčtovacích dokladech finanční částky včetně DPH.</w:t>
      </w:r>
    </w:p>
    <w:p w:rsidR="00954847" w:rsidRDefault="00954847" w:rsidP="00954847">
      <w:pPr>
        <w:tabs>
          <w:tab w:val="left" w:pos="8100"/>
        </w:tabs>
        <w:spacing w:after="120"/>
        <w:ind w:left="567"/>
        <w:jc w:val="both"/>
        <w:rPr>
          <w:rFonts w:ascii="Arial" w:hAnsi="Arial" w:cs="Arial"/>
          <w:iCs/>
        </w:rPr>
      </w:pPr>
      <w:r>
        <w:rPr>
          <w:rFonts w:ascii="Arial" w:hAnsi="Arial" w:cs="Arial"/>
          <w:iCs/>
        </w:rPr>
        <w:t xml:space="preserve">V případě, že se příjemce stane plátcem DPH v průběhu čerpání dotace </w:t>
      </w:r>
      <w:r>
        <w:rPr>
          <w:rFonts w:ascii="Arial" w:hAnsi="Arial" w:cs="Arial"/>
          <w:iCs/>
        </w:rPr>
        <w:br/>
        <w:t xml:space="preserve">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 </w:t>
      </w:r>
    </w:p>
    <w:p w:rsidR="00954847" w:rsidRDefault="00954847" w:rsidP="00954847">
      <w:pPr>
        <w:tabs>
          <w:tab w:val="left" w:pos="8100"/>
        </w:tabs>
        <w:spacing w:after="120"/>
        <w:ind w:left="567"/>
        <w:jc w:val="both"/>
        <w:rPr>
          <w:rFonts w:ascii="Arial" w:hAnsi="Arial" w:cs="Arial"/>
          <w:iCs/>
        </w:rPr>
      </w:pPr>
      <w:r>
        <w:rPr>
          <w:rFonts w:ascii="Arial" w:hAnsi="Arial" w:cs="Arial"/>
          <w:iCs/>
        </w:rPr>
        <w:lastRenderedPageBreak/>
        <w:t xml:space="preserve">V případě, že dojde k registraci příjemce k DPH a </w:t>
      </w:r>
      <w:r w:rsidR="00A52C35">
        <w:rPr>
          <w:rFonts w:ascii="Arial" w:hAnsi="Arial" w:cs="Arial"/>
          <w:iCs/>
        </w:rPr>
        <w:t>příjemce při registraci podle § </w:t>
      </w:r>
      <w:r>
        <w:rPr>
          <w:rFonts w:ascii="Arial" w:hAnsi="Arial" w:cs="Arial"/>
          <w:iCs/>
        </w:rPr>
        <w:t>79 ZDPH je oprávněn až po vyúčtování dotace uplatnit nárok na odpočet DPH, jež byla uhrazena z  dotace, je příjemce povinen vrátit poskytovateli částku ve</w:t>
      </w:r>
      <w:r w:rsidR="00A52C35">
        <w:rPr>
          <w:rFonts w:ascii="Arial" w:hAnsi="Arial" w:cs="Arial"/>
          <w:iCs/>
        </w:rPr>
        <w:t> </w:t>
      </w:r>
      <w:r>
        <w:rPr>
          <w:rFonts w:ascii="Arial" w:hAnsi="Arial" w:cs="Arial"/>
          <w:iCs/>
        </w:rPr>
        <w:t xml:space="preserve">výši nároku odpočtu DPH, který byl čerpán jako uznatelný výdaj. </w:t>
      </w:r>
    </w:p>
    <w:p w:rsidR="00954847" w:rsidRDefault="00954847" w:rsidP="00954847">
      <w:pPr>
        <w:tabs>
          <w:tab w:val="left" w:pos="8100"/>
        </w:tabs>
        <w:spacing w:after="120"/>
        <w:ind w:left="567"/>
        <w:jc w:val="both"/>
        <w:rPr>
          <w:rFonts w:ascii="Arial" w:hAnsi="Arial" w:cs="Arial"/>
          <w:iCs/>
        </w:rPr>
      </w:pPr>
      <w:r>
        <w:rPr>
          <w:rFonts w:ascii="Arial" w:hAnsi="Arial" w:cs="Arial"/>
          <w:iCs/>
        </w:rPr>
        <w:t xml:space="preserve">Pokud má příjemce (plátce daně) ve shodě s opravou odpočtu podle § 75 ZDPH vypořádáním podle § 76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rsidR="00954847" w:rsidRDefault="00954847" w:rsidP="00954847">
      <w:pPr>
        <w:spacing w:after="120"/>
        <w:ind w:left="567"/>
        <w:jc w:val="both"/>
        <w:rPr>
          <w:rFonts w:ascii="Arial" w:hAnsi="Arial" w:cs="Arial"/>
          <w:iCs/>
        </w:rPr>
      </w:pPr>
      <w:r>
        <w:rPr>
          <w:rFonts w:ascii="Arial" w:hAnsi="Arial" w:cs="Arial"/>
          <w:iCs/>
        </w:rPr>
        <w:t>Nevrátí-li příjemce takovou část dotace v této lhůtě, dopustí se porušení rozpočtové kázně ve smyslu ust. § 22 zákona č. 250/2000 Sb., o rozpočtových pravidlech územních rozpočtů, ve znění pozdějších předpisů.</w:t>
      </w:r>
    </w:p>
    <w:p w:rsidR="00954847" w:rsidRDefault="00954847" w:rsidP="00954847">
      <w:pPr>
        <w:spacing w:after="120"/>
        <w:ind w:left="567"/>
        <w:jc w:val="both"/>
        <w:rPr>
          <w:rFonts w:ascii="Arial" w:hAnsi="Arial" w:cs="Arial"/>
          <w:iCs/>
        </w:rPr>
      </w:pPr>
      <w:r>
        <w:rPr>
          <w:rFonts w:ascii="Arial" w:hAnsi="Arial" w:cs="Arial"/>
          <w:iCs/>
        </w:rPr>
        <w:t xml:space="preserve">Dotaci nelze rovněž použít na úhradu ostatních daní. </w:t>
      </w:r>
    </w:p>
    <w:p w:rsidR="00954847" w:rsidRDefault="00954847" w:rsidP="00954847">
      <w:pPr>
        <w:spacing w:after="120"/>
        <w:ind w:left="567"/>
        <w:jc w:val="both"/>
        <w:rPr>
          <w:rFonts w:ascii="Arial" w:hAnsi="Arial" w:cs="Arial"/>
          <w:i/>
          <w:iCs/>
        </w:rPr>
      </w:pPr>
      <w:r>
        <w:rPr>
          <w:rFonts w:ascii="Arial" w:hAnsi="Arial" w:cs="Arial"/>
        </w:rPr>
        <w:t>Příjemce nesmí dotaci použít zejména na financování investičních výdajů.</w:t>
      </w:r>
    </w:p>
    <w:p w:rsidR="00954847" w:rsidRDefault="00954847" w:rsidP="00954847">
      <w:pPr>
        <w:spacing w:after="120"/>
        <w:ind w:left="567"/>
        <w:jc w:val="both"/>
        <w:rPr>
          <w:rFonts w:ascii="Arial" w:hAnsi="Arial" w:cs="Arial"/>
        </w:rPr>
      </w:pPr>
      <w:r>
        <w:rPr>
          <w:rFonts w:ascii="Arial" w:hAnsi="Arial" w:cs="Arial"/>
        </w:rPr>
        <w:t xml:space="preserve">Bez předchozího písemného souhlasu poskytovatele nesmí příjemce dotaci poskytnout třetí osobě. </w:t>
      </w:r>
    </w:p>
    <w:p w:rsidR="00954847" w:rsidRDefault="00954847" w:rsidP="00954847">
      <w:pPr>
        <w:spacing w:after="120"/>
        <w:ind w:left="567"/>
        <w:jc w:val="both"/>
        <w:rPr>
          <w:rFonts w:ascii="Arial" w:hAnsi="Arial" w:cs="Arial"/>
        </w:rPr>
      </w:pPr>
      <w:r>
        <w:rPr>
          <w:rFonts w:ascii="Arial" w:hAnsi="Arial" w:cs="Arial"/>
        </w:rPr>
        <w:t>Příjemce je povinen vést dotaci ve svém účetnictví odděleně.</w:t>
      </w:r>
    </w:p>
    <w:p w:rsidR="00954847" w:rsidRDefault="00954847" w:rsidP="00954847">
      <w:pPr>
        <w:numPr>
          <w:ilvl w:val="0"/>
          <w:numId w:val="3"/>
        </w:numPr>
        <w:spacing w:after="120"/>
        <w:jc w:val="both"/>
        <w:rPr>
          <w:rFonts w:ascii="Arial" w:hAnsi="Arial" w:cs="Arial"/>
          <w:i/>
          <w:iCs/>
        </w:rPr>
      </w:pPr>
      <w:r>
        <w:rPr>
          <w:rFonts w:ascii="Arial" w:hAnsi="Arial" w:cs="Arial"/>
        </w:rPr>
        <w:t xml:space="preserve">Příjemce je povinen použít poskytnutou dotaci nejpozději do </w:t>
      </w:r>
      <w:r w:rsidRPr="007A7799">
        <w:rPr>
          <w:rFonts w:ascii="Arial" w:hAnsi="Arial" w:cs="Arial"/>
          <w:b/>
        </w:rPr>
        <w:t>31. 12. 201</w:t>
      </w:r>
      <w:r w:rsidR="007A7799">
        <w:rPr>
          <w:rFonts w:ascii="Arial" w:hAnsi="Arial" w:cs="Arial"/>
          <w:b/>
        </w:rPr>
        <w:t>7</w:t>
      </w:r>
      <w:r w:rsidRPr="007A7799">
        <w:rPr>
          <w:rFonts w:ascii="Arial" w:hAnsi="Arial" w:cs="Arial"/>
          <w:b/>
        </w:rPr>
        <w:t>.</w:t>
      </w:r>
      <w:r>
        <w:rPr>
          <w:rFonts w:ascii="Arial" w:hAnsi="Arial" w:cs="Arial"/>
          <w:iCs/>
        </w:rPr>
        <w:t xml:space="preserve"> Příjemce je oprávněn použít dotaci také na úhradu </w:t>
      </w:r>
      <w:r w:rsidR="00A523E3">
        <w:rPr>
          <w:rFonts w:ascii="Arial" w:hAnsi="Arial" w:cs="Arial"/>
          <w:iCs/>
        </w:rPr>
        <w:t>výdajů</w:t>
      </w:r>
      <w:r>
        <w:rPr>
          <w:rFonts w:ascii="Arial" w:hAnsi="Arial" w:cs="Arial"/>
          <w:iCs/>
        </w:rPr>
        <w:t xml:space="preserve"> vynaložených příjemcem v souladu s účelem poskytnutí dotace dle čl. I. odst. 2 a 4 této smlouvy a podmínkami užití dotace dle čl. II. odst. 1 této smlouvy v období </w:t>
      </w:r>
      <w:r w:rsidR="007A7799">
        <w:rPr>
          <w:rFonts w:ascii="Arial" w:hAnsi="Arial" w:cs="Arial"/>
          <w:iCs/>
        </w:rPr>
        <w:br/>
      </w:r>
      <w:r>
        <w:rPr>
          <w:rFonts w:ascii="Arial" w:hAnsi="Arial" w:cs="Arial"/>
          <w:iCs/>
        </w:rPr>
        <w:t>od 1. 1. 201</w:t>
      </w:r>
      <w:r w:rsidR="007A7799">
        <w:rPr>
          <w:rFonts w:ascii="Arial" w:hAnsi="Arial" w:cs="Arial"/>
          <w:iCs/>
        </w:rPr>
        <w:t>7</w:t>
      </w:r>
      <w:r>
        <w:rPr>
          <w:rFonts w:ascii="Arial" w:hAnsi="Arial" w:cs="Arial"/>
          <w:iCs/>
        </w:rPr>
        <w:t xml:space="preserve"> do uzavření této smlouvy.</w:t>
      </w:r>
    </w:p>
    <w:p w:rsidR="00954847" w:rsidRDefault="00954847" w:rsidP="00954847">
      <w:pPr>
        <w:numPr>
          <w:ilvl w:val="0"/>
          <w:numId w:val="3"/>
        </w:numPr>
        <w:spacing w:after="120"/>
        <w:jc w:val="both"/>
        <w:rPr>
          <w:rFonts w:ascii="Arial" w:hAnsi="Arial" w:cs="Arial"/>
        </w:rPr>
      </w:pPr>
      <w:r>
        <w:rPr>
          <w:rFonts w:ascii="Arial" w:hAnsi="Arial" w:cs="Arial"/>
        </w:rPr>
        <w:t>Příjemce je povinen umožnit poskytovateli provedení kontroly dodržení účelu a podmínek použití poskytnuté dotace</w:t>
      </w:r>
      <w:r w:rsidR="00E24C99">
        <w:rPr>
          <w:rFonts w:ascii="Arial" w:hAnsi="Arial" w:cs="Arial"/>
        </w:rPr>
        <w:t>.</w:t>
      </w:r>
      <w:r>
        <w:rPr>
          <w:rFonts w:ascii="Arial" w:hAnsi="Arial" w:cs="Arial"/>
        </w:rPr>
        <w:t xml:space="preserve"> Při této kontrole je příjemce povinen vyvíjet veškerou poskytovatelem požadovanou součinnost.</w:t>
      </w:r>
    </w:p>
    <w:p w:rsidR="00954847" w:rsidRDefault="00954847" w:rsidP="00954847">
      <w:pPr>
        <w:numPr>
          <w:ilvl w:val="0"/>
          <w:numId w:val="3"/>
        </w:numPr>
        <w:spacing w:after="120"/>
        <w:jc w:val="both"/>
        <w:rPr>
          <w:rFonts w:ascii="Arial" w:hAnsi="Arial" w:cs="Arial"/>
          <w:i/>
          <w:iCs/>
        </w:rPr>
      </w:pPr>
      <w:r>
        <w:rPr>
          <w:rFonts w:ascii="Arial" w:hAnsi="Arial" w:cs="Arial"/>
          <w:iCs/>
        </w:rPr>
        <w:t xml:space="preserve">Příjemce je povinen </w:t>
      </w:r>
      <w:r>
        <w:rPr>
          <w:rFonts w:ascii="Arial" w:hAnsi="Arial" w:cs="Arial"/>
        </w:rPr>
        <w:t xml:space="preserve">nejpozději do </w:t>
      </w:r>
      <w:r w:rsidRPr="00E24C99">
        <w:rPr>
          <w:rFonts w:ascii="Arial" w:hAnsi="Arial" w:cs="Arial"/>
          <w:b/>
        </w:rPr>
        <w:t>20. 2. 201</w:t>
      </w:r>
      <w:r w:rsidR="00E24C99" w:rsidRPr="00E24C99">
        <w:rPr>
          <w:rFonts w:ascii="Arial" w:hAnsi="Arial" w:cs="Arial"/>
          <w:b/>
        </w:rPr>
        <w:t>8</w:t>
      </w:r>
      <w:r>
        <w:rPr>
          <w:rFonts w:ascii="Arial" w:hAnsi="Arial" w:cs="Arial"/>
        </w:rPr>
        <w:t xml:space="preserve"> p</w:t>
      </w:r>
      <w:r w:rsidR="00A52C35">
        <w:rPr>
          <w:rFonts w:ascii="Arial" w:hAnsi="Arial" w:cs="Arial"/>
        </w:rPr>
        <w:t>ředložit poskytovateli zprávu o </w:t>
      </w:r>
      <w:r>
        <w:rPr>
          <w:rFonts w:ascii="Arial" w:hAnsi="Arial" w:cs="Arial"/>
        </w:rPr>
        <w:t>použití finančních prostředků formou rozboru hospodaření, ze kterého bude zřejmé užití dotace dle jednotlivých nákladových položek (dále jen „vyúčtování“). Vyúčtování musí obsahovat soupis výdajů hrazených z poskytnuté dotace v členění dle jednotlivých nákladových položek, přitom každá nákladová položka bude doložena účetní sestavou konkrétních účetních dokladů, které byly v rámci nákladové položk</w:t>
      </w:r>
      <w:r w:rsidR="00A52C35">
        <w:rPr>
          <w:rFonts w:ascii="Arial" w:hAnsi="Arial" w:cs="Arial"/>
        </w:rPr>
        <w:t>y z dotace čerpány s odkazem na </w:t>
      </w:r>
      <w:r>
        <w:rPr>
          <w:rFonts w:ascii="Arial" w:hAnsi="Arial" w:cs="Arial"/>
        </w:rPr>
        <w:t>datum zaúčtování účetního případu v účetních knihách, specifikace předmětu – účelu plnění, částkou dokladu v K</w:t>
      </w:r>
      <w:r w:rsidR="00A52C35">
        <w:rPr>
          <w:rFonts w:ascii="Arial" w:hAnsi="Arial" w:cs="Arial"/>
        </w:rPr>
        <w:t>č a částkou čerpanou z dotace v </w:t>
      </w:r>
      <w:r>
        <w:rPr>
          <w:rFonts w:ascii="Arial" w:hAnsi="Arial" w:cs="Arial"/>
        </w:rPr>
        <w:t>Kč. Součástí vyúčtování budou i účetní výkazy za rok 201</w:t>
      </w:r>
      <w:r w:rsidR="00E24C99">
        <w:rPr>
          <w:rFonts w:ascii="Arial" w:hAnsi="Arial" w:cs="Arial"/>
        </w:rPr>
        <w:t>7</w:t>
      </w:r>
      <w:r>
        <w:rPr>
          <w:rFonts w:ascii="Arial" w:hAnsi="Arial" w:cs="Arial"/>
        </w:rPr>
        <w:t>.</w:t>
      </w:r>
    </w:p>
    <w:p w:rsidR="00954847" w:rsidRDefault="00954847" w:rsidP="00954847">
      <w:pPr>
        <w:numPr>
          <w:ilvl w:val="0"/>
          <w:numId w:val="3"/>
        </w:numPr>
        <w:spacing w:after="120"/>
        <w:jc w:val="both"/>
        <w:rPr>
          <w:rFonts w:ascii="Arial" w:hAnsi="Arial" w:cs="Arial"/>
          <w:i/>
          <w:iCs/>
        </w:rPr>
      </w:pPr>
      <w:r>
        <w:rPr>
          <w:rFonts w:ascii="Arial" w:hAnsi="Arial" w:cs="Arial"/>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w:t>
      </w:r>
      <w:r w:rsidR="00A52C35">
        <w:rPr>
          <w:rFonts w:ascii="Arial" w:hAnsi="Arial" w:cs="Arial"/>
        </w:rPr>
        <w:t xml:space="preserve"> § 22 zákona č. 250/2000 Sb., o </w:t>
      </w:r>
      <w:r>
        <w:rPr>
          <w:rFonts w:ascii="Arial" w:hAnsi="Arial" w:cs="Arial"/>
        </w:rPr>
        <w:t xml:space="preserve">rozpočtových pravidlech územních rozpočtů, ve znění pozdějších předpisů. </w:t>
      </w:r>
    </w:p>
    <w:p w:rsidR="00954847" w:rsidRDefault="00954847" w:rsidP="00954847">
      <w:pPr>
        <w:numPr>
          <w:ilvl w:val="0"/>
          <w:numId w:val="3"/>
        </w:numPr>
        <w:spacing w:after="120"/>
        <w:jc w:val="both"/>
        <w:rPr>
          <w:rFonts w:ascii="Arial" w:hAnsi="Arial" w:cs="Arial"/>
        </w:rPr>
      </w:pPr>
      <w:r>
        <w:rPr>
          <w:rFonts w:ascii="Arial" w:hAnsi="Arial" w:cs="Arial"/>
        </w:rPr>
        <w:t xml:space="preserve">V případě, že příjemce použije dotaci nebo její část na jiný účel než účel sjednaný touto smlouvou ve čl. I. odst. 2 a 4, poruší některou z jiných podmínek </w:t>
      </w:r>
      <w:r>
        <w:rPr>
          <w:rFonts w:ascii="Arial" w:hAnsi="Arial" w:cs="Arial"/>
        </w:rPr>
        <w:lastRenderedPageBreak/>
        <w:t xml:space="preserve">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w:t>
      </w:r>
      <w:r w:rsidR="006827FC">
        <w:rPr>
          <w:rFonts w:ascii="Arial" w:hAnsi="Arial" w:cs="Arial"/>
        </w:rPr>
        <w:t xml:space="preserve">předloží </w:t>
      </w:r>
      <w:r>
        <w:rPr>
          <w:rFonts w:ascii="Arial" w:hAnsi="Arial" w:cs="Arial"/>
        </w:rPr>
        <w:t>vyúčtování v termínu stanoveném v čl. II. odst. 4 této smlouvy, ale vyúčtování nebude obsahovat všechny náležitosti stanovené v čl. II. odst. 4 této smlouvy, dopustí se příjemce porušení rozpočtové kázně až v případě, že nedoplní nebo neopraví chybné nebo neúplné vyúčtování ve lhůtě 15 dnů ode dne doručení výzvy poskytovatele.</w:t>
      </w:r>
    </w:p>
    <w:p w:rsidR="00954847" w:rsidRDefault="00954847" w:rsidP="00954847">
      <w:pPr>
        <w:numPr>
          <w:ilvl w:val="0"/>
          <w:numId w:val="3"/>
        </w:numPr>
        <w:spacing w:after="120"/>
        <w:jc w:val="both"/>
        <w:rPr>
          <w:rFonts w:ascii="Arial" w:hAnsi="Arial" w:cs="Arial"/>
          <w:i/>
          <w:iCs/>
        </w:rPr>
      </w:pPr>
      <w:r>
        <w:rPr>
          <w:rFonts w:ascii="Arial" w:hAnsi="Arial" w:cs="Arial"/>
        </w:rPr>
        <w:t>Za porušení rozpočtové kázně uloží poskytovatel příjemci odvod ve výši stanovené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54847" w:rsidTr="00954847">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54847" w:rsidRDefault="00954847">
            <w:pPr>
              <w:rPr>
                <w:rFonts w:ascii="Arial" w:eastAsia="Calibri" w:hAnsi="Arial" w:cs="Arial"/>
                <w:b/>
              </w:rPr>
            </w:pPr>
            <w:r>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54847" w:rsidRDefault="00954847">
            <w:pPr>
              <w:rPr>
                <w:rFonts w:ascii="Arial" w:eastAsia="Calibri" w:hAnsi="Arial" w:cs="Arial"/>
                <w:b/>
              </w:rPr>
            </w:pPr>
            <w:r>
              <w:rPr>
                <w:rFonts w:ascii="Arial" w:eastAsia="Calibri" w:hAnsi="Arial" w:cs="Arial"/>
                <w:b/>
              </w:rPr>
              <w:t>Výše odvodu v % z celkově poskytnuté dotace</w:t>
            </w:r>
          </w:p>
        </w:tc>
      </w:tr>
      <w:tr w:rsidR="00954847" w:rsidTr="0095484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54847" w:rsidRDefault="00954847">
            <w:pPr>
              <w:rPr>
                <w:rFonts w:ascii="Arial" w:eastAsia="Calibri" w:hAnsi="Arial" w:cs="Arial"/>
              </w:rPr>
            </w:pPr>
            <w:r>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847" w:rsidRDefault="00954847" w:rsidP="006827FC">
            <w:pPr>
              <w:jc w:val="center"/>
              <w:rPr>
                <w:rFonts w:ascii="Arial" w:eastAsia="Calibri" w:hAnsi="Arial" w:cs="Arial"/>
              </w:rPr>
            </w:pPr>
            <w:r>
              <w:rPr>
                <w:rFonts w:ascii="Arial" w:eastAsia="Calibri" w:hAnsi="Arial" w:cs="Arial"/>
              </w:rPr>
              <w:t>5 %</w:t>
            </w:r>
          </w:p>
        </w:tc>
      </w:tr>
      <w:tr w:rsidR="00954847" w:rsidTr="0095484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54847" w:rsidRDefault="00954847">
            <w:pPr>
              <w:rPr>
                <w:rFonts w:ascii="Arial" w:eastAsia="Calibri" w:hAnsi="Arial" w:cs="Arial"/>
              </w:rPr>
            </w:pPr>
            <w:r>
              <w:rPr>
                <w:rFonts w:ascii="Arial" w:eastAsia="Calibri" w:hAnsi="Arial" w:cs="Arial"/>
              </w:rPr>
              <w:t>Předložení vyúčtování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847" w:rsidRDefault="00954847" w:rsidP="006827FC">
            <w:pPr>
              <w:jc w:val="center"/>
              <w:rPr>
                <w:rFonts w:ascii="Arial" w:eastAsia="Calibri" w:hAnsi="Arial" w:cs="Arial"/>
              </w:rPr>
            </w:pPr>
            <w:r>
              <w:rPr>
                <w:rFonts w:ascii="Arial" w:eastAsia="Calibri" w:hAnsi="Arial" w:cs="Arial"/>
              </w:rPr>
              <w:t>2</w:t>
            </w:r>
            <w:r w:rsidR="006827FC">
              <w:rPr>
                <w:rFonts w:ascii="Arial" w:eastAsia="Calibri" w:hAnsi="Arial" w:cs="Arial"/>
              </w:rPr>
              <w:t xml:space="preserve"> </w:t>
            </w:r>
            <w:r>
              <w:rPr>
                <w:rFonts w:ascii="Arial" w:eastAsia="Calibri" w:hAnsi="Arial" w:cs="Arial"/>
              </w:rPr>
              <w:t>%</w:t>
            </w:r>
          </w:p>
        </w:tc>
      </w:tr>
      <w:tr w:rsidR="00954847" w:rsidTr="0095484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54847" w:rsidRDefault="00954847">
            <w:pPr>
              <w:rPr>
                <w:rFonts w:ascii="Arial" w:eastAsia="Calibri" w:hAnsi="Arial" w:cs="Arial"/>
              </w:rPr>
            </w:pPr>
            <w:r>
              <w:rPr>
                <w:rFonts w:ascii="Arial" w:eastAsia="Calibri" w:hAnsi="Arial" w:cs="Arial"/>
              </w:rPr>
              <w:t>Předložení vyúčtování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847" w:rsidRDefault="00954847" w:rsidP="006827FC">
            <w:pPr>
              <w:jc w:val="center"/>
              <w:rPr>
                <w:rFonts w:ascii="Arial" w:eastAsia="Calibri" w:hAnsi="Arial" w:cs="Arial"/>
              </w:rPr>
            </w:pPr>
            <w:r>
              <w:rPr>
                <w:rFonts w:ascii="Arial" w:eastAsia="Calibri" w:hAnsi="Arial" w:cs="Arial"/>
              </w:rPr>
              <w:t>5 %</w:t>
            </w:r>
          </w:p>
        </w:tc>
      </w:tr>
      <w:tr w:rsidR="00954847" w:rsidTr="0095484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54847" w:rsidRDefault="00954847">
            <w:pPr>
              <w:rPr>
                <w:rFonts w:ascii="Arial" w:eastAsia="Calibri" w:hAnsi="Arial" w:cs="Arial"/>
              </w:rPr>
            </w:pPr>
            <w:r>
              <w:rPr>
                <w:rFonts w:ascii="Arial" w:eastAsia="Calibri" w:hAnsi="Arial" w:cs="Arial"/>
              </w:rPr>
              <w:t>Předložení doplněného vyúčtování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847" w:rsidRDefault="00954847" w:rsidP="006827FC">
            <w:pPr>
              <w:jc w:val="center"/>
              <w:rPr>
                <w:rFonts w:ascii="Arial" w:eastAsia="Calibri" w:hAnsi="Arial" w:cs="Arial"/>
              </w:rPr>
            </w:pPr>
            <w:r>
              <w:rPr>
                <w:rFonts w:ascii="Arial" w:eastAsia="Calibri" w:hAnsi="Arial" w:cs="Arial"/>
              </w:rPr>
              <w:t>5 %</w:t>
            </w:r>
          </w:p>
        </w:tc>
      </w:tr>
      <w:tr w:rsidR="00954847" w:rsidTr="0095484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54847" w:rsidRDefault="00954847">
            <w:pPr>
              <w:rPr>
                <w:rFonts w:ascii="Arial" w:eastAsia="Calibri" w:hAnsi="Arial" w:cs="Arial"/>
              </w:rPr>
            </w:pPr>
            <w:r>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847" w:rsidRDefault="00954847" w:rsidP="006827FC">
            <w:pPr>
              <w:jc w:val="center"/>
              <w:rPr>
                <w:rFonts w:ascii="Arial" w:eastAsia="Calibri" w:hAnsi="Arial" w:cs="Arial"/>
              </w:rPr>
            </w:pPr>
            <w:r>
              <w:rPr>
                <w:rFonts w:ascii="Arial" w:eastAsia="Calibri" w:hAnsi="Arial" w:cs="Arial"/>
              </w:rPr>
              <w:t>5 %</w:t>
            </w:r>
          </w:p>
        </w:tc>
      </w:tr>
      <w:tr w:rsidR="00954847" w:rsidTr="00954847">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54847" w:rsidRDefault="00954847">
            <w:pPr>
              <w:rPr>
                <w:rFonts w:ascii="Arial" w:eastAsia="Calibri" w:hAnsi="Arial" w:cs="Arial"/>
              </w:rPr>
            </w:pPr>
            <w:r>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54847" w:rsidRDefault="00954847" w:rsidP="006827FC">
            <w:pPr>
              <w:jc w:val="center"/>
              <w:rPr>
                <w:rFonts w:ascii="Arial" w:eastAsia="Calibri" w:hAnsi="Arial" w:cs="Arial"/>
              </w:rPr>
            </w:pPr>
            <w:r>
              <w:rPr>
                <w:rFonts w:ascii="Arial" w:eastAsia="Calibri" w:hAnsi="Arial" w:cs="Arial"/>
              </w:rPr>
              <w:t>5 %</w:t>
            </w:r>
          </w:p>
        </w:tc>
      </w:tr>
    </w:tbl>
    <w:p w:rsidR="00954847" w:rsidRDefault="00954847" w:rsidP="00954847">
      <w:pPr>
        <w:spacing w:after="120"/>
        <w:ind w:left="567"/>
        <w:rPr>
          <w:rFonts w:ascii="Arial" w:hAnsi="Arial" w:cs="Arial"/>
          <w:iCs/>
        </w:rPr>
      </w:pPr>
    </w:p>
    <w:p w:rsidR="00954847" w:rsidRDefault="00954847" w:rsidP="00954847">
      <w:pPr>
        <w:numPr>
          <w:ilvl w:val="0"/>
          <w:numId w:val="3"/>
        </w:numPr>
        <w:spacing w:after="120"/>
        <w:jc w:val="both"/>
        <w:rPr>
          <w:rFonts w:ascii="Arial" w:hAnsi="Arial" w:cs="Arial"/>
          <w:i/>
          <w:iCs/>
        </w:rPr>
      </w:pPr>
      <w:r>
        <w:rPr>
          <w:rFonts w:ascii="Arial" w:hAnsi="Arial" w:cs="Arial"/>
        </w:rPr>
        <w:t>V případě, že je příjemce dle této smlouvy povinen vrátit dotaci nebo její část, vrátí příjemce dotaci nebo její část v roce, kdy obdržel dotaci (201</w:t>
      </w:r>
      <w:r w:rsidR="006827FC">
        <w:rPr>
          <w:rFonts w:ascii="Arial" w:hAnsi="Arial" w:cs="Arial"/>
        </w:rPr>
        <w:t>7</w:t>
      </w:r>
      <w:r>
        <w:rPr>
          <w:rFonts w:ascii="Arial" w:hAnsi="Arial" w:cs="Arial"/>
        </w:rPr>
        <w:t>)</w:t>
      </w:r>
      <w:r w:rsidR="00EA7CF8">
        <w:rPr>
          <w:rFonts w:ascii="Arial" w:hAnsi="Arial" w:cs="Arial"/>
        </w:rPr>
        <w:t>,</w:t>
      </w:r>
      <w:r>
        <w:rPr>
          <w:rFonts w:ascii="Arial" w:hAnsi="Arial" w:cs="Arial"/>
        </w:rPr>
        <w:t xml:space="preserve"> na účet poskytovatele č. 27-4228330207/0100. V případě, že je vratka realizována následující rok (201</w:t>
      </w:r>
      <w:r w:rsidR="006827FC">
        <w:rPr>
          <w:rFonts w:ascii="Arial" w:hAnsi="Arial" w:cs="Arial"/>
        </w:rPr>
        <w:t>8</w:t>
      </w:r>
      <w:r>
        <w:rPr>
          <w:rFonts w:ascii="Arial" w:hAnsi="Arial" w:cs="Arial"/>
        </w:rPr>
        <w:t xml:space="preserve">) pak se použije příjmový účet 27-4228320287/0100. Případný odvod či penále se hradí na účet poskytovatele </w:t>
      </w:r>
      <w:r w:rsidR="006827FC">
        <w:rPr>
          <w:rFonts w:ascii="Arial" w:hAnsi="Arial" w:cs="Arial"/>
        </w:rPr>
        <w:br/>
      </w:r>
      <w:r>
        <w:rPr>
          <w:rFonts w:ascii="Arial" w:hAnsi="Arial" w:cs="Arial"/>
        </w:rPr>
        <w:t>č. 27-4228320287/0100 na základě vystavené faktury.</w:t>
      </w:r>
    </w:p>
    <w:p w:rsidR="00954847" w:rsidRDefault="00954847" w:rsidP="00954847">
      <w:pPr>
        <w:numPr>
          <w:ilvl w:val="0"/>
          <w:numId w:val="3"/>
        </w:numPr>
        <w:tabs>
          <w:tab w:val="num" w:pos="747"/>
        </w:tabs>
        <w:spacing w:after="120"/>
        <w:jc w:val="both"/>
        <w:rPr>
          <w:rFonts w:ascii="Arial" w:hAnsi="Arial" w:cs="Arial"/>
          <w:i/>
          <w:iCs/>
        </w:rPr>
      </w:pPr>
      <w:r>
        <w:rPr>
          <w:rFonts w:ascii="Arial" w:hAnsi="Arial" w:cs="Arial"/>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w:t>
      </w:r>
      <w:r w:rsidRPr="00A523E3">
        <w:rPr>
          <w:rFonts w:ascii="Arial" w:hAnsi="Arial" w:cs="Arial"/>
        </w:rPr>
        <w:t xml:space="preserve">vztahu k poskytnuté dotaci. </w:t>
      </w:r>
      <w:r w:rsidR="00157202" w:rsidRPr="00A523E3">
        <w:rPr>
          <w:rFonts w:ascii="Arial" w:hAnsi="Arial" w:cs="Arial"/>
        </w:rPr>
        <w:t>V případě přeměny příjemce, rozhodne zřizovatel, na</w:t>
      </w:r>
      <w:r w:rsidR="00A52C35" w:rsidRPr="00A523E3">
        <w:rPr>
          <w:rFonts w:ascii="Arial" w:hAnsi="Arial" w:cs="Arial"/>
        </w:rPr>
        <w:t> </w:t>
      </w:r>
      <w:r w:rsidR="00157202" w:rsidRPr="00A523E3">
        <w:rPr>
          <w:rFonts w:ascii="Arial" w:hAnsi="Arial" w:cs="Arial"/>
        </w:rPr>
        <w:t xml:space="preserve">kterou z nástupnických příspěvkových organizací přejdou </w:t>
      </w:r>
      <w:r w:rsidR="00157202" w:rsidRPr="00A523E3">
        <w:rPr>
          <w:rFonts w:ascii="Arial" w:hAnsi="Arial" w:cs="Arial"/>
        </w:rPr>
        <w:lastRenderedPageBreak/>
        <w:t>povinnosti příjemce. O těchto skutečnostech je příjemce povinen poskytovatele předem informovat.</w:t>
      </w:r>
    </w:p>
    <w:p w:rsidR="00954847" w:rsidRDefault="00954847" w:rsidP="00954847">
      <w:pPr>
        <w:numPr>
          <w:ilvl w:val="0"/>
          <w:numId w:val="3"/>
        </w:numPr>
        <w:spacing w:after="120"/>
        <w:jc w:val="both"/>
        <w:rPr>
          <w:rFonts w:ascii="Arial" w:hAnsi="Arial" w:cs="Arial"/>
          <w:i/>
          <w:iCs/>
        </w:rPr>
      </w:pPr>
      <w:r>
        <w:rPr>
          <w:rFonts w:ascii="Arial" w:hAnsi="Arial" w:cs="Arial"/>
        </w:rPr>
        <w:t xml:space="preserve">Příjemce je povinen označit </w:t>
      </w:r>
      <w:r>
        <w:rPr>
          <w:rFonts w:ascii="Arial" w:hAnsi="Arial" w:cs="Arial"/>
          <w:iCs/>
        </w:rPr>
        <w:t>propagační materiály týkající se činnosti Muzea umění</w:t>
      </w:r>
      <w:r w:rsidR="00157202">
        <w:rPr>
          <w:rFonts w:ascii="Arial" w:hAnsi="Arial" w:cs="Arial"/>
          <w:iCs/>
        </w:rPr>
        <w:t xml:space="preserve"> Olomouc</w:t>
      </w:r>
      <w:r>
        <w:rPr>
          <w:rFonts w:ascii="Arial" w:hAnsi="Arial" w:cs="Arial"/>
          <w:iCs/>
        </w:rPr>
        <w:t xml:space="preserve">, </w:t>
      </w:r>
      <w:r w:rsidR="00157202">
        <w:rPr>
          <w:rFonts w:ascii="Arial" w:hAnsi="Arial" w:cs="Arial"/>
          <w:iCs/>
        </w:rPr>
        <w:t xml:space="preserve">státní příspěvkové organizace, </w:t>
      </w:r>
      <w:r>
        <w:rPr>
          <w:rFonts w:ascii="Arial" w:hAnsi="Arial" w:cs="Arial"/>
          <w:iCs/>
        </w:rPr>
        <w:t xml:space="preserve">na </w:t>
      </w:r>
      <w:r w:rsidR="00157202">
        <w:rPr>
          <w:rFonts w:ascii="Arial" w:hAnsi="Arial" w:cs="Arial"/>
          <w:iCs/>
        </w:rPr>
        <w:t>kterou</w:t>
      </w:r>
      <w:r>
        <w:rPr>
          <w:rFonts w:ascii="Arial" w:hAnsi="Arial" w:cs="Arial"/>
          <w:iCs/>
        </w:rPr>
        <w:t xml:space="preserve"> byla dotace poskytnuta,</w:t>
      </w:r>
      <w:r>
        <w:rPr>
          <w:rFonts w:ascii="Arial" w:hAnsi="Arial" w:cs="Arial"/>
          <w:i/>
          <w:iCs/>
        </w:rPr>
        <w:t xml:space="preserve"> </w:t>
      </w:r>
      <w:r>
        <w:rPr>
          <w:rFonts w:ascii="Arial" w:hAnsi="Arial" w:cs="Arial"/>
        </w:rPr>
        <w:t>logem Olomouckého kraje.</w:t>
      </w:r>
      <w:r>
        <w:rPr>
          <w:rFonts w:ascii="Arial" w:hAnsi="Arial" w:cs="Arial"/>
          <w:i/>
          <w:iCs/>
        </w:rPr>
        <w:t xml:space="preserve"> </w:t>
      </w:r>
    </w:p>
    <w:p w:rsidR="00954847" w:rsidRDefault="00954847" w:rsidP="00954847">
      <w:pPr>
        <w:spacing w:after="120"/>
        <w:ind w:left="567"/>
        <w:jc w:val="both"/>
        <w:rPr>
          <w:rFonts w:ascii="Arial" w:hAnsi="Arial" w:cs="Arial"/>
          <w:i/>
          <w:iCs/>
        </w:rPr>
      </w:pPr>
      <w:r>
        <w:rPr>
          <w:rFonts w:ascii="Arial" w:hAnsi="Arial" w:cs="Arial"/>
        </w:rPr>
        <w:t>Současně je příjemce povinen na těchto propagačních materiálech</w:t>
      </w:r>
      <w:r>
        <w:rPr>
          <w:rFonts w:ascii="Arial" w:hAnsi="Arial" w:cs="Arial"/>
          <w:i/>
        </w:rPr>
        <w:t xml:space="preserve"> </w:t>
      </w:r>
      <w:r>
        <w:rPr>
          <w:rFonts w:ascii="Arial" w:hAnsi="Arial" w:cs="Arial"/>
        </w:rPr>
        <w:t>uvést, že poskytovatel finančně přispívá na činnost příjemce</w:t>
      </w:r>
      <w:r>
        <w:rPr>
          <w:rFonts w:ascii="Arial" w:hAnsi="Arial" w:cs="Arial"/>
          <w:i/>
          <w:iCs/>
        </w:rPr>
        <w:t xml:space="preserve">. </w:t>
      </w:r>
      <w:r>
        <w:rPr>
          <w:rFonts w:ascii="Arial" w:hAnsi="Arial" w:cs="Arial"/>
          <w:iCs/>
        </w:rPr>
        <w:t>Totéž je příjemce povinen uvádět po dobu roku 201</w:t>
      </w:r>
      <w:r w:rsidR="006827FC">
        <w:rPr>
          <w:rFonts w:ascii="Arial" w:hAnsi="Arial" w:cs="Arial"/>
          <w:iCs/>
        </w:rPr>
        <w:t>7</w:t>
      </w:r>
      <w:r>
        <w:rPr>
          <w:rFonts w:ascii="Arial" w:hAnsi="Arial" w:cs="Arial"/>
          <w:iCs/>
        </w:rPr>
        <w:t xml:space="preserve"> </w:t>
      </w:r>
      <w:r>
        <w:rPr>
          <w:rFonts w:ascii="Arial" w:hAnsi="Arial" w:cs="Arial"/>
        </w:rPr>
        <w:t xml:space="preserve">při kontaktu s médii, na svých webových stránkách a při propagaci svých aktivit. </w:t>
      </w:r>
    </w:p>
    <w:p w:rsidR="00954847" w:rsidRDefault="00954847" w:rsidP="00954847">
      <w:pPr>
        <w:numPr>
          <w:ilvl w:val="0"/>
          <w:numId w:val="3"/>
        </w:numPr>
        <w:spacing w:after="120"/>
        <w:jc w:val="both"/>
        <w:rPr>
          <w:rFonts w:ascii="Arial" w:hAnsi="Arial" w:cs="Arial"/>
        </w:rPr>
      </w:pPr>
      <w:r>
        <w:rPr>
          <w:rFonts w:ascii="Arial" w:hAnsi="Arial" w:cs="Arial"/>
        </w:rPr>
        <w:t xml:space="preserve">Poskytovatel uděluje příjemci souhlas s bezúplatným užitím loga Olomouckého kraje způsobem a v rozsahu uvedeném v čl. II. odst. 10 této smlouvy. </w:t>
      </w:r>
    </w:p>
    <w:p w:rsidR="00954847" w:rsidRPr="006827FC" w:rsidRDefault="00954847" w:rsidP="00954847">
      <w:pPr>
        <w:numPr>
          <w:ilvl w:val="0"/>
          <w:numId w:val="3"/>
        </w:numPr>
        <w:spacing w:after="120"/>
        <w:jc w:val="both"/>
        <w:rPr>
          <w:rFonts w:ascii="Arial" w:hAnsi="Arial" w:cs="Arial"/>
          <w:i/>
          <w:iCs/>
        </w:rPr>
      </w:pPr>
      <w:r>
        <w:rPr>
          <w:rFonts w:ascii="Arial" w:hAnsi="Arial" w:cs="Arial"/>
        </w:rPr>
        <w:t xml:space="preserve">Pokud bude příjemce při realizaci činnosti, na niž je poskytována dotace dle této smlouvy, zadavatelem veřejné zakázky dle příslušných ustanovení zákona o veřejných zakázkách, je povinen při její realizaci postupovat dle tohoto zákona. </w:t>
      </w:r>
    </w:p>
    <w:p w:rsidR="006827FC" w:rsidRPr="00A523E3" w:rsidRDefault="006827FC" w:rsidP="006827FC">
      <w:pPr>
        <w:numPr>
          <w:ilvl w:val="0"/>
          <w:numId w:val="3"/>
        </w:numPr>
        <w:spacing w:after="120"/>
        <w:jc w:val="both"/>
        <w:rPr>
          <w:rFonts w:ascii="Arial" w:hAnsi="Arial" w:cs="Arial"/>
          <w:i/>
          <w:iCs/>
        </w:rPr>
      </w:pPr>
      <w:r w:rsidRPr="00A523E3">
        <w:rPr>
          <w:rFonts w:ascii="Arial" w:hAnsi="Arial" w:cs="Arial"/>
          <w:bCs/>
          <w:iCs/>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w:t>
      </w:r>
      <w:r w:rsidR="00A52C35" w:rsidRPr="00A523E3">
        <w:rPr>
          <w:rFonts w:ascii="Arial" w:hAnsi="Arial" w:cs="Arial"/>
          <w:bCs/>
          <w:iCs/>
        </w:rPr>
        <w:t>izacím a </w:t>
      </w:r>
      <w:r w:rsidRPr="00A523E3">
        <w:rPr>
          <w:rFonts w:ascii="Arial" w:hAnsi="Arial" w:cs="Arial"/>
          <w:bCs/>
          <w:iCs/>
        </w:rPr>
        <w:t>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954847" w:rsidRDefault="00954847" w:rsidP="00954847">
      <w:pPr>
        <w:spacing w:after="120"/>
        <w:jc w:val="both"/>
        <w:rPr>
          <w:rFonts w:ascii="Arial" w:hAnsi="Arial" w:cs="Arial"/>
          <w:i/>
          <w:iCs/>
        </w:rPr>
      </w:pPr>
    </w:p>
    <w:p w:rsidR="00954847" w:rsidRDefault="00954847" w:rsidP="00954847">
      <w:pPr>
        <w:spacing w:before="360" w:after="360"/>
        <w:jc w:val="center"/>
        <w:outlineLvl w:val="0"/>
        <w:rPr>
          <w:rFonts w:ascii="Arial" w:hAnsi="Arial" w:cs="Arial"/>
          <w:b/>
          <w:bCs/>
        </w:rPr>
      </w:pPr>
      <w:r>
        <w:rPr>
          <w:rFonts w:ascii="Arial" w:hAnsi="Arial" w:cs="Arial"/>
          <w:b/>
          <w:bCs/>
        </w:rPr>
        <w:t>III.</w:t>
      </w:r>
    </w:p>
    <w:p w:rsidR="00954847" w:rsidRDefault="00954847" w:rsidP="00157202">
      <w:pPr>
        <w:numPr>
          <w:ilvl w:val="0"/>
          <w:numId w:val="7"/>
        </w:numPr>
        <w:spacing w:after="120"/>
        <w:ind w:left="567" w:hanging="567"/>
        <w:jc w:val="both"/>
        <w:rPr>
          <w:rFonts w:ascii="Arial" w:hAnsi="Arial" w:cs="Arial"/>
        </w:rPr>
      </w:pPr>
      <w:r>
        <w:rPr>
          <w:rFonts w:ascii="Arial" w:hAnsi="Arial" w:cs="Arial"/>
        </w:rPr>
        <w:t xml:space="preserve">Smlouva se uzavírá v souladu s § 159 a násl. zákona č. 500/2004 Sb., správní řád, ve znění pozdějších právních předpisů, </w:t>
      </w:r>
      <w:r w:rsidR="00157202">
        <w:rPr>
          <w:rFonts w:ascii="Arial" w:hAnsi="Arial" w:cs="Arial"/>
        </w:rPr>
        <w:t>a se zákonem č. 250/2000 Sb., o </w:t>
      </w:r>
      <w:r>
        <w:rPr>
          <w:rFonts w:ascii="Arial" w:hAnsi="Arial" w:cs="Arial"/>
        </w:rPr>
        <w:t>rozpočtových pravidlech územních rozpočtů, ve znění pozdějších právních předpisů.</w:t>
      </w:r>
    </w:p>
    <w:p w:rsidR="00157202" w:rsidRPr="00A523E3" w:rsidRDefault="00157202" w:rsidP="00157202">
      <w:pPr>
        <w:numPr>
          <w:ilvl w:val="0"/>
          <w:numId w:val="7"/>
        </w:numPr>
        <w:spacing w:after="120"/>
        <w:ind w:left="567" w:hanging="567"/>
        <w:jc w:val="both"/>
        <w:rPr>
          <w:rFonts w:ascii="Arial" w:hAnsi="Arial" w:cs="Arial"/>
        </w:rPr>
      </w:pPr>
      <w:r w:rsidRPr="00A523E3">
        <w:rPr>
          <w:rFonts w:ascii="Arial" w:hAnsi="Arial" w:cs="Arial"/>
        </w:rPr>
        <w:t>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954847" w:rsidRDefault="00954847" w:rsidP="00157202">
      <w:pPr>
        <w:numPr>
          <w:ilvl w:val="0"/>
          <w:numId w:val="7"/>
        </w:numPr>
        <w:spacing w:after="120"/>
        <w:ind w:left="567" w:hanging="567"/>
        <w:jc w:val="both"/>
        <w:rPr>
          <w:rFonts w:ascii="Arial" w:hAnsi="Arial" w:cs="Arial"/>
        </w:rPr>
      </w:pPr>
      <w:r>
        <w:rPr>
          <w:rFonts w:ascii="Arial" w:hAnsi="Arial" w:cs="Arial"/>
        </w:rPr>
        <w:t>Tato smlouva nabývá platnosti a účinnosti dnem jejího uzavření.</w:t>
      </w:r>
    </w:p>
    <w:p w:rsidR="00954847" w:rsidRDefault="00954847" w:rsidP="00157202">
      <w:pPr>
        <w:numPr>
          <w:ilvl w:val="0"/>
          <w:numId w:val="7"/>
        </w:numPr>
        <w:spacing w:after="120"/>
        <w:ind w:left="567" w:hanging="567"/>
        <w:jc w:val="both"/>
        <w:rPr>
          <w:rFonts w:ascii="Arial" w:hAnsi="Arial" w:cs="Arial"/>
        </w:rPr>
      </w:pPr>
      <w:r>
        <w:rPr>
          <w:rFonts w:ascii="Arial" w:hAnsi="Arial" w:cs="Arial"/>
        </w:rPr>
        <w:t>Tuto smlouvu lze měnit pouze písemnými vzestupně číslovanými dodatky.</w:t>
      </w:r>
    </w:p>
    <w:p w:rsidR="00954847" w:rsidRDefault="00954847" w:rsidP="00157202">
      <w:pPr>
        <w:numPr>
          <w:ilvl w:val="0"/>
          <w:numId w:val="7"/>
        </w:numPr>
        <w:spacing w:after="120"/>
        <w:ind w:left="567" w:hanging="567"/>
        <w:jc w:val="both"/>
        <w:rPr>
          <w:rFonts w:ascii="Arial" w:hAnsi="Arial" w:cs="Arial"/>
        </w:rPr>
      </w:pPr>
      <w:r>
        <w:rPr>
          <w:rFonts w:ascii="Arial" w:hAnsi="Arial" w:cs="Arial"/>
        </w:rPr>
        <w:lastRenderedPageBreak/>
        <w:t>Smluvní strany prohlašují, že souhlasí s případným zveřejněním textu této smlouvy v souladu se zákonem č. 106/1999 Sb., o svobodném přístupu k informacím, ve znění pozdějších předpisů.</w:t>
      </w:r>
    </w:p>
    <w:p w:rsidR="00954847" w:rsidRDefault="00954847" w:rsidP="00157202">
      <w:pPr>
        <w:numPr>
          <w:ilvl w:val="0"/>
          <w:numId w:val="7"/>
        </w:numPr>
        <w:spacing w:after="120"/>
        <w:ind w:left="567" w:hanging="567"/>
        <w:jc w:val="both"/>
        <w:rPr>
          <w:rFonts w:ascii="Arial" w:hAnsi="Arial" w:cs="Arial"/>
        </w:rPr>
      </w:pPr>
      <w:r>
        <w:rPr>
          <w:rFonts w:ascii="Arial" w:hAnsi="Arial" w:cs="Arial"/>
        </w:rPr>
        <w:t xml:space="preserve">Poskytnutí dotace a uzavření této smlouvy bylo schváleno usnesením Zastupitelstva Olomouckého kraje č. </w:t>
      </w:r>
      <w:r w:rsidR="00F013F1">
        <w:rPr>
          <w:rFonts w:ascii="Arial" w:hAnsi="Arial" w:cs="Arial"/>
        </w:rPr>
        <w:t>UZ/XX/XX/2017</w:t>
      </w:r>
      <w:r>
        <w:rPr>
          <w:rFonts w:ascii="Arial" w:hAnsi="Arial" w:cs="Arial"/>
        </w:rPr>
        <w:t xml:space="preserve"> ze dne </w:t>
      </w:r>
      <w:r w:rsidR="00F013F1">
        <w:rPr>
          <w:rFonts w:ascii="Arial" w:hAnsi="Arial" w:cs="Arial"/>
        </w:rPr>
        <w:t>27. 2. 2017.</w:t>
      </w:r>
    </w:p>
    <w:p w:rsidR="00954847" w:rsidRDefault="00954847" w:rsidP="00157202">
      <w:pPr>
        <w:numPr>
          <w:ilvl w:val="0"/>
          <w:numId w:val="7"/>
        </w:numPr>
        <w:spacing w:after="120"/>
        <w:ind w:left="567" w:hanging="567"/>
        <w:jc w:val="both"/>
        <w:rPr>
          <w:rFonts w:ascii="Arial" w:hAnsi="Arial" w:cs="Arial"/>
        </w:rPr>
      </w:pPr>
      <w:r>
        <w:rPr>
          <w:rFonts w:ascii="Arial" w:hAnsi="Arial" w:cs="Arial"/>
        </w:rPr>
        <w:t>Tato smlouva je sepsána ve čtyřech vyhotoveních, z nichž každá smluvní strana obdrží dvě vyhotovení.</w:t>
      </w:r>
    </w:p>
    <w:p w:rsidR="00954847" w:rsidRDefault="00954847" w:rsidP="00954847">
      <w:pPr>
        <w:spacing w:after="120"/>
        <w:jc w:val="both"/>
        <w:rPr>
          <w:rFonts w:ascii="Arial" w:hAnsi="Arial" w:cs="Arial"/>
        </w:rPr>
      </w:pPr>
    </w:p>
    <w:p w:rsidR="00954847" w:rsidRDefault="00157202" w:rsidP="00954847">
      <w:pPr>
        <w:spacing w:after="120"/>
        <w:jc w:val="both"/>
        <w:rPr>
          <w:rFonts w:ascii="Arial" w:hAnsi="Arial" w:cs="Arial"/>
        </w:rPr>
      </w:pPr>
      <w:r>
        <w:rPr>
          <w:rFonts w:ascii="Arial" w:hAnsi="Arial" w:cs="Arial"/>
        </w:rPr>
        <w:t xml:space="preserve">V </w:t>
      </w:r>
      <w:r w:rsidR="00954847">
        <w:rPr>
          <w:rFonts w:ascii="Arial" w:hAnsi="Arial" w:cs="Arial"/>
        </w:rPr>
        <w:t>Olomouci dne</w:t>
      </w:r>
      <w:r w:rsidR="00EA7CF8">
        <w:rPr>
          <w:rFonts w:ascii="Arial" w:hAnsi="Arial" w:cs="Arial"/>
        </w:rPr>
        <w:t xml:space="preserve"> ………………..</w:t>
      </w:r>
      <w:r w:rsidR="00954847">
        <w:rPr>
          <w:rFonts w:ascii="Arial" w:hAnsi="Arial" w:cs="Arial"/>
        </w:rPr>
        <w:t xml:space="preserve">                   </w:t>
      </w:r>
      <w:r>
        <w:rPr>
          <w:rFonts w:ascii="Arial" w:hAnsi="Arial" w:cs="Arial"/>
        </w:rPr>
        <w:t xml:space="preserve">V </w:t>
      </w:r>
      <w:r w:rsidR="00EA7CF8">
        <w:rPr>
          <w:rFonts w:ascii="Arial" w:hAnsi="Arial" w:cs="Arial"/>
        </w:rPr>
        <w:t>Olomouci dne ………………..</w:t>
      </w:r>
    </w:p>
    <w:p w:rsidR="00954847" w:rsidRDefault="00954847" w:rsidP="00954847">
      <w:pPr>
        <w:spacing w:after="120"/>
        <w:jc w:val="both"/>
        <w:rPr>
          <w:rFonts w:ascii="Arial" w:hAnsi="Arial" w:cs="Arial"/>
        </w:rPr>
      </w:pPr>
    </w:p>
    <w:p w:rsidR="00954847" w:rsidRDefault="00954847" w:rsidP="00954847">
      <w:pPr>
        <w:spacing w:after="120"/>
        <w:jc w:val="both"/>
        <w:rPr>
          <w:rFonts w:ascii="Arial" w:hAnsi="Arial" w:cs="Arial"/>
        </w:rPr>
      </w:pPr>
    </w:p>
    <w:p w:rsidR="00954847" w:rsidRDefault="00954847" w:rsidP="00954847">
      <w:pPr>
        <w:spacing w:after="120"/>
        <w:jc w:val="both"/>
        <w:rPr>
          <w:rFonts w:ascii="Arial" w:hAnsi="Arial" w:cs="Arial"/>
        </w:rPr>
      </w:pPr>
    </w:p>
    <w:tbl>
      <w:tblPr>
        <w:tblW w:w="0" w:type="auto"/>
        <w:tblCellMar>
          <w:left w:w="0" w:type="dxa"/>
          <w:right w:w="0" w:type="dxa"/>
        </w:tblCellMar>
        <w:tblLook w:val="04A0" w:firstRow="1" w:lastRow="0" w:firstColumn="1" w:lastColumn="0" w:noHBand="0" w:noVBand="1"/>
      </w:tblPr>
      <w:tblGrid>
        <w:gridCol w:w="4606"/>
        <w:gridCol w:w="4606"/>
      </w:tblGrid>
      <w:tr w:rsidR="00954847" w:rsidTr="00954847">
        <w:tc>
          <w:tcPr>
            <w:tcW w:w="4606" w:type="dxa"/>
            <w:tcMar>
              <w:top w:w="0" w:type="dxa"/>
              <w:left w:w="70" w:type="dxa"/>
              <w:bottom w:w="0" w:type="dxa"/>
              <w:right w:w="70" w:type="dxa"/>
            </w:tcMar>
          </w:tcPr>
          <w:p w:rsidR="00954847" w:rsidRDefault="00954847">
            <w:pPr>
              <w:spacing w:before="40" w:after="40"/>
              <w:jc w:val="both"/>
              <w:rPr>
                <w:rFonts w:ascii="Arial" w:hAnsi="Arial" w:cs="Arial"/>
              </w:rPr>
            </w:pPr>
            <w:r>
              <w:rPr>
                <w:rFonts w:ascii="Arial" w:hAnsi="Arial" w:cs="Arial"/>
              </w:rPr>
              <w:t>Za poskytovatele:</w:t>
            </w:r>
          </w:p>
          <w:p w:rsidR="00954847" w:rsidRDefault="00954847">
            <w:pPr>
              <w:spacing w:before="40" w:after="40"/>
              <w:jc w:val="both"/>
              <w:rPr>
                <w:rFonts w:ascii="Arial" w:hAnsi="Arial" w:cs="Arial"/>
              </w:rPr>
            </w:pPr>
          </w:p>
          <w:p w:rsidR="00954847" w:rsidRDefault="00954847">
            <w:pPr>
              <w:spacing w:before="40" w:after="40"/>
              <w:jc w:val="both"/>
              <w:rPr>
                <w:rFonts w:ascii="Arial" w:hAnsi="Arial" w:cs="Arial"/>
              </w:rPr>
            </w:pPr>
          </w:p>
          <w:p w:rsidR="00954847" w:rsidRDefault="00954847">
            <w:pPr>
              <w:spacing w:before="40" w:after="40"/>
              <w:jc w:val="both"/>
              <w:rPr>
                <w:rFonts w:ascii="Arial" w:hAnsi="Arial" w:cs="Arial"/>
              </w:rPr>
            </w:pPr>
          </w:p>
        </w:tc>
        <w:tc>
          <w:tcPr>
            <w:tcW w:w="4606" w:type="dxa"/>
            <w:tcMar>
              <w:top w:w="0" w:type="dxa"/>
              <w:left w:w="70" w:type="dxa"/>
              <w:bottom w:w="0" w:type="dxa"/>
              <w:right w:w="70" w:type="dxa"/>
            </w:tcMar>
            <w:hideMark/>
          </w:tcPr>
          <w:p w:rsidR="00954847" w:rsidRDefault="00954847" w:rsidP="00954847">
            <w:pPr>
              <w:spacing w:before="40" w:after="40"/>
              <w:jc w:val="both"/>
              <w:rPr>
                <w:rFonts w:ascii="Arial" w:hAnsi="Arial" w:cs="Arial"/>
              </w:rPr>
            </w:pPr>
            <w:r>
              <w:rPr>
                <w:rFonts w:ascii="Arial" w:hAnsi="Arial" w:cs="Arial"/>
              </w:rPr>
              <w:t>Za příjemce:</w:t>
            </w:r>
          </w:p>
        </w:tc>
      </w:tr>
      <w:tr w:rsidR="00954847" w:rsidTr="00954847">
        <w:tc>
          <w:tcPr>
            <w:tcW w:w="4606" w:type="dxa"/>
            <w:tcMar>
              <w:top w:w="0" w:type="dxa"/>
              <w:left w:w="70" w:type="dxa"/>
              <w:bottom w:w="0" w:type="dxa"/>
              <w:right w:w="70" w:type="dxa"/>
            </w:tcMar>
            <w:hideMark/>
          </w:tcPr>
          <w:p w:rsidR="00954847" w:rsidRDefault="00954847">
            <w:pPr>
              <w:jc w:val="center"/>
              <w:rPr>
                <w:rFonts w:ascii="Arial" w:hAnsi="Arial" w:cs="Arial"/>
              </w:rPr>
            </w:pPr>
            <w:r>
              <w:rPr>
                <w:rFonts w:ascii="Arial" w:hAnsi="Arial" w:cs="Arial"/>
              </w:rPr>
              <w:t>……………………………..</w:t>
            </w:r>
          </w:p>
          <w:p w:rsidR="00954847" w:rsidRDefault="00954847">
            <w:pPr>
              <w:jc w:val="center"/>
              <w:rPr>
                <w:rFonts w:ascii="Arial" w:hAnsi="Arial" w:cs="Arial"/>
              </w:rPr>
            </w:pPr>
            <w:r>
              <w:rPr>
                <w:rFonts w:ascii="Arial" w:hAnsi="Arial" w:cs="Arial"/>
              </w:rPr>
              <w:t>Mgr. František Jura</w:t>
            </w:r>
          </w:p>
          <w:p w:rsidR="00954847" w:rsidRDefault="00954847">
            <w:pPr>
              <w:jc w:val="center"/>
              <w:rPr>
                <w:rFonts w:ascii="Arial" w:hAnsi="Arial" w:cs="Arial"/>
              </w:rPr>
            </w:pPr>
            <w:r>
              <w:rPr>
                <w:rFonts w:ascii="Arial" w:hAnsi="Arial" w:cs="Arial"/>
              </w:rPr>
              <w:t>náměstek hejtmana</w:t>
            </w:r>
          </w:p>
        </w:tc>
        <w:tc>
          <w:tcPr>
            <w:tcW w:w="4606" w:type="dxa"/>
            <w:tcMar>
              <w:top w:w="0" w:type="dxa"/>
              <w:left w:w="70" w:type="dxa"/>
              <w:bottom w:w="0" w:type="dxa"/>
              <w:right w:w="70" w:type="dxa"/>
            </w:tcMar>
            <w:hideMark/>
          </w:tcPr>
          <w:p w:rsidR="00954847" w:rsidRDefault="00954847">
            <w:pPr>
              <w:jc w:val="center"/>
              <w:rPr>
                <w:rFonts w:ascii="Arial" w:hAnsi="Arial" w:cs="Arial"/>
              </w:rPr>
            </w:pPr>
            <w:r>
              <w:rPr>
                <w:rFonts w:ascii="Arial" w:hAnsi="Arial" w:cs="Arial"/>
              </w:rPr>
              <w:t>………………………………………..</w:t>
            </w:r>
          </w:p>
          <w:p w:rsidR="00954847" w:rsidRDefault="00954847">
            <w:pPr>
              <w:jc w:val="center"/>
              <w:rPr>
                <w:rFonts w:ascii="Arial" w:hAnsi="Arial" w:cs="Arial"/>
              </w:rPr>
            </w:pPr>
            <w:r>
              <w:rPr>
                <w:rFonts w:ascii="Arial" w:hAnsi="Arial" w:cs="Arial"/>
              </w:rPr>
              <w:t>Mgr. Michal Soukup</w:t>
            </w:r>
          </w:p>
          <w:p w:rsidR="00954847" w:rsidRDefault="00954847">
            <w:pPr>
              <w:jc w:val="center"/>
              <w:rPr>
                <w:rFonts w:ascii="Arial" w:hAnsi="Arial" w:cs="Arial"/>
              </w:rPr>
            </w:pPr>
            <w:r>
              <w:rPr>
                <w:rFonts w:ascii="Arial" w:hAnsi="Arial" w:cs="Arial"/>
              </w:rPr>
              <w:t>ředitel</w:t>
            </w:r>
          </w:p>
        </w:tc>
      </w:tr>
    </w:tbl>
    <w:p w:rsidR="00355C1A" w:rsidRDefault="00355C1A"/>
    <w:sectPr w:rsidR="00355C1A" w:rsidSect="00A732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88" w:rsidRDefault="00012E88" w:rsidP="00012E88">
      <w:r>
        <w:separator/>
      </w:r>
    </w:p>
  </w:endnote>
  <w:endnote w:type="continuationSeparator" w:id="0">
    <w:p w:rsidR="00012E88" w:rsidRDefault="00012E88" w:rsidP="0001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2D1" w:rsidRDefault="00A732D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88" w:rsidRPr="00760B2A" w:rsidRDefault="00A732D1" w:rsidP="00012E88">
    <w:pPr>
      <w:pStyle w:val="Zpat"/>
      <w:pBdr>
        <w:top w:val="single" w:sz="4" w:space="1" w:color="auto"/>
      </w:pBdr>
      <w:rPr>
        <w:rFonts w:ascii="Arial" w:hAnsi="Arial" w:cs="Arial"/>
        <w:i/>
        <w:sz w:val="20"/>
        <w:szCs w:val="20"/>
      </w:rPr>
    </w:pPr>
    <w:r>
      <w:rPr>
        <w:rFonts w:ascii="Arial" w:hAnsi="Arial" w:cs="Arial"/>
        <w:i/>
        <w:sz w:val="20"/>
        <w:szCs w:val="20"/>
      </w:rPr>
      <w:t>Zastupitelstvo</w:t>
    </w:r>
    <w:r w:rsidR="00012E88" w:rsidRPr="00760B2A">
      <w:rPr>
        <w:rFonts w:ascii="Arial" w:hAnsi="Arial" w:cs="Arial"/>
        <w:i/>
        <w:sz w:val="20"/>
        <w:szCs w:val="20"/>
      </w:rPr>
      <w:t xml:space="preserve"> Olomouckého kraje </w:t>
    </w:r>
    <w:r>
      <w:rPr>
        <w:rFonts w:ascii="Arial" w:hAnsi="Arial" w:cs="Arial"/>
        <w:i/>
        <w:sz w:val="20"/>
        <w:szCs w:val="20"/>
      </w:rPr>
      <w:t>27</w:t>
    </w:r>
    <w:r w:rsidR="00012E88" w:rsidRPr="00760B2A">
      <w:rPr>
        <w:rFonts w:ascii="Arial" w:hAnsi="Arial" w:cs="Arial"/>
        <w:i/>
        <w:sz w:val="20"/>
        <w:szCs w:val="20"/>
      </w:rPr>
      <w:t>. 2. 2017</w:t>
    </w:r>
    <w:r w:rsidR="00012E88" w:rsidRPr="00760B2A">
      <w:rPr>
        <w:rFonts w:ascii="Arial" w:hAnsi="Arial" w:cs="Arial"/>
        <w:i/>
        <w:sz w:val="20"/>
        <w:szCs w:val="20"/>
      </w:rPr>
      <w:tab/>
    </w:r>
    <w:r w:rsidR="00012E88" w:rsidRPr="00760B2A">
      <w:rPr>
        <w:rFonts w:ascii="Arial" w:hAnsi="Arial" w:cs="Arial"/>
        <w:i/>
        <w:sz w:val="20"/>
        <w:szCs w:val="20"/>
      </w:rPr>
      <w:tab/>
      <w:t xml:space="preserve">Strana </w:t>
    </w:r>
    <w:r w:rsidR="00012E88" w:rsidRPr="00760B2A">
      <w:rPr>
        <w:rFonts w:ascii="Arial" w:hAnsi="Arial" w:cs="Arial"/>
        <w:i/>
        <w:sz w:val="20"/>
        <w:szCs w:val="20"/>
      </w:rPr>
      <w:fldChar w:fldCharType="begin"/>
    </w:r>
    <w:r w:rsidR="00012E88" w:rsidRPr="00760B2A">
      <w:rPr>
        <w:rFonts w:ascii="Arial" w:hAnsi="Arial" w:cs="Arial"/>
        <w:i/>
        <w:sz w:val="20"/>
        <w:szCs w:val="20"/>
      </w:rPr>
      <w:instrText xml:space="preserve"> PAGE </w:instrText>
    </w:r>
    <w:r w:rsidR="00012E88" w:rsidRPr="00760B2A">
      <w:rPr>
        <w:rFonts w:ascii="Arial" w:hAnsi="Arial" w:cs="Arial"/>
        <w:i/>
        <w:sz w:val="20"/>
        <w:szCs w:val="20"/>
      </w:rPr>
      <w:fldChar w:fldCharType="separate"/>
    </w:r>
    <w:r>
      <w:rPr>
        <w:rFonts w:ascii="Arial" w:hAnsi="Arial" w:cs="Arial"/>
        <w:i/>
        <w:noProof/>
        <w:sz w:val="20"/>
        <w:szCs w:val="20"/>
      </w:rPr>
      <w:t>8</w:t>
    </w:r>
    <w:r w:rsidR="00012E88" w:rsidRPr="00760B2A">
      <w:rPr>
        <w:rFonts w:ascii="Arial" w:hAnsi="Arial" w:cs="Arial"/>
        <w:i/>
        <w:sz w:val="20"/>
        <w:szCs w:val="20"/>
      </w:rPr>
      <w:fldChar w:fldCharType="end"/>
    </w:r>
    <w:r w:rsidR="00012E88" w:rsidRPr="00760B2A">
      <w:rPr>
        <w:rFonts w:ascii="Arial" w:hAnsi="Arial" w:cs="Arial"/>
        <w:i/>
        <w:sz w:val="20"/>
        <w:szCs w:val="20"/>
      </w:rPr>
      <w:t xml:space="preserve"> (celkem </w:t>
    </w:r>
    <w:r w:rsidR="00012E88">
      <w:rPr>
        <w:rFonts w:ascii="Arial" w:hAnsi="Arial" w:cs="Arial"/>
        <w:i/>
        <w:sz w:val="20"/>
        <w:szCs w:val="20"/>
      </w:rPr>
      <w:t>1</w:t>
    </w:r>
    <w:r>
      <w:rPr>
        <w:rFonts w:ascii="Arial" w:hAnsi="Arial" w:cs="Arial"/>
        <w:i/>
        <w:sz w:val="20"/>
        <w:szCs w:val="20"/>
      </w:rPr>
      <w:t>3</w:t>
    </w:r>
    <w:r w:rsidR="00012E88" w:rsidRPr="00760B2A">
      <w:rPr>
        <w:rFonts w:ascii="Arial" w:hAnsi="Arial" w:cs="Arial"/>
        <w:i/>
        <w:sz w:val="20"/>
        <w:szCs w:val="20"/>
      </w:rPr>
      <w:t>)</w:t>
    </w:r>
  </w:p>
  <w:p w:rsidR="00012E88" w:rsidRPr="00760B2A" w:rsidRDefault="00A732D1" w:rsidP="00012E88">
    <w:pPr>
      <w:jc w:val="both"/>
      <w:rPr>
        <w:rFonts w:ascii="Arial" w:hAnsi="Arial" w:cs="Arial"/>
        <w:bCs/>
        <w:i/>
        <w:sz w:val="20"/>
        <w:szCs w:val="20"/>
      </w:rPr>
    </w:pPr>
    <w:r>
      <w:rPr>
        <w:rFonts w:ascii="Arial" w:hAnsi="Arial" w:cs="Arial"/>
        <w:i/>
        <w:sz w:val="20"/>
        <w:szCs w:val="20"/>
      </w:rPr>
      <w:t>1</w:t>
    </w:r>
    <w:r w:rsidR="00012E88">
      <w:rPr>
        <w:rFonts w:ascii="Arial" w:hAnsi="Arial" w:cs="Arial"/>
        <w:i/>
        <w:sz w:val="20"/>
        <w:szCs w:val="20"/>
      </w:rPr>
      <w:t>5</w:t>
    </w:r>
    <w:r w:rsidR="00012E88" w:rsidRPr="00760B2A">
      <w:rPr>
        <w:rFonts w:ascii="Arial" w:hAnsi="Arial" w:cs="Arial"/>
        <w:i/>
        <w:sz w:val="20"/>
        <w:szCs w:val="20"/>
      </w:rPr>
      <w:t>. – Žádosti o poskytnutí individuálních dotací v oblasti školství, sportu a kultury</w:t>
    </w:r>
  </w:p>
  <w:p w:rsidR="00012E88" w:rsidRPr="00012E88" w:rsidRDefault="00012E88">
    <w:pPr>
      <w:pStyle w:val="Zpat"/>
      <w:rPr>
        <w:rFonts w:ascii="Arial" w:hAnsi="Arial" w:cs="Arial"/>
        <w:i/>
        <w:sz w:val="20"/>
        <w:szCs w:val="20"/>
      </w:rPr>
    </w:pPr>
    <w:r w:rsidRPr="00760B2A">
      <w:rPr>
        <w:rFonts w:ascii="Arial" w:hAnsi="Arial" w:cs="Arial"/>
        <w:i/>
        <w:sz w:val="20"/>
        <w:szCs w:val="20"/>
      </w:rPr>
      <w:t xml:space="preserve">Příloha č. 4 </w:t>
    </w:r>
    <w:r w:rsidR="00A732D1">
      <w:rPr>
        <w:rFonts w:ascii="Arial" w:hAnsi="Arial" w:cs="Arial"/>
        <w:i/>
        <w:sz w:val="20"/>
        <w:szCs w:val="20"/>
      </w:rPr>
      <w:t>–</w:t>
    </w:r>
    <w:r w:rsidRPr="00760B2A">
      <w:rPr>
        <w:rFonts w:ascii="Arial" w:hAnsi="Arial" w:cs="Arial"/>
        <w:i/>
        <w:sz w:val="20"/>
        <w:szCs w:val="20"/>
      </w:rPr>
      <w:t xml:space="preserve"> </w:t>
    </w:r>
    <w:r w:rsidRPr="00760B2A">
      <w:rPr>
        <w:rFonts w:ascii="Arial" w:hAnsi="Arial" w:cs="Arial"/>
        <w:bCs/>
        <w:i/>
        <w:sz w:val="20"/>
        <w:szCs w:val="20"/>
      </w:rPr>
      <w:t>Veře</w:t>
    </w:r>
    <w:bookmarkStart w:id="0" w:name="_GoBack"/>
    <w:bookmarkEnd w:id="0"/>
    <w:r w:rsidRPr="00760B2A">
      <w:rPr>
        <w:rFonts w:ascii="Arial" w:hAnsi="Arial" w:cs="Arial"/>
        <w:bCs/>
        <w:i/>
        <w:sz w:val="20"/>
        <w:szCs w:val="20"/>
      </w:rPr>
      <w:t>jnoprávní smlouva o poskytnutí dotace – Muzeum umění Olomouc, s. p. 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2D1" w:rsidRDefault="00A732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88" w:rsidRDefault="00012E88" w:rsidP="00012E88">
      <w:r>
        <w:separator/>
      </w:r>
    </w:p>
  </w:footnote>
  <w:footnote w:type="continuationSeparator" w:id="0">
    <w:p w:rsidR="00012E88" w:rsidRDefault="00012E88" w:rsidP="00012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2D1" w:rsidRDefault="00A732D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88" w:rsidRPr="00760B2A" w:rsidRDefault="00012E88" w:rsidP="00012E88">
    <w:pPr>
      <w:pStyle w:val="Zhlav"/>
      <w:jc w:val="center"/>
      <w:rPr>
        <w:i/>
      </w:rPr>
    </w:pPr>
    <w:r w:rsidRPr="00760B2A">
      <w:rPr>
        <w:rFonts w:ascii="Arial" w:hAnsi="Arial" w:cs="Arial"/>
        <w:bCs/>
        <w:i/>
      </w:rPr>
      <w:t>Příloha č. 4 – Veřejnoprávní smlouva o poskytnutí dotace – Muzeum umění Olomouc, s. p.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2D1" w:rsidRDefault="00A732D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nsid w:val="1DBE3DC7"/>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nsid w:val="2D61297A"/>
    <w:multiLevelType w:val="hybridMultilevel"/>
    <w:tmpl w:val="EE1EABBE"/>
    <w:lvl w:ilvl="0" w:tplc="04050003">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15537DB"/>
    <w:multiLevelType w:val="multilevel"/>
    <w:tmpl w:val="8356F428"/>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5D0B3850"/>
    <w:multiLevelType w:val="hybridMultilevel"/>
    <w:tmpl w:val="36C46850"/>
    <w:lvl w:ilvl="0" w:tplc="1EFC13BA">
      <w:start w:val="1"/>
      <w:numFmt w:val="decimal"/>
      <w:lvlText w:val="%1."/>
      <w:lvlJc w:val="left"/>
      <w:pPr>
        <w:ind w:left="72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47"/>
    <w:rsid w:val="00012E88"/>
    <w:rsid w:val="00157202"/>
    <w:rsid w:val="002746F9"/>
    <w:rsid w:val="00355C1A"/>
    <w:rsid w:val="003D3B78"/>
    <w:rsid w:val="003E04D4"/>
    <w:rsid w:val="00575224"/>
    <w:rsid w:val="0058414C"/>
    <w:rsid w:val="00647BBD"/>
    <w:rsid w:val="00675D11"/>
    <w:rsid w:val="006827FC"/>
    <w:rsid w:val="007A7799"/>
    <w:rsid w:val="00954847"/>
    <w:rsid w:val="00A3424F"/>
    <w:rsid w:val="00A523E3"/>
    <w:rsid w:val="00A52C35"/>
    <w:rsid w:val="00A732D1"/>
    <w:rsid w:val="00DA563B"/>
    <w:rsid w:val="00DC274F"/>
    <w:rsid w:val="00E24C99"/>
    <w:rsid w:val="00EA7CF8"/>
    <w:rsid w:val="00F013F1"/>
    <w:rsid w:val="00F05CCE"/>
    <w:rsid w:val="00F66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8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7202"/>
    <w:pPr>
      <w:ind w:left="720"/>
      <w:contextualSpacing/>
    </w:pPr>
  </w:style>
  <w:style w:type="paragraph" w:styleId="Zhlav">
    <w:name w:val="header"/>
    <w:basedOn w:val="Normln"/>
    <w:link w:val="ZhlavChar"/>
    <w:uiPriority w:val="99"/>
    <w:unhideWhenUsed/>
    <w:rsid w:val="00012E88"/>
    <w:pPr>
      <w:tabs>
        <w:tab w:val="center" w:pos="4536"/>
        <w:tab w:val="right" w:pos="9072"/>
      </w:tabs>
    </w:pPr>
  </w:style>
  <w:style w:type="character" w:customStyle="1" w:styleId="ZhlavChar">
    <w:name w:val="Záhlaví Char"/>
    <w:basedOn w:val="Standardnpsmoodstavce"/>
    <w:link w:val="Zhlav"/>
    <w:uiPriority w:val="99"/>
    <w:rsid w:val="00012E8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2E88"/>
    <w:pPr>
      <w:tabs>
        <w:tab w:val="center" w:pos="4536"/>
        <w:tab w:val="right" w:pos="9072"/>
      </w:tabs>
    </w:pPr>
  </w:style>
  <w:style w:type="character" w:customStyle="1" w:styleId="ZpatChar">
    <w:name w:val="Zápatí Char"/>
    <w:basedOn w:val="Standardnpsmoodstavce"/>
    <w:link w:val="Zpat"/>
    <w:uiPriority w:val="99"/>
    <w:rsid w:val="00012E88"/>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8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7202"/>
    <w:pPr>
      <w:ind w:left="720"/>
      <w:contextualSpacing/>
    </w:pPr>
  </w:style>
  <w:style w:type="paragraph" w:styleId="Zhlav">
    <w:name w:val="header"/>
    <w:basedOn w:val="Normln"/>
    <w:link w:val="ZhlavChar"/>
    <w:uiPriority w:val="99"/>
    <w:unhideWhenUsed/>
    <w:rsid w:val="00012E88"/>
    <w:pPr>
      <w:tabs>
        <w:tab w:val="center" w:pos="4536"/>
        <w:tab w:val="right" w:pos="9072"/>
      </w:tabs>
    </w:pPr>
  </w:style>
  <w:style w:type="character" w:customStyle="1" w:styleId="ZhlavChar">
    <w:name w:val="Záhlaví Char"/>
    <w:basedOn w:val="Standardnpsmoodstavce"/>
    <w:link w:val="Zhlav"/>
    <w:uiPriority w:val="99"/>
    <w:rsid w:val="00012E8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2E88"/>
    <w:pPr>
      <w:tabs>
        <w:tab w:val="center" w:pos="4536"/>
        <w:tab w:val="right" w:pos="9072"/>
      </w:tabs>
    </w:pPr>
  </w:style>
  <w:style w:type="character" w:customStyle="1" w:styleId="ZpatChar">
    <w:name w:val="Zápatí Char"/>
    <w:basedOn w:val="Standardnpsmoodstavce"/>
    <w:link w:val="Zpat"/>
    <w:uiPriority w:val="99"/>
    <w:rsid w:val="00012E8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97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11488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Hořínková Věra</dc:creator>
  <cp:lastModifiedBy>Martin Pustaj</cp:lastModifiedBy>
  <cp:revision>2</cp:revision>
  <dcterms:created xsi:type="dcterms:W3CDTF">2017-02-13T06:52:00Z</dcterms:created>
  <dcterms:modified xsi:type="dcterms:W3CDTF">2017-02-13T06:52:00Z</dcterms:modified>
</cp:coreProperties>
</file>