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0CC9DF2B" w:rsidR="00A559EF" w:rsidRDefault="00A559EF" w:rsidP="00A559EF">
      <w:pPr>
        <w:pStyle w:val="nzvy"/>
        <w:rPr>
          <w:sz w:val="2"/>
          <w:szCs w:val="2"/>
        </w:rPr>
      </w:pPr>
    </w:p>
    <w:p w14:paraId="37831A50" w14:textId="77777777" w:rsidR="00DA2A0A" w:rsidRDefault="00DA2A0A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40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644945" w:rsidRPr="00644945" w14:paraId="0B97FBCC" w14:textId="77777777" w:rsidTr="00B733E0">
        <w:trPr>
          <w:trHeight w:val="13002"/>
        </w:trPr>
        <w:tc>
          <w:tcPr>
            <w:tcW w:w="9340" w:type="dxa"/>
            <w:shd w:val="clear" w:color="auto" w:fill="auto"/>
          </w:tcPr>
          <w:p w14:paraId="04BFCA71" w14:textId="614DD659" w:rsidR="00644945" w:rsidRPr="00C11257" w:rsidRDefault="00644945" w:rsidP="00CB319D">
            <w:pPr>
              <w:jc w:val="both"/>
              <w:rPr>
                <w:b/>
              </w:rPr>
            </w:pPr>
            <w:r w:rsidRPr="00C11257">
              <w:rPr>
                <w:b/>
              </w:rPr>
              <w:t>Důvodová zpráva</w:t>
            </w:r>
          </w:p>
          <w:p w14:paraId="0224F19F" w14:textId="77777777" w:rsidR="00AF1869" w:rsidRPr="00C11257" w:rsidRDefault="00AF1869" w:rsidP="00CB319D">
            <w:pPr>
              <w:jc w:val="both"/>
              <w:rPr>
                <w:b/>
              </w:rPr>
            </w:pPr>
          </w:p>
          <w:p w14:paraId="2B7A3D23" w14:textId="67760A84" w:rsidR="007118D7" w:rsidRPr="00C11257" w:rsidRDefault="007118D7" w:rsidP="007118D7">
            <w:pPr>
              <w:jc w:val="both"/>
              <w:rPr>
                <w:rFonts w:cs="Arial"/>
                <w:szCs w:val="24"/>
              </w:rPr>
            </w:pPr>
            <w:r w:rsidRPr="00C11257">
              <w:rPr>
                <w:rFonts w:cs="Arial"/>
                <w:szCs w:val="24"/>
              </w:rPr>
              <w:t>Zastupitelstvo Olomouckého kraje</w:t>
            </w:r>
            <w:r w:rsidR="000509EB" w:rsidRPr="00C11257">
              <w:rPr>
                <w:rFonts w:cs="Arial"/>
                <w:szCs w:val="24"/>
              </w:rPr>
              <w:t xml:space="preserve"> (dále jen „ZOK“)</w:t>
            </w:r>
            <w:r w:rsidRPr="00C11257">
              <w:rPr>
                <w:rFonts w:cs="Arial"/>
                <w:szCs w:val="24"/>
              </w:rPr>
              <w:t xml:space="preserve"> schválilo na svém zasedání </w:t>
            </w:r>
            <w:proofErr w:type="gramStart"/>
            <w:r w:rsidRPr="00C11257">
              <w:rPr>
                <w:rFonts w:cs="Arial"/>
                <w:szCs w:val="24"/>
              </w:rPr>
              <w:t xml:space="preserve">dne </w:t>
            </w:r>
            <w:r w:rsidR="00C67B94" w:rsidRPr="00C11257">
              <w:rPr>
                <w:rFonts w:cs="Arial"/>
                <w:szCs w:val="24"/>
              </w:rPr>
              <w:t xml:space="preserve">       </w:t>
            </w:r>
            <w:r w:rsidR="0040691E" w:rsidRPr="00C11257">
              <w:rPr>
                <w:rFonts w:cs="Arial"/>
                <w:szCs w:val="24"/>
              </w:rPr>
              <w:t>20</w:t>
            </w:r>
            <w:proofErr w:type="gramEnd"/>
            <w:r w:rsidR="0040691E" w:rsidRPr="00C11257">
              <w:rPr>
                <w:rFonts w:cs="Arial"/>
                <w:szCs w:val="24"/>
              </w:rPr>
              <w:t>. 9. 2021 usnesením č. UZ/6/12/2021</w:t>
            </w:r>
            <w:r w:rsidRPr="00C11257">
              <w:rPr>
                <w:rFonts w:cs="Arial"/>
                <w:szCs w:val="24"/>
              </w:rPr>
              <w:t xml:space="preserve"> Zásady pro posk</w:t>
            </w:r>
            <w:r w:rsidR="00B733E0" w:rsidRPr="00C11257">
              <w:rPr>
                <w:rFonts w:cs="Arial"/>
                <w:szCs w:val="24"/>
              </w:rPr>
              <w:t xml:space="preserve">ytování </w:t>
            </w:r>
            <w:r w:rsidR="0040691E" w:rsidRPr="00C11257">
              <w:rPr>
                <w:rFonts w:cs="Arial"/>
                <w:szCs w:val="24"/>
              </w:rPr>
              <w:t xml:space="preserve">finanční podpory </w:t>
            </w:r>
            <w:r w:rsidR="00B733E0" w:rsidRPr="00C11257">
              <w:rPr>
                <w:rFonts w:cs="Arial"/>
                <w:szCs w:val="24"/>
              </w:rPr>
              <w:t xml:space="preserve"> z </w:t>
            </w:r>
            <w:r w:rsidRPr="00C11257">
              <w:rPr>
                <w:rFonts w:cs="Arial"/>
                <w:szCs w:val="24"/>
              </w:rPr>
              <w:t>rozpoč</w:t>
            </w:r>
            <w:r w:rsidR="0040691E" w:rsidRPr="00C11257">
              <w:rPr>
                <w:rFonts w:cs="Arial"/>
                <w:szCs w:val="24"/>
              </w:rPr>
              <w:t>tu Olomouckého kraje v roce 2022</w:t>
            </w:r>
            <w:r w:rsidR="00A620EC" w:rsidRPr="00C11257">
              <w:rPr>
                <w:rFonts w:cs="Arial"/>
                <w:szCs w:val="24"/>
              </w:rPr>
              <w:t xml:space="preserve"> (</w:t>
            </w:r>
            <w:r w:rsidRPr="00C11257">
              <w:rPr>
                <w:rFonts w:cs="Arial"/>
                <w:szCs w:val="24"/>
              </w:rPr>
              <w:t>dále jen „Zásady“)</w:t>
            </w:r>
            <w:r w:rsidR="006D2161">
              <w:rPr>
                <w:rFonts w:cs="Arial"/>
                <w:szCs w:val="24"/>
              </w:rPr>
              <w:t xml:space="preserve"> a dne 13. 12. 2021 usnesením č. UZ/7/17/2022 materiál Poskytování finanční podpory z rozpočtu Olomouckého kraje – doplňující dokumenty</w:t>
            </w:r>
            <w:r w:rsidRPr="00C11257">
              <w:rPr>
                <w:rFonts w:cs="Arial"/>
                <w:szCs w:val="24"/>
              </w:rPr>
              <w:t xml:space="preserve">. </w:t>
            </w:r>
          </w:p>
          <w:p w14:paraId="4A856720" w14:textId="5F9F978E" w:rsidR="007118D7" w:rsidRPr="00C11257" w:rsidRDefault="007118D7" w:rsidP="007118D7">
            <w:pPr>
              <w:pStyle w:val="Radaplohy"/>
              <w:spacing w:before="0" w:after="0"/>
              <w:rPr>
                <w:rFonts w:ascii="Calibri" w:hAnsi="Calibri" w:cs="Calibri"/>
                <w:u w:val="none"/>
              </w:rPr>
            </w:pPr>
          </w:p>
          <w:p w14:paraId="614BBD2E" w14:textId="05AB4701" w:rsidR="008D284D" w:rsidRPr="00C11257" w:rsidRDefault="00C24B71" w:rsidP="00CB319D">
            <w:pPr>
              <w:jc w:val="both"/>
            </w:pPr>
            <w:r>
              <w:rPr>
                <w:rFonts w:cs="Arial"/>
              </w:rPr>
              <w:t xml:space="preserve">Zastupitelstvu </w:t>
            </w:r>
            <w:r w:rsidR="00EA6313" w:rsidRPr="00C11257">
              <w:rPr>
                <w:rFonts w:cs="Arial"/>
              </w:rPr>
              <w:t>Olomouckého kraje</w:t>
            </w:r>
            <w:r w:rsidR="0065334D" w:rsidRPr="00C11257">
              <w:rPr>
                <w:rFonts w:cs="Arial"/>
              </w:rPr>
              <w:t xml:space="preserve"> (dále jen </w:t>
            </w:r>
            <w:r w:rsidR="000509EB" w:rsidRPr="00C11257">
              <w:rPr>
                <w:rFonts w:cs="Arial"/>
              </w:rPr>
              <w:t>„</w:t>
            </w:r>
            <w:r>
              <w:rPr>
                <w:rFonts w:cs="Arial"/>
              </w:rPr>
              <w:t>Z</w:t>
            </w:r>
            <w:r w:rsidR="0065334D" w:rsidRPr="00C11257">
              <w:rPr>
                <w:rFonts w:cs="Arial"/>
              </w:rPr>
              <w:t>OK</w:t>
            </w:r>
            <w:r w:rsidR="000509EB" w:rsidRPr="00C11257">
              <w:rPr>
                <w:rFonts w:cs="Arial"/>
              </w:rPr>
              <w:t>“</w:t>
            </w:r>
            <w:r w:rsidR="0065334D" w:rsidRPr="00C11257">
              <w:rPr>
                <w:rFonts w:cs="Arial"/>
              </w:rPr>
              <w:t>)</w:t>
            </w:r>
            <w:r w:rsidR="00A32DBC" w:rsidRPr="00C11257">
              <w:rPr>
                <w:rFonts w:cs="Arial"/>
              </w:rPr>
              <w:t xml:space="preserve"> je</w:t>
            </w:r>
            <w:r w:rsidR="00E763F4" w:rsidRPr="00C112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Radou Olomouckého</w:t>
            </w:r>
            <w:r w:rsidR="00A32DBC" w:rsidRPr="00C11257">
              <w:rPr>
                <w:rFonts w:cs="Arial"/>
              </w:rPr>
              <w:t xml:space="preserve"> předkládána</w:t>
            </w:r>
            <w:r w:rsidR="00E763F4" w:rsidRPr="00C11257">
              <w:rPr>
                <w:rFonts w:cs="Arial"/>
              </w:rPr>
              <w:t xml:space="preserve"> </w:t>
            </w:r>
            <w:r w:rsidR="00864B8F" w:rsidRPr="00C11257">
              <w:t>žádost</w:t>
            </w:r>
            <w:r w:rsidR="00126308" w:rsidRPr="00C11257">
              <w:t xml:space="preserve"> </w:t>
            </w:r>
            <w:r w:rsidR="00644945" w:rsidRPr="00C11257">
              <w:t>o poskytnutí indi</w:t>
            </w:r>
            <w:r w:rsidR="002955DD" w:rsidRPr="00C11257">
              <w:t>viduální</w:t>
            </w:r>
            <w:r w:rsidR="008D284D" w:rsidRPr="00C11257">
              <w:t xml:space="preserve"> </w:t>
            </w:r>
            <w:r w:rsidR="002955DD" w:rsidRPr="00C11257">
              <w:t>dotace</w:t>
            </w:r>
            <w:r w:rsidR="00E763F4" w:rsidRPr="00C11257">
              <w:t xml:space="preserve"> v oblasti zdravotnictví</w:t>
            </w:r>
            <w:r w:rsidR="002A353E" w:rsidRPr="00C11257">
              <w:t xml:space="preserve">. </w:t>
            </w:r>
            <w:r w:rsidR="002955DD" w:rsidRPr="00C11257">
              <w:t xml:space="preserve"> </w:t>
            </w:r>
          </w:p>
          <w:p w14:paraId="47E48165" w14:textId="77777777" w:rsidR="000509EB" w:rsidRPr="00C11257" w:rsidRDefault="000509EB" w:rsidP="000509EB">
            <w:pPr>
              <w:jc w:val="both"/>
            </w:pPr>
          </w:p>
          <w:p w14:paraId="6D93B6E9" w14:textId="6D09066B" w:rsidR="000509EB" w:rsidRPr="00C11257" w:rsidRDefault="00877CEC" w:rsidP="00CB319D">
            <w:pPr>
              <w:jc w:val="both"/>
            </w:pPr>
            <w:r w:rsidRPr="00C11257">
              <w:t>K žádosti</w:t>
            </w:r>
            <w:r w:rsidR="000509EB" w:rsidRPr="00C11257">
              <w:t xml:space="preserve"> se vyjádřil poradní orgán – Výbor pro zdravotnictví </w:t>
            </w:r>
            <w:proofErr w:type="gramStart"/>
            <w:r w:rsidR="000509EB" w:rsidRPr="00C11257">
              <w:t>ZOK</w:t>
            </w:r>
            <w:proofErr w:type="gramEnd"/>
            <w:r w:rsidR="000509EB" w:rsidRPr="00C11257">
              <w:t xml:space="preserve">– </w:t>
            </w:r>
            <w:proofErr w:type="gramStart"/>
            <w:r w:rsidR="000509EB" w:rsidRPr="00C11257">
              <w:t>který</w:t>
            </w:r>
            <w:proofErr w:type="gramEnd"/>
            <w:r w:rsidR="000509EB" w:rsidRPr="00C11257">
              <w:t xml:space="preserve"> jmenoval </w:t>
            </w:r>
            <w:r w:rsidR="00387AEC" w:rsidRPr="00C11257">
              <w:t xml:space="preserve">na svém jednání dne </w:t>
            </w:r>
            <w:r w:rsidR="0040691E" w:rsidRPr="00C11257">
              <w:t xml:space="preserve">4. 2. 2021 </w:t>
            </w:r>
            <w:proofErr w:type="spellStart"/>
            <w:r w:rsidR="0040691E" w:rsidRPr="00C11257">
              <w:t>šestičlenou</w:t>
            </w:r>
            <w:proofErr w:type="spellEnd"/>
            <w:r w:rsidR="000509EB" w:rsidRPr="00C11257">
              <w:t xml:space="preserve"> hodnotící komisi, která je oprávněna se za poradní orgán k žádostem o individ</w:t>
            </w:r>
            <w:r w:rsidRPr="00C11257">
              <w:t>uální dotace vyjadřovat. Žádost byla</w:t>
            </w:r>
            <w:r w:rsidR="000509EB" w:rsidRPr="00C11257">
              <w:t xml:space="preserve"> se člen</w:t>
            </w:r>
            <w:r w:rsidRPr="00C11257">
              <w:t>y hodnotící komise projednána</w:t>
            </w:r>
            <w:r w:rsidR="000509EB" w:rsidRPr="00C11257">
              <w:t xml:space="preserve"> e-mailem. </w:t>
            </w:r>
          </w:p>
          <w:p w14:paraId="47A93811" w14:textId="6508C1A6" w:rsidR="007131BA" w:rsidRPr="00C11257" w:rsidRDefault="007131BA" w:rsidP="00CB319D">
            <w:pPr>
              <w:jc w:val="both"/>
              <w:rPr>
                <w:b/>
              </w:rPr>
            </w:pPr>
          </w:p>
          <w:p w14:paraId="3B59EA24" w14:textId="77777777" w:rsidR="002F3D10" w:rsidRDefault="002F3D10" w:rsidP="002F3D10">
            <w:r>
              <w:rPr>
                <w:rFonts w:cs="Arial"/>
                <w:b/>
              </w:rPr>
              <w:t>Žadatel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  <w:b/>
              </w:rPr>
              <w:t xml:space="preserve">Nejste sami – mobilní </w:t>
            </w:r>
            <w:proofErr w:type="gramStart"/>
            <w:r>
              <w:rPr>
                <w:rFonts w:cs="Arial"/>
                <w:b/>
              </w:rPr>
              <w:t xml:space="preserve">hospic, </w:t>
            </w:r>
            <w:proofErr w:type="spellStart"/>
            <w:r>
              <w:rPr>
                <w:rFonts w:cs="Arial"/>
                <w:b/>
              </w:rPr>
              <w:t>z.ú</w:t>
            </w:r>
            <w:proofErr w:type="spellEnd"/>
            <w:r>
              <w:rPr>
                <w:rFonts w:cs="Arial"/>
                <w:b/>
              </w:rPr>
              <w:t>.</w:t>
            </w:r>
            <w:proofErr w:type="gramEnd"/>
          </w:p>
          <w:p w14:paraId="03782DD1" w14:textId="77777777" w:rsidR="002F3D10" w:rsidRDefault="002F3D10" w:rsidP="002F3D10">
            <w:pPr>
              <w:rPr>
                <w:rFonts w:cs="Arial"/>
              </w:rPr>
            </w:pPr>
            <w:r>
              <w:rPr>
                <w:rFonts w:cs="Arial"/>
              </w:rPr>
              <w:t xml:space="preserve">Sídlo:  Wellnerova 301/20, 779 00 Olomouc </w:t>
            </w:r>
          </w:p>
          <w:p w14:paraId="34824A06" w14:textId="77777777" w:rsidR="002F3D10" w:rsidRDefault="002F3D10" w:rsidP="002F3D10">
            <w:pPr>
              <w:rPr>
                <w:rFonts w:cs="Arial"/>
              </w:rPr>
            </w:pPr>
            <w:r>
              <w:rPr>
                <w:rFonts w:cs="Arial"/>
              </w:rPr>
              <w:t>IČO: 04871243</w:t>
            </w:r>
          </w:p>
          <w:p w14:paraId="4246D325" w14:textId="77777777" w:rsidR="008D56F4" w:rsidRPr="00C11257" w:rsidRDefault="008D56F4" w:rsidP="008D56F4">
            <w:pPr>
              <w:jc w:val="both"/>
              <w:rPr>
                <w:rFonts w:cs="Arial"/>
                <w:b/>
                <w:szCs w:val="24"/>
              </w:rPr>
            </w:pPr>
            <w:r w:rsidRPr="00C11257">
              <w:rPr>
                <w:rFonts w:cs="Arial"/>
                <w:b/>
                <w:szCs w:val="24"/>
              </w:rPr>
              <w:t>Údaje o projektu</w:t>
            </w:r>
          </w:p>
          <w:p w14:paraId="421E3833" w14:textId="56F382C1" w:rsidR="002F3D10" w:rsidRPr="004756F9" w:rsidRDefault="008D56F4" w:rsidP="002F3D1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11257">
              <w:rPr>
                <w:rFonts w:cs="Arial"/>
                <w:b/>
                <w:szCs w:val="24"/>
              </w:rPr>
              <w:t>Název projektu</w:t>
            </w:r>
            <w:r w:rsidR="002F3D10">
              <w:rPr>
                <w:rFonts w:cs="Arial"/>
                <w:b/>
              </w:rPr>
              <w:t xml:space="preserve"> Nejste sami – mobilní </w:t>
            </w:r>
            <w:proofErr w:type="gramStart"/>
            <w:r w:rsidR="002F3D10">
              <w:rPr>
                <w:rFonts w:cs="Arial"/>
                <w:b/>
              </w:rPr>
              <w:t xml:space="preserve">hospic, </w:t>
            </w:r>
            <w:proofErr w:type="spellStart"/>
            <w:r w:rsidR="002F3D10">
              <w:rPr>
                <w:rFonts w:cs="Arial"/>
                <w:b/>
              </w:rPr>
              <w:t>z.ú</w:t>
            </w:r>
            <w:proofErr w:type="spellEnd"/>
            <w:r w:rsidR="002F3D10">
              <w:rPr>
                <w:rFonts w:cs="Arial"/>
                <w:b/>
              </w:rPr>
              <w:t>. – terénní</w:t>
            </w:r>
            <w:proofErr w:type="gramEnd"/>
            <w:r w:rsidR="002F3D10">
              <w:rPr>
                <w:rFonts w:cs="Arial"/>
                <w:b/>
              </w:rPr>
              <w:t xml:space="preserve"> odlehčovací služba</w:t>
            </w:r>
            <w:r w:rsidR="002F3D10" w:rsidRPr="00C11257">
              <w:rPr>
                <w:rFonts w:cs="Arial"/>
                <w:b/>
                <w:szCs w:val="24"/>
              </w:rPr>
              <w:t xml:space="preserve"> </w:t>
            </w:r>
            <w:r w:rsidRPr="00C11257">
              <w:rPr>
                <w:rFonts w:cs="Arial"/>
                <w:b/>
                <w:szCs w:val="24"/>
              </w:rPr>
              <w:t>Popis projektu:</w:t>
            </w:r>
            <w:r w:rsidRPr="00C11257">
              <w:t xml:space="preserve"> </w:t>
            </w:r>
            <w:r w:rsidR="002F3D10">
              <w:t>„</w:t>
            </w:r>
            <w:r w:rsidR="002F3D10" w:rsidRPr="004756F9">
              <w:rPr>
                <w:rFonts w:cs="Arial"/>
              </w:rPr>
              <w:t>Posláním Nejste sami je poskytovat odborné sociální poradenství. Zaměřujeme se na dospělé i dětské pacienty a jejich pečující, kteří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 xml:space="preserve">se díky nepříznivému zdravotnímu stavu ocitli v tíživé a komplikované životní situaci. A zároveň také </w:t>
            </w:r>
            <w:proofErr w:type="gramStart"/>
            <w:r w:rsidR="002F3D10" w:rsidRPr="004756F9">
              <w:rPr>
                <w:rFonts w:cs="Arial"/>
              </w:rPr>
              <w:t>nabízíme</w:t>
            </w:r>
            <w:proofErr w:type="gramEnd"/>
            <w:r w:rsidR="002F3D10" w:rsidRPr="004756F9">
              <w:rPr>
                <w:rFonts w:cs="Arial"/>
              </w:rPr>
              <w:t xml:space="preserve"> registrované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 xml:space="preserve">odlehčovací služby </w:t>
            </w:r>
            <w:proofErr w:type="gramStart"/>
            <w:r w:rsidR="002F3D10" w:rsidRPr="004756F9">
              <w:rPr>
                <w:rFonts w:cs="Arial"/>
              </w:rPr>
              <w:t>jenž</w:t>
            </w:r>
            <w:proofErr w:type="gramEnd"/>
            <w:r w:rsidR="002F3D10" w:rsidRPr="004756F9">
              <w:rPr>
                <w:rFonts w:cs="Arial"/>
              </w:rPr>
              <w:t xml:space="preserve"> mají v náplni zastoupit pečující osobu, po dobu nezbytně nutnou a umožnit tak, aby tento čas využila rodina k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>odpočinku, regeneraci, popřípadě vyřízení svých osobních záležitostí. Umožnit pečujícím osobám zvládnout péči o klienta s těžkým až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>terminálním onemocněním v domácím prostředí. Usnadnit rodině a jejím blízkým prožití obtížného životního období. Služba je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>poskytována zatím v dojezdové vzdálenosti 30 km od Olomouce. S touto terénní službou také souvisí zapůjčování našich</w:t>
            </w:r>
            <w:r w:rsidR="002F3D10">
              <w:rPr>
                <w:rFonts w:cs="Arial"/>
              </w:rPr>
              <w:t xml:space="preserve"> k</w:t>
            </w:r>
            <w:r w:rsidR="002F3D10" w:rsidRPr="004756F9">
              <w:rPr>
                <w:rFonts w:cs="Arial"/>
              </w:rPr>
              <w:t xml:space="preserve">ompenzačních pomůcek. Díky rozšíření služby dochází k tomu, že nejsme schopni pokrýt poptávku po kompenzačních </w:t>
            </w:r>
            <w:proofErr w:type="gramStart"/>
            <w:r w:rsidR="002F3D10" w:rsidRPr="004756F9">
              <w:rPr>
                <w:rFonts w:cs="Arial"/>
              </w:rPr>
              <w:t>pomůckách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>jako</w:t>
            </w:r>
            <w:proofErr w:type="gramEnd"/>
            <w:r w:rsidR="002F3D10" w:rsidRPr="004756F9">
              <w:rPr>
                <w:rFonts w:cs="Arial"/>
              </w:rPr>
              <w:t xml:space="preserve"> jsou např. polohovací postele vč. matrací, WC křesla, invalidní vozíky, </w:t>
            </w:r>
            <w:proofErr w:type="spellStart"/>
            <w:r w:rsidR="002F3D10" w:rsidRPr="004756F9">
              <w:rPr>
                <w:rFonts w:cs="Arial"/>
              </w:rPr>
              <w:t>oxygenátory</w:t>
            </w:r>
            <w:proofErr w:type="spellEnd"/>
            <w:r w:rsidR="002F3D10" w:rsidRPr="004756F9">
              <w:rPr>
                <w:rFonts w:cs="Arial"/>
              </w:rPr>
              <w:t>. Rádi bychom přikoupili uvedené kompenzační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 xml:space="preserve">pomůcky, tak abychom mohli pomoci všem, kteří to potřebují. Díky rozšiřování týmu </w:t>
            </w:r>
            <w:proofErr w:type="gramStart"/>
            <w:r w:rsidR="002F3D10" w:rsidRPr="004756F9">
              <w:rPr>
                <w:rFonts w:cs="Arial"/>
              </w:rPr>
              <w:t>Nejste</w:t>
            </w:r>
            <w:proofErr w:type="gramEnd"/>
            <w:r w:rsidR="002F3D10" w:rsidRPr="004756F9">
              <w:rPr>
                <w:rFonts w:cs="Arial"/>
              </w:rPr>
              <w:t xml:space="preserve"> sami bychom </w:t>
            </w:r>
            <w:proofErr w:type="gramStart"/>
            <w:r w:rsidR="002F3D10" w:rsidRPr="004756F9">
              <w:rPr>
                <w:rFonts w:cs="Arial"/>
              </w:rPr>
              <w:t>potřebovali</w:t>
            </w:r>
            <w:proofErr w:type="gramEnd"/>
            <w:r w:rsidR="002F3D10" w:rsidRPr="004756F9">
              <w:rPr>
                <w:rFonts w:cs="Arial"/>
              </w:rPr>
              <w:t xml:space="preserve"> zajistit další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>automobil pro další terénní asistentku, která musí být flexibilní, tak aby zajistila veškeré klienty. Z dotace bychom také zajistili nové</w:t>
            </w:r>
            <w:r w:rsidR="002F3D10">
              <w:rPr>
                <w:rFonts w:cs="Arial"/>
              </w:rPr>
              <w:t xml:space="preserve"> </w:t>
            </w:r>
            <w:r w:rsidR="002F3D10" w:rsidRPr="004756F9">
              <w:rPr>
                <w:rFonts w:cs="Arial"/>
              </w:rPr>
              <w:t>oblečení, které bychom potřebovali.</w:t>
            </w:r>
            <w:r w:rsidR="002F3D10">
              <w:rPr>
                <w:rFonts w:cs="Arial"/>
              </w:rPr>
              <w:t>“</w:t>
            </w:r>
          </w:p>
          <w:p w14:paraId="5CFF66C0" w14:textId="79EB2B9A" w:rsidR="008D56F4" w:rsidRPr="00C11257" w:rsidRDefault="002F3D10" w:rsidP="008D56F4">
            <w:pPr>
              <w:jc w:val="both"/>
            </w:pPr>
            <w:r>
              <w:rPr>
                <w:rFonts w:cs="Arial"/>
                <w:b/>
                <w:szCs w:val="24"/>
              </w:rPr>
              <w:t>Požadovaná částka: 811</w:t>
            </w:r>
            <w:r w:rsidR="008D56F4" w:rsidRPr="00C11257">
              <w:rPr>
                <w:rFonts w:cs="Arial"/>
                <w:b/>
                <w:szCs w:val="24"/>
              </w:rPr>
              <w:t xml:space="preserve"> 000,- Kč</w:t>
            </w:r>
            <w:r w:rsidR="008D56F4" w:rsidRPr="00C11257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investiční i </w:t>
            </w:r>
            <w:r w:rsidR="008D56F4" w:rsidRPr="002F3D10">
              <w:rPr>
                <w:rFonts w:cs="Arial"/>
                <w:szCs w:val="24"/>
              </w:rPr>
              <w:t>neinvestiční dotace</w:t>
            </w:r>
          </w:p>
          <w:p w14:paraId="4D15C2F2" w14:textId="73C4A9BE" w:rsidR="008D56F4" w:rsidRPr="00C11257" w:rsidRDefault="008D56F4" w:rsidP="008D56F4">
            <w:pPr>
              <w:jc w:val="both"/>
            </w:pPr>
            <w:r w:rsidRPr="00C11257">
              <w:rPr>
                <w:rFonts w:cs="Arial"/>
                <w:b/>
                <w:szCs w:val="24"/>
              </w:rPr>
              <w:t>Celkové výdaje na projekt:</w:t>
            </w:r>
            <w:r w:rsidRPr="00C11257">
              <w:rPr>
                <w:rFonts w:cs="Arial"/>
                <w:szCs w:val="24"/>
              </w:rPr>
              <w:t xml:space="preserve"> </w:t>
            </w:r>
            <w:r w:rsidR="002F3D10">
              <w:rPr>
                <w:rFonts w:cs="Arial"/>
                <w:szCs w:val="24"/>
              </w:rPr>
              <w:t>811 000,- Kč</w:t>
            </w:r>
          </w:p>
          <w:p w14:paraId="56E49DAC" w14:textId="4990DC2A" w:rsidR="008D56F4" w:rsidRPr="00C11257" w:rsidRDefault="008D56F4" w:rsidP="008D56F4">
            <w:pPr>
              <w:jc w:val="both"/>
            </w:pPr>
            <w:r w:rsidRPr="00C11257">
              <w:rPr>
                <w:rFonts w:cs="Arial"/>
                <w:b/>
                <w:szCs w:val="24"/>
              </w:rPr>
              <w:t xml:space="preserve">Spolufinancování z vlastních a jiných zdrojů: </w:t>
            </w:r>
            <w:r w:rsidR="002F3D10">
              <w:rPr>
                <w:rFonts w:cs="Arial"/>
                <w:szCs w:val="24"/>
              </w:rPr>
              <w:t>NE</w:t>
            </w:r>
          </w:p>
          <w:p w14:paraId="4D0B0AEB" w14:textId="77777777" w:rsidR="002F3D10" w:rsidRPr="00AD66B0" w:rsidRDefault="008D56F4" w:rsidP="002F3D1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11257">
              <w:rPr>
                <w:rFonts w:cs="Arial"/>
                <w:b/>
                <w:szCs w:val="24"/>
              </w:rPr>
              <w:t>Struktura použití dotace:</w:t>
            </w:r>
            <w:r w:rsidRPr="00C11257">
              <w:rPr>
                <w:rFonts w:cs="Arial"/>
                <w:szCs w:val="24"/>
              </w:rPr>
              <w:t xml:space="preserve"> </w:t>
            </w:r>
            <w:r w:rsidR="002F3D10">
              <w:rPr>
                <w:rFonts w:cs="Arial"/>
              </w:rPr>
              <w:t>„</w:t>
            </w:r>
            <w:r w:rsidR="002F3D10" w:rsidRPr="00AD66B0">
              <w:rPr>
                <w:rFonts w:cs="Arial"/>
              </w:rPr>
              <w:t>Pořízení nového automobilu. Zakoupení kompenzačních pomůcek: 4 x polohovací postele včetně matrací, 4x WC křesla, 4x invalidní</w:t>
            </w:r>
            <w:r w:rsidR="002F3D10">
              <w:rPr>
                <w:rFonts w:cs="Arial"/>
              </w:rPr>
              <w:t xml:space="preserve"> </w:t>
            </w:r>
            <w:r w:rsidR="002F3D10" w:rsidRPr="00AD66B0">
              <w:rPr>
                <w:rFonts w:cs="Arial"/>
              </w:rPr>
              <w:t xml:space="preserve">vozíky, 4x </w:t>
            </w:r>
            <w:proofErr w:type="spellStart"/>
            <w:r w:rsidR="002F3D10" w:rsidRPr="00AD66B0">
              <w:rPr>
                <w:rFonts w:cs="Arial"/>
              </w:rPr>
              <w:t>oxygenátory</w:t>
            </w:r>
            <w:proofErr w:type="spellEnd"/>
            <w:r w:rsidR="002F3D10" w:rsidRPr="00AD66B0">
              <w:rPr>
                <w:rFonts w:cs="Arial"/>
              </w:rPr>
              <w:t>, 3x lineární dávkovače a zakoupení nového oblečení pro zaměstnance.“</w:t>
            </w:r>
          </w:p>
          <w:p w14:paraId="20E9B6F9" w14:textId="20A4A69B" w:rsidR="006D2161" w:rsidRPr="00C11257" w:rsidRDefault="006D2161" w:rsidP="008D56F4">
            <w:pPr>
              <w:autoSpaceDE w:val="0"/>
              <w:jc w:val="both"/>
            </w:pPr>
            <w:r w:rsidRPr="006D2161">
              <w:rPr>
                <w:rFonts w:cs="Arial"/>
                <w:b/>
                <w:szCs w:val="24"/>
              </w:rPr>
              <w:t>Termín realizace akce:</w:t>
            </w:r>
            <w:r w:rsidR="002F3D10">
              <w:rPr>
                <w:rFonts w:cs="Arial"/>
                <w:szCs w:val="24"/>
              </w:rPr>
              <w:t xml:space="preserve"> 1. 1. 2022 – 31. 12</w:t>
            </w:r>
            <w:r>
              <w:rPr>
                <w:rFonts w:cs="Arial"/>
                <w:szCs w:val="24"/>
              </w:rPr>
              <w:t>. 2022</w:t>
            </w:r>
          </w:p>
          <w:p w14:paraId="5912DDC5" w14:textId="25C15CF2" w:rsidR="008D56F4" w:rsidRPr="00C11257" w:rsidRDefault="008D56F4" w:rsidP="008D56F4">
            <w:pPr>
              <w:autoSpaceDE w:val="0"/>
              <w:jc w:val="both"/>
            </w:pPr>
            <w:r w:rsidRPr="00C11257">
              <w:rPr>
                <w:rFonts w:cs="Arial"/>
                <w:b/>
                <w:szCs w:val="24"/>
              </w:rPr>
              <w:t>Termín vyúčtování dotace:</w:t>
            </w:r>
            <w:r w:rsidR="002F3D10">
              <w:rPr>
                <w:rFonts w:cs="Arial"/>
                <w:szCs w:val="24"/>
              </w:rPr>
              <w:t xml:space="preserve"> 28. 2</w:t>
            </w:r>
            <w:r w:rsidR="006D2161">
              <w:rPr>
                <w:rFonts w:cs="Arial"/>
                <w:szCs w:val="24"/>
              </w:rPr>
              <w:t>. 2023</w:t>
            </w:r>
          </w:p>
          <w:p w14:paraId="43D2BA63" w14:textId="7D893978" w:rsidR="008D56F4" w:rsidRPr="00C11257" w:rsidRDefault="008D56F4" w:rsidP="008D56F4">
            <w:pPr>
              <w:jc w:val="both"/>
            </w:pPr>
            <w:r w:rsidRPr="00C11257">
              <w:rPr>
                <w:rFonts w:cs="Arial"/>
                <w:b/>
                <w:szCs w:val="24"/>
              </w:rPr>
              <w:t>Veřejná podpora:</w:t>
            </w:r>
            <w:r w:rsidR="00363C4B" w:rsidRPr="00C11257">
              <w:rPr>
                <w:rFonts w:cs="Arial"/>
                <w:szCs w:val="24"/>
              </w:rPr>
              <w:t xml:space="preserve"> </w:t>
            </w:r>
            <w:r w:rsidR="002613A6">
              <w:rPr>
                <w:rFonts w:cs="Arial"/>
                <w:szCs w:val="24"/>
              </w:rPr>
              <w:t>NE</w:t>
            </w:r>
          </w:p>
          <w:p w14:paraId="0645506B" w14:textId="0F0EB62C" w:rsidR="008D56F4" w:rsidRPr="00C11257" w:rsidRDefault="008D56F4" w:rsidP="008D56F4">
            <w:pPr>
              <w:jc w:val="both"/>
            </w:pPr>
            <w:r w:rsidRPr="00C11257">
              <w:rPr>
                <w:rFonts w:cs="Arial"/>
                <w:b/>
                <w:szCs w:val="24"/>
              </w:rPr>
              <w:t xml:space="preserve">Výše dotace poskytnuté OK v r. 2021: </w:t>
            </w:r>
            <w:r w:rsidR="002F3D10">
              <w:rPr>
                <w:rFonts w:cs="Arial"/>
                <w:szCs w:val="24"/>
              </w:rPr>
              <w:t>800 000</w:t>
            </w:r>
            <w:r w:rsidRPr="00C11257">
              <w:rPr>
                <w:rFonts w:cs="Arial"/>
                <w:szCs w:val="24"/>
              </w:rPr>
              <w:t xml:space="preserve">,- Kč </w:t>
            </w:r>
            <w:r w:rsidR="006D2161">
              <w:rPr>
                <w:rFonts w:cs="Arial"/>
                <w:szCs w:val="24"/>
              </w:rPr>
              <w:t xml:space="preserve">v dotačním </w:t>
            </w:r>
            <w:r w:rsidR="00137E13">
              <w:rPr>
                <w:rFonts w:cs="Arial"/>
                <w:szCs w:val="24"/>
              </w:rPr>
              <w:t>programu 11_01_Progra</w:t>
            </w:r>
            <w:r w:rsidR="002F3D10">
              <w:rPr>
                <w:rFonts w:cs="Arial"/>
                <w:szCs w:val="24"/>
              </w:rPr>
              <w:t>m na podporu poskytovatelů paliativní péče v roce 2021</w:t>
            </w:r>
          </w:p>
          <w:p w14:paraId="2C2AD44A" w14:textId="70FB93BE" w:rsidR="008D56F4" w:rsidRPr="00C11257" w:rsidRDefault="008D56F4" w:rsidP="008D56F4">
            <w:pPr>
              <w:jc w:val="both"/>
              <w:rPr>
                <w:rFonts w:cs="Arial"/>
                <w:b/>
                <w:szCs w:val="24"/>
              </w:rPr>
            </w:pPr>
          </w:p>
          <w:p w14:paraId="38B79A73" w14:textId="14B03A51" w:rsidR="008D56F4" w:rsidRPr="00703CE3" w:rsidRDefault="008D56F4" w:rsidP="008D56F4">
            <w:pPr>
              <w:jc w:val="both"/>
              <w:rPr>
                <w:b/>
              </w:rPr>
            </w:pPr>
            <w:r w:rsidRPr="00C11257">
              <w:rPr>
                <w:b/>
                <w:bCs/>
              </w:rPr>
              <w:t>Stanovisko vedení OK:</w:t>
            </w:r>
            <w:r w:rsidRPr="00C11257">
              <w:t xml:space="preserve"> </w:t>
            </w:r>
            <w:r w:rsidR="002F073F" w:rsidRPr="00703CE3">
              <w:rPr>
                <w:b/>
              </w:rPr>
              <w:t>nedoporučující</w:t>
            </w:r>
          </w:p>
          <w:p w14:paraId="7E5FE23F" w14:textId="77777777" w:rsidR="008D56F4" w:rsidRPr="00C11257" w:rsidRDefault="008D56F4" w:rsidP="008D56F4">
            <w:pPr>
              <w:jc w:val="both"/>
              <w:rPr>
                <w:rFonts w:cs="Arial"/>
                <w:b/>
                <w:szCs w:val="24"/>
              </w:rPr>
            </w:pPr>
          </w:p>
          <w:p w14:paraId="021EF64D" w14:textId="77777777" w:rsidR="008D56F4" w:rsidRPr="00C11257" w:rsidRDefault="008D56F4" w:rsidP="008D56F4">
            <w:pPr>
              <w:jc w:val="both"/>
            </w:pPr>
            <w:r w:rsidRPr="00C11257">
              <w:rPr>
                <w:rFonts w:cs="Arial"/>
                <w:b/>
                <w:szCs w:val="24"/>
              </w:rPr>
              <w:t>Návrh administrátora</w:t>
            </w:r>
            <w:r w:rsidRPr="00C11257">
              <w:rPr>
                <w:rFonts w:cs="Arial"/>
                <w:szCs w:val="24"/>
              </w:rPr>
              <w:t xml:space="preserve">: </w:t>
            </w:r>
          </w:p>
          <w:p w14:paraId="6026978C" w14:textId="52741D9F" w:rsidR="002F3D10" w:rsidRDefault="002F3D10" w:rsidP="002F3D1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Podle popisu akce se jedná o podporu sociální služby poskytované dle § 37, zákona č. 108/2006 sb. o sociálních službách. V roce 2022 již byla v oblasti zdravotnictví žadateli v rámci dotačního programu 11_01_Podpora poskytovatelů paliativní péče v roce 2022 schválena finanční podpora ve výši 1 200 000,- Kč.</w:t>
            </w:r>
          </w:p>
          <w:p w14:paraId="4BA1480F" w14:textId="77777777" w:rsidR="002F3D10" w:rsidRDefault="002F3D10" w:rsidP="002F3D10">
            <w:pPr>
              <w:jc w:val="both"/>
              <w:rPr>
                <w:rFonts w:cs="Arial"/>
              </w:rPr>
            </w:pPr>
          </w:p>
          <w:p w14:paraId="199CF6D6" w14:textId="2E4FC20C" w:rsidR="008D56F4" w:rsidRPr="00C11257" w:rsidRDefault="008D56F4" w:rsidP="008D56F4">
            <w:pPr>
              <w:jc w:val="both"/>
              <w:rPr>
                <w:rFonts w:cs="Arial"/>
                <w:szCs w:val="24"/>
              </w:rPr>
            </w:pPr>
            <w:r w:rsidRPr="00C11257">
              <w:rPr>
                <w:rFonts w:cs="Arial"/>
                <w:b/>
                <w:szCs w:val="24"/>
              </w:rPr>
              <w:t>Stanovisk</w:t>
            </w:r>
            <w:r w:rsidR="00C11257">
              <w:rPr>
                <w:rFonts w:cs="Arial"/>
                <w:b/>
                <w:szCs w:val="24"/>
              </w:rPr>
              <w:t xml:space="preserve">o OZ: </w:t>
            </w:r>
            <w:r w:rsidR="002F3D10">
              <w:rPr>
                <w:rFonts w:cs="Arial"/>
                <w:b/>
                <w:szCs w:val="24"/>
              </w:rPr>
              <w:t>ne</w:t>
            </w:r>
            <w:r w:rsidR="00C11257">
              <w:rPr>
                <w:rFonts w:cs="Arial"/>
                <w:b/>
                <w:szCs w:val="24"/>
              </w:rPr>
              <w:t>doporučující</w:t>
            </w:r>
          </w:p>
          <w:p w14:paraId="35B6368D" w14:textId="7EAAF6DD" w:rsidR="008D56F4" w:rsidRDefault="00C87CA2" w:rsidP="00C87CA2">
            <w:pPr>
              <w:pStyle w:val="Odstavecseseznamem"/>
              <w:spacing w:after="0" w:line="259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Ž</w:t>
            </w:r>
            <w:r w:rsidRPr="00C87CA2">
              <w:rPr>
                <w:rFonts w:ascii="Arial" w:hAnsi="Arial" w:cs="Arial"/>
                <w:bCs/>
                <w:sz w:val="24"/>
                <w:szCs w:val="24"/>
              </w:rPr>
              <w:t>ádost nesplňuje podmínky uvedené v Zásadách pro poskytování finanční podpory z rozpočtu Olomouckého kraje, které se vztahují na individuální dotace, zejména čl. 3, Část C, odst. 1. Zásad</w:t>
            </w:r>
            <w:r w:rsidRPr="00C87CA2">
              <w:rPr>
                <w:rFonts w:ascii="Arial" w:hAnsi="Arial" w:cs="Arial"/>
                <w:sz w:val="24"/>
                <w:szCs w:val="24"/>
              </w:rPr>
              <w:t xml:space="preserve"> („Žádost o poskytnutí dotace lze podat v případě, že na daný účel nebyl v daném roce vypsán vhodný dotační program a Olomoucký kraj nepředpokládá v daném kalendářním roce vyhlášení dotačního programu s vyhovujícím účelem a také v případě, že na daný účel byl/bude v daném roce vypsán dotační program, ale konkrétní žadatel není/nebyl v daném dotačním programu oprávněným žadatelem.  Pokud taková žádost splňuje veškeré podmínky dané zákony č. 250/2000 Sb., č. 129/2000 Sb. a těmito Zásadami</w:t>
            </w:r>
            <w:r w:rsidRPr="00C87CA2">
              <w:rPr>
                <w:rFonts w:ascii="Arial" w:hAnsi="Arial" w:cs="Arial"/>
                <w:bCs/>
                <w:sz w:val="24"/>
                <w:szCs w:val="24"/>
              </w:rPr>
              <w:t xml:space="preserve"> pro poskytování finanční podpory z rozpočtu Olomouckého kraje</w:t>
            </w:r>
            <w:r w:rsidRPr="00C87CA2">
              <w:rPr>
                <w:rFonts w:ascii="Arial" w:hAnsi="Arial" w:cs="Arial"/>
                <w:sz w:val="24"/>
                <w:szCs w:val="24"/>
              </w:rPr>
              <w:t xml:space="preserve">, věcně příslušný odbor a odpovědný člen Rady Olomouckého kraje žádost zpracuje a předloží příslušnému řídícímu orgánu k rozhodnutí“). </w:t>
            </w:r>
          </w:p>
          <w:p w14:paraId="7FCD6DB9" w14:textId="77777777" w:rsidR="00C87CA2" w:rsidRPr="00C87CA2" w:rsidRDefault="00C87CA2" w:rsidP="00C87CA2">
            <w:pPr>
              <w:pStyle w:val="Odstavecseseznamem"/>
              <w:spacing w:after="0" w:line="259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8B3760" w14:textId="1C537C99" w:rsidR="00604230" w:rsidRPr="00C11257" w:rsidRDefault="00604230" w:rsidP="00604230">
            <w:pPr>
              <w:jc w:val="both"/>
              <w:rPr>
                <w:b/>
                <w:i/>
              </w:rPr>
            </w:pPr>
            <w:r w:rsidRPr="00C11257">
              <w:rPr>
                <w:b/>
              </w:rPr>
              <w:t xml:space="preserve">Stanovisko poradního orgánu: </w:t>
            </w:r>
            <w:r w:rsidR="0064298F">
              <w:rPr>
                <w:b/>
              </w:rPr>
              <w:t>nedoporučující</w:t>
            </w:r>
          </w:p>
          <w:p w14:paraId="5A5E95AD" w14:textId="72AEEE26" w:rsidR="00640958" w:rsidRDefault="00845D01" w:rsidP="00640958">
            <w:pPr>
              <w:jc w:val="both"/>
            </w:pPr>
            <w:r w:rsidRPr="00C11257">
              <w:t xml:space="preserve">K žádosti se </w:t>
            </w:r>
            <w:r w:rsidR="005927C2" w:rsidRPr="00C11257">
              <w:t>ve st</w:t>
            </w:r>
            <w:r w:rsidR="002F3D10">
              <w:t xml:space="preserve">anoveném termínu vyjádřilo </w:t>
            </w:r>
            <w:r w:rsidR="0064298F">
              <w:t>5</w:t>
            </w:r>
            <w:r w:rsidR="005927C2" w:rsidRPr="00C11257">
              <w:t xml:space="preserve"> </w:t>
            </w:r>
            <w:r w:rsidR="007153D2" w:rsidRPr="00C11257">
              <w:t>oslovených členů</w:t>
            </w:r>
            <w:r w:rsidRPr="00C11257">
              <w:t xml:space="preserve"> </w:t>
            </w:r>
            <w:r w:rsidR="008D56F4" w:rsidRPr="00C11257">
              <w:t xml:space="preserve">hodnotící komise </w:t>
            </w:r>
            <w:r w:rsidRPr="00C11257">
              <w:t>Výboru pro zdravotnictví</w:t>
            </w:r>
            <w:r w:rsidR="008D56F4" w:rsidRPr="00C11257">
              <w:t xml:space="preserve">, </w:t>
            </w:r>
            <w:r w:rsidR="00640958" w:rsidRPr="00C11257">
              <w:t xml:space="preserve">jejichž stanovisko bylo v poměru </w:t>
            </w:r>
            <w:r w:rsidR="00640958" w:rsidRPr="0064298F">
              <w:t xml:space="preserve">hlasů </w:t>
            </w:r>
            <w:r w:rsidR="0064298F" w:rsidRPr="0064298F">
              <w:t>3:1 proti, 1 člen zaujal neutrální stanovisko</w:t>
            </w:r>
            <w:r w:rsidR="002F3D10" w:rsidRPr="0064298F">
              <w:t>.</w:t>
            </w:r>
          </w:p>
          <w:p w14:paraId="78905485" w14:textId="77777777" w:rsidR="002F3D10" w:rsidRPr="00C11257" w:rsidRDefault="002F3D10" w:rsidP="00640958">
            <w:pPr>
              <w:jc w:val="both"/>
            </w:pPr>
          </w:p>
          <w:p w14:paraId="16B6DAAF" w14:textId="52B59817" w:rsidR="00C87CA2" w:rsidRPr="00C87CA2" w:rsidRDefault="002F3D10" w:rsidP="00C87CA2">
            <w:pPr>
              <w:pStyle w:val="Odstavecseseznamem"/>
              <w:spacing w:after="0" w:line="259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CA2">
              <w:rPr>
                <w:rFonts w:ascii="Arial" w:hAnsi="Arial" w:cs="Arial"/>
                <w:sz w:val="24"/>
                <w:szCs w:val="24"/>
              </w:rPr>
              <w:t>Předkla</w:t>
            </w:r>
            <w:r w:rsidR="00C24B71" w:rsidRPr="00C87CA2">
              <w:rPr>
                <w:rFonts w:ascii="Arial" w:hAnsi="Arial" w:cs="Arial"/>
                <w:sz w:val="24"/>
                <w:szCs w:val="24"/>
              </w:rPr>
              <w:t>datel a zpracovatel doporučují Z</w:t>
            </w:r>
            <w:r w:rsidRPr="00C87CA2">
              <w:rPr>
                <w:rFonts w:ascii="Arial" w:hAnsi="Arial" w:cs="Arial"/>
                <w:sz w:val="24"/>
                <w:szCs w:val="24"/>
              </w:rPr>
              <w:t xml:space="preserve">OK </w:t>
            </w:r>
            <w:r w:rsidR="002A3683" w:rsidRPr="00C87CA2">
              <w:rPr>
                <w:rFonts w:ascii="Arial" w:hAnsi="Arial" w:cs="Arial"/>
                <w:sz w:val="24"/>
                <w:szCs w:val="24"/>
              </w:rPr>
              <w:t>nevyhovět žádosti o</w:t>
            </w:r>
            <w:r w:rsidR="00C24B71" w:rsidRPr="00C87CA2">
              <w:rPr>
                <w:rFonts w:ascii="Arial" w:hAnsi="Arial" w:cs="Arial"/>
                <w:sz w:val="24"/>
                <w:szCs w:val="24"/>
              </w:rPr>
              <w:t xml:space="preserve"> poskytnutí</w:t>
            </w:r>
            <w:r w:rsidR="00137E13" w:rsidRPr="00C87CA2">
              <w:rPr>
                <w:rFonts w:ascii="Arial" w:hAnsi="Arial" w:cs="Arial"/>
                <w:sz w:val="24"/>
                <w:szCs w:val="24"/>
              </w:rPr>
              <w:t xml:space="preserve"> individuální dotace v oblasti zdravotnictví</w:t>
            </w:r>
            <w:r w:rsidRPr="00C87CA2">
              <w:rPr>
                <w:rFonts w:ascii="Arial" w:hAnsi="Arial" w:cs="Arial"/>
                <w:sz w:val="24"/>
                <w:szCs w:val="24"/>
              </w:rPr>
              <w:t xml:space="preserve"> ve výši </w:t>
            </w:r>
            <w:r w:rsidR="00137E13" w:rsidRPr="00C87CA2">
              <w:rPr>
                <w:rFonts w:ascii="Arial" w:hAnsi="Arial" w:cs="Arial"/>
                <w:sz w:val="24"/>
                <w:szCs w:val="24"/>
              </w:rPr>
              <w:t>811 000,-</w:t>
            </w:r>
            <w:r w:rsidRPr="00C87CA2">
              <w:rPr>
                <w:rFonts w:ascii="Arial" w:hAnsi="Arial" w:cs="Arial"/>
                <w:sz w:val="24"/>
                <w:szCs w:val="24"/>
              </w:rPr>
              <w:t xml:space="preserve"> Kč </w:t>
            </w:r>
            <w:r w:rsidR="00137E13" w:rsidRPr="00C87CA2">
              <w:rPr>
                <w:rFonts w:ascii="Arial" w:hAnsi="Arial" w:cs="Arial"/>
                <w:sz w:val="24"/>
                <w:szCs w:val="24"/>
              </w:rPr>
              <w:t xml:space="preserve">žadateli Nejste sami – mobilní </w:t>
            </w:r>
            <w:proofErr w:type="gramStart"/>
            <w:r w:rsidR="00137E13" w:rsidRPr="00C87CA2">
              <w:rPr>
                <w:rFonts w:ascii="Arial" w:hAnsi="Arial" w:cs="Arial"/>
                <w:sz w:val="24"/>
                <w:szCs w:val="24"/>
              </w:rPr>
              <w:t xml:space="preserve">hospic, </w:t>
            </w:r>
            <w:proofErr w:type="spellStart"/>
            <w:r w:rsidR="00137E13" w:rsidRPr="00C87CA2">
              <w:rPr>
                <w:rFonts w:ascii="Arial" w:hAnsi="Arial" w:cs="Arial"/>
                <w:sz w:val="24"/>
                <w:szCs w:val="24"/>
              </w:rPr>
              <w:t>z.ú</w:t>
            </w:r>
            <w:proofErr w:type="spellEnd"/>
            <w:r w:rsidR="00137E13" w:rsidRPr="00C87CA2">
              <w:rPr>
                <w:rFonts w:ascii="Arial" w:hAnsi="Arial" w:cs="Arial"/>
                <w:sz w:val="24"/>
                <w:szCs w:val="24"/>
              </w:rPr>
              <w:t>.</w:t>
            </w:r>
            <w:r w:rsidR="00C87CA2" w:rsidRPr="00C87C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7CA2" w:rsidRPr="00C87CA2">
              <w:rPr>
                <w:rFonts w:ascii="Arial" w:hAnsi="Arial" w:cs="Arial"/>
                <w:color w:val="000000"/>
                <w:sz w:val="24"/>
                <w:szCs w:val="24"/>
              </w:rPr>
              <w:t>s odůvodněním</w:t>
            </w:r>
            <w:proofErr w:type="gramEnd"/>
            <w:r w:rsidR="00C87CA2" w:rsidRPr="00C87CA2">
              <w:rPr>
                <w:rFonts w:ascii="Arial" w:hAnsi="Arial" w:cs="Arial"/>
                <w:color w:val="000000"/>
                <w:sz w:val="24"/>
                <w:szCs w:val="24"/>
              </w:rPr>
              <w:t xml:space="preserve">, že </w:t>
            </w:r>
            <w:r w:rsidR="00C87CA2" w:rsidRPr="00C87CA2">
              <w:rPr>
                <w:rFonts w:ascii="Arial" w:hAnsi="Arial" w:cs="Arial"/>
                <w:bCs/>
                <w:sz w:val="24"/>
                <w:szCs w:val="24"/>
              </w:rPr>
              <w:t xml:space="preserve">žádost nesplňuje podmínky uvedené v Zásadách pro poskytování finanční podpory z rozpočtu Olomouckého kraje, které se vztahují na individuální dotace, zejména čl. 3, Část C, odst. 1. </w:t>
            </w:r>
            <w:r w:rsidR="00C87CA2">
              <w:rPr>
                <w:rFonts w:ascii="Arial" w:hAnsi="Arial" w:cs="Arial"/>
                <w:bCs/>
                <w:sz w:val="24"/>
                <w:szCs w:val="24"/>
              </w:rPr>
              <w:t>Zásad.</w:t>
            </w:r>
          </w:p>
          <w:p w14:paraId="5A92CFEE" w14:textId="63FE599E" w:rsidR="00C24B71" w:rsidRPr="00C87CA2" w:rsidRDefault="00C24B71" w:rsidP="00C87CA2">
            <w:pPr>
              <w:jc w:val="both"/>
              <w:rPr>
                <w:rFonts w:cs="Arial"/>
                <w:szCs w:val="24"/>
              </w:rPr>
            </w:pPr>
          </w:p>
          <w:p w14:paraId="4930F151" w14:textId="58A7B2AA" w:rsidR="002613A6" w:rsidRPr="005D7E1A" w:rsidRDefault="002613A6" w:rsidP="005D7E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t xml:space="preserve">V případě, že bude žádost orgánem kraje schválena, bude dotace poskytnuta na základě </w:t>
            </w:r>
            <w:r w:rsidR="005D7E1A">
              <w:rPr>
                <w:rFonts w:cs="Arial"/>
                <w:szCs w:val="24"/>
              </w:rPr>
              <w:t>Vzorové veřejnoprávní smlouvy o poskytnutí individuální dotace na celoroční činnost právnickým osobám (mimo obce a příspěvkové organizace) /Vzor 6/</w:t>
            </w:r>
            <w:r w:rsidR="005D7E1A">
              <w:t xml:space="preserve">, </w:t>
            </w:r>
            <w:r>
              <w:t xml:space="preserve">schválené Zastupitelstvem Olomouckého kraje </w:t>
            </w:r>
            <w:r w:rsidR="005D7E1A">
              <w:rPr>
                <w:rFonts w:cs="Arial"/>
                <w:szCs w:val="24"/>
              </w:rPr>
              <w:t>13. 12</w:t>
            </w:r>
            <w:r w:rsidR="00C24B71">
              <w:rPr>
                <w:rFonts w:cs="Arial"/>
                <w:szCs w:val="24"/>
              </w:rPr>
              <w:t>. 2021 usnesením č.</w:t>
            </w:r>
            <w:r>
              <w:rPr>
                <w:rFonts w:cs="Arial"/>
                <w:szCs w:val="24"/>
              </w:rPr>
              <w:t> UZ/</w:t>
            </w:r>
            <w:r w:rsidR="005D7E1A">
              <w:rPr>
                <w:rFonts w:cs="Arial"/>
                <w:szCs w:val="24"/>
              </w:rPr>
              <w:t>7/17</w:t>
            </w:r>
            <w:r>
              <w:rPr>
                <w:rFonts w:cs="Arial"/>
                <w:szCs w:val="24"/>
              </w:rPr>
              <w:t>/2021</w:t>
            </w:r>
            <w:r w:rsidRPr="00837717">
              <w:t>.</w:t>
            </w:r>
          </w:p>
          <w:p w14:paraId="12FF0569" w14:textId="77777777" w:rsidR="00315F2E" w:rsidRPr="00C11257" w:rsidRDefault="00315F2E" w:rsidP="004426BA">
            <w:pPr>
              <w:jc w:val="both"/>
            </w:pPr>
          </w:p>
          <w:tbl>
            <w:tblPr>
              <w:tblW w:w="90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10"/>
              <w:gridCol w:w="2019"/>
              <w:gridCol w:w="3543"/>
            </w:tblGrid>
            <w:tr w:rsidR="00AF3ED7" w:rsidRPr="00C11257" w14:paraId="49E5AEC5" w14:textId="77777777" w:rsidTr="0086378B">
              <w:trPr>
                <w:trHeight w:val="446"/>
              </w:trPr>
              <w:tc>
                <w:tcPr>
                  <w:tcW w:w="9072" w:type="dxa"/>
                  <w:gridSpan w:val="3"/>
                  <w:shd w:val="clear" w:color="auto" w:fill="CCCCCC"/>
                  <w:vAlign w:val="center"/>
                </w:tcPr>
                <w:p w14:paraId="46691F61" w14:textId="77777777" w:rsidR="00AF3ED7" w:rsidRPr="00C11257" w:rsidRDefault="00AF3ED7" w:rsidP="00AF1869">
                  <w:r w:rsidRPr="00C11257">
                    <w:br w:type="page"/>
                    <w:t>Připomínkové řízení</w:t>
                  </w:r>
                </w:p>
              </w:tc>
            </w:tr>
            <w:tr w:rsidR="00AF3ED7" w:rsidRPr="00C11257" w14:paraId="080487D5" w14:textId="77777777" w:rsidTr="00D136BB">
              <w:trPr>
                <w:trHeight w:val="437"/>
              </w:trPr>
              <w:tc>
                <w:tcPr>
                  <w:tcW w:w="351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0B6E8FF0" w14:textId="77777777" w:rsidR="00AF3ED7" w:rsidRPr="00C11257" w:rsidRDefault="00AF3ED7" w:rsidP="00AF1869">
                  <w:r w:rsidRPr="00C11257">
                    <w:t>Materiál byl projednán</w:t>
                  </w:r>
                </w:p>
              </w:tc>
              <w:tc>
                <w:tcPr>
                  <w:tcW w:w="2019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2B94B1E5" w14:textId="77777777" w:rsidR="00AF3ED7" w:rsidRPr="00C11257" w:rsidRDefault="00AF3ED7" w:rsidP="00AF1869">
                  <w:r w:rsidRPr="00C11257">
                    <w:t>Dne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02797184" w14:textId="77777777" w:rsidR="00AF3ED7" w:rsidRPr="00C11257" w:rsidRDefault="00AF3ED7" w:rsidP="00AF1869">
                  <w:r w:rsidRPr="00C11257">
                    <w:t xml:space="preserve">Výsledek </w:t>
                  </w:r>
                </w:p>
              </w:tc>
            </w:tr>
            <w:tr w:rsidR="00B77B9B" w:rsidRPr="00C11257" w14:paraId="345D682E" w14:textId="77777777" w:rsidTr="00B77B9B">
              <w:trPr>
                <w:trHeight w:val="437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EB2E2F1" w14:textId="77777777" w:rsidR="00B77B9B" w:rsidRPr="00C11257" w:rsidRDefault="00B77B9B" w:rsidP="00AF1869">
                  <w:r w:rsidRPr="00C11257">
                    <w:t>Odbor ekonomický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FB92A1D" w14:textId="2A7F3FE6" w:rsidR="00B77B9B" w:rsidRPr="00C11257" w:rsidRDefault="0064298F" w:rsidP="00AF1869">
                  <w:r>
                    <w:t>13. 9. 2022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D919065" w14:textId="0C597D49" w:rsidR="00B77B9B" w:rsidRPr="00C11257" w:rsidRDefault="0064298F" w:rsidP="00AF1869">
                  <w:r>
                    <w:t>bez připomínek</w:t>
                  </w:r>
                </w:p>
              </w:tc>
            </w:tr>
            <w:tr w:rsidR="006D2161" w:rsidRPr="00C11257" w14:paraId="026B43AA" w14:textId="77777777" w:rsidTr="00B77B9B">
              <w:trPr>
                <w:trHeight w:val="437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D7AFED" w14:textId="1303AED1" w:rsidR="006D2161" w:rsidRPr="00C11257" w:rsidRDefault="006D2161" w:rsidP="00AF1869">
                  <w:r w:rsidRPr="006E059B">
                    <w:rPr>
                      <w:bCs/>
                    </w:rPr>
                    <w:t>Odbor majetkový, právní a správních činností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A84DBA7" w14:textId="6C4F2E0B" w:rsidR="006D2161" w:rsidRPr="00C11257" w:rsidRDefault="00703CE3" w:rsidP="00AF1869">
                  <w:r>
                    <w:t>12. 9. 2022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5EB6415" w14:textId="58C168E8" w:rsidR="006D2161" w:rsidRPr="00C11257" w:rsidRDefault="00703CE3" w:rsidP="00AF1869">
                  <w:r>
                    <w:t>bez připomínek</w:t>
                  </w:r>
                </w:p>
              </w:tc>
            </w:tr>
            <w:tr w:rsidR="002F3D10" w:rsidRPr="00C11257" w14:paraId="09FEEB21" w14:textId="77777777" w:rsidTr="00B77B9B">
              <w:trPr>
                <w:trHeight w:val="437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166F5F9" w14:textId="7BA5AEF5" w:rsidR="002F3D10" w:rsidRPr="006E059B" w:rsidRDefault="002F3D10" w:rsidP="00AF186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Pově</w:t>
                  </w:r>
                  <w:bookmarkStart w:id="0" w:name="_GoBack"/>
                  <w:bookmarkEnd w:id="0"/>
                  <w:r>
                    <w:rPr>
                      <w:bCs/>
                    </w:rPr>
                    <w:t>řenec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5F7102C" w14:textId="1E5D6E93" w:rsidR="002F3D10" w:rsidRDefault="00183AB3" w:rsidP="00AF1869">
                  <w:r>
                    <w:t>6. 9. 2022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2344318" w14:textId="495D58B8" w:rsidR="002F3D10" w:rsidRDefault="00183AB3" w:rsidP="00AF1869">
                  <w:r>
                    <w:t>bez připomínek</w:t>
                  </w:r>
                </w:p>
              </w:tc>
            </w:tr>
            <w:tr w:rsidR="00B77B9B" w:rsidRPr="00C11257" w14:paraId="5DDF0792" w14:textId="77777777" w:rsidTr="00B77B9B">
              <w:trPr>
                <w:trHeight w:val="437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052F352" w14:textId="77777777" w:rsidR="00B77B9B" w:rsidRPr="00C11257" w:rsidRDefault="00B77B9B" w:rsidP="00AF1869">
                  <w:r w:rsidRPr="00C11257">
                    <w:t>Výbor pro zdravotnictví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94D5AAC" w14:textId="1769688A" w:rsidR="00B77B9B" w:rsidRPr="00C11257" w:rsidRDefault="0064298F" w:rsidP="00AF1869">
                  <w:r>
                    <w:t>13. 9. 2022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79C2FB6" w14:textId="5DA251AB" w:rsidR="00B77B9B" w:rsidRPr="00C11257" w:rsidRDefault="0064298F" w:rsidP="00AF1869">
                  <w:proofErr w:type="spellStart"/>
                  <w:r>
                    <w:t>stanoovisko</w:t>
                  </w:r>
                  <w:proofErr w:type="spellEnd"/>
                  <w:r>
                    <w:t xml:space="preserve"> poradního orgánu zapracováno v textu DZ</w:t>
                  </w:r>
                </w:p>
              </w:tc>
            </w:tr>
          </w:tbl>
          <w:p w14:paraId="61885AF6" w14:textId="77777777" w:rsidR="00B77B9B" w:rsidRDefault="00B77B9B" w:rsidP="00D72588">
            <w:pPr>
              <w:jc w:val="both"/>
              <w:rPr>
                <w:rFonts w:cs="Arial"/>
                <w:szCs w:val="24"/>
              </w:rPr>
            </w:pPr>
          </w:p>
          <w:p w14:paraId="03C49572" w14:textId="77777777" w:rsidR="00A537A5" w:rsidRDefault="00A537A5" w:rsidP="00D72588">
            <w:pPr>
              <w:jc w:val="both"/>
              <w:rPr>
                <w:rFonts w:cs="Arial"/>
                <w:szCs w:val="24"/>
              </w:rPr>
            </w:pPr>
          </w:p>
          <w:p w14:paraId="6FC1AE7A" w14:textId="77777777" w:rsidR="00A537A5" w:rsidRDefault="00A537A5" w:rsidP="00D7258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Přílohy:</w:t>
            </w:r>
          </w:p>
          <w:p w14:paraId="7BECD942" w14:textId="77777777" w:rsidR="00A537A5" w:rsidRDefault="00A537A5" w:rsidP="00D72588">
            <w:pPr>
              <w:jc w:val="both"/>
              <w:rPr>
                <w:rFonts w:cs="Arial"/>
                <w:szCs w:val="24"/>
              </w:rPr>
            </w:pPr>
          </w:p>
          <w:p w14:paraId="7065C734" w14:textId="645240FA" w:rsidR="006D2161" w:rsidRPr="00C11257" w:rsidRDefault="00703CE3" w:rsidP="00D72588">
            <w:pPr>
              <w:jc w:val="both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Usnesení_příloha</w:t>
            </w:r>
            <w:proofErr w:type="spellEnd"/>
            <w:r>
              <w:rPr>
                <w:rFonts w:cs="Arial"/>
                <w:szCs w:val="24"/>
              </w:rPr>
              <w:t xml:space="preserve">  č. 01</w:t>
            </w:r>
            <w:r w:rsidR="006D2161">
              <w:rPr>
                <w:rFonts w:cs="Arial"/>
                <w:szCs w:val="24"/>
              </w:rPr>
              <w:t>-Podkladová tabulka</w:t>
            </w:r>
          </w:p>
        </w:tc>
      </w:tr>
    </w:tbl>
    <w:p w14:paraId="592FD07C" w14:textId="1B2CF1F9" w:rsidR="00137E13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p w14:paraId="6E4AC228" w14:textId="77777777" w:rsidR="00137E13" w:rsidRPr="00137E13" w:rsidRDefault="00137E13" w:rsidP="00137E13"/>
    <w:p w14:paraId="264BA251" w14:textId="1491882D" w:rsidR="00A559EF" w:rsidRPr="00137E13" w:rsidRDefault="00137E13" w:rsidP="00137E13">
      <w:pPr>
        <w:tabs>
          <w:tab w:val="left" w:pos="1766"/>
        </w:tabs>
      </w:pPr>
      <w:r>
        <w:tab/>
      </w:r>
    </w:p>
    <w:sectPr w:rsidR="00A559EF" w:rsidRPr="00137E13" w:rsidSect="001D4AFF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53B74" w14:textId="77777777" w:rsidR="00276096" w:rsidRDefault="00276096">
      <w:r>
        <w:separator/>
      </w:r>
    </w:p>
  </w:endnote>
  <w:endnote w:type="continuationSeparator" w:id="0">
    <w:p w14:paraId="1C1BF910" w14:textId="77777777" w:rsidR="00276096" w:rsidRDefault="002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73E5494F" w:rsidR="00371F4A" w:rsidRPr="00B77B9B" w:rsidRDefault="00C24B71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371F4A" w:rsidRPr="00B77B9B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26</w:t>
    </w:r>
    <w:r w:rsidR="00137E13">
      <w:rPr>
        <w:i/>
        <w:sz w:val="18"/>
        <w:szCs w:val="18"/>
      </w:rPr>
      <w:t>. 9</w:t>
    </w:r>
    <w:r w:rsidR="00315F2E">
      <w:rPr>
        <w:i/>
        <w:sz w:val="18"/>
        <w:szCs w:val="18"/>
      </w:rPr>
      <w:t xml:space="preserve">. </w:t>
    </w:r>
    <w:proofErr w:type="gramStart"/>
    <w:r w:rsidR="00315F2E">
      <w:rPr>
        <w:i/>
        <w:sz w:val="18"/>
        <w:szCs w:val="18"/>
      </w:rPr>
      <w:t>2022</w:t>
    </w:r>
    <w:r w:rsidR="00187CCA" w:rsidRPr="00B77B9B">
      <w:rPr>
        <w:i/>
        <w:sz w:val="18"/>
        <w:szCs w:val="18"/>
      </w:rPr>
      <w:t xml:space="preserve">                                                                   </w:t>
    </w:r>
    <w:r w:rsidR="00371F4A" w:rsidRPr="00B77B9B">
      <w:rPr>
        <w:i/>
        <w:sz w:val="18"/>
        <w:szCs w:val="18"/>
      </w:rPr>
      <w:t>Strana</w:t>
    </w:r>
    <w:proofErr w:type="gramEnd"/>
    <w:r w:rsidR="00371F4A" w:rsidRPr="00B77B9B">
      <w:rPr>
        <w:i/>
        <w:sz w:val="18"/>
        <w:szCs w:val="18"/>
      </w:rPr>
      <w:t xml:space="preserve"> </w:t>
    </w:r>
    <w:r w:rsidR="00371F4A" w:rsidRPr="00B77B9B">
      <w:rPr>
        <w:i/>
        <w:sz w:val="18"/>
        <w:szCs w:val="18"/>
      </w:rPr>
      <w:fldChar w:fldCharType="begin"/>
    </w:r>
    <w:r w:rsidR="00371F4A" w:rsidRPr="00B77B9B">
      <w:rPr>
        <w:i/>
        <w:sz w:val="18"/>
        <w:szCs w:val="18"/>
      </w:rPr>
      <w:instrText xml:space="preserve"> PAGE </w:instrText>
    </w:r>
    <w:r w:rsidR="00371F4A" w:rsidRPr="00B77B9B">
      <w:rPr>
        <w:i/>
        <w:sz w:val="18"/>
        <w:szCs w:val="18"/>
      </w:rPr>
      <w:fldChar w:fldCharType="separate"/>
    </w:r>
    <w:r w:rsidR="00C87CA2">
      <w:rPr>
        <w:i/>
        <w:noProof/>
        <w:sz w:val="18"/>
        <w:szCs w:val="18"/>
      </w:rPr>
      <w:t>2</w:t>
    </w:r>
    <w:r w:rsidR="00371F4A" w:rsidRPr="00B77B9B">
      <w:rPr>
        <w:i/>
        <w:sz w:val="18"/>
        <w:szCs w:val="18"/>
      </w:rPr>
      <w:fldChar w:fldCharType="end"/>
    </w:r>
    <w:r w:rsidR="00371F4A" w:rsidRPr="00B77B9B">
      <w:rPr>
        <w:i/>
        <w:sz w:val="18"/>
        <w:szCs w:val="18"/>
      </w:rPr>
      <w:t xml:space="preserve"> (celkem </w:t>
    </w:r>
    <w:r w:rsidR="00911BA6">
      <w:rPr>
        <w:i/>
        <w:sz w:val="18"/>
        <w:szCs w:val="18"/>
      </w:rPr>
      <w:t>2</w:t>
    </w:r>
    <w:r w:rsidR="00D136BB" w:rsidRPr="00B77B9B">
      <w:rPr>
        <w:i/>
        <w:sz w:val="18"/>
        <w:szCs w:val="18"/>
      </w:rPr>
      <w:t>)</w:t>
    </w:r>
  </w:p>
  <w:p w14:paraId="52DC9540" w14:textId="7240D330" w:rsidR="00EF7DD1" w:rsidRPr="00B77B9B" w:rsidRDefault="00371F4A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18"/>
        <w:szCs w:val="18"/>
      </w:rPr>
    </w:pPr>
    <w:r w:rsidRPr="00B77B9B">
      <w:rPr>
        <w:i/>
        <w:sz w:val="18"/>
        <w:szCs w:val="18"/>
      </w:rPr>
      <w:t>Žádost o</w:t>
    </w:r>
    <w:r w:rsidR="00366761" w:rsidRPr="00B77B9B">
      <w:rPr>
        <w:i/>
        <w:sz w:val="18"/>
        <w:szCs w:val="18"/>
      </w:rPr>
      <w:t xml:space="preserve"> poskytnutí</w:t>
    </w:r>
    <w:r w:rsidRPr="00B77B9B">
      <w:rPr>
        <w:i/>
        <w:sz w:val="18"/>
        <w:szCs w:val="18"/>
      </w:rPr>
      <w:t xml:space="preserve"> individuální dotac</w:t>
    </w:r>
    <w:r w:rsidR="00864B8F" w:rsidRPr="00B77B9B">
      <w:rPr>
        <w:i/>
        <w:sz w:val="18"/>
        <w:szCs w:val="18"/>
      </w:rPr>
      <w:t>e</w:t>
    </w:r>
    <w:r w:rsidRPr="00B77B9B">
      <w:rPr>
        <w:i/>
        <w:sz w:val="18"/>
        <w:szCs w:val="18"/>
      </w:rPr>
      <w:t xml:space="preserve"> v oblasti zdravotnictví</w:t>
    </w:r>
    <w:r w:rsidR="00EF7DD1" w:rsidRPr="00B77B9B">
      <w:rPr>
        <w:i/>
        <w:sz w:val="18"/>
        <w:szCs w:val="18"/>
      </w:rPr>
      <w:t xml:space="preserve"> </w:t>
    </w:r>
    <w:r w:rsidR="00116112">
      <w:rPr>
        <w:i/>
        <w:sz w:val="18"/>
        <w:szCs w:val="18"/>
      </w:rPr>
      <w:t xml:space="preserve">– </w:t>
    </w:r>
    <w:r w:rsidR="00137E13">
      <w:rPr>
        <w:i/>
        <w:sz w:val="18"/>
        <w:szCs w:val="18"/>
      </w:rPr>
      <w:t xml:space="preserve">Nejste sami – mobilní </w:t>
    </w:r>
    <w:proofErr w:type="gramStart"/>
    <w:r w:rsidR="00137E13">
      <w:rPr>
        <w:i/>
        <w:sz w:val="18"/>
        <w:szCs w:val="18"/>
      </w:rPr>
      <w:t xml:space="preserve">hospic, </w:t>
    </w:r>
    <w:proofErr w:type="spellStart"/>
    <w:r w:rsidR="00137E13">
      <w:rPr>
        <w:i/>
        <w:sz w:val="18"/>
        <w:szCs w:val="18"/>
      </w:rPr>
      <w:t>z.ú</w:t>
    </w:r>
    <w:proofErr w:type="spellEnd"/>
    <w:r w:rsidR="00137E13">
      <w:rPr>
        <w:i/>
        <w:sz w:val="18"/>
        <w:szCs w:val="18"/>
      </w:rPr>
      <w:t>.</w:t>
    </w:r>
    <w:proofErr w:type="gramEnd"/>
  </w:p>
  <w:p w14:paraId="617DEA83" w14:textId="6AD781B6" w:rsidR="00371F4A" w:rsidRPr="00B77B9B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18"/>
        <w:szCs w:val="18"/>
      </w:rPr>
    </w:pPr>
  </w:p>
  <w:p w14:paraId="3BCA7D29" w14:textId="77777777" w:rsidR="00371F4A" w:rsidRDefault="00371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974E" w14:textId="77777777" w:rsidR="00276096" w:rsidRDefault="00276096">
      <w:r>
        <w:separator/>
      </w:r>
    </w:p>
  </w:footnote>
  <w:footnote w:type="continuationSeparator" w:id="0">
    <w:p w14:paraId="745F2B2D" w14:textId="77777777" w:rsidR="00276096" w:rsidRDefault="0027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D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06E0F"/>
    <w:rsid w:val="00012603"/>
    <w:rsid w:val="0001406B"/>
    <w:rsid w:val="00016F56"/>
    <w:rsid w:val="00020598"/>
    <w:rsid w:val="00034C94"/>
    <w:rsid w:val="00037D49"/>
    <w:rsid w:val="00040D92"/>
    <w:rsid w:val="00045320"/>
    <w:rsid w:val="000509EB"/>
    <w:rsid w:val="00054875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91613"/>
    <w:rsid w:val="0009387F"/>
    <w:rsid w:val="00095661"/>
    <w:rsid w:val="00096509"/>
    <w:rsid w:val="000A0F1F"/>
    <w:rsid w:val="000B450A"/>
    <w:rsid w:val="000B4D2B"/>
    <w:rsid w:val="000B5D5E"/>
    <w:rsid w:val="000B7F09"/>
    <w:rsid w:val="000C1005"/>
    <w:rsid w:val="000C156A"/>
    <w:rsid w:val="000C4E8C"/>
    <w:rsid w:val="000D4FC8"/>
    <w:rsid w:val="000D5C4F"/>
    <w:rsid w:val="000D6357"/>
    <w:rsid w:val="000E00FC"/>
    <w:rsid w:val="000F5028"/>
    <w:rsid w:val="000F6171"/>
    <w:rsid w:val="000F69F4"/>
    <w:rsid w:val="000F6BB5"/>
    <w:rsid w:val="0010354B"/>
    <w:rsid w:val="00111132"/>
    <w:rsid w:val="00111B08"/>
    <w:rsid w:val="0011329F"/>
    <w:rsid w:val="00114A8E"/>
    <w:rsid w:val="00114B5A"/>
    <w:rsid w:val="00116112"/>
    <w:rsid w:val="00125AB2"/>
    <w:rsid w:val="00126308"/>
    <w:rsid w:val="00130CB2"/>
    <w:rsid w:val="001331BB"/>
    <w:rsid w:val="00134D92"/>
    <w:rsid w:val="00135F77"/>
    <w:rsid w:val="00137E13"/>
    <w:rsid w:val="00141FA7"/>
    <w:rsid w:val="001501E2"/>
    <w:rsid w:val="0015260E"/>
    <w:rsid w:val="001538CA"/>
    <w:rsid w:val="00153B63"/>
    <w:rsid w:val="0015538B"/>
    <w:rsid w:val="0016223A"/>
    <w:rsid w:val="00163288"/>
    <w:rsid w:val="00167332"/>
    <w:rsid w:val="001675CA"/>
    <w:rsid w:val="00171651"/>
    <w:rsid w:val="001757AA"/>
    <w:rsid w:val="00175FB4"/>
    <w:rsid w:val="0017695E"/>
    <w:rsid w:val="00183AB3"/>
    <w:rsid w:val="00187CCA"/>
    <w:rsid w:val="001965D8"/>
    <w:rsid w:val="001A1256"/>
    <w:rsid w:val="001B32C0"/>
    <w:rsid w:val="001B405A"/>
    <w:rsid w:val="001B5A02"/>
    <w:rsid w:val="001C2894"/>
    <w:rsid w:val="001C2B03"/>
    <w:rsid w:val="001C39C8"/>
    <w:rsid w:val="001D0463"/>
    <w:rsid w:val="001D11F4"/>
    <w:rsid w:val="001D4AFF"/>
    <w:rsid w:val="001D71D4"/>
    <w:rsid w:val="001E5AE7"/>
    <w:rsid w:val="001F0B6E"/>
    <w:rsid w:val="001F1150"/>
    <w:rsid w:val="001F7BC8"/>
    <w:rsid w:val="0020035F"/>
    <w:rsid w:val="002014B8"/>
    <w:rsid w:val="002024F2"/>
    <w:rsid w:val="00203547"/>
    <w:rsid w:val="0020625E"/>
    <w:rsid w:val="0020652E"/>
    <w:rsid w:val="00206FC9"/>
    <w:rsid w:val="00207ACD"/>
    <w:rsid w:val="002130E3"/>
    <w:rsid w:val="0022203B"/>
    <w:rsid w:val="002229DB"/>
    <w:rsid w:val="00224076"/>
    <w:rsid w:val="002340CE"/>
    <w:rsid w:val="002364CD"/>
    <w:rsid w:val="00236D22"/>
    <w:rsid w:val="00237553"/>
    <w:rsid w:val="002427BC"/>
    <w:rsid w:val="00243798"/>
    <w:rsid w:val="00244685"/>
    <w:rsid w:val="00247C8F"/>
    <w:rsid w:val="00254726"/>
    <w:rsid w:val="002613A6"/>
    <w:rsid w:val="002625F8"/>
    <w:rsid w:val="002645A2"/>
    <w:rsid w:val="002658C1"/>
    <w:rsid w:val="00267186"/>
    <w:rsid w:val="00271B28"/>
    <w:rsid w:val="00273790"/>
    <w:rsid w:val="00276096"/>
    <w:rsid w:val="00282147"/>
    <w:rsid w:val="00282223"/>
    <w:rsid w:val="00282889"/>
    <w:rsid w:val="00286ACC"/>
    <w:rsid w:val="00290D52"/>
    <w:rsid w:val="002955DD"/>
    <w:rsid w:val="002A22FA"/>
    <w:rsid w:val="002A353E"/>
    <w:rsid w:val="002A3683"/>
    <w:rsid w:val="002A3D15"/>
    <w:rsid w:val="002A5C1C"/>
    <w:rsid w:val="002A717A"/>
    <w:rsid w:val="002B129A"/>
    <w:rsid w:val="002B25DE"/>
    <w:rsid w:val="002B53FD"/>
    <w:rsid w:val="002C3664"/>
    <w:rsid w:val="002C5FDB"/>
    <w:rsid w:val="002E0092"/>
    <w:rsid w:val="002F073F"/>
    <w:rsid w:val="002F188B"/>
    <w:rsid w:val="002F2052"/>
    <w:rsid w:val="002F3D10"/>
    <w:rsid w:val="002F50FF"/>
    <w:rsid w:val="002F585F"/>
    <w:rsid w:val="002F6D10"/>
    <w:rsid w:val="003019EC"/>
    <w:rsid w:val="00302D65"/>
    <w:rsid w:val="00302EB4"/>
    <w:rsid w:val="003032A2"/>
    <w:rsid w:val="00305086"/>
    <w:rsid w:val="003059DF"/>
    <w:rsid w:val="0031105F"/>
    <w:rsid w:val="00314AE4"/>
    <w:rsid w:val="00315633"/>
    <w:rsid w:val="00315F2E"/>
    <w:rsid w:val="00316DBF"/>
    <w:rsid w:val="00320CC7"/>
    <w:rsid w:val="00337F00"/>
    <w:rsid w:val="003468EF"/>
    <w:rsid w:val="00346ED9"/>
    <w:rsid w:val="00350842"/>
    <w:rsid w:val="00351C82"/>
    <w:rsid w:val="003524BF"/>
    <w:rsid w:val="003631E1"/>
    <w:rsid w:val="00363C22"/>
    <w:rsid w:val="00363C4B"/>
    <w:rsid w:val="003641A6"/>
    <w:rsid w:val="00366761"/>
    <w:rsid w:val="00366EE9"/>
    <w:rsid w:val="00371F4A"/>
    <w:rsid w:val="00375335"/>
    <w:rsid w:val="00387AEC"/>
    <w:rsid w:val="00387F3E"/>
    <w:rsid w:val="003963DA"/>
    <w:rsid w:val="003A12E9"/>
    <w:rsid w:val="003A7810"/>
    <w:rsid w:val="003B0742"/>
    <w:rsid w:val="003B361D"/>
    <w:rsid w:val="003B6D3C"/>
    <w:rsid w:val="003C0F82"/>
    <w:rsid w:val="003C43BF"/>
    <w:rsid w:val="003C47C5"/>
    <w:rsid w:val="003D21FE"/>
    <w:rsid w:val="003E0666"/>
    <w:rsid w:val="003E402A"/>
    <w:rsid w:val="003F01FF"/>
    <w:rsid w:val="003F16B2"/>
    <w:rsid w:val="003F5B7F"/>
    <w:rsid w:val="003F7812"/>
    <w:rsid w:val="004021C9"/>
    <w:rsid w:val="004026AF"/>
    <w:rsid w:val="00402A7A"/>
    <w:rsid w:val="0040691E"/>
    <w:rsid w:val="004073E2"/>
    <w:rsid w:val="00410D95"/>
    <w:rsid w:val="004152AD"/>
    <w:rsid w:val="004160F4"/>
    <w:rsid w:val="00420E42"/>
    <w:rsid w:val="0042454C"/>
    <w:rsid w:val="00425BE2"/>
    <w:rsid w:val="0043008D"/>
    <w:rsid w:val="00434B17"/>
    <w:rsid w:val="004426BA"/>
    <w:rsid w:val="00444E96"/>
    <w:rsid w:val="004542BB"/>
    <w:rsid w:val="004574E2"/>
    <w:rsid w:val="00462A64"/>
    <w:rsid w:val="0047347C"/>
    <w:rsid w:val="00493D22"/>
    <w:rsid w:val="004A142F"/>
    <w:rsid w:val="004A3112"/>
    <w:rsid w:val="004A3242"/>
    <w:rsid w:val="004A414E"/>
    <w:rsid w:val="004A5317"/>
    <w:rsid w:val="004A5605"/>
    <w:rsid w:val="004B0F11"/>
    <w:rsid w:val="004B7839"/>
    <w:rsid w:val="004C3EA3"/>
    <w:rsid w:val="004C400C"/>
    <w:rsid w:val="004C517E"/>
    <w:rsid w:val="004C65D3"/>
    <w:rsid w:val="004D2F79"/>
    <w:rsid w:val="004D5B01"/>
    <w:rsid w:val="004E7195"/>
    <w:rsid w:val="004F0175"/>
    <w:rsid w:val="004F0D88"/>
    <w:rsid w:val="004F4EC9"/>
    <w:rsid w:val="005011EC"/>
    <w:rsid w:val="0050342F"/>
    <w:rsid w:val="00503819"/>
    <w:rsid w:val="00503B3A"/>
    <w:rsid w:val="00504A5F"/>
    <w:rsid w:val="00514A42"/>
    <w:rsid w:val="00520ADA"/>
    <w:rsid w:val="00524BED"/>
    <w:rsid w:val="00536392"/>
    <w:rsid w:val="00545E42"/>
    <w:rsid w:val="00546745"/>
    <w:rsid w:val="00546FE1"/>
    <w:rsid w:val="00555F46"/>
    <w:rsid w:val="0056106A"/>
    <w:rsid w:val="005719CC"/>
    <w:rsid w:val="00571B35"/>
    <w:rsid w:val="0057212E"/>
    <w:rsid w:val="0057758F"/>
    <w:rsid w:val="005822DD"/>
    <w:rsid w:val="0058497D"/>
    <w:rsid w:val="005927C2"/>
    <w:rsid w:val="00595274"/>
    <w:rsid w:val="00596932"/>
    <w:rsid w:val="005A3493"/>
    <w:rsid w:val="005A3826"/>
    <w:rsid w:val="005A3E7F"/>
    <w:rsid w:val="005B4B63"/>
    <w:rsid w:val="005C1D6A"/>
    <w:rsid w:val="005D7E1A"/>
    <w:rsid w:val="005E157D"/>
    <w:rsid w:val="005E40A9"/>
    <w:rsid w:val="005F4249"/>
    <w:rsid w:val="005F4FC7"/>
    <w:rsid w:val="005F515F"/>
    <w:rsid w:val="005F5497"/>
    <w:rsid w:val="006038D8"/>
    <w:rsid w:val="00604230"/>
    <w:rsid w:val="006127FB"/>
    <w:rsid w:val="00613CE0"/>
    <w:rsid w:val="00617665"/>
    <w:rsid w:val="0062273A"/>
    <w:rsid w:val="00635F59"/>
    <w:rsid w:val="00637807"/>
    <w:rsid w:val="00640958"/>
    <w:rsid w:val="0064298F"/>
    <w:rsid w:val="00644945"/>
    <w:rsid w:val="00647B25"/>
    <w:rsid w:val="00651FBC"/>
    <w:rsid w:val="0065334D"/>
    <w:rsid w:val="006572EB"/>
    <w:rsid w:val="006616F4"/>
    <w:rsid w:val="00661B63"/>
    <w:rsid w:val="00662101"/>
    <w:rsid w:val="00662A3C"/>
    <w:rsid w:val="006676FC"/>
    <w:rsid w:val="00673038"/>
    <w:rsid w:val="00676C9A"/>
    <w:rsid w:val="00685804"/>
    <w:rsid w:val="006859C7"/>
    <w:rsid w:val="0068622D"/>
    <w:rsid w:val="006920D0"/>
    <w:rsid w:val="006A0AB5"/>
    <w:rsid w:val="006A4502"/>
    <w:rsid w:val="006B0133"/>
    <w:rsid w:val="006B1403"/>
    <w:rsid w:val="006B7E16"/>
    <w:rsid w:val="006C3CB8"/>
    <w:rsid w:val="006C7544"/>
    <w:rsid w:val="006D2161"/>
    <w:rsid w:val="006D5A34"/>
    <w:rsid w:val="006D6DD3"/>
    <w:rsid w:val="006F003E"/>
    <w:rsid w:val="006F3897"/>
    <w:rsid w:val="006F3F2C"/>
    <w:rsid w:val="006F4570"/>
    <w:rsid w:val="006F534C"/>
    <w:rsid w:val="006F65B5"/>
    <w:rsid w:val="00703CE3"/>
    <w:rsid w:val="00710B6B"/>
    <w:rsid w:val="00710CD9"/>
    <w:rsid w:val="007118D7"/>
    <w:rsid w:val="007126F5"/>
    <w:rsid w:val="007131BA"/>
    <w:rsid w:val="0071454B"/>
    <w:rsid w:val="00714895"/>
    <w:rsid w:val="007153D2"/>
    <w:rsid w:val="00715FDE"/>
    <w:rsid w:val="00726481"/>
    <w:rsid w:val="00735621"/>
    <w:rsid w:val="007416F4"/>
    <w:rsid w:val="00743BC3"/>
    <w:rsid w:val="007450B0"/>
    <w:rsid w:val="007530CE"/>
    <w:rsid w:val="0076258C"/>
    <w:rsid w:val="00762A3E"/>
    <w:rsid w:val="00764B9B"/>
    <w:rsid w:val="007659AD"/>
    <w:rsid w:val="0077221A"/>
    <w:rsid w:val="0078064C"/>
    <w:rsid w:val="0078094D"/>
    <w:rsid w:val="00780AE1"/>
    <w:rsid w:val="007826CF"/>
    <w:rsid w:val="00790018"/>
    <w:rsid w:val="00790F44"/>
    <w:rsid w:val="007A1238"/>
    <w:rsid w:val="007A139C"/>
    <w:rsid w:val="007B10BF"/>
    <w:rsid w:val="007B181A"/>
    <w:rsid w:val="007B3191"/>
    <w:rsid w:val="007B494D"/>
    <w:rsid w:val="007B5582"/>
    <w:rsid w:val="007B6262"/>
    <w:rsid w:val="007B6D09"/>
    <w:rsid w:val="007B77B2"/>
    <w:rsid w:val="007D1F93"/>
    <w:rsid w:val="007E339A"/>
    <w:rsid w:val="007E4159"/>
    <w:rsid w:val="007E5377"/>
    <w:rsid w:val="007F2D3B"/>
    <w:rsid w:val="007F518B"/>
    <w:rsid w:val="007F6377"/>
    <w:rsid w:val="0080043A"/>
    <w:rsid w:val="00801FBA"/>
    <w:rsid w:val="00806E9A"/>
    <w:rsid w:val="00807D32"/>
    <w:rsid w:val="00813BEC"/>
    <w:rsid w:val="00816417"/>
    <w:rsid w:val="0081758F"/>
    <w:rsid w:val="00820251"/>
    <w:rsid w:val="008221D0"/>
    <w:rsid w:val="00824D26"/>
    <w:rsid w:val="008369F3"/>
    <w:rsid w:val="00836B27"/>
    <w:rsid w:val="00837717"/>
    <w:rsid w:val="00844A51"/>
    <w:rsid w:val="00845A26"/>
    <w:rsid w:val="00845D01"/>
    <w:rsid w:val="00850AA9"/>
    <w:rsid w:val="008520C2"/>
    <w:rsid w:val="00864B8F"/>
    <w:rsid w:val="00871612"/>
    <w:rsid w:val="00873F67"/>
    <w:rsid w:val="00877988"/>
    <w:rsid w:val="00877A0D"/>
    <w:rsid w:val="00877CEC"/>
    <w:rsid w:val="0088208D"/>
    <w:rsid w:val="008850F1"/>
    <w:rsid w:val="00891999"/>
    <w:rsid w:val="00895365"/>
    <w:rsid w:val="00896EC1"/>
    <w:rsid w:val="008A1CAB"/>
    <w:rsid w:val="008A4C27"/>
    <w:rsid w:val="008B49E2"/>
    <w:rsid w:val="008B5B15"/>
    <w:rsid w:val="008B7C8D"/>
    <w:rsid w:val="008C018C"/>
    <w:rsid w:val="008C16E3"/>
    <w:rsid w:val="008C3F50"/>
    <w:rsid w:val="008C5588"/>
    <w:rsid w:val="008D0CFF"/>
    <w:rsid w:val="008D1962"/>
    <w:rsid w:val="008D284D"/>
    <w:rsid w:val="008D56F4"/>
    <w:rsid w:val="008E1797"/>
    <w:rsid w:val="008F5D72"/>
    <w:rsid w:val="008F7F87"/>
    <w:rsid w:val="009016C3"/>
    <w:rsid w:val="00903B68"/>
    <w:rsid w:val="0091180B"/>
    <w:rsid w:val="00911B60"/>
    <w:rsid w:val="00911BA6"/>
    <w:rsid w:val="00913B54"/>
    <w:rsid w:val="00915AE1"/>
    <w:rsid w:val="009171C2"/>
    <w:rsid w:val="0092683B"/>
    <w:rsid w:val="00927FC7"/>
    <w:rsid w:val="0093014D"/>
    <w:rsid w:val="00940DE3"/>
    <w:rsid w:val="0094319B"/>
    <w:rsid w:val="009442D1"/>
    <w:rsid w:val="00945647"/>
    <w:rsid w:val="00950E97"/>
    <w:rsid w:val="00951E26"/>
    <w:rsid w:val="0095274C"/>
    <w:rsid w:val="00963887"/>
    <w:rsid w:val="0096534A"/>
    <w:rsid w:val="00965D80"/>
    <w:rsid w:val="00967CAC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A0C09"/>
    <w:rsid w:val="009B2B86"/>
    <w:rsid w:val="009B6895"/>
    <w:rsid w:val="009B6FDD"/>
    <w:rsid w:val="009B7515"/>
    <w:rsid w:val="009B7C96"/>
    <w:rsid w:val="009C4125"/>
    <w:rsid w:val="009C5DB8"/>
    <w:rsid w:val="009D13E8"/>
    <w:rsid w:val="009D256B"/>
    <w:rsid w:val="009D5EFF"/>
    <w:rsid w:val="009E19CB"/>
    <w:rsid w:val="009E5397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48D1"/>
    <w:rsid w:val="00A253AB"/>
    <w:rsid w:val="00A3244C"/>
    <w:rsid w:val="00A32DBC"/>
    <w:rsid w:val="00A34C31"/>
    <w:rsid w:val="00A37689"/>
    <w:rsid w:val="00A41C8B"/>
    <w:rsid w:val="00A537A5"/>
    <w:rsid w:val="00A55553"/>
    <w:rsid w:val="00A559EF"/>
    <w:rsid w:val="00A563A0"/>
    <w:rsid w:val="00A61429"/>
    <w:rsid w:val="00A620EC"/>
    <w:rsid w:val="00A73F40"/>
    <w:rsid w:val="00A74577"/>
    <w:rsid w:val="00A8278E"/>
    <w:rsid w:val="00A837FC"/>
    <w:rsid w:val="00A91A95"/>
    <w:rsid w:val="00AA2C06"/>
    <w:rsid w:val="00AA5C85"/>
    <w:rsid w:val="00AA751C"/>
    <w:rsid w:val="00AB3E8B"/>
    <w:rsid w:val="00AC6935"/>
    <w:rsid w:val="00AD3FDD"/>
    <w:rsid w:val="00AD4E3C"/>
    <w:rsid w:val="00AF0E3B"/>
    <w:rsid w:val="00AF1869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270D1"/>
    <w:rsid w:val="00B31953"/>
    <w:rsid w:val="00B3699C"/>
    <w:rsid w:val="00B36CBA"/>
    <w:rsid w:val="00B419CD"/>
    <w:rsid w:val="00B5140B"/>
    <w:rsid w:val="00B51997"/>
    <w:rsid w:val="00B52402"/>
    <w:rsid w:val="00B634C8"/>
    <w:rsid w:val="00B64E2C"/>
    <w:rsid w:val="00B733E0"/>
    <w:rsid w:val="00B75E69"/>
    <w:rsid w:val="00B77A86"/>
    <w:rsid w:val="00B77B9B"/>
    <w:rsid w:val="00B77C6C"/>
    <w:rsid w:val="00B823EA"/>
    <w:rsid w:val="00B86BE0"/>
    <w:rsid w:val="00BA2706"/>
    <w:rsid w:val="00BA6DB5"/>
    <w:rsid w:val="00BB4C3E"/>
    <w:rsid w:val="00BC3132"/>
    <w:rsid w:val="00BC3B17"/>
    <w:rsid w:val="00BC714E"/>
    <w:rsid w:val="00BD0A08"/>
    <w:rsid w:val="00BD128C"/>
    <w:rsid w:val="00BE0507"/>
    <w:rsid w:val="00BE1108"/>
    <w:rsid w:val="00BE32BB"/>
    <w:rsid w:val="00BE3D37"/>
    <w:rsid w:val="00BE7A55"/>
    <w:rsid w:val="00C01307"/>
    <w:rsid w:val="00C0196E"/>
    <w:rsid w:val="00C02276"/>
    <w:rsid w:val="00C06F00"/>
    <w:rsid w:val="00C11257"/>
    <w:rsid w:val="00C1162B"/>
    <w:rsid w:val="00C13810"/>
    <w:rsid w:val="00C17FD8"/>
    <w:rsid w:val="00C24B71"/>
    <w:rsid w:val="00C327CB"/>
    <w:rsid w:val="00C32DD7"/>
    <w:rsid w:val="00C368E4"/>
    <w:rsid w:val="00C51262"/>
    <w:rsid w:val="00C564AB"/>
    <w:rsid w:val="00C635B2"/>
    <w:rsid w:val="00C67B94"/>
    <w:rsid w:val="00C826D1"/>
    <w:rsid w:val="00C83500"/>
    <w:rsid w:val="00C87CA2"/>
    <w:rsid w:val="00C90CD1"/>
    <w:rsid w:val="00C96F6F"/>
    <w:rsid w:val="00CA32E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D382E"/>
    <w:rsid w:val="00CE1AB5"/>
    <w:rsid w:val="00CF0A34"/>
    <w:rsid w:val="00CF3502"/>
    <w:rsid w:val="00D079EE"/>
    <w:rsid w:val="00D136BB"/>
    <w:rsid w:val="00D14F49"/>
    <w:rsid w:val="00D17F6D"/>
    <w:rsid w:val="00D2100B"/>
    <w:rsid w:val="00D248EC"/>
    <w:rsid w:val="00D264FC"/>
    <w:rsid w:val="00D26F9B"/>
    <w:rsid w:val="00D32431"/>
    <w:rsid w:val="00D54820"/>
    <w:rsid w:val="00D5490C"/>
    <w:rsid w:val="00D56A66"/>
    <w:rsid w:val="00D56D82"/>
    <w:rsid w:val="00D620B8"/>
    <w:rsid w:val="00D70130"/>
    <w:rsid w:val="00D72588"/>
    <w:rsid w:val="00D811E3"/>
    <w:rsid w:val="00D81D67"/>
    <w:rsid w:val="00D91CFD"/>
    <w:rsid w:val="00D92430"/>
    <w:rsid w:val="00D93418"/>
    <w:rsid w:val="00DA067A"/>
    <w:rsid w:val="00DA2A0A"/>
    <w:rsid w:val="00DC0195"/>
    <w:rsid w:val="00DC2947"/>
    <w:rsid w:val="00DC2C3F"/>
    <w:rsid w:val="00DC6BC2"/>
    <w:rsid w:val="00DD6F95"/>
    <w:rsid w:val="00DE49F2"/>
    <w:rsid w:val="00DE5773"/>
    <w:rsid w:val="00DE7284"/>
    <w:rsid w:val="00DF416D"/>
    <w:rsid w:val="00DF6561"/>
    <w:rsid w:val="00E0186B"/>
    <w:rsid w:val="00E046DA"/>
    <w:rsid w:val="00E14B00"/>
    <w:rsid w:val="00E20AF4"/>
    <w:rsid w:val="00E216B6"/>
    <w:rsid w:val="00E248FA"/>
    <w:rsid w:val="00E2628C"/>
    <w:rsid w:val="00E269DB"/>
    <w:rsid w:val="00E35ED2"/>
    <w:rsid w:val="00E40D19"/>
    <w:rsid w:val="00E57C7B"/>
    <w:rsid w:val="00E63BC0"/>
    <w:rsid w:val="00E67954"/>
    <w:rsid w:val="00E70DC2"/>
    <w:rsid w:val="00E75AC9"/>
    <w:rsid w:val="00E761F0"/>
    <w:rsid w:val="00E763F4"/>
    <w:rsid w:val="00E76CF6"/>
    <w:rsid w:val="00E80078"/>
    <w:rsid w:val="00E946DD"/>
    <w:rsid w:val="00E96429"/>
    <w:rsid w:val="00E97BD8"/>
    <w:rsid w:val="00EA6313"/>
    <w:rsid w:val="00EA7E3C"/>
    <w:rsid w:val="00EB4D75"/>
    <w:rsid w:val="00EC1F0E"/>
    <w:rsid w:val="00EC2563"/>
    <w:rsid w:val="00EC38D2"/>
    <w:rsid w:val="00ED64D7"/>
    <w:rsid w:val="00ED7BBA"/>
    <w:rsid w:val="00EE225F"/>
    <w:rsid w:val="00EE5E8B"/>
    <w:rsid w:val="00EF4A8E"/>
    <w:rsid w:val="00EF63AC"/>
    <w:rsid w:val="00EF7DD1"/>
    <w:rsid w:val="00F05ED2"/>
    <w:rsid w:val="00F166CE"/>
    <w:rsid w:val="00F20B0F"/>
    <w:rsid w:val="00F22488"/>
    <w:rsid w:val="00F26283"/>
    <w:rsid w:val="00F272A5"/>
    <w:rsid w:val="00F27540"/>
    <w:rsid w:val="00F47505"/>
    <w:rsid w:val="00F557DC"/>
    <w:rsid w:val="00F61040"/>
    <w:rsid w:val="00F65B29"/>
    <w:rsid w:val="00F661C3"/>
    <w:rsid w:val="00F70162"/>
    <w:rsid w:val="00F7255C"/>
    <w:rsid w:val="00F73D6B"/>
    <w:rsid w:val="00F745D4"/>
    <w:rsid w:val="00F74AF9"/>
    <w:rsid w:val="00F92236"/>
    <w:rsid w:val="00F92421"/>
    <w:rsid w:val="00FB0408"/>
    <w:rsid w:val="00FB1F50"/>
    <w:rsid w:val="00FB36CB"/>
    <w:rsid w:val="00FB4445"/>
    <w:rsid w:val="00FB58BC"/>
    <w:rsid w:val="00FB67E0"/>
    <w:rsid w:val="00FD6886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  <w14:docId w14:val="54DF25B2"/>
  <w15:docId w15:val="{3CEA0779-2231-45E0-BA2B-2D256AF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  <w:style w:type="character" w:styleId="Siln">
    <w:name w:val="Strong"/>
    <w:basedOn w:val="Standardnpsmoodstavce"/>
    <w:rsid w:val="006F4570"/>
    <w:rPr>
      <w:b/>
      <w:bCs/>
    </w:rPr>
  </w:style>
  <w:style w:type="paragraph" w:customStyle="1" w:styleId="Default">
    <w:name w:val="Default"/>
    <w:rsid w:val="006F4570"/>
    <w:pPr>
      <w:autoSpaceDE w:val="0"/>
      <w:autoSpaceDN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87C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9243-9D6F-4A86-BC63-DA86F562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788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Rozsívalová Alena</cp:lastModifiedBy>
  <cp:revision>102</cp:revision>
  <cp:lastPrinted>2022-09-20T06:41:00Z</cp:lastPrinted>
  <dcterms:created xsi:type="dcterms:W3CDTF">2018-02-23T06:47:00Z</dcterms:created>
  <dcterms:modified xsi:type="dcterms:W3CDTF">2022-09-20T06:46:00Z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