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49" w:rsidRPr="007D4F49" w:rsidRDefault="007D4F49" w:rsidP="007D4F49">
      <w:pPr>
        <w:pStyle w:val="Radadvodovzprva"/>
        <w:spacing w:after="360"/>
      </w:pPr>
      <w:r w:rsidRPr="007D4F49">
        <w:t>Důvodová zpráva</w:t>
      </w:r>
    </w:p>
    <w:p w:rsidR="00B04D91" w:rsidRPr="005408F8" w:rsidRDefault="00B04D91" w:rsidP="00B04D91">
      <w:pPr>
        <w:pStyle w:val="Radadvodovzprva"/>
        <w:spacing w:after="120"/>
        <w:rPr>
          <w:rFonts w:cs="Arial"/>
          <w:b w:val="0"/>
        </w:rPr>
      </w:pPr>
      <w:r w:rsidRPr="005408F8">
        <w:rPr>
          <w:b w:val="0"/>
        </w:rPr>
        <w:t xml:space="preserve">Zastupitelstvo Olomouckého kraje na svém zasedání konaném dne 21. 09. 2020 usnesením UZ/22/57/2020 schválilo pravidla dotačního programu Olomouckého kraje „Program na podporu lesních ekosystémů 2020-2025“ (dále jen „Program“). </w:t>
      </w:r>
    </w:p>
    <w:p w:rsidR="00B04D91" w:rsidRPr="005408F8" w:rsidRDefault="00B04D91" w:rsidP="008E3889">
      <w:pPr>
        <w:pStyle w:val="Radaplohy"/>
        <w:spacing w:before="0" w:after="0"/>
        <w:rPr>
          <w:u w:val="none"/>
        </w:rPr>
      </w:pPr>
      <w:r w:rsidRPr="005408F8">
        <w:rPr>
          <w:u w:val="none"/>
        </w:rPr>
        <w:t xml:space="preserve">Z dotačního Programu </w:t>
      </w:r>
      <w:r>
        <w:rPr>
          <w:u w:val="none"/>
        </w:rPr>
        <w:t>je</w:t>
      </w:r>
      <w:r w:rsidRPr="005408F8">
        <w:rPr>
          <w:u w:val="none"/>
        </w:rPr>
        <w:t xml:space="preserve"> možné žádat o finanční podporu na: </w:t>
      </w:r>
    </w:p>
    <w:p w:rsidR="00B04D91" w:rsidRPr="005408F8" w:rsidRDefault="00B04D91" w:rsidP="00B04D91">
      <w:pPr>
        <w:pStyle w:val="Radaplohy"/>
        <w:numPr>
          <w:ilvl w:val="0"/>
          <w:numId w:val="20"/>
        </w:numPr>
        <w:spacing w:before="0" w:after="0"/>
        <w:rPr>
          <w:u w:val="none"/>
        </w:rPr>
      </w:pPr>
      <w:r w:rsidRPr="005408F8">
        <w:rPr>
          <w:u w:val="none"/>
        </w:rPr>
        <w:t>umělou obnovu sadbou smrkem ztepilým ve 3</w:t>
      </w:r>
      <w:r w:rsidR="00C50AE5">
        <w:rPr>
          <w:u w:val="none"/>
        </w:rPr>
        <w:t>.</w:t>
      </w:r>
      <w:r w:rsidRPr="005408F8">
        <w:rPr>
          <w:u w:val="none"/>
        </w:rPr>
        <w:t xml:space="preserve"> a 4</w:t>
      </w:r>
      <w:r w:rsidR="00C50AE5">
        <w:rPr>
          <w:u w:val="none"/>
        </w:rPr>
        <w:t>.</w:t>
      </w:r>
      <w:r w:rsidRPr="005408F8">
        <w:rPr>
          <w:u w:val="none"/>
        </w:rPr>
        <w:t xml:space="preserve"> lesním vegetačním stupni </w:t>
      </w:r>
    </w:p>
    <w:p w:rsidR="00B04D91" w:rsidRPr="005408F8" w:rsidRDefault="00B04D91" w:rsidP="00B04D91">
      <w:pPr>
        <w:pStyle w:val="Radaplohy"/>
        <w:spacing w:before="0"/>
        <w:ind w:left="709"/>
        <w:rPr>
          <w:i/>
          <w:u w:val="none"/>
        </w:rPr>
      </w:pPr>
      <w:r w:rsidRPr="005408F8">
        <w:rPr>
          <w:u w:val="none"/>
        </w:rPr>
        <w:t>(Zařazení do v</w:t>
      </w:r>
      <w:r w:rsidRPr="005408F8">
        <w:rPr>
          <w:i/>
          <w:u w:val="none"/>
        </w:rPr>
        <w:t>egetačního stupně je ovlivněno především nadmořskou výškou a stanovištěm (teplota, srážky vlhkost, složení půdy). V daném případě se jedná o podhorské a středohorské polohy v rozmezí cca 400 – 700 m n.m.)</w:t>
      </w:r>
    </w:p>
    <w:p w:rsidR="00B04D91" w:rsidRPr="00B04D91" w:rsidRDefault="00B04D91" w:rsidP="00B04D91">
      <w:pPr>
        <w:pStyle w:val="Radadvodovzprva"/>
        <w:spacing w:after="120"/>
        <w:rPr>
          <w:rFonts w:cs="Arial"/>
          <w:b w:val="0"/>
          <w:i/>
        </w:rPr>
      </w:pPr>
      <w:r w:rsidRPr="00B04D91">
        <w:rPr>
          <w:rFonts w:cs="Arial"/>
          <w:b w:val="0"/>
          <w:i/>
        </w:rPr>
        <w:t>Pro připomenutí:</w:t>
      </w:r>
    </w:p>
    <w:p w:rsidR="00B04D91" w:rsidRPr="000B36D8" w:rsidRDefault="00B04D91" w:rsidP="00B04D91">
      <w:pPr>
        <w:pStyle w:val="Radadvodovzprva"/>
        <w:spacing w:after="120"/>
        <w:rPr>
          <w:rFonts w:cs="Arial"/>
          <w:b w:val="0"/>
          <w:i/>
          <w:szCs w:val="24"/>
        </w:rPr>
      </w:pPr>
      <w:r w:rsidRPr="00B04D91">
        <w:rPr>
          <w:rFonts w:cs="Arial"/>
          <w:b w:val="0"/>
          <w:i/>
        </w:rPr>
        <w:t xml:space="preserve">Finanční příspěvky na hodpodaření v lesích </w:t>
      </w:r>
      <w:r w:rsidR="003640B0">
        <w:rPr>
          <w:rFonts w:cs="Arial"/>
          <w:b w:val="0"/>
          <w:i/>
        </w:rPr>
        <w:t>poskytoval</w:t>
      </w:r>
      <w:r w:rsidRPr="00B04D91">
        <w:rPr>
          <w:rFonts w:cs="Arial"/>
          <w:b w:val="0"/>
          <w:i/>
        </w:rPr>
        <w:t xml:space="preserve"> ze svého rozpočtu Olomoucký kraj, stejně jako i ostatní kraje, od roku 2005. Od tohoto roku byly na </w:t>
      </w:r>
      <w:r w:rsidRPr="00B04D91">
        <w:rPr>
          <w:rFonts w:cs="Arial"/>
          <w:b w:val="0"/>
          <w:i/>
          <w:szCs w:val="24"/>
        </w:rPr>
        <w:t>základě zákona č. 1/2005 Sb., kterým se mění zákon č. 243/2000 Sb., o rozpočtovém určení výnosů některých daní územním samosprávným celkům a některým státním fondům (dále jen „zákon o rozpočtovém určení daní“), finanční prostředky, které byly do roku 2004 alokované vždy ve státním rozpočtu v kapitole Ministerstva zemědělství na poskytování příspěvků na hospodaření v lesích převedeny do rozpočtu krajů</w:t>
      </w:r>
      <w:r w:rsidR="000B36D8">
        <w:rPr>
          <w:rFonts w:cs="Arial"/>
          <w:b w:val="0"/>
          <w:i/>
          <w:szCs w:val="24"/>
        </w:rPr>
        <w:t xml:space="preserve"> </w:t>
      </w:r>
      <w:r w:rsidR="000B36D8" w:rsidRPr="000B36D8">
        <w:rPr>
          <w:rFonts w:cs="Arial"/>
          <w:b w:val="0"/>
          <w:i/>
          <w:szCs w:val="24"/>
        </w:rPr>
        <w:t>a krajské úřady v přenesené působnosti zajišťovaly</w:t>
      </w:r>
      <w:r w:rsidR="000B36D8">
        <w:rPr>
          <w:rFonts w:cs="Arial"/>
          <w:b w:val="0"/>
          <w:i/>
          <w:szCs w:val="24"/>
        </w:rPr>
        <w:t xml:space="preserve"> pouze</w:t>
      </w:r>
      <w:r w:rsidR="000B36D8" w:rsidRPr="000B36D8">
        <w:rPr>
          <w:rFonts w:cs="Arial"/>
          <w:b w:val="0"/>
          <w:i/>
          <w:szCs w:val="24"/>
        </w:rPr>
        <w:t xml:space="preserve"> jejich administraci</w:t>
      </w:r>
      <w:r w:rsidRPr="000B36D8">
        <w:rPr>
          <w:rFonts w:cs="Arial"/>
          <w:b w:val="0"/>
          <w:i/>
          <w:szCs w:val="24"/>
        </w:rPr>
        <w:t>.</w:t>
      </w:r>
    </w:p>
    <w:p w:rsidR="00B04D91" w:rsidRPr="00974082" w:rsidRDefault="00B04D91" w:rsidP="00B04D91">
      <w:pPr>
        <w:pStyle w:val="Zkladntext"/>
        <w:jc w:val="both"/>
        <w:rPr>
          <w:rFonts w:ascii="Arial" w:hAnsi="Arial" w:cs="Arial"/>
          <w:i/>
        </w:rPr>
      </w:pPr>
      <w:r w:rsidRPr="00B04D91">
        <w:rPr>
          <w:rFonts w:ascii="Arial" w:hAnsi="Arial" w:cs="Arial"/>
          <w:i/>
        </w:rPr>
        <w:t>Pro informaci uvádíme, že podle důvodové zprávy k zákonu o rozpočtovém určení daní, bylo z kapitoly Ministerstva zemědělství na základě dohodnutých kritérií (procento dle skutečného průměrného čerpání v posledních pěti letech; procento zastoupení lesních pozemků, které jsou předmětem příspěvku) převedeno v roce 2005 do rozpočtu Olomouckého kraje formou zvýšeného procentního podílu kraje na sdílených daních celkem 30 591 000,- Kč. Z toho činily nemandatorní výdaje -</w:t>
      </w:r>
      <w:r w:rsidRPr="0022386A">
        <w:rPr>
          <w:rFonts w:ascii="Arial" w:hAnsi="Arial" w:cs="Arial"/>
        </w:rPr>
        <w:t xml:space="preserve"> </w:t>
      </w:r>
      <w:r w:rsidRPr="00B04D91">
        <w:rPr>
          <w:rFonts w:ascii="Arial" w:hAnsi="Arial" w:cs="Arial"/>
          <w:i/>
        </w:rPr>
        <w:t>příspěvky na hospodaření v lesích 13 905 000,- Kč a mandatorní výdaje - nároky dle lesního zákona 16 686 000,- Kč</w:t>
      </w:r>
      <w:r w:rsidRPr="007436B3">
        <w:rPr>
          <w:rFonts w:ascii="Arial" w:hAnsi="Arial" w:cs="Arial"/>
        </w:rPr>
        <w:t xml:space="preserve">. </w:t>
      </w:r>
      <w:r w:rsidR="007436B3" w:rsidRPr="00974082">
        <w:rPr>
          <w:rFonts w:ascii="Arial" w:hAnsi="Arial" w:cs="Arial"/>
          <w:i/>
        </w:rPr>
        <w:t>Tyto finanční prostředky, však nejsou účelově vázány.</w:t>
      </w:r>
      <w:r w:rsidR="00974082">
        <w:rPr>
          <w:rFonts w:ascii="Arial" w:hAnsi="Arial" w:cs="Arial"/>
          <w:i/>
        </w:rPr>
        <w:t xml:space="preserve"> </w:t>
      </w:r>
      <w:r w:rsidR="00974082" w:rsidRPr="00974082">
        <w:rPr>
          <w:rFonts w:ascii="Arial" w:hAnsi="Arial" w:cs="Arial"/>
          <w:i/>
        </w:rPr>
        <w:t xml:space="preserve">Informace o dotačních titulech převáděných do daňových příjmů krajů </w:t>
      </w:r>
      <w:r w:rsidR="00974082" w:rsidRPr="00974082">
        <w:rPr>
          <w:rFonts w:ascii="Arial" w:hAnsi="Arial" w:cs="Arial"/>
          <w:i/>
        </w:rPr>
        <w:br/>
        <w:t xml:space="preserve">a příslušných objemech finančních prostředků </w:t>
      </w:r>
      <w:r w:rsidR="00974082">
        <w:rPr>
          <w:rFonts w:ascii="Arial" w:hAnsi="Arial" w:cs="Arial"/>
          <w:i/>
        </w:rPr>
        <w:t xml:space="preserve">na jejich realizaci byla pouze </w:t>
      </w:r>
      <w:r w:rsidR="00974082" w:rsidRPr="00974082">
        <w:rPr>
          <w:rFonts w:ascii="Arial" w:hAnsi="Arial" w:cs="Arial"/>
          <w:i/>
        </w:rPr>
        <w:t xml:space="preserve">obsahem příloh č. 1 – 9 důvodové zprávy k zákonu o </w:t>
      </w:r>
      <w:r w:rsidR="00974082">
        <w:rPr>
          <w:rFonts w:ascii="Arial" w:hAnsi="Arial" w:cs="Arial"/>
          <w:i/>
        </w:rPr>
        <w:t>rozpočtovém určení daní.</w:t>
      </w:r>
      <w:r w:rsidR="003640B0">
        <w:rPr>
          <w:rFonts w:ascii="Arial" w:hAnsi="Arial" w:cs="Arial"/>
          <w:i/>
        </w:rPr>
        <w:t xml:space="preserve"> </w:t>
      </w:r>
    </w:p>
    <w:p w:rsidR="00B04D91" w:rsidRPr="003640B0" w:rsidRDefault="003640B0" w:rsidP="003640B0">
      <w:pPr>
        <w:pStyle w:val="Zkladntex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Tyto finanční prostředky byly pak převáděny do rozpočtu kraje každoročně až do současnosti. </w:t>
      </w:r>
      <w:r w:rsidR="00B04D91" w:rsidRPr="003640B0">
        <w:rPr>
          <w:rFonts w:ascii="Arial" w:hAnsi="Arial" w:cs="Arial"/>
          <w:i/>
        </w:rPr>
        <w:t xml:space="preserve">Následné legislativní změny nijak neovlivnily výši prostředků přerozdělovaných krajům zákonem o rozpočtovém určení daní od roku 2005, formou zvýšeného procentního podílu kraje na sdílených daních, a zůstává v pravomoci krajů o jejich využití rozhodovat. </w:t>
      </w:r>
    </w:p>
    <w:p w:rsidR="00B04D91" w:rsidRPr="00B04D91" w:rsidRDefault="003640B0" w:rsidP="00B04D91">
      <w:pPr>
        <w:pStyle w:val="Zkladntex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 úplnost n</w:t>
      </w:r>
      <w:r w:rsidR="00B04D91" w:rsidRPr="00B04D91">
        <w:rPr>
          <w:rFonts w:ascii="Arial" w:hAnsi="Arial" w:cs="Arial"/>
          <w:i/>
        </w:rPr>
        <w:t xml:space="preserve">utno uvést, že poskytování finančních příspěvků na hospodaření v lesích je považováno za veřejnou podporu ve smyslu článku č. 87 Smlouvy o založení Evropského společenství, cit: „Za veřejnou podporu je považována taková podpora, která je poskytována ze státních prostředků, narušuje nebo hrozí narušením hospodářské soutěže, zvýhodňuje určité podniky nebo určitá odvětví výroby </w:t>
      </w:r>
      <w:r w:rsidR="00B04D91" w:rsidRPr="00B04D91">
        <w:rPr>
          <w:rFonts w:ascii="Arial" w:hAnsi="Arial" w:cs="Arial"/>
          <w:i/>
        </w:rPr>
        <w:br/>
        <w:t>a ovlivňuje obchod mezi členskými státy. Poskytnutí takové podpory je zakázáno. Evropská komise, Generální ředitelství pro hospodářskou soutěž (dále jen „Komise“) však může svým rozhodnutím prohlásit podporu, splňující stanovená krit</w:t>
      </w:r>
      <w:r w:rsidR="000B36D8">
        <w:rPr>
          <w:rFonts w:ascii="Arial" w:hAnsi="Arial" w:cs="Arial"/>
          <w:i/>
        </w:rPr>
        <w:t>é</w:t>
      </w:r>
      <w:r w:rsidR="00B04D91" w:rsidRPr="00B04D91">
        <w:rPr>
          <w:rFonts w:ascii="Arial" w:hAnsi="Arial" w:cs="Arial"/>
          <w:i/>
        </w:rPr>
        <w:t>ria, za slučitelnou se společným trhem“. Státní podporou je míněna i podpora poskytována územními samosprávnými celky.</w:t>
      </w:r>
    </w:p>
    <w:p w:rsidR="00B04D91" w:rsidRPr="00B04D91" w:rsidRDefault="00B04D91" w:rsidP="00B04D91">
      <w:pPr>
        <w:spacing w:after="120"/>
        <w:jc w:val="both"/>
        <w:rPr>
          <w:rFonts w:cs="Arial"/>
          <w:i/>
        </w:rPr>
      </w:pPr>
      <w:r w:rsidRPr="00B04D91">
        <w:rPr>
          <w:rFonts w:cs="Arial"/>
          <w:i/>
        </w:rPr>
        <w:lastRenderedPageBreak/>
        <w:t xml:space="preserve">Na základě výše uvedeného Ministerstvo zemědělství požádalo Komisi o notifikaci tzv. „Dotačního rámce pro poskytování příspěvků na hospodaření v lesích na období 2019 – 2025“. </w:t>
      </w:r>
    </w:p>
    <w:p w:rsidR="00D2739B" w:rsidRPr="00D2739B" w:rsidRDefault="00D2739B" w:rsidP="00D2739B">
      <w:pPr>
        <w:jc w:val="both"/>
        <w:rPr>
          <w:rFonts w:eastAsia="Calibri" w:cs="Arial"/>
          <w:i/>
          <w:lang w:eastAsia="en-US"/>
        </w:rPr>
      </w:pPr>
      <w:r w:rsidRPr="00D2739B">
        <w:rPr>
          <w:rFonts w:eastAsia="Calibri" w:cs="Arial"/>
          <w:i/>
          <w:lang w:eastAsia="en-US"/>
        </w:rPr>
        <w:t xml:space="preserve">Podpora stanovená dotačním rámcem je poskytována ve formě příspěvků (přímá podpora) na hospodaření v lesích. </w:t>
      </w:r>
      <w:r w:rsidRPr="00D2739B">
        <w:rPr>
          <w:rFonts w:cs="Arial"/>
          <w:i/>
        </w:rPr>
        <w:t>Příspěvky jsou poskytovány sazbou na technickou jednotku (sazbové příspěvky) nebo na základě vyúčtování skutečně vynaložených nákladů (nákladové příspěvky).</w:t>
      </w:r>
      <w:r w:rsidRPr="00D2739B">
        <w:rPr>
          <w:rFonts w:eastAsia="Calibri" w:cs="Arial"/>
          <w:i/>
          <w:lang w:eastAsia="en-US"/>
        </w:rPr>
        <w:t xml:space="preserve"> Příspěvky </w:t>
      </w:r>
      <w:r w:rsidR="00652345">
        <w:rPr>
          <w:rFonts w:eastAsia="Calibri" w:cs="Arial"/>
          <w:i/>
          <w:lang w:eastAsia="en-US"/>
        </w:rPr>
        <w:t>mohou být</w:t>
      </w:r>
      <w:r w:rsidRPr="00D2739B">
        <w:rPr>
          <w:rFonts w:eastAsia="Calibri" w:cs="Arial"/>
          <w:i/>
          <w:lang w:eastAsia="en-US"/>
        </w:rPr>
        <w:t xml:space="preserve"> poskytovány na následující činnosti:</w:t>
      </w:r>
    </w:p>
    <w:p w:rsidR="00D2739B" w:rsidRPr="00D2739B" w:rsidRDefault="00D2739B" w:rsidP="00D2739B">
      <w:pPr>
        <w:pStyle w:val="Normaln"/>
        <w:keepLines/>
        <w:numPr>
          <w:ilvl w:val="0"/>
          <w:numId w:val="21"/>
        </w:numPr>
        <w:ind w:left="426" w:hanging="426"/>
        <w:rPr>
          <w:rFonts w:cs="Arial"/>
          <w:i/>
          <w:szCs w:val="24"/>
        </w:rPr>
      </w:pPr>
      <w:r w:rsidRPr="00D2739B">
        <w:rPr>
          <w:rFonts w:cs="Arial"/>
          <w:i/>
          <w:szCs w:val="24"/>
        </w:rPr>
        <w:t>obnovu, zajištění a výchovu lesních porostů,</w:t>
      </w:r>
    </w:p>
    <w:p w:rsidR="00D2739B" w:rsidRPr="00D2739B" w:rsidRDefault="00D2739B" w:rsidP="00D2739B">
      <w:pPr>
        <w:pStyle w:val="Seznam"/>
        <w:keepLines/>
        <w:widowControl w:val="0"/>
        <w:numPr>
          <w:ilvl w:val="0"/>
          <w:numId w:val="21"/>
        </w:numPr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D2739B">
        <w:rPr>
          <w:rFonts w:ascii="Arial" w:hAnsi="Arial" w:cs="Arial"/>
          <w:i/>
          <w:sz w:val="24"/>
          <w:szCs w:val="24"/>
        </w:rPr>
        <w:t xml:space="preserve">sdružování vlastníků lesů malých výměr (poskytován v režimu de </w:t>
      </w:r>
      <w:proofErr w:type="spellStart"/>
      <w:r w:rsidRPr="00D2739B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D2739B">
        <w:rPr>
          <w:rFonts w:ascii="Arial" w:hAnsi="Arial" w:cs="Arial"/>
          <w:i/>
          <w:sz w:val="24"/>
          <w:szCs w:val="24"/>
        </w:rPr>
        <w:t>),</w:t>
      </w:r>
    </w:p>
    <w:p w:rsidR="00D2739B" w:rsidRPr="00D2739B" w:rsidRDefault="00D2739B" w:rsidP="00D2739B">
      <w:pPr>
        <w:pStyle w:val="Seznam"/>
        <w:keepLines/>
        <w:widowControl w:val="0"/>
        <w:numPr>
          <w:ilvl w:val="0"/>
          <w:numId w:val="21"/>
        </w:numPr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D2739B">
        <w:rPr>
          <w:rFonts w:ascii="Arial" w:hAnsi="Arial" w:cs="Arial"/>
          <w:i/>
          <w:sz w:val="24"/>
          <w:szCs w:val="24"/>
        </w:rPr>
        <w:t>ekologické a k přírodě šetrné technologie,</w:t>
      </w:r>
    </w:p>
    <w:p w:rsidR="00D2739B" w:rsidRPr="00D2739B" w:rsidRDefault="00D2739B" w:rsidP="00D2739B">
      <w:pPr>
        <w:pStyle w:val="Seznam"/>
        <w:keepLines/>
        <w:widowControl w:val="0"/>
        <w:numPr>
          <w:ilvl w:val="0"/>
          <w:numId w:val="21"/>
        </w:numPr>
        <w:ind w:left="425" w:hanging="425"/>
        <w:jc w:val="both"/>
        <w:rPr>
          <w:rFonts w:ascii="Arial" w:hAnsi="Arial" w:cs="Arial"/>
          <w:i/>
          <w:sz w:val="24"/>
          <w:szCs w:val="24"/>
        </w:rPr>
      </w:pPr>
      <w:r w:rsidRPr="00D2739B">
        <w:rPr>
          <w:rFonts w:ascii="Arial" w:hAnsi="Arial" w:cs="Arial"/>
          <w:i/>
          <w:sz w:val="24"/>
          <w:szCs w:val="24"/>
        </w:rPr>
        <w:t>preventivní a obranná opatření v ochraně lesa,</w:t>
      </w:r>
    </w:p>
    <w:p w:rsidR="00D2739B" w:rsidRPr="00D2739B" w:rsidRDefault="00D2739B" w:rsidP="00D2739B">
      <w:pPr>
        <w:pStyle w:val="Normaln"/>
        <w:widowControl/>
        <w:numPr>
          <w:ilvl w:val="0"/>
          <w:numId w:val="21"/>
        </w:numPr>
        <w:ind w:left="425" w:hanging="425"/>
        <w:rPr>
          <w:rFonts w:cs="Arial"/>
          <w:i/>
          <w:szCs w:val="24"/>
        </w:rPr>
      </w:pPr>
      <w:r w:rsidRPr="00D2739B">
        <w:rPr>
          <w:rFonts w:cs="Arial"/>
          <w:i/>
          <w:szCs w:val="24"/>
        </w:rPr>
        <w:t>protierozní opatření na lesních cestách třídy L3, L4,</w:t>
      </w:r>
    </w:p>
    <w:p w:rsidR="00D2739B" w:rsidRPr="00D2739B" w:rsidRDefault="00D2739B" w:rsidP="00D2739B">
      <w:pPr>
        <w:pStyle w:val="Normaln"/>
        <w:keepLines/>
        <w:numPr>
          <w:ilvl w:val="0"/>
          <w:numId w:val="21"/>
        </w:numPr>
        <w:ind w:left="426" w:hanging="426"/>
        <w:rPr>
          <w:rFonts w:cs="Arial"/>
          <w:i/>
          <w:szCs w:val="24"/>
        </w:rPr>
      </w:pPr>
      <w:r w:rsidRPr="00D2739B">
        <w:rPr>
          <w:rFonts w:cs="Arial"/>
          <w:i/>
          <w:szCs w:val="24"/>
        </w:rPr>
        <w:t>drobnou lesnickou techniku,</w:t>
      </w:r>
    </w:p>
    <w:p w:rsidR="00D2739B" w:rsidRPr="00D2739B" w:rsidRDefault="00D2739B" w:rsidP="00C818B3">
      <w:pPr>
        <w:pStyle w:val="Normaln"/>
        <w:widowControl/>
        <w:numPr>
          <w:ilvl w:val="0"/>
          <w:numId w:val="21"/>
        </w:numPr>
        <w:spacing w:after="240"/>
        <w:ind w:left="426" w:hanging="426"/>
        <w:rPr>
          <w:rFonts w:cs="Arial"/>
          <w:i/>
          <w:szCs w:val="24"/>
        </w:rPr>
      </w:pPr>
      <w:r w:rsidRPr="00D2739B">
        <w:rPr>
          <w:rFonts w:cs="Arial"/>
          <w:i/>
          <w:szCs w:val="24"/>
        </w:rPr>
        <w:t>zachování zvýšeného podílu melioračních a zpevňujících dřevin.</w:t>
      </w:r>
    </w:p>
    <w:p w:rsidR="00D2739B" w:rsidRPr="0072523E" w:rsidRDefault="007436B3" w:rsidP="00AA305B">
      <w:pPr>
        <w:pStyle w:val="Defaul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Díky skutečnosti, že finanční prostředky přerozdělované krajům formou</w:t>
      </w:r>
      <w:r w:rsidRPr="0013332A">
        <w:rPr>
          <w:rFonts w:cs="Arial"/>
        </w:rPr>
        <w:t xml:space="preserve"> </w:t>
      </w:r>
      <w:r w:rsidRPr="007436B3">
        <w:rPr>
          <w:rFonts w:ascii="Arial" w:hAnsi="Arial" w:cs="Arial"/>
        </w:rPr>
        <w:t>zvýšeného procentního podílu kraje na sdílených daních nejsou účelově vázány</w:t>
      </w:r>
      <w:r w:rsidR="0097494F">
        <w:rPr>
          <w:rFonts w:ascii="Arial" w:hAnsi="Arial" w:cs="Arial"/>
        </w:rPr>
        <w:t>,</w:t>
      </w:r>
      <w:r w:rsidRPr="0072523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došlo k</w:t>
      </w:r>
      <w:r w:rsidR="00D2739B" w:rsidRPr="0072523E">
        <w:rPr>
          <w:rFonts w:ascii="Arial" w:hAnsi="Arial" w:cs="Arial"/>
          <w:color w:val="auto"/>
        </w:rPr>
        <w:t xml:space="preserve"> odlišným přístupům a postupům </w:t>
      </w:r>
      <w:r w:rsidR="007909DC">
        <w:rPr>
          <w:rFonts w:ascii="Arial" w:hAnsi="Arial" w:cs="Arial"/>
          <w:color w:val="auto"/>
        </w:rPr>
        <w:t xml:space="preserve">jednotlivých </w:t>
      </w:r>
      <w:r w:rsidR="00D2739B" w:rsidRPr="0072523E">
        <w:rPr>
          <w:rFonts w:ascii="Arial" w:hAnsi="Arial" w:cs="Arial"/>
          <w:color w:val="auto"/>
        </w:rPr>
        <w:t xml:space="preserve">krajských samospráv při poskytování podpory </w:t>
      </w:r>
      <w:r w:rsidR="003640B0">
        <w:rPr>
          <w:rFonts w:ascii="Arial" w:hAnsi="Arial" w:cs="Arial"/>
          <w:color w:val="auto"/>
        </w:rPr>
        <w:t xml:space="preserve">na hospodaření v lesích </w:t>
      </w:r>
      <w:r w:rsidR="00D2739B" w:rsidRPr="0072523E">
        <w:rPr>
          <w:rFonts w:ascii="Arial" w:hAnsi="Arial" w:cs="Arial"/>
          <w:color w:val="auto"/>
        </w:rPr>
        <w:t>v rámci České republiky</w:t>
      </w:r>
      <w:r w:rsidR="007909DC">
        <w:rPr>
          <w:rFonts w:ascii="Arial" w:hAnsi="Arial" w:cs="Arial"/>
          <w:color w:val="auto"/>
        </w:rPr>
        <w:t xml:space="preserve"> To mělo za důsledek </w:t>
      </w:r>
      <w:r w:rsidR="00D2739B" w:rsidRPr="0072523E">
        <w:rPr>
          <w:rFonts w:ascii="Arial" w:hAnsi="Arial" w:cs="Arial"/>
          <w:color w:val="auto"/>
        </w:rPr>
        <w:t xml:space="preserve">roztříštěnost podpory, která byla nejednotná nejen co do struktury jednotlivých dotačních titulů, ale i </w:t>
      </w:r>
      <w:r w:rsidR="0097494F">
        <w:rPr>
          <w:rFonts w:ascii="Arial" w:hAnsi="Arial" w:cs="Arial"/>
          <w:color w:val="auto"/>
        </w:rPr>
        <w:t xml:space="preserve">poskytované </w:t>
      </w:r>
      <w:r w:rsidR="00D2739B" w:rsidRPr="0072523E">
        <w:rPr>
          <w:rFonts w:ascii="Arial" w:hAnsi="Arial" w:cs="Arial"/>
          <w:color w:val="auto"/>
        </w:rPr>
        <w:t xml:space="preserve">výše </w:t>
      </w:r>
      <w:r w:rsidR="0097494F">
        <w:rPr>
          <w:rFonts w:ascii="Arial" w:hAnsi="Arial" w:cs="Arial"/>
          <w:color w:val="auto"/>
        </w:rPr>
        <w:t>na jednotlivá opatření</w:t>
      </w:r>
      <w:r w:rsidR="00D2739B" w:rsidRPr="0072523E">
        <w:rPr>
          <w:rFonts w:ascii="Arial" w:hAnsi="Arial" w:cs="Arial"/>
          <w:color w:val="auto"/>
        </w:rPr>
        <w:t>.</w:t>
      </w:r>
    </w:p>
    <w:p w:rsidR="00D2739B" w:rsidRPr="0072523E" w:rsidRDefault="00AA305B" w:rsidP="00697410">
      <w:pPr>
        <w:pStyle w:val="Default"/>
        <w:jc w:val="both"/>
        <w:rPr>
          <w:rFonts w:ascii="Arial" w:hAnsi="Arial" w:cs="Arial"/>
          <w:color w:val="auto"/>
        </w:rPr>
      </w:pPr>
      <w:r w:rsidRPr="0072523E">
        <w:rPr>
          <w:rFonts w:ascii="Arial" w:hAnsi="Arial" w:cs="Arial"/>
          <w:color w:val="auto"/>
        </w:rPr>
        <w:t>Na základě této skutečnosti</w:t>
      </w:r>
      <w:r w:rsidR="007D4F49">
        <w:rPr>
          <w:rFonts w:ascii="Arial" w:hAnsi="Arial" w:cs="Arial"/>
          <w:color w:val="auto"/>
        </w:rPr>
        <w:t>,</w:t>
      </w:r>
      <w:r w:rsidRPr="0072523E">
        <w:rPr>
          <w:rFonts w:ascii="Arial" w:hAnsi="Arial" w:cs="Arial"/>
          <w:color w:val="auto"/>
        </w:rPr>
        <w:t xml:space="preserve"> </w:t>
      </w:r>
      <w:r w:rsidR="00100D73" w:rsidRPr="0072523E">
        <w:rPr>
          <w:rFonts w:ascii="Arial" w:hAnsi="Arial" w:cs="Arial"/>
          <w:color w:val="auto"/>
        </w:rPr>
        <w:t xml:space="preserve">pak </w:t>
      </w:r>
      <w:r w:rsidRPr="0072523E">
        <w:rPr>
          <w:rFonts w:ascii="Arial" w:hAnsi="Arial" w:cs="Arial"/>
          <w:color w:val="auto"/>
        </w:rPr>
        <w:t>z</w:t>
      </w:r>
      <w:r w:rsidR="00652345" w:rsidRPr="0072523E">
        <w:rPr>
          <w:rFonts w:ascii="Arial" w:hAnsi="Arial" w:cs="Arial"/>
          <w:color w:val="auto"/>
        </w:rPr>
        <w:t>a účelem sjednocení pravidel podpory v rámci území České republiky a dále k zefektivnění celého procesu vyplácení dotací</w:t>
      </w:r>
      <w:r w:rsidR="007D4F49">
        <w:rPr>
          <w:rFonts w:ascii="Arial" w:hAnsi="Arial" w:cs="Arial"/>
          <w:color w:val="auto"/>
        </w:rPr>
        <w:t>,</w:t>
      </w:r>
      <w:r w:rsidR="00D2739B" w:rsidRPr="0072523E">
        <w:rPr>
          <w:rFonts w:ascii="Arial" w:hAnsi="Arial" w:cs="Arial"/>
          <w:color w:val="auto"/>
        </w:rPr>
        <w:t xml:space="preserve"> </w:t>
      </w:r>
      <w:r w:rsidR="00100D73" w:rsidRPr="0072523E">
        <w:rPr>
          <w:rFonts w:ascii="Arial" w:hAnsi="Arial" w:cs="Arial"/>
          <w:color w:val="auto"/>
        </w:rPr>
        <w:t xml:space="preserve">došlo na základě požadavků vlastníků lesů </w:t>
      </w:r>
      <w:r w:rsidR="00652345" w:rsidRPr="0072523E">
        <w:rPr>
          <w:rFonts w:ascii="Arial" w:hAnsi="Arial" w:cs="Arial"/>
          <w:color w:val="auto"/>
        </w:rPr>
        <w:t>k přesunu poskytování naprost</w:t>
      </w:r>
      <w:r w:rsidR="006A398F">
        <w:rPr>
          <w:rFonts w:ascii="Arial" w:hAnsi="Arial" w:cs="Arial"/>
          <w:color w:val="auto"/>
        </w:rPr>
        <w:t>é</w:t>
      </w:r>
      <w:r w:rsidR="00652345" w:rsidRPr="0072523E">
        <w:rPr>
          <w:rFonts w:ascii="Arial" w:hAnsi="Arial" w:cs="Arial"/>
          <w:color w:val="auto"/>
        </w:rPr>
        <w:t xml:space="preserve"> většin</w:t>
      </w:r>
      <w:r w:rsidR="006A398F">
        <w:rPr>
          <w:rFonts w:ascii="Arial" w:hAnsi="Arial" w:cs="Arial"/>
          <w:color w:val="auto"/>
        </w:rPr>
        <w:t>y</w:t>
      </w:r>
      <w:r w:rsidR="00652345" w:rsidRPr="0072523E">
        <w:rPr>
          <w:rFonts w:ascii="Arial" w:hAnsi="Arial" w:cs="Arial"/>
          <w:color w:val="auto"/>
        </w:rPr>
        <w:t xml:space="preserve"> výše uvedených předmětů podpory prostřednictvím Ministerstva zemědělství zpět na stát.</w:t>
      </w:r>
    </w:p>
    <w:p w:rsidR="00B04D91" w:rsidRPr="0072523E" w:rsidRDefault="00652345" w:rsidP="004E5563">
      <w:pPr>
        <w:autoSpaceDE w:val="0"/>
        <w:autoSpaceDN w:val="0"/>
        <w:adjustRightInd w:val="0"/>
        <w:spacing w:before="120" w:after="120" w:line="254" w:lineRule="auto"/>
        <w:jc w:val="both"/>
        <w:rPr>
          <w:rStyle w:val="Siln"/>
        </w:rPr>
      </w:pPr>
      <w:r w:rsidRPr="0072523E">
        <w:rPr>
          <w:rFonts w:cs="Arial"/>
          <w:bCs/>
        </w:rPr>
        <w:t>Aktuálně je</w:t>
      </w:r>
      <w:r w:rsidRPr="0072523E">
        <w:rPr>
          <w:rFonts w:cs="Arial"/>
          <w:bCs/>
          <w:i/>
        </w:rPr>
        <w:t xml:space="preserve"> </w:t>
      </w:r>
      <w:r w:rsidR="00C50AE5">
        <w:rPr>
          <w:rFonts w:cs="Arial"/>
          <w:bCs/>
        </w:rPr>
        <w:t xml:space="preserve">poskytování </w:t>
      </w:r>
      <w:r w:rsidRPr="0072523E">
        <w:rPr>
          <w:rStyle w:val="Siln"/>
          <w:b w:val="0"/>
        </w:rPr>
        <w:t>finančních příspěvků na hospodaření v lesích a na vybrané myslivecké činnosti upraven</w:t>
      </w:r>
      <w:r w:rsidR="00C50AE5">
        <w:rPr>
          <w:rStyle w:val="Siln"/>
          <w:b w:val="0"/>
        </w:rPr>
        <w:t>o</w:t>
      </w:r>
      <w:r w:rsidRPr="0072523E">
        <w:rPr>
          <w:rStyle w:val="Siln"/>
          <w:b w:val="0"/>
        </w:rPr>
        <w:t xml:space="preserve"> nařízením vlády č. 30/2014 Sb., ve znění pozdějších předpisů</w:t>
      </w:r>
      <w:r w:rsidRPr="0072523E">
        <w:rPr>
          <w:rStyle w:val="Siln"/>
        </w:rPr>
        <w:t>.</w:t>
      </w:r>
    </w:p>
    <w:p w:rsidR="00100D73" w:rsidRPr="0072523E" w:rsidRDefault="00100D73" w:rsidP="00D2739B">
      <w:pPr>
        <w:autoSpaceDE w:val="0"/>
        <w:autoSpaceDN w:val="0"/>
        <w:adjustRightInd w:val="0"/>
        <w:spacing w:before="240" w:after="120" w:line="254" w:lineRule="auto"/>
        <w:jc w:val="both"/>
        <w:rPr>
          <w:rStyle w:val="Siln"/>
          <w:b w:val="0"/>
        </w:rPr>
      </w:pPr>
      <w:r w:rsidRPr="0072523E">
        <w:rPr>
          <w:rStyle w:val="Siln"/>
          <w:b w:val="0"/>
        </w:rPr>
        <w:t>Vzhledem k</w:t>
      </w:r>
      <w:r w:rsidR="00230C96" w:rsidRPr="0072523E">
        <w:rPr>
          <w:rStyle w:val="Siln"/>
          <w:b w:val="0"/>
        </w:rPr>
        <w:t xml:space="preserve"> nutnosti zabránění duplicit v poskytování </w:t>
      </w:r>
      <w:r w:rsidRPr="0072523E">
        <w:rPr>
          <w:rStyle w:val="Siln"/>
          <w:b w:val="0"/>
        </w:rPr>
        <w:t>podpory byly tak možnosti krajů v poskytování podpory z vlastního rozpočtu omezeny pouze na opatření, která sice byla notifikována, avšak nenaplňoval</w:t>
      </w:r>
      <w:r w:rsidR="00C50AE5">
        <w:rPr>
          <w:rStyle w:val="Siln"/>
          <w:b w:val="0"/>
        </w:rPr>
        <w:t>a</w:t>
      </w:r>
      <w:r w:rsidRPr="0072523E">
        <w:rPr>
          <w:rStyle w:val="Siln"/>
          <w:b w:val="0"/>
        </w:rPr>
        <w:t xml:space="preserve"> přímo účel </w:t>
      </w:r>
      <w:r w:rsidRPr="0072523E">
        <w:rPr>
          <w:rFonts w:cs="Arial"/>
        </w:rPr>
        <w:t xml:space="preserve">zachování či zlepšení stavu lesů na území kraje. </w:t>
      </w:r>
    </w:p>
    <w:p w:rsidR="00EF1CAD" w:rsidRPr="0072523E" w:rsidRDefault="00100D73" w:rsidP="0072523E">
      <w:pPr>
        <w:autoSpaceDE w:val="0"/>
        <w:autoSpaceDN w:val="0"/>
        <w:adjustRightInd w:val="0"/>
        <w:spacing w:before="120" w:after="120" w:line="254" w:lineRule="auto"/>
        <w:jc w:val="both"/>
        <w:rPr>
          <w:rStyle w:val="Siln"/>
          <w:b w:val="0"/>
        </w:rPr>
      </w:pPr>
      <w:r w:rsidRPr="0072523E">
        <w:rPr>
          <w:rStyle w:val="Siln"/>
          <w:b w:val="0"/>
        </w:rPr>
        <w:t xml:space="preserve">Na základě této skutečnosti </w:t>
      </w:r>
      <w:r w:rsidR="0097494F">
        <w:rPr>
          <w:rStyle w:val="Siln"/>
          <w:b w:val="0"/>
        </w:rPr>
        <w:t>8</w:t>
      </w:r>
      <w:r w:rsidR="00230C96" w:rsidRPr="0072523E">
        <w:rPr>
          <w:rStyle w:val="Siln"/>
          <w:b w:val="0"/>
        </w:rPr>
        <w:t xml:space="preserve"> krajů ukončil</w:t>
      </w:r>
      <w:r w:rsidR="004E5563" w:rsidRPr="0072523E">
        <w:rPr>
          <w:rStyle w:val="Siln"/>
          <w:b w:val="0"/>
        </w:rPr>
        <w:t>o</w:t>
      </w:r>
      <w:r w:rsidR="00230C96" w:rsidRPr="0072523E">
        <w:rPr>
          <w:rStyle w:val="Siln"/>
          <w:b w:val="0"/>
        </w:rPr>
        <w:t xml:space="preserve"> poskytování podpory z vlastního rozpočtu</w:t>
      </w:r>
      <w:r w:rsidRPr="0072523E">
        <w:rPr>
          <w:rStyle w:val="Siln"/>
          <w:b w:val="0"/>
        </w:rPr>
        <w:t xml:space="preserve"> úplně</w:t>
      </w:r>
      <w:r w:rsidR="00230C96" w:rsidRPr="0072523E">
        <w:rPr>
          <w:rStyle w:val="Siln"/>
          <w:b w:val="0"/>
        </w:rPr>
        <w:t xml:space="preserve"> a jejich krajské úřady v přenesené působnosti pouze administrují poskytování podpory ze státního rozpočtu. </w:t>
      </w:r>
      <w:r w:rsidR="00E9591C" w:rsidRPr="0072523E">
        <w:rPr>
          <w:rStyle w:val="Siln"/>
          <w:b w:val="0"/>
        </w:rPr>
        <w:t xml:space="preserve">Zbylé kraje poskytují ze svého rozpočtu pouze </w:t>
      </w:r>
      <w:r w:rsidR="0097494F">
        <w:rPr>
          <w:rStyle w:val="Siln"/>
          <w:b w:val="0"/>
        </w:rPr>
        <w:t xml:space="preserve">podporu na </w:t>
      </w:r>
      <w:r w:rsidR="00E9591C" w:rsidRPr="0072523E">
        <w:rPr>
          <w:rStyle w:val="Siln"/>
          <w:b w:val="0"/>
        </w:rPr>
        <w:t xml:space="preserve">doplňková opatření k opatřením podporovaným ze státního rozpočtu. </w:t>
      </w:r>
      <w:r w:rsidR="008D5381">
        <w:rPr>
          <w:rStyle w:val="Siln"/>
          <w:b w:val="0"/>
        </w:rPr>
        <w:t xml:space="preserve">Například dotace na prevenci šíření hmyzích škůdců, dotace na těžbu kůrovcových stromů. </w:t>
      </w:r>
      <w:r w:rsidR="00E9591C" w:rsidRPr="0072523E">
        <w:rPr>
          <w:rStyle w:val="Siln"/>
          <w:b w:val="0"/>
        </w:rPr>
        <w:t xml:space="preserve">Jedná se </w:t>
      </w:r>
      <w:r w:rsidR="0097494F">
        <w:rPr>
          <w:rStyle w:val="Siln"/>
          <w:b w:val="0"/>
        </w:rPr>
        <w:t xml:space="preserve">zejména </w:t>
      </w:r>
      <w:r w:rsidR="00E9591C" w:rsidRPr="0072523E">
        <w:rPr>
          <w:rStyle w:val="Siln"/>
          <w:b w:val="0"/>
        </w:rPr>
        <w:t>o kraje, kde kůrovcová kalamita na úrovni Olomouckého kraje neproběhla</w:t>
      </w:r>
      <w:r w:rsidR="0097494F">
        <w:rPr>
          <w:rStyle w:val="Siln"/>
          <w:b w:val="0"/>
        </w:rPr>
        <w:t xml:space="preserve"> a podpora zpracování nahodilých těžeb či ochrany proti hmyzím škůdcům má opodstatnění.</w:t>
      </w:r>
      <w:r w:rsidR="00E9591C" w:rsidRPr="0072523E">
        <w:rPr>
          <w:rStyle w:val="Siln"/>
          <w:b w:val="0"/>
        </w:rPr>
        <w:t xml:space="preserve"> </w:t>
      </w:r>
    </w:p>
    <w:p w:rsidR="00E9591C" w:rsidRPr="0072523E" w:rsidRDefault="00E9591C" w:rsidP="0072523E">
      <w:pPr>
        <w:autoSpaceDE w:val="0"/>
        <w:autoSpaceDN w:val="0"/>
        <w:adjustRightInd w:val="0"/>
        <w:spacing w:before="120" w:after="240" w:line="254" w:lineRule="auto"/>
        <w:jc w:val="both"/>
        <w:rPr>
          <w:rStyle w:val="Siln"/>
          <w:b w:val="0"/>
        </w:rPr>
      </w:pPr>
      <w:r w:rsidRPr="0072523E">
        <w:rPr>
          <w:rStyle w:val="Siln"/>
          <w:b w:val="0"/>
        </w:rPr>
        <w:t xml:space="preserve">Jak je uvedeno výše, z rozpočtu Olomouckého kraje je </w:t>
      </w:r>
      <w:r w:rsidR="00EF1CAD" w:rsidRPr="0072523E">
        <w:rPr>
          <w:rStyle w:val="Siln"/>
          <w:b w:val="0"/>
        </w:rPr>
        <w:t xml:space="preserve">v současnosti </w:t>
      </w:r>
      <w:r w:rsidRPr="0072523E">
        <w:rPr>
          <w:rStyle w:val="Siln"/>
          <w:b w:val="0"/>
        </w:rPr>
        <w:t xml:space="preserve">poskytována podpora </w:t>
      </w:r>
      <w:r w:rsidR="00EF1CAD" w:rsidRPr="0072523E">
        <w:rPr>
          <w:rStyle w:val="Siln"/>
          <w:b w:val="0"/>
        </w:rPr>
        <w:t xml:space="preserve">na </w:t>
      </w:r>
      <w:r w:rsidRPr="0072523E">
        <w:t xml:space="preserve">umělou obnovu sadbou smrkem ztepilým ve 3 a 4 lesním vegetačním stupni. </w:t>
      </w:r>
      <w:r w:rsidR="00111640" w:rsidRPr="0072523E">
        <w:t xml:space="preserve">Skutečnost, že pěstování smrku </w:t>
      </w:r>
      <w:r w:rsidR="00111640" w:rsidRPr="0072523E">
        <w:rPr>
          <w:rFonts w:cs="Arial"/>
        </w:rPr>
        <w:t>s ohledem na možnou klimatickou změnu je na stanovištích 3</w:t>
      </w:r>
      <w:r w:rsidR="00C50AE5">
        <w:rPr>
          <w:rFonts w:cs="Arial"/>
        </w:rPr>
        <w:t>.</w:t>
      </w:r>
      <w:r w:rsidR="00111640" w:rsidRPr="0072523E">
        <w:rPr>
          <w:rFonts w:cs="Arial"/>
        </w:rPr>
        <w:t xml:space="preserve"> a 4. lesního vegetačního stupně rizikové byla známa.</w:t>
      </w:r>
      <w:r w:rsidR="00111640" w:rsidRPr="0072523E">
        <w:t xml:space="preserve"> </w:t>
      </w:r>
      <w:r w:rsidRPr="0072523E">
        <w:t xml:space="preserve">V dané době </w:t>
      </w:r>
      <w:r w:rsidR="00111640" w:rsidRPr="0072523E">
        <w:lastRenderedPageBreak/>
        <w:t xml:space="preserve">však </w:t>
      </w:r>
      <w:r w:rsidRPr="0072523E">
        <w:t>byl</w:t>
      </w:r>
      <w:r w:rsidR="00C818B3">
        <w:t>a vhodnost</w:t>
      </w:r>
      <w:r w:rsidRPr="0072523E">
        <w:t xml:space="preserve"> poskytování podpory projednán</w:t>
      </w:r>
      <w:r w:rsidR="00C818B3">
        <w:t>a</w:t>
      </w:r>
      <w:r w:rsidRPr="0072523E">
        <w:t xml:space="preserve"> s</w:t>
      </w:r>
      <w:r w:rsidR="00EF1CAD" w:rsidRPr="0072523E">
        <w:t xml:space="preserve"> regionálními </w:t>
      </w:r>
      <w:r w:rsidRPr="0072523E">
        <w:t xml:space="preserve">zástupci </w:t>
      </w:r>
      <w:r w:rsidR="00EF1CAD" w:rsidRPr="0072523E">
        <w:t>Sdružení vlastníků obecních a soukromých lesů v České republice</w:t>
      </w:r>
      <w:r w:rsidR="00C818B3">
        <w:t>.</w:t>
      </w:r>
      <w:r w:rsidR="00EF1CAD" w:rsidRPr="0072523E">
        <w:t xml:space="preserve"> Nicméně předpokládaný zájem o poskytnutí podpory se v rámci realizace dotačního programu nepotvrdil a klesá.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2260"/>
        <w:gridCol w:w="2261"/>
        <w:gridCol w:w="2262"/>
      </w:tblGrid>
      <w:tr w:rsidR="0072523E" w:rsidRPr="0072523E" w:rsidTr="0072523E">
        <w:tc>
          <w:tcPr>
            <w:tcW w:w="2265" w:type="dxa"/>
            <w:shd w:val="clear" w:color="auto" w:fill="E2EFD9" w:themeFill="accent6" w:themeFillTint="33"/>
          </w:tcPr>
          <w:p w:rsidR="00954A1A" w:rsidRPr="0072523E" w:rsidRDefault="00954A1A" w:rsidP="001116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2523E">
              <w:rPr>
                <w:rFonts w:cs="Arial"/>
                <w:bCs/>
                <w:sz w:val="20"/>
                <w:szCs w:val="20"/>
              </w:rPr>
              <w:t>Rok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:rsidR="00954A1A" w:rsidRPr="0072523E" w:rsidRDefault="00954A1A" w:rsidP="001116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2523E">
              <w:rPr>
                <w:rFonts w:cs="Arial"/>
                <w:bCs/>
                <w:sz w:val="20"/>
                <w:szCs w:val="20"/>
              </w:rPr>
              <w:t>Alokace v Kč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:rsidR="00954A1A" w:rsidRPr="0072523E" w:rsidRDefault="00954A1A" w:rsidP="001116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2523E">
              <w:rPr>
                <w:rFonts w:cs="Arial"/>
                <w:bCs/>
                <w:sz w:val="20"/>
                <w:szCs w:val="20"/>
              </w:rPr>
              <w:t>Počet žádostí o podporu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:rsidR="00954A1A" w:rsidRPr="0072523E" w:rsidRDefault="00954A1A" w:rsidP="001116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2523E">
              <w:rPr>
                <w:rFonts w:cs="Arial"/>
                <w:bCs/>
                <w:sz w:val="20"/>
                <w:szCs w:val="20"/>
              </w:rPr>
              <w:t>Celková požadovaná výše podpory v Kč</w:t>
            </w:r>
          </w:p>
        </w:tc>
      </w:tr>
      <w:tr w:rsidR="0072523E" w:rsidRPr="0072523E" w:rsidTr="00C02334">
        <w:tc>
          <w:tcPr>
            <w:tcW w:w="2265" w:type="dxa"/>
          </w:tcPr>
          <w:p w:rsidR="00954A1A" w:rsidRPr="0072523E" w:rsidRDefault="00954A1A" w:rsidP="001116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2523E">
              <w:rPr>
                <w:rFonts w:cs="Arial"/>
                <w:bCs/>
                <w:sz w:val="20"/>
                <w:szCs w:val="20"/>
              </w:rPr>
              <w:t>2021</w:t>
            </w:r>
          </w:p>
        </w:tc>
        <w:tc>
          <w:tcPr>
            <w:tcW w:w="2265" w:type="dxa"/>
          </w:tcPr>
          <w:p w:rsidR="00954A1A" w:rsidRPr="0072523E" w:rsidRDefault="00954A1A" w:rsidP="001116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2523E">
              <w:rPr>
                <w:rFonts w:cs="Arial"/>
                <w:bCs/>
                <w:sz w:val="20"/>
                <w:szCs w:val="20"/>
              </w:rPr>
              <w:t>8 000 000</w:t>
            </w:r>
          </w:p>
        </w:tc>
        <w:tc>
          <w:tcPr>
            <w:tcW w:w="2266" w:type="dxa"/>
          </w:tcPr>
          <w:p w:rsidR="00954A1A" w:rsidRPr="0072523E" w:rsidRDefault="00954A1A" w:rsidP="001116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2523E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2266" w:type="dxa"/>
          </w:tcPr>
          <w:p w:rsidR="00954A1A" w:rsidRPr="0072523E" w:rsidRDefault="00954A1A" w:rsidP="00C50AE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2523E">
              <w:rPr>
                <w:rFonts w:cs="Arial"/>
                <w:bCs/>
                <w:sz w:val="20"/>
                <w:szCs w:val="20"/>
              </w:rPr>
              <w:t>2</w:t>
            </w:r>
            <w:r w:rsidR="00C50AE5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2523E">
              <w:rPr>
                <w:rFonts w:cs="Arial"/>
                <w:bCs/>
                <w:sz w:val="20"/>
                <w:szCs w:val="20"/>
              </w:rPr>
              <w:t>024 622,-</w:t>
            </w:r>
          </w:p>
        </w:tc>
      </w:tr>
      <w:tr w:rsidR="0072523E" w:rsidRPr="0072523E" w:rsidTr="00C02334">
        <w:tc>
          <w:tcPr>
            <w:tcW w:w="2265" w:type="dxa"/>
          </w:tcPr>
          <w:p w:rsidR="00954A1A" w:rsidRPr="0072523E" w:rsidRDefault="00954A1A" w:rsidP="001116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2523E">
              <w:rPr>
                <w:rFonts w:cs="Arial"/>
                <w:bCs/>
                <w:sz w:val="20"/>
                <w:szCs w:val="20"/>
              </w:rPr>
              <w:t>2022</w:t>
            </w:r>
          </w:p>
        </w:tc>
        <w:tc>
          <w:tcPr>
            <w:tcW w:w="2265" w:type="dxa"/>
          </w:tcPr>
          <w:p w:rsidR="00954A1A" w:rsidRPr="0072523E" w:rsidRDefault="00954A1A" w:rsidP="001116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2523E">
              <w:rPr>
                <w:rFonts w:cs="Arial"/>
                <w:bCs/>
                <w:sz w:val="20"/>
                <w:szCs w:val="20"/>
              </w:rPr>
              <w:t>5 000 000</w:t>
            </w:r>
          </w:p>
        </w:tc>
        <w:tc>
          <w:tcPr>
            <w:tcW w:w="2266" w:type="dxa"/>
          </w:tcPr>
          <w:p w:rsidR="00954A1A" w:rsidRPr="0072523E" w:rsidRDefault="00954A1A" w:rsidP="001116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2523E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2266" w:type="dxa"/>
          </w:tcPr>
          <w:p w:rsidR="00954A1A" w:rsidRPr="0072523E" w:rsidRDefault="00C50AE5" w:rsidP="001116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1 </w:t>
            </w:r>
            <w:r w:rsidR="00954A1A" w:rsidRPr="0072523E">
              <w:rPr>
                <w:rFonts w:cs="Arial"/>
                <w:bCs/>
                <w:sz w:val="20"/>
                <w:szCs w:val="20"/>
              </w:rPr>
              <w:t>597 491,-</w:t>
            </w:r>
          </w:p>
        </w:tc>
      </w:tr>
    </w:tbl>
    <w:p w:rsidR="00C818B3" w:rsidRDefault="006A398F" w:rsidP="009E198A">
      <w:pPr>
        <w:autoSpaceDE w:val="0"/>
        <w:autoSpaceDN w:val="0"/>
        <w:adjustRightInd w:val="0"/>
        <w:spacing w:before="360" w:line="254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Nutno </w:t>
      </w:r>
      <w:r w:rsidR="00974082">
        <w:rPr>
          <w:rFonts w:cs="Arial"/>
          <w:bCs/>
        </w:rPr>
        <w:t>uvést</w:t>
      </w:r>
      <w:r>
        <w:rPr>
          <w:rFonts w:cs="Arial"/>
          <w:bCs/>
        </w:rPr>
        <w:t>, že s</w:t>
      </w:r>
      <w:r w:rsidR="0072523E">
        <w:rPr>
          <w:rFonts w:cs="Arial"/>
          <w:bCs/>
        </w:rPr>
        <w:t xml:space="preserve">oučasná Pravidla </w:t>
      </w:r>
      <w:r w:rsidR="00C818B3">
        <w:rPr>
          <w:rFonts w:cs="Arial"/>
          <w:bCs/>
        </w:rPr>
        <w:t xml:space="preserve">Programu projednala </w:t>
      </w:r>
      <w:r w:rsidR="00C02334" w:rsidRPr="0072523E">
        <w:rPr>
          <w:rFonts w:cs="Arial"/>
          <w:bCs/>
        </w:rPr>
        <w:t>Komise Rady Olomouckého kraje</w:t>
      </w:r>
      <w:r w:rsidR="00C818B3">
        <w:rPr>
          <w:rFonts w:cs="Arial"/>
          <w:bCs/>
        </w:rPr>
        <w:t xml:space="preserve"> </w:t>
      </w:r>
      <w:r w:rsidR="009E198A" w:rsidRPr="0072523E">
        <w:rPr>
          <w:rFonts w:cs="Arial"/>
          <w:bCs/>
        </w:rPr>
        <w:t xml:space="preserve">pro rozvoj venkova zemědělství </w:t>
      </w:r>
      <w:r w:rsidR="00C818B3">
        <w:rPr>
          <w:rFonts w:cs="Arial"/>
          <w:bCs/>
        </w:rPr>
        <w:t xml:space="preserve">se závěrem, že </w:t>
      </w:r>
      <w:r w:rsidR="00C818B3" w:rsidRPr="00EE1C47">
        <w:rPr>
          <w:rFonts w:cs="Arial"/>
          <w:noProof/>
          <w:szCs w:val="20"/>
        </w:rPr>
        <w:t>podmínky udělení dotace nezajišťují vytvoření porostů s pestřejší druhovou skladbou, neboť dostatečně neřeší vysoké riziko poničení listnatých stromů a jedlí, jejichž sazenice a semenáčky budou bez oplocení s velkou pravděpodobností zničeny spárkatou zvěří. Kvůli tomu bude docházet pouze k</w:t>
      </w:r>
      <w:r w:rsidR="00C818B3">
        <w:rPr>
          <w:rFonts w:cs="Arial"/>
          <w:noProof/>
          <w:szCs w:val="20"/>
        </w:rPr>
        <w:t> </w:t>
      </w:r>
      <w:r w:rsidR="00C818B3" w:rsidRPr="00EE1C47">
        <w:rPr>
          <w:rFonts w:cs="Arial"/>
          <w:noProof/>
          <w:szCs w:val="20"/>
        </w:rPr>
        <w:t xml:space="preserve">růstu smrků, </w:t>
      </w:r>
      <w:r w:rsidR="00974082">
        <w:rPr>
          <w:rFonts w:cs="Arial"/>
          <w:noProof/>
          <w:szCs w:val="20"/>
        </w:rPr>
        <w:t xml:space="preserve">jejichž pěstování je </w:t>
      </w:r>
      <w:r w:rsidR="00C818B3" w:rsidRPr="00EE1C47">
        <w:rPr>
          <w:rFonts w:cs="Arial"/>
          <w:noProof/>
          <w:szCs w:val="20"/>
        </w:rPr>
        <w:t>pro definovaná stanoviště rizikov</w:t>
      </w:r>
      <w:r w:rsidR="00974082">
        <w:rPr>
          <w:rFonts w:cs="Arial"/>
          <w:noProof/>
          <w:szCs w:val="20"/>
        </w:rPr>
        <w:t>é</w:t>
      </w:r>
      <w:r w:rsidR="00C818B3" w:rsidRPr="00EE1C47">
        <w:rPr>
          <w:rFonts w:cs="Arial"/>
          <w:noProof/>
          <w:szCs w:val="20"/>
        </w:rPr>
        <w:t xml:space="preserve"> až velmi rizikov</w:t>
      </w:r>
      <w:r w:rsidR="00974082">
        <w:rPr>
          <w:rFonts w:cs="Arial"/>
          <w:noProof/>
          <w:szCs w:val="20"/>
        </w:rPr>
        <w:t>é</w:t>
      </w:r>
      <w:r w:rsidR="00C818B3" w:rsidRPr="00EE1C47">
        <w:rPr>
          <w:rFonts w:cs="Arial"/>
          <w:noProof/>
          <w:szCs w:val="20"/>
        </w:rPr>
        <w:t xml:space="preserve"> a</w:t>
      </w:r>
      <w:r w:rsidR="00C818B3">
        <w:rPr>
          <w:rFonts w:cs="Arial"/>
          <w:noProof/>
          <w:szCs w:val="20"/>
        </w:rPr>
        <w:t> </w:t>
      </w:r>
      <w:r w:rsidR="00C818B3" w:rsidRPr="00EE1C47">
        <w:rPr>
          <w:rFonts w:cs="Arial"/>
          <w:noProof/>
          <w:szCs w:val="20"/>
        </w:rPr>
        <w:t>poskytnuté krajské dotace tak budou podporovat další snížení odolnosti lesní půdy a lesních porostů</w:t>
      </w:r>
    </w:p>
    <w:p w:rsidR="002E47EB" w:rsidRPr="0072523E" w:rsidRDefault="00C818B3" w:rsidP="00C818B3">
      <w:pPr>
        <w:autoSpaceDE w:val="0"/>
        <w:autoSpaceDN w:val="0"/>
        <w:adjustRightInd w:val="0"/>
        <w:spacing w:before="120" w:line="254" w:lineRule="auto"/>
        <w:jc w:val="both"/>
        <w:rPr>
          <w:rFonts w:cs="Arial"/>
          <w:bCs/>
          <w:i/>
        </w:rPr>
      </w:pPr>
      <w:r w:rsidRPr="00C818B3">
        <w:rPr>
          <w:rFonts w:cs="Arial"/>
          <w:bCs/>
        </w:rPr>
        <w:t xml:space="preserve">Na základě tohoto závěru pak </w:t>
      </w:r>
      <w:r>
        <w:rPr>
          <w:rFonts w:cs="Arial"/>
          <w:bCs/>
        </w:rPr>
        <w:t xml:space="preserve">Komise </w:t>
      </w:r>
      <w:r w:rsidR="00C02334" w:rsidRPr="00C818B3">
        <w:rPr>
          <w:rFonts w:cs="Arial"/>
          <w:bCs/>
        </w:rPr>
        <w:t>usnesení</w:t>
      </w:r>
      <w:r w:rsidRPr="00C818B3">
        <w:rPr>
          <w:rFonts w:cs="Arial"/>
          <w:bCs/>
        </w:rPr>
        <w:t>m</w:t>
      </w:r>
      <w:r w:rsidR="00C02334" w:rsidRPr="00C818B3">
        <w:rPr>
          <w:rFonts w:cs="Arial"/>
          <w:bCs/>
        </w:rPr>
        <w:t xml:space="preserve"> č.</w:t>
      </w:r>
      <w:r w:rsidR="00C02334" w:rsidRPr="00C818B3">
        <w:rPr>
          <w:rFonts w:cs="Arial"/>
          <w:bCs/>
          <w:i/>
        </w:rPr>
        <w:t xml:space="preserve"> </w:t>
      </w:r>
      <w:r w:rsidR="00C02334" w:rsidRPr="00C818B3">
        <w:t xml:space="preserve">UKV/3/5/2021 ze dne </w:t>
      </w:r>
      <w:r w:rsidR="006A398F">
        <w:br/>
      </w:r>
      <w:r w:rsidR="00C02334" w:rsidRPr="00C818B3">
        <w:t>03. 06. 2022</w:t>
      </w:r>
      <w:r w:rsidR="00C02334" w:rsidRPr="0072523E">
        <w:t xml:space="preserve"> doporučila Radě Olomouckého kraje upravit s účinností od roku 2022 podmínky pro přidělení dotace na podporu lesních ekosystémů 2020-2025 tak, že</w:t>
      </w:r>
    </w:p>
    <w:p w:rsidR="00C02334" w:rsidRPr="009E198A" w:rsidRDefault="00C02334" w:rsidP="00111640">
      <w:pPr>
        <w:pStyle w:val="Vborprogram"/>
        <w:numPr>
          <w:ilvl w:val="0"/>
          <w:numId w:val="23"/>
        </w:numPr>
        <w:spacing w:before="0" w:after="0"/>
        <w:rPr>
          <w:rFonts w:cs="Arial"/>
          <w:b w:val="0"/>
          <w:i/>
        </w:rPr>
      </w:pPr>
      <w:r w:rsidRPr="00C02334">
        <w:rPr>
          <w:rFonts w:cs="Arial"/>
          <w:b w:val="0"/>
        </w:rPr>
        <w:t xml:space="preserve">v rámci umělé obnovy lze podpořit výsadbu smrku ztepilého pouze do výše zastoupení </w:t>
      </w:r>
      <w:r w:rsidR="009E198A">
        <w:rPr>
          <w:rFonts w:cs="Arial"/>
          <w:b w:val="0"/>
        </w:rPr>
        <w:t>maximálně</w:t>
      </w:r>
      <w:r w:rsidRPr="00C02334">
        <w:rPr>
          <w:rFonts w:cs="Arial"/>
          <w:b w:val="0"/>
        </w:rPr>
        <w:t xml:space="preserve"> 20 % z celkového množství všech vysázených druhů dřevi</w:t>
      </w:r>
      <w:r w:rsidR="009E198A">
        <w:rPr>
          <w:rFonts w:cs="Arial"/>
          <w:b w:val="0"/>
        </w:rPr>
        <w:t xml:space="preserve">n na dané ploše obnovního prvku. </w:t>
      </w:r>
      <w:r w:rsidR="008D5381">
        <w:rPr>
          <w:rFonts w:cs="Arial"/>
          <w:b w:val="0"/>
        </w:rPr>
        <w:t>„</w:t>
      </w:r>
      <w:r w:rsidR="009E198A" w:rsidRPr="009E198A">
        <w:rPr>
          <w:rFonts w:cs="Arial"/>
          <w:b w:val="0"/>
          <w:i/>
        </w:rPr>
        <w:t>Podle současně platných Pravidel lze podpořit do výše 30 %</w:t>
      </w:r>
      <w:r w:rsidR="008D5381">
        <w:rPr>
          <w:rFonts w:cs="Arial"/>
          <w:b w:val="0"/>
          <w:i/>
        </w:rPr>
        <w:t>“</w:t>
      </w:r>
      <w:r w:rsidR="009E198A" w:rsidRPr="009E198A">
        <w:rPr>
          <w:rFonts w:cs="Arial"/>
          <w:b w:val="0"/>
          <w:i/>
        </w:rPr>
        <w:t>.</w:t>
      </w:r>
    </w:p>
    <w:p w:rsidR="00B04D91" w:rsidRPr="009E198A" w:rsidRDefault="00C02334" w:rsidP="009E198A">
      <w:pPr>
        <w:pStyle w:val="Vborprogram"/>
        <w:numPr>
          <w:ilvl w:val="0"/>
          <w:numId w:val="23"/>
        </w:numPr>
        <w:spacing w:before="0" w:after="0"/>
        <w:rPr>
          <w:rFonts w:cs="Arial"/>
          <w:b w:val="0"/>
          <w:i/>
        </w:rPr>
      </w:pPr>
      <w:r w:rsidRPr="00C02334">
        <w:rPr>
          <w:rFonts w:cs="Arial"/>
          <w:b w:val="0"/>
        </w:rPr>
        <w:t>pro zajištění pestré druhové skladby porostů lze podpořit výsadbu smrků pouze do oplocenek, jejichž konstrukce znemožňuje přístup spárkaté zvěři až do doby zajištění oploceného porostu</w:t>
      </w:r>
      <w:r>
        <w:rPr>
          <w:rFonts w:cs="Arial"/>
          <w:b w:val="0"/>
        </w:rPr>
        <w:t>.</w:t>
      </w:r>
      <w:r w:rsidR="009E198A">
        <w:rPr>
          <w:rFonts w:cs="Arial"/>
          <w:b w:val="0"/>
        </w:rPr>
        <w:t xml:space="preserve"> </w:t>
      </w:r>
      <w:r w:rsidR="008D5381">
        <w:rPr>
          <w:rFonts w:cs="Arial"/>
          <w:b w:val="0"/>
        </w:rPr>
        <w:t>„</w:t>
      </w:r>
      <w:r w:rsidR="009E198A" w:rsidRPr="009E198A">
        <w:rPr>
          <w:rFonts w:cs="Arial"/>
          <w:b w:val="0"/>
          <w:i/>
        </w:rPr>
        <w:t xml:space="preserve">Podle současně platných Pravidel </w:t>
      </w:r>
      <w:r w:rsidR="009E198A">
        <w:rPr>
          <w:rFonts w:cs="Arial"/>
          <w:b w:val="0"/>
          <w:i/>
        </w:rPr>
        <w:t>není obligatorní povinnost výsadby do oplocenek.</w:t>
      </w:r>
      <w:r w:rsidR="008D5381">
        <w:rPr>
          <w:rFonts w:cs="Arial"/>
          <w:b w:val="0"/>
          <w:i/>
        </w:rPr>
        <w:t xml:space="preserve"> Výstavba oplocenek byla podporována z rozpočtu kraje do roku 2020. Pak muselo být poskytování této podpory  z důvodu duplicity s podporou poskytovanou ze státního rozpočtu ukončeno“.</w:t>
      </w:r>
    </w:p>
    <w:p w:rsidR="00111640" w:rsidRDefault="006A398F" w:rsidP="00C02334">
      <w:pPr>
        <w:pStyle w:val="Vborprogram"/>
        <w:spacing w:before="120" w:after="0"/>
        <w:rPr>
          <w:rFonts w:cs="Arial"/>
          <w:b w:val="0"/>
        </w:rPr>
      </w:pPr>
      <w:r>
        <w:rPr>
          <w:rFonts w:cs="Arial"/>
          <w:b w:val="0"/>
        </w:rPr>
        <w:t>Rada Olomouckého kraje sice o tomto doporučení nijak nerozhodla, pouze ho vzala na vědomí</w:t>
      </w:r>
      <w:r w:rsidR="009E198A">
        <w:rPr>
          <w:rFonts w:cs="Arial"/>
          <w:b w:val="0"/>
        </w:rPr>
        <w:t>,</w:t>
      </w:r>
      <w:r>
        <w:rPr>
          <w:rFonts w:cs="Arial"/>
          <w:b w:val="0"/>
        </w:rPr>
        <w:t xml:space="preserve"> avšak r</w:t>
      </w:r>
      <w:r w:rsidR="00C02334">
        <w:rPr>
          <w:rFonts w:cs="Arial"/>
          <w:b w:val="0"/>
        </w:rPr>
        <w:t xml:space="preserve">ealizace </w:t>
      </w:r>
      <w:r w:rsidR="00111640">
        <w:rPr>
          <w:rFonts w:cs="Arial"/>
          <w:b w:val="0"/>
        </w:rPr>
        <w:t>doporučen</w:t>
      </w:r>
      <w:r w:rsidR="00C818B3">
        <w:rPr>
          <w:rFonts w:cs="Arial"/>
          <w:b w:val="0"/>
        </w:rPr>
        <w:t>ých</w:t>
      </w:r>
      <w:r w:rsidR="00111640">
        <w:rPr>
          <w:rFonts w:cs="Arial"/>
          <w:b w:val="0"/>
        </w:rPr>
        <w:t xml:space="preserve"> úprav </w:t>
      </w:r>
      <w:r w:rsidR="00C818B3">
        <w:rPr>
          <w:rFonts w:cs="Arial"/>
          <w:b w:val="0"/>
        </w:rPr>
        <w:t>P</w:t>
      </w:r>
      <w:r w:rsidR="00111640">
        <w:rPr>
          <w:rFonts w:cs="Arial"/>
          <w:b w:val="0"/>
        </w:rPr>
        <w:t xml:space="preserve">ravidel pro poskytování podpory z rozpočtu kraje by jednoznačně </w:t>
      </w:r>
      <w:r w:rsidR="00974082">
        <w:rPr>
          <w:rFonts w:cs="Arial"/>
          <w:b w:val="0"/>
        </w:rPr>
        <w:t xml:space="preserve">dále </w:t>
      </w:r>
      <w:r w:rsidR="00111640">
        <w:rPr>
          <w:rFonts w:cs="Arial"/>
          <w:b w:val="0"/>
        </w:rPr>
        <w:t xml:space="preserve">snížila zájem o </w:t>
      </w:r>
      <w:r w:rsidR="0072523E">
        <w:rPr>
          <w:rFonts w:cs="Arial"/>
          <w:b w:val="0"/>
        </w:rPr>
        <w:t>realizaci tohoto</w:t>
      </w:r>
      <w:r w:rsidR="00111640">
        <w:rPr>
          <w:rFonts w:cs="Arial"/>
          <w:b w:val="0"/>
        </w:rPr>
        <w:t xml:space="preserve"> opatření.</w:t>
      </w:r>
    </w:p>
    <w:p w:rsidR="00C02334" w:rsidRDefault="00111640" w:rsidP="00974082">
      <w:pPr>
        <w:pStyle w:val="Vborprogram"/>
        <w:spacing w:before="240" w:after="0"/>
        <w:rPr>
          <w:rFonts w:cs="Arial"/>
          <w:b w:val="0"/>
        </w:rPr>
      </w:pPr>
      <w:r w:rsidRPr="00C818B3">
        <w:rPr>
          <w:rFonts w:cs="Arial"/>
          <w:b w:val="0"/>
        </w:rPr>
        <w:t>Dalším důvodem klesajícího trendu o poskytnutí dané podpory je zvýšení sazeb finančních příspěvků na hospodaření v lesích dle nařízení vlády č. 30/2014 Sb. T</w:t>
      </w:r>
      <w:r w:rsidR="00C818B3">
        <w:rPr>
          <w:rFonts w:cs="Arial"/>
          <w:b w:val="0"/>
        </w:rPr>
        <w:t>ím dochází k možnosti</w:t>
      </w:r>
      <w:r w:rsidRPr="00C818B3">
        <w:rPr>
          <w:rFonts w:cs="Arial"/>
          <w:b w:val="0"/>
        </w:rPr>
        <w:t xml:space="preserve"> čerpání vyšších finančních příspěvků na podporované druhy dřevin ze státního rozpočtu, než v</w:t>
      </w:r>
      <w:r w:rsidR="009E198A">
        <w:rPr>
          <w:rFonts w:cs="Arial"/>
          <w:b w:val="0"/>
        </w:rPr>
        <w:t> </w:t>
      </w:r>
      <w:r w:rsidRPr="00C818B3">
        <w:rPr>
          <w:rFonts w:cs="Arial"/>
          <w:b w:val="0"/>
        </w:rPr>
        <w:t>Programu</w:t>
      </w:r>
      <w:r w:rsidR="009E198A">
        <w:rPr>
          <w:rFonts w:cs="Arial"/>
          <w:b w:val="0"/>
        </w:rPr>
        <w:t>.</w:t>
      </w:r>
      <w:r w:rsidR="00C02334" w:rsidRPr="00C818B3">
        <w:rPr>
          <w:rFonts w:cs="Arial"/>
          <w:b w:val="0"/>
        </w:rPr>
        <w:t xml:space="preserve"> </w:t>
      </w:r>
    </w:p>
    <w:p w:rsidR="00EF1148" w:rsidRDefault="00EF1148" w:rsidP="0098020D">
      <w:pPr>
        <w:spacing w:before="360" w:after="120"/>
        <w:jc w:val="both"/>
        <w:rPr>
          <w:rFonts w:cs="Arial"/>
          <w:b/>
        </w:rPr>
      </w:pPr>
      <w:r w:rsidRPr="00E5691F">
        <w:rPr>
          <w:rFonts w:cs="Arial"/>
          <w:b/>
        </w:rPr>
        <w:t xml:space="preserve">Stanovisko </w:t>
      </w:r>
      <w:r>
        <w:rPr>
          <w:rFonts w:cs="Arial"/>
          <w:b/>
        </w:rPr>
        <w:t>administrátora – ukončit realizaci Programu k 30. 09. 2022</w:t>
      </w:r>
    </w:p>
    <w:p w:rsidR="00C633B3" w:rsidRDefault="00C633B3" w:rsidP="0098020D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>Jedná se sice o průběžný dotační program avšak příjem žádostí v roce 2022 již byl ukončen a další kolo příjmu žádostí by mělo být od 01. 01.  do 31. 05. 2023.</w:t>
      </w:r>
    </w:p>
    <w:p w:rsidR="0098020D" w:rsidRPr="004551D5" w:rsidRDefault="0098020D" w:rsidP="0098020D">
      <w:pPr>
        <w:pStyle w:val="Radadvodovzprva"/>
        <w:spacing w:after="120"/>
        <w:rPr>
          <w:rFonts w:cs="Arial"/>
          <w:noProof w:val="0"/>
          <w:szCs w:val="24"/>
        </w:rPr>
      </w:pPr>
      <w:r w:rsidRPr="004551D5">
        <w:rPr>
          <w:rFonts w:cs="Arial"/>
          <w:b w:val="0"/>
        </w:rPr>
        <w:t xml:space="preserve">Jak je uvedeno výše, ukončení </w:t>
      </w:r>
      <w:r w:rsidR="00677F6D" w:rsidRPr="004551D5">
        <w:rPr>
          <w:rFonts w:cs="Arial"/>
          <w:b w:val="0"/>
        </w:rPr>
        <w:t>Programu</w:t>
      </w:r>
      <w:r w:rsidRPr="004551D5">
        <w:rPr>
          <w:rFonts w:cs="Arial"/>
          <w:b w:val="0"/>
        </w:rPr>
        <w:t xml:space="preserve"> nijak neovlivní výši prostředků přerozdělovaných</w:t>
      </w:r>
      <w:r w:rsidR="00974082">
        <w:rPr>
          <w:rFonts w:cs="Arial"/>
          <w:b w:val="0"/>
        </w:rPr>
        <w:t xml:space="preserve"> každoročně </w:t>
      </w:r>
      <w:r w:rsidRPr="004551D5">
        <w:rPr>
          <w:rFonts w:cs="Arial"/>
          <w:b w:val="0"/>
        </w:rPr>
        <w:t xml:space="preserve"> </w:t>
      </w:r>
      <w:r w:rsidR="00974082">
        <w:rPr>
          <w:rFonts w:cs="Arial"/>
          <w:b w:val="0"/>
        </w:rPr>
        <w:t xml:space="preserve">od roku 2005 </w:t>
      </w:r>
      <w:r w:rsidR="007F5879" w:rsidRPr="004551D5">
        <w:rPr>
          <w:rFonts w:cs="Arial"/>
          <w:b w:val="0"/>
        </w:rPr>
        <w:t xml:space="preserve">na realizaci Programu </w:t>
      </w:r>
      <w:r w:rsidR="00894B32" w:rsidRPr="004551D5">
        <w:rPr>
          <w:rFonts w:cs="Arial"/>
          <w:b w:val="0"/>
        </w:rPr>
        <w:t xml:space="preserve">krajům </w:t>
      </w:r>
      <w:r w:rsidR="007F5879" w:rsidRPr="004551D5">
        <w:rPr>
          <w:rFonts w:cs="Arial"/>
          <w:b w:val="0"/>
        </w:rPr>
        <w:t xml:space="preserve">na základě </w:t>
      </w:r>
      <w:r w:rsidR="007F5879" w:rsidRPr="004551D5">
        <w:rPr>
          <w:rFonts w:cs="Arial"/>
          <w:b w:val="0"/>
        </w:rPr>
        <w:lastRenderedPageBreak/>
        <w:t>zákona o rozpočtovém určení daní</w:t>
      </w:r>
      <w:r w:rsidR="007F5879">
        <w:rPr>
          <w:rFonts w:cs="Arial"/>
          <w:b w:val="0"/>
        </w:rPr>
        <w:t>,</w:t>
      </w:r>
      <w:r w:rsidR="007F5879" w:rsidRPr="004551D5">
        <w:rPr>
          <w:rFonts w:cs="Arial"/>
          <w:b w:val="0"/>
        </w:rPr>
        <w:t xml:space="preserve"> </w:t>
      </w:r>
      <w:r w:rsidRPr="004551D5">
        <w:rPr>
          <w:rFonts w:cs="Arial"/>
          <w:b w:val="0"/>
        </w:rPr>
        <w:t>formou zvýšeného procentního podílu kraje na sdílených daních</w:t>
      </w:r>
      <w:r w:rsidR="007F5879">
        <w:rPr>
          <w:rFonts w:cs="Arial"/>
          <w:b w:val="0"/>
        </w:rPr>
        <w:t>.</w:t>
      </w:r>
      <w:r w:rsidR="00677F6D" w:rsidRPr="004551D5">
        <w:rPr>
          <w:rFonts w:cs="Arial"/>
          <w:b w:val="0"/>
        </w:rPr>
        <w:t xml:space="preserve"> Z</w:t>
      </w:r>
      <w:r w:rsidRPr="004551D5">
        <w:rPr>
          <w:rFonts w:cs="Arial"/>
          <w:b w:val="0"/>
        </w:rPr>
        <w:t xml:space="preserve">ůstává v pravomoci </w:t>
      </w:r>
      <w:r w:rsidR="00C44A5B">
        <w:rPr>
          <w:rFonts w:cs="Arial"/>
          <w:b w:val="0"/>
        </w:rPr>
        <w:t xml:space="preserve">samospráv </w:t>
      </w:r>
      <w:r w:rsidRPr="004551D5">
        <w:rPr>
          <w:rFonts w:cs="Arial"/>
          <w:b w:val="0"/>
        </w:rPr>
        <w:t>krajů o jejich využití rozhodovat.</w:t>
      </w:r>
    </w:p>
    <w:p w:rsidR="00677F6D" w:rsidRPr="004551D5" w:rsidRDefault="0098020D" w:rsidP="0098020D">
      <w:pPr>
        <w:pStyle w:val="Radadvodovzprva"/>
        <w:spacing w:after="120"/>
        <w:rPr>
          <w:rFonts w:cs="Arial"/>
          <w:b w:val="0"/>
          <w:noProof w:val="0"/>
          <w:szCs w:val="24"/>
        </w:rPr>
      </w:pPr>
      <w:r w:rsidRPr="004551D5">
        <w:rPr>
          <w:rFonts w:cs="Arial"/>
          <w:b w:val="0"/>
          <w:noProof w:val="0"/>
          <w:szCs w:val="24"/>
        </w:rPr>
        <w:t>Z tohoto důvodu je navrhováno</w:t>
      </w:r>
      <w:r w:rsidR="00677F6D" w:rsidRPr="004551D5">
        <w:rPr>
          <w:rFonts w:cs="Arial"/>
          <w:b w:val="0"/>
          <w:noProof w:val="0"/>
          <w:szCs w:val="24"/>
        </w:rPr>
        <w:t xml:space="preserve"> využití části těchto finančních prostředků:</w:t>
      </w:r>
    </w:p>
    <w:p w:rsidR="00677F6D" w:rsidRPr="004551D5" w:rsidRDefault="0098020D" w:rsidP="00677F6D">
      <w:pPr>
        <w:pStyle w:val="Radadvodovzprva"/>
        <w:numPr>
          <w:ilvl w:val="0"/>
          <w:numId w:val="23"/>
        </w:numPr>
        <w:spacing w:after="120"/>
        <w:rPr>
          <w:rFonts w:cs="Arial"/>
          <w:b w:val="0"/>
          <w:noProof w:val="0"/>
          <w:szCs w:val="24"/>
        </w:rPr>
      </w:pPr>
      <w:r w:rsidRPr="004551D5">
        <w:rPr>
          <w:rFonts w:cs="Arial"/>
          <w:b w:val="0"/>
          <w:noProof w:val="0"/>
          <w:szCs w:val="24"/>
        </w:rPr>
        <w:t>na navýšení alokace dotačního programu Program na podporu aktivit v oblasti životního prostředí a zemědělství 2023</w:t>
      </w:r>
      <w:r w:rsidR="00C91AB6" w:rsidRPr="004551D5">
        <w:rPr>
          <w:rFonts w:cs="Arial"/>
          <w:b w:val="0"/>
          <w:noProof w:val="0"/>
          <w:szCs w:val="24"/>
        </w:rPr>
        <w:t xml:space="preserve"> o cca 2 000 000,- Kč</w:t>
      </w:r>
      <w:r w:rsidR="00222A93" w:rsidRPr="004551D5">
        <w:rPr>
          <w:rFonts w:cs="Arial"/>
          <w:b w:val="0"/>
          <w:noProof w:val="0"/>
          <w:szCs w:val="24"/>
        </w:rPr>
        <w:t xml:space="preserve"> proti skutečnost v roce 2022</w:t>
      </w:r>
      <w:r w:rsidR="00677F6D" w:rsidRPr="004551D5">
        <w:rPr>
          <w:rFonts w:cs="Arial"/>
          <w:b w:val="0"/>
          <w:noProof w:val="0"/>
          <w:szCs w:val="24"/>
        </w:rPr>
        <w:t>,</w:t>
      </w:r>
    </w:p>
    <w:p w:rsidR="00222A93" w:rsidRPr="004551D5" w:rsidRDefault="00484074" w:rsidP="00484074">
      <w:pPr>
        <w:pStyle w:val="Radadvodovzprva"/>
        <w:numPr>
          <w:ilvl w:val="0"/>
          <w:numId w:val="23"/>
        </w:numPr>
        <w:spacing w:after="120"/>
        <w:rPr>
          <w:rFonts w:cs="Arial"/>
          <w:b w:val="0"/>
          <w:noProof w:val="0"/>
          <w:szCs w:val="24"/>
        </w:rPr>
      </w:pPr>
      <w:r w:rsidRPr="004551D5">
        <w:rPr>
          <w:rFonts w:cs="Arial"/>
          <w:b w:val="0"/>
          <w:noProof w:val="0"/>
          <w:szCs w:val="24"/>
        </w:rPr>
        <w:t>na navýšení částky v rozpočt</w:t>
      </w:r>
      <w:r w:rsidR="00C91AB6" w:rsidRPr="004551D5">
        <w:rPr>
          <w:rFonts w:cs="Arial"/>
          <w:b w:val="0"/>
          <w:noProof w:val="0"/>
          <w:szCs w:val="24"/>
        </w:rPr>
        <w:t>u</w:t>
      </w:r>
      <w:r w:rsidRPr="004551D5">
        <w:rPr>
          <w:rFonts w:cs="Arial"/>
          <w:b w:val="0"/>
          <w:noProof w:val="0"/>
          <w:szCs w:val="24"/>
        </w:rPr>
        <w:t xml:space="preserve"> ORJ 09 na úhradu nákladů na zajištění péče </w:t>
      </w:r>
      <w:r w:rsidR="00222A93" w:rsidRPr="004551D5">
        <w:rPr>
          <w:rFonts w:cs="Arial"/>
          <w:b w:val="0"/>
          <w:noProof w:val="0"/>
          <w:szCs w:val="24"/>
        </w:rPr>
        <w:br/>
      </w:r>
      <w:r w:rsidRPr="004551D5">
        <w:rPr>
          <w:rFonts w:cs="Arial"/>
          <w:b w:val="0"/>
          <w:noProof w:val="0"/>
          <w:szCs w:val="24"/>
        </w:rPr>
        <w:t>o zvláště chráněná území</w:t>
      </w:r>
      <w:r w:rsidR="00222A93" w:rsidRPr="004551D5">
        <w:rPr>
          <w:rFonts w:cs="Arial"/>
          <w:b w:val="0"/>
          <w:noProof w:val="0"/>
          <w:szCs w:val="24"/>
        </w:rPr>
        <w:t xml:space="preserve"> o cca 1 000 000,- Kč proti skutečnosti uváděné v</w:t>
      </w:r>
      <w:r w:rsidR="00C44A5B">
        <w:rPr>
          <w:rFonts w:cs="Arial"/>
          <w:b w:val="0"/>
          <w:noProof w:val="0"/>
          <w:szCs w:val="24"/>
        </w:rPr>
        <w:t xml:space="preserve"> již předloženém </w:t>
      </w:r>
      <w:r w:rsidR="00222A93" w:rsidRPr="004551D5">
        <w:rPr>
          <w:rFonts w:cs="Arial"/>
          <w:b w:val="0"/>
          <w:noProof w:val="0"/>
          <w:szCs w:val="24"/>
        </w:rPr>
        <w:t>návrhu rozpočtu ORJ 09 na rok 2023.</w:t>
      </w:r>
    </w:p>
    <w:p w:rsidR="00ED6D39" w:rsidRDefault="00ED6D39" w:rsidP="00222A93">
      <w:pPr>
        <w:pStyle w:val="Radadvodovzprva"/>
        <w:spacing w:after="120"/>
        <w:rPr>
          <w:rFonts w:cs="Arial"/>
          <w:b w:val="0"/>
          <w:noProof w:val="0"/>
          <w:szCs w:val="24"/>
        </w:rPr>
      </w:pPr>
      <w:r>
        <w:rPr>
          <w:rFonts w:cs="Arial"/>
          <w:b w:val="0"/>
          <w:noProof w:val="0"/>
          <w:szCs w:val="24"/>
        </w:rPr>
        <w:t xml:space="preserve">Alokace na realizaci </w:t>
      </w:r>
      <w:r w:rsidRPr="004551D5">
        <w:rPr>
          <w:rFonts w:cs="Arial"/>
          <w:b w:val="0"/>
          <w:noProof w:val="0"/>
          <w:szCs w:val="24"/>
        </w:rPr>
        <w:t>dotačního programu Program na podporu aktivit v oblasti životního prostředí a zemědělstv</w:t>
      </w:r>
      <w:r>
        <w:rPr>
          <w:rFonts w:cs="Arial"/>
          <w:b w:val="0"/>
          <w:noProof w:val="0"/>
          <w:szCs w:val="24"/>
        </w:rPr>
        <w:t xml:space="preserve">í dlouhodobě nekoresponduje se zájmem žadatelů. Toto je dáno zejména širokým zaměřením dotačního programu. Při zpracování pravidel pro poskytování dotací z tohoto dotačního programu na rok 2023, bude snaha o umožnění podpory drobných vlastníků lesa na realizaci takových opatření, která </w:t>
      </w:r>
      <w:r w:rsidR="00A94AB2">
        <w:rPr>
          <w:rFonts w:cs="Arial"/>
          <w:b w:val="0"/>
          <w:noProof w:val="0"/>
          <w:szCs w:val="24"/>
        </w:rPr>
        <w:t>posílí mimoprodukční funkci lesa.</w:t>
      </w:r>
    </w:p>
    <w:p w:rsidR="00484074" w:rsidRPr="004551D5" w:rsidRDefault="00C50AE5" w:rsidP="00222A93">
      <w:pPr>
        <w:pStyle w:val="Radadvodovzprva"/>
        <w:spacing w:after="120"/>
        <w:rPr>
          <w:rFonts w:cs="Arial"/>
          <w:b w:val="0"/>
          <w:noProof w:val="0"/>
          <w:szCs w:val="24"/>
        </w:rPr>
      </w:pPr>
      <w:r>
        <w:rPr>
          <w:rFonts w:cs="Arial"/>
          <w:b w:val="0"/>
          <w:noProof w:val="0"/>
          <w:szCs w:val="24"/>
        </w:rPr>
        <w:t>K</w:t>
      </w:r>
      <w:r w:rsidR="00C91AB6" w:rsidRPr="004551D5">
        <w:rPr>
          <w:rFonts w:cs="Arial"/>
          <w:b w:val="0"/>
          <w:noProof w:val="0"/>
          <w:szCs w:val="24"/>
        </w:rPr>
        <w:t xml:space="preserve">raj podle zákona č. 114/1992 Sb., o ochraně přírody a krajiny, ve znění pozdějších předpisů, má povinnost zajistit péči o zvláště chráněné území. V současnosti </w:t>
      </w:r>
      <w:r w:rsidR="00222A93" w:rsidRPr="004551D5">
        <w:rPr>
          <w:rFonts w:cs="Arial"/>
          <w:b w:val="0"/>
          <w:noProof w:val="0"/>
          <w:szCs w:val="24"/>
        </w:rPr>
        <w:t>s</w:t>
      </w:r>
      <w:r w:rsidR="00C91AB6" w:rsidRPr="004551D5">
        <w:rPr>
          <w:rFonts w:cs="Arial"/>
          <w:b w:val="0"/>
          <w:noProof w:val="0"/>
          <w:szCs w:val="24"/>
        </w:rPr>
        <w:t xml:space="preserve">e jedná o celkem 102 území v kategorii přírodní památka a přírodní rezervace. </w:t>
      </w:r>
      <w:r w:rsidR="00484074" w:rsidRPr="004551D5">
        <w:rPr>
          <w:rFonts w:cs="Arial"/>
          <w:b w:val="0"/>
          <w:noProof w:val="0"/>
          <w:szCs w:val="24"/>
        </w:rPr>
        <w:t xml:space="preserve">                            </w:t>
      </w:r>
    </w:p>
    <w:p w:rsidR="004551D5" w:rsidRPr="004551D5" w:rsidRDefault="00484074" w:rsidP="00C91AB6">
      <w:pPr>
        <w:pStyle w:val="Radadvodovzprva"/>
        <w:spacing w:after="120"/>
        <w:rPr>
          <w:rFonts w:cs="Arial"/>
          <w:b w:val="0"/>
          <w:noProof w:val="0"/>
          <w:szCs w:val="24"/>
        </w:rPr>
      </w:pPr>
      <w:r w:rsidRPr="004551D5">
        <w:rPr>
          <w:rFonts w:cs="Arial"/>
          <w:b w:val="0"/>
          <w:noProof w:val="0"/>
          <w:szCs w:val="24"/>
        </w:rPr>
        <w:t xml:space="preserve">Péče o zvláště chráněná území na území Olomouckého kraje je dlouhodobě finančně výrazně podhodnocena, což vedlo k omezení rozsahu prováděných prací </w:t>
      </w:r>
      <w:r w:rsidR="00222A93" w:rsidRPr="004551D5">
        <w:rPr>
          <w:rFonts w:cs="Arial"/>
          <w:b w:val="0"/>
          <w:noProof w:val="0"/>
          <w:szCs w:val="24"/>
        </w:rPr>
        <w:br/>
      </w:r>
      <w:r w:rsidRPr="004551D5">
        <w:rPr>
          <w:rFonts w:cs="Arial"/>
          <w:b w:val="0"/>
          <w:noProof w:val="0"/>
          <w:szCs w:val="24"/>
        </w:rPr>
        <w:t xml:space="preserve">v jednotlivých územích. </w:t>
      </w:r>
      <w:r w:rsidR="00222A93" w:rsidRPr="004551D5">
        <w:rPr>
          <w:rFonts w:cs="Arial"/>
          <w:b w:val="0"/>
          <w:noProof w:val="0"/>
          <w:szCs w:val="24"/>
        </w:rPr>
        <w:t>Například v</w:t>
      </w:r>
      <w:r w:rsidRPr="004551D5">
        <w:rPr>
          <w:rFonts w:cs="Arial"/>
          <w:b w:val="0"/>
          <w:noProof w:val="0"/>
          <w:szCs w:val="24"/>
        </w:rPr>
        <w:t>ýše příspěvku na 1 ha koseného území je neměnn</w:t>
      </w:r>
      <w:r w:rsidR="004551D5" w:rsidRPr="004551D5">
        <w:rPr>
          <w:rFonts w:cs="Arial"/>
          <w:b w:val="0"/>
          <w:noProof w:val="0"/>
          <w:szCs w:val="24"/>
        </w:rPr>
        <w:t>á</w:t>
      </w:r>
      <w:r w:rsidRPr="004551D5">
        <w:rPr>
          <w:rFonts w:cs="Arial"/>
          <w:b w:val="0"/>
          <w:noProof w:val="0"/>
          <w:szCs w:val="24"/>
        </w:rPr>
        <w:t xml:space="preserve"> již několik let, </w:t>
      </w:r>
      <w:r w:rsidR="00C91AB6" w:rsidRPr="004551D5">
        <w:rPr>
          <w:rFonts w:cs="Arial"/>
          <w:b w:val="0"/>
          <w:noProof w:val="0"/>
          <w:szCs w:val="24"/>
        </w:rPr>
        <w:t>v podstatě od roku</w:t>
      </w:r>
      <w:r w:rsidRPr="004551D5">
        <w:rPr>
          <w:rFonts w:cs="Arial"/>
          <w:b w:val="0"/>
          <w:noProof w:val="0"/>
          <w:szCs w:val="24"/>
        </w:rPr>
        <w:t xml:space="preserve"> 2009. Částky </w:t>
      </w:r>
      <w:r w:rsidR="00C91AB6" w:rsidRPr="004551D5">
        <w:rPr>
          <w:rFonts w:cs="Arial"/>
          <w:b w:val="0"/>
          <w:noProof w:val="0"/>
          <w:szCs w:val="24"/>
        </w:rPr>
        <w:t xml:space="preserve">hrazené </w:t>
      </w:r>
      <w:r w:rsidRPr="004551D5">
        <w:rPr>
          <w:rFonts w:cs="Arial"/>
          <w:b w:val="0"/>
          <w:noProof w:val="0"/>
          <w:szCs w:val="24"/>
        </w:rPr>
        <w:t>Olomouck</w:t>
      </w:r>
      <w:r w:rsidR="00C91AB6" w:rsidRPr="004551D5">
        <w:rPr>
          <w:rFonts w:cs="Arial"/>
          <w:b w:val="0"/>
          <w:noProof w:val="0"/>
          <w:szCs w:val="24"/>
        </w:rPr>
        <w:t>ým krajem</w:t>
      </w:r>
      <w:r w:rsidRPr="004551D5">
        <w:rPr>
          <w:rFonts w:cs="Arial"/>
          <w:b w:val="0"/>
          <w:noProof w:val="0"/>
          <w:szCs w:val="24"/>
        </w:rPr>
        <w:t xml:space="preserve"> kraje jsou výrazně nižší než částky vyplácené ostatními orgány ochrany přírody.  Např. Agentura ochrany přírody ČR, která rovněž zajišťuje péči o zvláště chráněná území, postupuje při uvolňování finančních prostředků podle každoročně zveřejňovaných nákladů obvyklých opatření, kdy v roce 2022 činí částka za kosení ručně vedenou sekačkou 30 000,- Kč/ha, tzn. o 67% více než </w:t>
      </w:r>
      <w:r w:rsidR="00222A93" w:rsidRPr="004551D5">
        <w:rPr>
          <w:rFonts w:cs="Arial"/>
          <w:b w:val="0"/>
          <w:noProof w:val="0"/>
          <w:szCs w:val="24"/>
        </w:rPr>
        <w:t>Olomoucký kraj</w:t>
      </w:r>
      <w:r w:rsidRPr="004551D5">
        <w:rPr>
          <w:rFonts w:cs="Arial"/>
          <w:b w:val="0"/>
          <w:noProof w:val="0"/>
          <w:szCs w:val="24"/>
        </w:rPr>
        <w:t>, křovinořezem 33 000,- Kč /ha, tzn.</w:t>
      </w:r>
      <w:r w:rsidR="00222A93" w:rsidRPr="004551D5">
        <w:rPr>
          <w:rFonts w:cs="Arial"/>
          <w:b w:val="0"/>
          <w:noProof w:val="0"/>
          <w:szCs w:val="24"/>
        </w:rPr>
        <w:t xml:space="preserve"> </w:t>
      </w:r>
      <w:r w:rsidRPr="004551D5">
        <w:rPr>
          <w:rFonts w:cs="Arial"/>
          <w:b w:val="0"/>
          <w:noProof w:val="0"/>
          <w:szCs w:val="24"/>
        </w:rPr>
        <w:t xml:space="preserve">o 83% více než </w:t>
      </w:r>
      <w:r w:rsidR="00222A93" w:rsidRPr="004551D5">
        <w:rPr>
          <w:rFonts w:cs="Arial"/>
          <w:b w:val="0"/>
          <w:noProof w:val="0"/>
          <w:szCs w:val="24"/>
        </w:rPr>
        <w:t>Olomoucký kraj</w:t>
      </w:r>
      <w:r w:rsidRPr="004551D5">
        <w:rPr>
          <w:rFonts w:cs="Arial"/>
          <w:b w:val="0"/>
          <w:noProof w:val="0"/>
          <w:szCs w:val="24"/>
        </w:rPr>
        <w:t xml:space="preserve">. </w:t>
      </w:r>
    </w:p>
    <w:p w:rsidR="0098020D" w:rsidRPr="004551D5" w:rsidRDefault="00484074" w:rsidP="004551D5">
      <w:pPr>
        <w:pStyle w:val="Radadvodovzprva"/>
        <w:spacing w:after="360"/>
        <w:rPr>
          <w:rFonts w:cs="Arial"/>
          <w:b w:val="0"/>
          <w:noProof w:val="0"/>
          <w:szCs w:val="24"/>
        </w:rPr>
      </w:pPr>
      <w:r w:rsidRPr="004551D5">
        <w:rPr>
          <w:rFonts w:cs="Arial"/>
          <w:b w:val="0"/>
          <w:noProof w:val="0"/>
          <w:szCs w:val="24"/>
        </w:rPr>
        <w:t xml:space="preserve">Finanční prostředky </w:t>
      </w:r>
      <w:r w:rsidR="00222A93" w:rsidRPr="004551D5">
        <w:rPr>
          <w:rFonts w:cs="Arial"/>
          <w:b w:val="0"/>
          <w:noProof w:val="0"/>
          <w:szCs w:val="24"/>
        </w:rPr>
        <w:t>vynaložené</w:t>
      </w:r>
      <w:r w:rsidRPr="004551D5">
        <w:rPr>
          <w:rFonts w:cs="Arial"/>
          <w:b w:val="0"/>
          <w:noProof w:val="0"/>
          <w:szCs w:val="24"/>
        </w:rPr>
        <w:t xml:space="preserve"> na péči o zvláště chráněná území </w:t>
      </w:r>
      <w:r w:rsidR="00222A93" w:rsidRPr="004551D5">
        <w:rPr>
          <w:rFonts w:cs="Arial"/>
          <w:b w:val="0"/>
          <w:noProof w:val="0"/>
          <w:szCs w:val="24"/>
        </w:rPr>
        <w:t>v předchozích letech</w:t>
      </w:r>
      <w:r w:rsidRPr="004551D5">
        <w:rPr>
          <w:rFonts w:cs="Arial"/>
          <w:b w:val="0"/>
          <w:noProof w:val="0"/>
          <w:szCs w:val="24"/>
        </w:rPr>
        <w:t xml:space="preserve"> byly v nedostatečné výši a neumožnily realizaci péče v rozsahu stanoveném ve schválených plánech</w:t>
      </w:r>
      <w:r w:rsidR="00222A93" w:rsidRPr="004551D5">
        <w:rPr>
          <w:rFonts w:cs="Arial"/>
          <w:b w:val="0"/>
          <w:noProof w:val="0"/>
          <w:szCs w:val="24"/>
        </w:rPr>
        <w:t xml:space="preserve"> péče</w:t>
      </w:r>
      <w:r w:rsidRPr="004551D5">
        <w:rPr>
          <w:rFonts w:cs="Arial"/>
          <w:b w:val="0"/>
          <w:noProof w:val="0"/>
          <w:szCs w:val="24"/>
        </w:rPr>
        <w:t xml:space="preserve">. V případě, že se toto bude opakovat i v dalších letech, </w:t>
      </w:r>
      <w:r w:rsidR="004551D5" w:rsidRPr="004551D5">
        <w:rPr>
          <w:rFonts w:cs="Arial"/>
          <w:b w:val="0"/>
          <w:noProof w:val="0"/>
          <w:szCs w:val="24"/>
        </w:rPr>
        <w:t xml:space="preserve">hrozí </w:t>
      </w:r>
      <w:r w:rsidRPr="004551D5">
        <w:rPr>
          <w:rFonts w:cs="Arial"/>
          <w:b w:val="0"/>
          <w:noProof w:val="0"/>
          <w:szCs w:val="24"/>
        </w:rPr>
        <w:t xml:space="preserve">reálně v některých případech možnost zániku předmětu ochrany a tím neplnění závazků </w:t>
      </w:r>
      <w:r w:rsidR="00222A93" w:rsidRPr="004551D5">
        <w:rPr>
          <w:rFonts w:cs="Arial"/>
          <w:b w:val="0"/>
          <w:noProof w:val="0"/>
          <w:szCs w:val="24"/>
        </w:rPr>
        <w:t>daných Českou republikou při přičlenění do Evropské unie. N</w:t>
      </w:r>
      <w:r w:rsidRPr="004551D5">
        <w:rPr>
          <w:rFonts w:cs="Arial"/>
          <w:b w:val="0"/>
          <w:noProof w:val="0"/>
          <w:szCs w:val="24"/>
        </w:rPr>
        <w:t>utno uvést, že</w:t>
      </w:r>
      <w:r w:rsidR="003607C7">
        <w:rPr>
          <w:rFonts w:cs="Arial"/>
          <w:b w:val="0"/>
          <w:noProof w:val="0"/>
          <w:szCs w:val="24"/>
        </w:rPr>
        <w:br/>
      </w:r>
      <w:r w:rsidRPr="004551D5">
        <w:rPr>
          <w:rFonts w:cs="Arial"/>
          <w:b w:val="0"/>
          <w:noProof w:val="0"/>
          <w:szCs w:val="24"/>
        </w:rPr>
        <w:t>i v případě, kdy nedojde k</w:t>
      </w:r>
      <w:r w:rsidR="00222A93" w:rsidRPr="004551D5">
        <w:rPr>
          <w:rFonts w:cs="Arial"/>
          <w:b w:val="0"/>
          <w:noProof w:val="0"/>
          <w:szCs w:val="24"/>
        </w:rPr>
        <w:t xml:space="preserve"> přímému </w:t>
      </w:r>
      <w:r w:rsidRPr="004551D5">
        <w:rPr>
          <w:rFonts w:cs="Arial"/>
          <w:b w:val="0"/>
          <w:noProof w:val="0"/>
          <w:szCs w:val="24"/>
        </w:rPr>
        <w:t xml:space="preserve">ohrožení </w:t>
      </w:r>
      <w:r w:rsidR="00222A93" w:rsidRPr="004551D5">
        <w:rPr>
          <w:rFonts w:cs="Arial"/>
          <w:b w:val="0"/>
          <w:noProof w:val="0"/>
          <w:szCs w:val="24"/>
        </w:rPr>
        <w:t xml:space="preserve">existence </w:t>
      </w:r>
      <w:r w:rsidRPr="004551D5">
        <w:rPr>
          <w:rFonts w:cs="Arial"/>
          <w:b w:val="0"/>
          <w:noProof w:val="0"/>
          <w:szCs w:val="24"/>
        </w:rPr>
        <w:t xml:space="preserve">předmětu ochrany, bude </w:t>
      </w:r>
      <w:r w:rsidR="003607C7">
        <w:rPr>
          <w:rFonts w:cs="Arial"/>
          <w:b w:val="0"/>
          <w:noProof w:val="0"/>
          <w:szCs w:val="24"/>
        </w:rPr>
        <w:br/>
      </w:r>
      <w:r w:rsidRPr="004551D5">
        <w:rPr>
          <w:rFonts w:cs="Arial"/>
          <w:b w:val="0"/>
          <w:noProof w:val="0"/>
          <w:szCs w:val="24"/>
        </w:rPr>
        <w:t xml:space="preserve">v následujících letech nutno vynaložit větší objem finančních prostředků na jejich </w:t>
      </w:r>
      <w:r w:rsidR="00222A93" w:rsidRPr="004551D5">
        <w:rPr>
          <w:rFonts w:cs="Arial"/>
          <w:b w:val="0"/>
          <w:noProof w:val="0"/>
          <w:szCs w:val="24"/>
        </w:rPr>
        <w:t>zachování</w:t>
      </w:r>
      <w:r w:rsidRPr="004551D5">
        <w:rPr>
          <w:rFonts w:cs="Arial"/>
          <w:b w:val="0"/>
          <w:noProof w:val="0"/>
          <w:szCs w:val="24"/>
        </w:rPr>
        <w:t>.</w:t>
      </w:r>
    </w:p>
    <w:p w:rsidR="00CC7B16" w:rsidRDefault="00CC7B16" w:rsidP="00CC7B16">
      <w:pPr>
        <w:pStyle w:val="Radadvodovzprva"/>
        <w:spacing w:after="120"/>
      </w:pPr>
      <w:r>
        <w:t>Rada Olomouckého kraje usnesením č. UR/</w:t>
      </w:r>
      <w:r w:rsidR="00E826EA">
        <w:t>60</w:t>
      </w:r>
      <w:r>
        <w:t>/</w:t>
      </w:r>
      <w:r w:rsidR="00E826EA">
        <w:t>32</w:t>
      </w:r>
      <w:r>
        <w:t>/2022 ze dne 22. 08. 2022:</w:t>
      </w:r>
    </w:p>
    <w:p w:rsidR="00C633B3" w:rsidRDefault="00C633B3" w:rsidP="00C633B3">
      <w:pPr>
        <w:pStyle w:val="Odstavecseseznamem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633B3">
        <w:rPr>
          <w:rFonts w:ascii="Arial" w:hAnsi="Arial" w:cs="Arial"/>
          <w:b/>
          <w:sz w:val="24"/>
          <w:szCs w:val="24"/>
        </w:rPr>
        <w:t>souhlas</w:t>
      </w:r>
      <w:r w:rsidR="00CC7B16">
        <w:rPr>
          <w:rFonts w:ascii="Arial" w:hAnsi="Arial" w:cs="Arial"/>
          <w:b/>
          <w:sz w:val="24"/>
          <w:szCs w:val="24"/>
        </w:rPr>
        <w:t xml:space="preserve">í </w:t>
      </w:r>
      <w:r w:rsidRPr="00C633B3">
        <w:rPr>
          <w:rFonts w:ascii="Arial" w:hAnsi="Arial" w:cs="Arial"/>
          <w:sz w:val="24"/>
          <w:szCs w:val="24"/>
        </w:rPr>
        <w:t>s návrhem na ukončení realizace dotačního programu Olomouckého kraje „Program na podporu lesních ekosystémů 2020-2025“ ke dni 30. 09. 2022</w:t>
      </w:r>
    </w:p>
    <w:p w:rsidR="003607C7" w:rsidRPr="00234D88" w:rsidRDefault="003607C7" w:rsidP="003607C7">
      <w:pPr>
        <w:pStyle w:val="Odstavecseseznamem"/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234D88">
        <w:rPr>
          <w:rFonts w:ascii="Arial" w:hAnsi="Arial" w:cs="Arial"/>
          <w:b/>
          <w:sz w:val="24"/>
          <w:szCs w:val="24"/>
        </w:rPr>
        <w:t>doporuč</w:t>
      </w:r>
      <w:r w:rsidR="00CC7B16">
        <w:rPr>
          <w:rFonts w:ascii="Arial" w:hAnsi="Arial" w:cs="Arial"/>
          <w:b/>
          <w:sz w:val="24"/>
          <w:szCs w:val="24"/>
        </w:rPr>
        <w:t>uje</w:t>
      </w:r>
      <w:r w:rsidRPr="00234D88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234D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rozhodnout o </w:t>
      </w:r>
      <w:r w:rsidRPr="00C633B3">
        <w:rPr>
          <w:rFonts w:ascii="Arial" w:hAnsi="Arial" w:cs="Arial"/>
          <w:sz w:val="24"/>
          <w:szCs w:val="24"/>
        </w:rPr>
        <w:t>ukončení realizace dotačního programu Olomouckého kraje „Program na podporu lesních ekosystémů 2020-2025“ ke dni 30. 09. 2022</w:t>
      </w:r>
    </w:p>
    <w:p w:rsidR="002D622F" w:rsidRPr="002D622F" w:rsidRDefault="002D622F" w:rsidP="00846CCA">
      <w:pPr>
        <w:pStyle w:val="Dopisspozdravem"/>
        <w:tabs>
          <w:tab w:val="left" w:pos="3660"/>
        </w:tabs>
        <w:spacing w:before="0" w:after="0"/>
        <w:jc w:val="both"/>
        <w:outlineLvl w:val="0"/>
        <w:rPr>
          <w:szCs w:val="24"/>
        </w:rPr>
      </w:pPr>
    </w:p>
    <w:sectPr w:rsidR="002D622F" w:rsidRPr="002D6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1F" w:rsidRDefault="00533D1F" w:rsidP="00087B1E">
      <w:r>
        <w:separator/>
      </w:r>
    </w:p>
  </w:endnote>
  <w:endnote w:type="continuationSeparator" w:id="0">
    <w:p w:rsidR="00533D1F" w:rsidRDefault="00533D1F" w:rsidP="0008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93" w:rsidRDefault="007B6D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49" w:rsidRPr="007D4F49" w:rsidRDefault="00CC7B16" w:rsidP="007D4F4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D4F49" w:rsidRPr="007D4F49">
      <w:rPr>
        <w:i/>
        <w:sz w:val="20"/>
        <w:szCs w:val="20"/>
      </w:rPr>
      <w:t xml:space="preserve"> Olomouckého kraje dne </w:t>
    </w:r>
    <w:r>
      <w:rPr>
        <w:i/>
        <w:color w:val="000000" w:themeColor="text1"/>
        <w:sz w:val="20"/>
        <w:szCs w:val="20"/>
      </w:rPr>
      <w:t>26</w:t>
    </w:r>
    <w:r w:rsidR="007D4F49" w:rsidRPr="007D4F49">
      <w:rPr>
        <w:i/>
        <w:color w:val="000000" w:themeColor="text1"/>
        <w:sz w:val="20"/>
        <w:szCs w:val="20"/>
      </w:rPr>
      <w:t xml:space="preserve">. </w:t>
    </w:r>
    <w:r>
      <w:rPr>
        <w:i/>
        <w:color w:val="000000" w:themeColor="text1"/>
        <w:sz w:val="20"/>
        <w:szCs w:val="20"/>
      </w:rPr>
      <w:t>9</w:t>
    </w:r>
    <w:r w:rsidR="007D4F49" w:rsidRPr="007D4F49">
      <w:rPr>
        <w:i/>
        <w:color w:val="000000" w:themeColor="text1"/>
        <w:sz w:val="20"/>
        <w:szCs w:val="20"/>
      </w:rPr>
      <w:t xml:space="preserve">. </w:t>
    </w:r>
    <w:r>
      <w:rPr>
        <w:i/>
        <w:color w:val="000000" w:themeColor="text1"/>
        <w:sz w:val="20"/>
        <w:szCs w:val="20"/>
      </w:rPr>
      <w:t>2</w:t>
    </w:r>
    <w:r w:rsidR="007D4F49" w:rsidRPr="007D4F49">
      <w:rPr>
        <w:i/>
        <w:color w:val="000000" w:themeColor="text1"/>
        <w:sz w:val="20"/>
        <w:szCs w:val="20"/>
      </w:rPr>
      <w:t>022</w:t>
    </w:r>
    <w:r w:rsidR="007D4F49" w:rsidRPr="007D4F49">
      <w:rPr>
        <w:i/>
        <w:sz w:val="20"/>
        <w:szCs w:val="20"/>
      </w:rPr>
      <w:tab/>
    </w:r>
    <w:r w:rsidR="007D4F49" w:rsidRPr="007D4F49">
      <w:rPr>
        <w:i/>
        <w:sz w:val="20"/>
        <w:szCs w:val="20"/>
      </w:rPr>
      <w:tab/>
      <w:t xml:space="preserve">stránka </w:t>
    </w:r>
    <w:r w:rsidR="007D4F49" w:rsidRPr="007D4F49">
      <w:rPr>
        <w:i/>
        <w:sz w:val="20"/>
        <w:szCs w:val="20"/>
      </w:rPr>
      <w:fldChar w:fldCharType="begin"/>
    </w:r>
    <w:r w:rsidR="007D4F49" w:rsidRPr="007D4F49">
      <w:rPr>
        <w:i/>
        <w:sz w:val="20"/>
        <w:szCs w:val="20"/>
      </w:rPr>
      <w:instrText>PAGE   \* MERGEFORMAT</w:instrText>
    </w:r>
    <w:r w:rsidR="007D4F49" w:rsidRPr="007D4F49">
      <w:rPr>
        <w:i/>
        <w:sz w:val="20"/>
        <w:szCs w:val="20"/>
      </w:rPr>
      <w:fldChar w:fldCharType="separate"/>
    </w:r>
    <w:r w:rsidR="007B6D93">
      <w:rPr>
        <w:i/>
        <w:noProof/>
        <w:sz w:val="20"/>
        <w:szCs w:val="20"/>
      </w:rPr>
      <w:t>4</w:t>
    </w:r>
    <w:r w:rsidR="007D4F49" w:rsidRPr="007D4F49">
      <w:rPr>
        <w:i/>
        <w:sz w:val="20"/>
        <w:szCs w:val="20"/>
      </w:rPr>
      <w:fldChar w:fldCharType="end"/>
    </w:r>
    <w:r w:rsidR="007D4F49" w:rsidRPr="007D4F49">
      <w:rPr>
        <w:i/>
        <w:sz w:val="20"/>
        <w:szCs w:val="20"/>
      </w:rPr>
      <w:t xml:space="preserve"> (celkem </w:t>
    </w:r>
    <w:r w:rsidR="00007515">
      <w:rPr>
        <w:i/>
        <w:sz w:val="20"/>
        <w:szCs w:val="20"/>
      </w:rPr>
      <w:t>4</w:t>
    </w:r>
    <w:r w:rsidR="007D4F49" w:rsidRPr="007D4F49">
      <w:rPr>
        <w:i/>
        <w:sz w:val="20"/>
        <w:szCs w:val="20"/>
      </w:rPr>
      <w:t>)</w:t>
    </w:r>
  </w:p>
  <w:p w:rsidR="00A210EB" w:rsidRPr="00A210EB" w:rsidRDefault="007B6D93" w:rsidP="007D4F49">
    <w:pPr>
      <w:pStyle w:val="Dopisosloven"/>
      <w:spacing w:before="0" w:after="0"/>
      <w:rPr>
        <w:rFonts w:cs="Arial"/>
        <w:i/>
        <w:sz w:val="20"/>
      </w:rPr>
    </w:pPr>
    <w:r>
      <w:rPr>
        <w:rFonts w:cs="Arial"/>
        <w:bCs/>
        <w:i/>
        <w:sz w:val="20"/>
      </w:rPr>
      <w:t>34</w:t>
    </w:r>
    <w:bookmarkStart w:id="0" w:name="_GoBack"/>
    <w:bookmarkEnd w:id="0"/>
    <w:r w:rsidR="007D4F49">
      <w:rPr>
        <w:rFonts w:cs="Arial"/>
        <w:bCs/>
        <w:i/>
        <w:sz w:val="20"/>
      </w:rPr>
      <w:t xml:space="preserve"> - </w:t>
    </w:r>
    <w:r w:rsidR="00C73CC3">
      <w:rPr>
        <w:rFonts w:cs="Arial"/>
        <w:bCs/>
        <w:i/>
        <w:sz w:val="20"/>
      </w:rPr>
      <w:t>Ukončení realizace dotačního programu Program na podporu lesních ekosystémů</w:t>
    </w:r>
    <w:r w:rsidR="00E708BB">
      <w:rPr>
        <w:rFonts w:cs="Arial"/>
        <w:bCs/>
        <w:i/>
        <w:sz w:val="20"/>
      </w:rPr>
      <w:t xml:space="preserve"> 2020-2025</w:t>
    </w:r>
  </w:p>
  <w:p w:rsidR="00087B1E" w:rsidRDefault="00087B1E" w:rsidP="00087B1E">
    <w:pPr>
      <w:pStyle w:val="Zpat"/>
      <w:jc w:val="center"/>
    </w:pPr>
  </w:p>
  <w:p w:rsidR="00087B1E" w:rsidRDefault="00087B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93" w:rsidRDefault="007B6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1F" w:rsidRDefault="00533D1F" w:rsidP="00087B1E">
      <w:r>
        <w:separator/>
      </w:r>
    </w:p>
  </w:footnote>
  <w:footnote w:type="continuationSeparator" w:id="0">
    <w:p w:rsidR="00533D1F" w:rsidRDefault="00533D1F" w:rsidP="0008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93" w:rsidRDefault="007B6D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93" w:rsidRDefault="007B6D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93" w:rsidRDefault="007B6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040"/>
    <w:multiLevelType w:val="hybridMultilevel"/>
    <w:tmpl w:val="27E86ED0"/>
    <w:lvl w:ilvl="0" w:tplc="80443650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3" w:hanging="360"/>
      </w:pPr>
    </w:lvl>
    <w:lvl w:ilvl="2" w:tplc="0405001B" w:tentative="1">
      <w:start w:val="1"/>
      <w:numFmt w:val="lowerRoman"/>
      <w:lvlText w:val="%3."/>
      <w:lvlJc w:val="right"/>
      <w:pPr>
        <w:ind w:left="3293" w:hanging="180"/>
      </w:pPr>
    </w:lvl>
    <w:lvl w:ilvl="3" w:tplc="0405000F" w:tentative="1">
      <w:start w:val="1"/>
      <w:numFmt w:val="decimal"/>
      <w:lvlText w:val="%4."/>
      <w:lvlJc w:val="left"/>
      <w:pPr>
        <w:ind w:left="4013" w:hanging="360"/>
      </w:pPr>
    </w:lvl>
    <w:lvl w:ilvl="4" w:tplc="04050019" w:tentative="1">
      <w:start w:val="1"/>
      <w:numFmt w:val="lowerLetter"/>
      <w:lvlText w:val="%5."/>
      <w:lvlJc w:val="left"/>
      <w:pPr>
        <w:ind w:left="4733" w:hanging="360"/>
      </w:pPr>
    </w:lvl>
    <w:lvl w:ilvl="5" w:tplc="0405001B" w:tentative="1">
      <w:start w:val="1"/>
      <w:numFmt w:val="lowerRoman"/>
      <w:lvlText w:val="%6."/>
      <w:lvlJc w:val="right"/>
      <w:pPr>
        <w:ind w:left="5453" w:hanging="180"/>
      </w:pPr>
    </w:lvl>
    <w:lvl w:ilvl="6" w:tplc="0405000F" w:tentative="1">
      <w:start w:val="1"/>
      <w:numFmt w:val="decimal"/>
      <w:lvlText w:val="%7."/>
      <w:lvlJc w:val="left"/>
      <w:pPr>
        <w:ind w:left="6173" w:hanging="360"/>
      </w:pPr>
    </w:lvl>
    <w:lvl w:ilvl="7" w:tplc="04050019" w:tentative="1">
      <w:start w:val="1"/>
      <w:numFmt w:val="lowerLetter"/>
      <w:lvlText w:val="%8."/>
      <w:lvlJc w:val="left"/>
      <w:pPr>
        <w:ind w:left="6893" w:hanging="360"/>
      </w:pPr>
    </w:lvl>
    <w:lvl w:ilvl="8" w:tplc="040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" w15:restartNumberingAfterBreak="0">
    <w:nsid w:val="24C972F8"/>
    <w:multiLevelType w:val="hybridMultilevel"/>
    <w:tmpl w:val="5184C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629B"/>
    <w:multiLevelType w:val="hybridMultilevel"/>
    <w:tmpl w:val="9F4CA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95632"/>
    <w:multiLevelType w:val="hybridMultilevel"/>
    <w:tmpl w:val="939404F4"/>
    <w:lvl w:ilvl="0" w:tplc="20D861C8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F31EC2"/>
    <w:multiLevelType w:val="hybridMultilevel"/>
    <w:tmpl w:val="FEE09E32"/>
    <w:lvl w:ilvl="0" w:tplc="D132FD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E637A"/>
    <w:multiLevelType w:val="hybridMultilevel"/>
    <w:tmpl w:val="E7008754"/>
    <w:lvl w:ilvl="0" w:tplc="4A286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04AB4"/>
    <w:multiLevelType w:val="hybridMultilevel"/>
    <w:tmpl w:val="EA206F4E"/>
    <w:lvl w:ilvl="0" w:tplc="FE50086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501240"/>
    <w:multiLevelType w:val="hybridMultilevel"/>
    <w:tmpl w:val="DBDE5840"/>
    <w:lvl w:ilvl="0" w:tplc="CEF087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1C60"/>
    <w:multiLevelType w:val="hybridMultilevel"/>
    <w:tmpl w:val="C86A3BFC"/>
    <w:lvl w:ilvl="0" w:tplc="8BC4468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479D0"/>
    <w:multiLevelType w:val="hybridMultilevel"/>
    <w:tmpl w:val="D35893D0"/>
    <w:lvl w:ilvl="0" w:tplc="0818E062">
      <w:start w:val="3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3" w:hanging="360"/>
      </w:pPr>
    </w:lvl>
    <w:lvl w:ilvl="2" w:tplc="0405001B" w:tentative="1">
      <w:start w:val="1"/>
      <w:numFmt w:val="lowerRoman"/>
      <w:lvlText w:val="%3."/>
      <w:lvlJc w:val="right"/>
      <w:pPr>
        <w:ind w:left="3293" w:hanging="180"/>
      </w:pPr>
    </w:lvl>
    <w:lvl w:ilvl="3" w:tplc="0405000F" w:tentative="1">
      <w:start w:val="1"/>
      <w:numFmt w:val="decimal"/>
      <w:lvlText w:val="%4."/>
      <w:lvlJc w:val="left"/>
      <w:pPr>
        <w:ind w:left="4013" w:hanging="360"/>
      </w:pPr>
    </w:lvl>
    <w:lvl w:ilvl="4" w:tplc="04050019" w:tentative="1">
      <w:start w:val="1"/>
      <w:numFmt w:val="lowerLetter"/>
      <w:lvlText w:val="%5."/>
      <w:lvlJc w:val="left"/>
      <w:pPr>
        <w:ind w:left="4733" w:hanging="360"/>
      </w:pPr>
    </w:lvl>
    <w:lvl w:ilvl="5" w:tplc="0405001B" w:tentative="1">
      <w:start w:val="1"/>
      <w:numFmt w:val="lowerRoman"/>
      <w:lvlText w:val="%6."/>
      <w:lvlJc w:val="right"/>
      <w:pPr>
        <w:ind w:left="5453" w:hanging="180"/>
      </w:pPr>
    </w:lvl>
    <w:lvl w:ilvl="6" w:tplc="0405000F" w:tentative="1">
      <w:start w:val="1"/>
      <w:numFmt w:val="decimal"/>
      <w:lvlText w:val="%7."/>
      <w:lvlJc w:val="left"/>
      <w:pPr>
        <w:ind w:left="6173" w:hanging="360"/>
      </w:pPr>
    </w:lvl>
    <w:lvl w:ilvl="7" w:tplc="04050019" w:tentative="1">
      <w:start w:val="1"/>
      <w:numFmt w:val="lowerLetter"/>
      <w:lvlText w:val="%8."/>
      <w:lvlJc w:val="left"/>
      <w:pPr>
        <w:ind w:left="6893" w:hanging="360"/>
      </w:pPr>
    </w:lvl>
    <w:lvl w:ilvl="8" w:tplc="040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1" w15:restartNumberingAfterBreak="0">
    <w:nsid w:val="49B32957"/>
    <w:multiLevelType w:val="hybridMultilevel"/>
    <w:tmpl w:val="9B745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E47FF"/>
    <w:multiLevelType w:val="hybridMultilevel"/>
    <w:tmpl w:val="26784E04"/>
    <w:lvl w:ilvl="0" w:tplc="E4B0E3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F448B6"/>
    <w:multiLevelType w:val="hybridMultilevel"/>
    <w:tmpl w:val="EBF22854"/>
    <w:lvl w:ilvl="0" w:tplc="A02E873E">
      <w:start w:val="2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3" w:hanging="360"/>
      </w:pPr>
    </w:lvl>
    <w:lvl w:ilvl="2" w:tplc="0405001B" w:tentative="1">
      <w:start w:val="1"/>
      <w:numFmt w:val="lowerRoman"/>
      <w:lvlText w:val="%3."/>
      <w:lvlJc w:val="right"/>
      <w:pPr>
        <w:ind w:left="3293" w:hanging="180"/>
      </w:pPr>
    </w:lvl>
    <w:lvl w:ilvl="3" w:tplc="0405000F" w:tentative="1">
      <w:start w:val="1"/>
      <w:numFmt w:val="decimal"/>
      <w:lvlText w:val="%4."/>
      <w:lvlJc w:val="left"/>
      <w:pPr>
        <w:ind w:left="4013" w:hanging="360"/>
      </w:pPr>
    </w:lvl>
    <w:lvl w:ilvl="4" w:tplc="04050019" w:tentative="1">
      <w:start w:val="1"/>
      <w:numFmt w:val="lowerLetter"/>
      <w:lvlText w:val="%5."/>
      <w:lvlJc w:val="left"/>
      <w:pPr>
        <w:ind w:left="4733" w:hanging="360"/>
      </w:pPr>
    </w:lvl>
    <w:lvl w:ilvl="5" w:tplc="0405001B" w:tentative="1">
      <w:start w:val="1"/>
      <w:numFmt w:val="lowerRoman"/>
      <w:lvlText w:val="%6."/>
      <w:lvlJc w:val="right"/>
      <w:pPr>
        <w:ind w:left="5453" w:hanging="180"/>
      </w:pPr>
    </w:lvl>
    <w:lvl w:ilvl="6" w:tplc="0405000F" w:tentative="1">
      <w:start w:val="1"/>
      <w:numFmt w:val="decimal"/>
      <w:lvlText w:val="%7."/>
      <w:lvlJc w:val="left"/>
      <w:pPr>
        <w:ind w:left="6173" w:hanging="360"/>
      </w:pPr>
    </w:lvl>
    <w:lvl w:ilvl="7" w:tplc="04050019" w:tentative="1">
      <w:start w:val="1"/>
      <w:numFmt w:val="lowerLetter"/>
      <w:lvlText w:val="%8."/>
      <w:lvlJc w:val="left"/>
      <w:pPr>
        <w:ind w:left="6893" w:hanging="360"/>
      </w:pPr>
    </w:lvl>
    <w:lvl w:ilvl="8" w:tplc="040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4" w15:restartNumberingAfterBreak="0">
    <w:nsid w:val="57910D9D"/>
    <w:multiLevelType w:val="hybridMultilevel"/>
    <w:tmpl w:val="E610A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7262D"/>
    <w:multiLevelType w:val="hybridMultilevel"/>
    <w:tmpl w:val="808841E6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76932"/>
    <w:multiLevelType w:val="hybridMultilevel"/>
    <w:tmpl w:val="C2826C3C"/>
    <w:lvl w:ilvl="0" w:tplc="2FEE448A">
      <w:start w:val="6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3199"/>
    <w:multiLevelType w:val="hybridMultilevel"/>
    <w:tmpl w:val="E1A6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7411"/>
    <w:multiLevelType w:val="hybridMultilevel"/>
    <w:tmpl w:val="05EC793E"/>
    <w:lvl w:ilvl="0" w:tplc="657247B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0A5BE4"/>
    <w:multiLevelType w:val="hybridMultilevel"/>
    <w:tmpl w:val="20E4148E"/>
    <w:lvl w:ilvl="0" w:tplc="586A3A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A877C0"/>
    <w:multiLevelType w:val="hybridMultilevel"/>
    <w:tmpl w:val="B4CC941A"/>
    <w:lvl w:ilvl="0" w:tplc="4C26BE22">
      <w:start w:val="3"/>
      <w:numFmt w:val="bullet"/>
      <w:lvlText w:val="-"/>
      <w:lvlJc w:val="left"/>
      <w:pPr>
        <w:ind w:left="502" w:hanging="360"/>
      </w:pPr>
      <w:rPr>
        <w:rFonts w:ascii="Arial Unicode MS" w:eastAsia="Arial Unicode MS" w:hAnsi="Arial Unicode MS" w:hint="eastAsia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F12B4"/>
    <w:multiLevelType w:val="multilevel"/>
    <w:tmpl w:val="83E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EF487D"/>
    <w:multiLevelType w:val="hybridMultilevel"/>
    <w:tmpl w:val="7860566A"/>
    <w:lvl w:ilvl="0" w:tplc="4F1C7C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16"/>
  </w:num>
  <w:num w:numId="5">
    <w:abstractNumId w:val="1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0"/>
  </w:num>
  <w:num w:numId="15">
    <w:abstractNumId w:val="15"/>
  </w:num>
  <w:num w:numId="16">
    <w:abstractNumId w:val="23"/>
  </w:num>
  <w:num w:numId="17">
    <w:abstractNumId w:val="2"/>
  </w:num>
  <w:num w:numId="18">
    <w:abstractNumId w:val="18"/>
  </w:num>
  <w:num w:numId="19">
    <w:abstractNumId w:val="4"/>
  </w:num>
  <w:num w:numId="20">
    <w:abstractNumId w:val="11"/>
  </w:num>
  <w:num w:numId="21">
    <w:abstractNumId w:val="21"/>
  </w:num>
  <w:num w:numId="22">
    <w:abstractNumId w:val="2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A9"/>
    <w:rsid w:val="00001056"/>
    <w:rsid w:val="000047FD"/>
    <w:rsid w:val="00007515"/>
    <w:rsid w:val="00040B1F"/>
    <w:rsid w:val="00044436"/>
    <w:rsid w:val="00067C52"/>
    <w:rsid w:val="00077C36"/>
    <w:rsid w:val="00087B1E"/>
    <w:rsid w:val="000A336A"/>
    <w:rsid w:val="000B36D8"/>
    <w:rsid w:val="000E19D8"/>
    <w:rsid w:val="000F387F"/>
    <w:rsid w:val="00100D73"/>
    <w:rsid w:val="00111640"/>
    <w:rsid w:val="00120445"/>
    <w:rsid w:val="001329D2"/>
    <w:rsid w:val="00142B21"/>
    <w:rsid w:val="00152631"/>
    <w:rsid w:val="00190843"/>
    <w:rsid w:val="001C1657"/>
    <w:rsid w:val="001C2441"/>
    <w:rsid w:val="001C4F99"/>
    <w:rsid w:val="002040E8"/>
    <w:rsid w:val="00222A93"/>
    <w:rsid w:val="00230C96"/>
    <w:rsid w:val="00236ACD"/>
    <w:rsid w:val="00246C2E"/>
    <w:rsid w:val="002B38F6"/>
    <w:rsid w:val="002B3B1A"/>
    <w:rsid w:val="002C1047"/>
    <w:rsid w:val="002D622F"/>
    <w:rsid w:val="002E47EB"/>
    <w:rsid w:val="003256F3"/>
    <w:rsid w:val="00325DE0"/>
    <w:rsid w:val="0034069B"/>
    <w:rsid w:val="00351D3E"/>
    <w:rsid w:val="003607C7"/>
    <w:rsid w:val="003640B0"/>
    <w:rsid w:val="00384BD3"/>
    <w:rsid w:val="003B6ED4"/>
    <w:rsid w:val="003C0BB6"/>
    <w:rsid w:val="003C24B1"/>
    <w:rsid w:val="003F14F4"/>
    <w:rsid w:val="00416D39"/>
    <w:rsid w:val="00422F57"/>
    <w:rsid w:val="004352C4"/>
    <w:rsid w:val="0044362D"/>
    <w:rsid w:val="004452C4"/>
    <w:rsid w:val="004551D5"/>
    <w:rsid w:val="00465173"/>
    <w:rsid w:val="00484074"/>
    <w:rsid w:val="0049240C"/>
    <w:rsid w:val="00494AD9"/>
    <w:rsid w:val="004E1914"/>
    <w:rsid w:val="004E5563"/>
    <w:rsid w:val="004E5F30"/>
    <w:rsid w:val="00502A78"/>
    <w:rsid w:val="00530182"/>
    <w:rsid w:val="00533D1F"/>
    <w:rsid w:val="00573EA7"/>
    <w:rsid w:val="0059703B"/>
    <w:rsid w:val="005D0D18"/>
    <w:rsid w:val="005D13AE"/>
    <w:rsid w:val="005D5852"/>
    <w:rsid w:val="005E368D"/>
    <w:rsid w:val="005E5D76"/>
    <w:rsid w:val="005E69FB"/>
    <w:rsid w:val="005F39CF"/>
    <w:rsid w:val="006140A9"/>
    <w:rsid w:val="00643FBB"/>
    <w:rsid w:val="00652345"/>
    <w:rsid w:val="00663DF7"/>
    <w:rsid w:val="00677F6D"/>
    <w:rsid w:val="00690D4A"/>
    <w:rsid w:val="00697410"/>
    <w:rsid w:val="006A398F"/>
    <w:rsid w:val="006C74A0"/>
    <w:rsid w:val="0072523E"/>
    <w:rsid w:val="007254A0"/>
    <w:rsid w:val="00737B1D"/>
    <w:rsid w:val="007436B3"/>
    <w:rsid w:val="00745DA2"/>
    <w:rsid w:val="00756B3D"/>
    <w:rsid w:val="007570F3"/>
    <w:rsid w:val="007719DD"/>
    <w:rsid w:val="00771AAE"/>
    <w:rsid w:val="007909DC"/>
    <w:rsid w:val="007B6D93"/>
    <w:rsid w:val="007D4F49"/>
    <w:rsid w:val="007F5879"/>
    <w:rsid w:val="00840A35"/>
    <w:rsid w:val="00846CCA"/>
    <w:rsid w:val="00887368"/>
    <w:rsid w:val="00894B32"/>
    <w:rsid w:val="008C707D"/>
    <w:rsid w:val="008D5381"/>
    <w:rsid w:val="008F68C6"/>
    <w:rsid w:val="00900E45"/>
    <w:rsid w:val="00937AD0"/>
    <w:rsid w:val="00944EB9"/>
    <w:rsid w:val="00954A1A"/>
    <w:rsid w:val="00960EDF"/>
    <w:rsid w:val="00974082"/>
    <w:rsid w:val="0097494F"/>
    <w:rsid w:val="0098020D"/>
    <w:rsid w:val="00984B28"/>
    <w:rsid w:val="009C038C"/>
    <w:rsid w:val="009C0A82"/>
    <w:rsid w:val="009E198A"/>
    <w:rsid w:val="009E6BC3"/>
    <w:rsid w:val="009F7F3C"/>
    <w:rsid w:val="00A059B5"/>
    <w:rsid w:val="00A117B9"/>
    <w:rsid w:val="00A12887"/>
    <w:rsid w:val="00A210EB"/>
    <w:rsid w:val="00A36195"/>
    <w:rsid w:val="00A654D0"/>
    <w:rsid w:val="00A71882"/>
    <w:rsid w:val="00A722DE"/>
    <w:rsid w:val="00A733ED"/>
    <w:rsid w:val="00A750EB"/>
    <w:rsid w:val="00A94AB2"/>
    <w:rsid w:val="00AA305B"/>
    <w:rsid w:val="00AB0344"/>
    <w:rsid w:val="00AD0485"/>
    <w:rsid w:val="00B04D91"/>
    <w:rsid w:val="00B11B6A"/>
    <w:rsid w:val="00B659B2"/>
    <w:rsid w:val="00B71AFF"/>
    <w:rsid w:val="00BB15D7"/>
    <w:rsid w:val="00BB6E40"/>
    <w:rsid w:val="00BD5ADF"/>
    <w:rsid w:val="00BD6409"/>
    <w:rsid w:val="00BE1500"/>
    <w:rsid w:val="00C018B9"/>
    <w:rsid w:val="00C02334"/>
    <w:rsid w:val="00C13C03"/>
    <w:rsid w:val="00C2363F"/>
    <w:rsid w:val="00C32323"/>
    <w:rsid w:val="00C44A5B"/>
    <w:rsid w:val="00C4742C"/>
    <w:rsid w:val="00C50AE5"/>
    <w:rsid w:val="00C51342"/>
    <w:rsid w:val="00C515E9"/>
    <w:rsid w:val="00C633B3"/>
    <w:rsid w:val="00C73CC3"/>
    <w:rsid w:val="00C818B3"/>
    <w:rsid w:val="00C90D68"/>
    <w:rsid w:val="00C91AB6"/>
    <w:rsid w:val="00CA7B84"/>
    <w:rsid w:val="00CC7B16"/>
    <w:rsid w:val="00CD158C"/>
    <w:rsid w:val="00D2739B"/>
    <w:rsid w:val="00D276E5"/>
    <w:rsid w:val="00D31D7E"/>
    <w:rsid w:val="00D37A1F"/>
    <w:rsid w:val="00D440FC"/>
    <w:rsid w:val="00D87154"/>
    <w:rsid w:val="00DB2761"/>
    <w:rsid w:val="00DB379D"/>
    <w:rsid w:val="00DB742E"/>
    <w:rsid w:val="00E11EC1"/>
    <w:rsid w:val="00E137A6"/>
    <w:rsid w:val="00E229B6"/>
    <w:rsid w:val="00E354B8"/>
    <w:rsid w:val="00E448C1"/>
    <w:rsid w:val="00E478FC"/>
    <w:rsid w:val="00E55CC0"/>
    <w:rsid w:val="00E5691F"/>
    <w:rsid w:val="00E641A0"/>
    <w:rsid w:val="00E708BB"/>
    <w:rsid w:val="00E826EA"/>
    <w:rsid w:val="00E94AED"/>
    <w:rsid w:val="00E9591C"/>
    <w:rsid w:val="00EC0D5B"/>
    <w:rsid w:val="00EC7BD0"/>
    <w:rsid w:val="00ED25E7"/>
    <w:rsid w:val="00ED415C"/>
    <w:rsid w:val="00ED6D39"/>
    <w:rsid w:val="00EF1148"/>
    <w:rsid w:val="00EF1CAD"/>
    <w:rsid w:val="00EF400F"/>
    <w:rsid w:val="00F12A4F"/>
    <w:rsid w:val="00F9069B"/>
    <w:rsid w:val="00FB3069"/>
    <w:rsid w:val="00FC2783"/>
    <w:rsid w:val="00FC7846"/>
    <w:rsid w:val="00FD18EF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A81DC6"/>
  <w15:chartTrackingRefBased/>
  <w15:docId w15:val="{4C8B4520-3ACE-4FB2-BBA6-F4C9442C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0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140A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614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140A9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lavikakrajskad1">
    <w:name w:val="Hlavička krajský úřad1"/>
    <w:basedOn w:val="Normln"/>
    <w:rsid w:val="006140A9"/>
    <w:pPr>
      <w:widowControl w:val="0"/>
      <w:jc w:val="both"/>
    </w:pPr>
    <w:rPr>
      <w:b/>
      <w:sz w:val="20"/>
      <w:szCs w:val="20"/>
    </w:rPr>
  </w:style>
  <w:style w:type="paragraph" w:customStyle="1" w:styleId="Hlavikaodbor">
    <w:name w:val="Hlavička odbor"/>
    <w:basedOn w:val="Normln"/>
    <w:rsid w:val="006140A9"/>
    <w:pPr>
      <w:widowControl w:val="0"/>
      <w:jc w:val="both"/>
    </w:pPr>
    <w:rPr>
      <w:b/>
      <w:sz w:val="18"/>
      <w:szCs w:val="20"/>
    </w:rPr>
  </w:style>
  <w:style w:type="paragraph" w:customStyle="1" w:styleId="Dopisosloven">
    <w:name w:val="Dopis oslovení"/>
    <w:basedOn w:val="Normln"/>
    <w:rsid w:val="006140A9"/>
    <w:pPr>
      <w:widowControl w:val="0"/>
      <w:spacing w:before="360" w:after="240"/>
      <w:jc w:val="both"/>
    </w:pPr>
    <w:rPr>
      <w:szCs w:val="20"/>
    </w:rPr>
  </w:style>
  <w:style w:type="paragraph" w:customStyle="1" w:styleId="Hlavikaadresa">
    <w:name w:val="Hlavička adresa"/>
    <w:basedOn w:val="Normln"/>
    <w:rsid w:val="006140A9"/>
    <w:pPr>
      <w:widowControl w:val="0"/>
      <w:jc w:val="both"/>
    </w:pPr>
    <w:rPr>
      <w:sz w:val="18"/>
      <w:szCs w:val="20"/>
    </w:rPr>
  </w:style>
  <w:style w:type="paragraph" w:customStyle="1" w:styleId="Hlavikainternsdlennadpis">
    <w:name w:val="Hlavička interní sdělení nadpis"/>
    <w:basedOn w:val="Normln"/>
    <w:rsid w:val="006140A9"/>
    <w:pPr>
      <w:widowControl w:val="0"/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Normln"/>
    <w:rsid w:val="006140A9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Hlavikajnadpis">
    <w:name w:val="Hlavička č.j. nadpis"/>
    <w:basedOn w:val="Normln"/>
    <w:rsid w:val="006140A9"/>
    <w:pPr>
      <w:widowControl w:val="0"/>
      <w:spacing w:before="40" w:after="40"/>
      <w:jc w:val="both"/>
    </w:pPr>
    <w:rPr>
      <w:sz w:val="18"/>
      <w:szCs w:val="20"/>
    </w:rPr>
  </w:style>
  <w:style w:type="paragraph" w:customStyle="1" w:styleId="Hlavikacbznak1">
    <w:name w:val="Hlavička cb_znak1"/>
    <w:basedOn w:val="Normln"/>
    <w:rsid w:val="006140A9"/>
    <w:pPr>
      <w:widowControl w:val="0"/>
    </w:pPr>
    <w:rPr>
      <w:sz w:val="18"/>
      <w:szCs w:val="20"/>
    </w:rPr>
  </w:style>
  <w:style w:type="paragraph" w:customStyle="1" w:styleId="Hlavikapid1">
    <w:name w:val="Hlavička pid1"/>
    <w:basedOn w:val="Normln"/>
    <w:rsid w:val="006140A9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140A9"/>
    <w:pPr>
      <w:widowControl w:val="0"/>
      <w:jc w:val="right"/>
    </w:pPr>
    <w:rPr>
      <w:rFonts w:cs="Arial"/>
      <w:b/>
      <w:sz w:val="20"/>
      <w:szCs w:val="20"/>
    </w:rPr>
  </w:style>
  <w:style w:type="paragraph" w:customStyle="1" w:styleId="Bezpradadvodovzprva">
    <w:name w:val="Bezp_rada důvodová zpráva"/>
    <w:basedOn w:val="Normln"/>
    <w:rsid w:val="006140A9"/>
    <w:pPr>
      <w:widowControl w:val="0"/>
      <w:spacing w:after="480"/>
      <w:jc w:val="both"/>
    </w:pPr>
    <w:rPr>
      <w:b/>
      <w:noProof/>
      <w:szCs w:val="20"/>
    </w:rPr>
  </w:style>
  <w:style w:type="paragraph" w:customStyle="1" w:styleId="Dopisspozdravem">
    <w:name w:val="Dopis s pozdravem"/>
    <w:basedOn w:val="Normln"/>
    <w:rsid w:val="006140A9"/>
    <w:pPr>
      <w:widowControl w:val="0"/>
      <w:spacing w:before="240" w:after="960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6140A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8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8F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7B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B1E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B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B1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rsid w:val="00E55CC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A210EB"/>
    <w:rPr>
      <w:rFonts w:ascii="Calibri" w:eastAsia="Calibri" w:hAnsi="Calibri" w:cs="Calibri"/>
    </w:rPr>
  </w:style>
  <w:style w:type="table" w:styleId="Mkatabulky">
    <w:name w:val="Table Grid"/>
    <w:basedOn w:val="Normlntabulka"/>
    <w:uiPriority w:val="59"/>
    <w:rsid w:val="004E1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E1914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4E1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E11EC1"/>
    <w:pPr>
      <w:widowControl w:val="0"/>
      <w:spacing w:before="480" w:after="120"/>
      <w:jc w:val="both"/>
    </w:pPr>
    <w:rPr>
      <w:noProof/>
      <w:szCs w:val="20"/>
      <w:u w:val="single"/>
    </w:rPr>
  </w:style>
  <w:style w:type="character" w:styleId="Siln">
    <w:name w:val="Strong"/>
    <w:basedOn w:val="Standardnpsmoodstavce"/>
    <w:uiPriority w:val="22"/>
    <w:qFormat/>
    <w:rsid w:val="00A733ED"/>
    <w:rPr>
      <w:b/>
      <w:bCs/>
    </w:rPr>
  </w:style>
  <w:style w:type="paragraph" w:customStyle="1" w:styleId="Zkladntextodsazendek">
    <w:name w:val="Základní text odsazený řádek"/>
    <w:basedOn w:val="Normln"/>
    <w:uiPriority w:val="99"/>
    <w:rsid w:val="00384BD3"/>
    <w:pPr>
      <w:widowControl w:val="0"/>
      <w:spacing w:after="120"/>
      <w:ind w:firstLine="567"/>
      <w:jc w:val="both"/>
    </w:pPr>
    <w:rPr>
      <w:szCs w:val="20"/>
    </w:rPr>
  </w:style>
  <w:style w:type="paragraph" w:customStyle="1" w:styleId="Tabulkatuntext16nasted">
    <w:name w:val="Tabulka tučný text_16 na střed"/>
    <w:basedOn w:val="Normln"/>
    <w:rsid w:val="00384BD3"/>
    <w:pPr>
      <w:widowControl w:val="0"/>
      <w:spacing w:before="120" w:after="120"/>
      <w:jc w:val="center"/>
    </w:pPr>
    <w:rPr>
      <w:rFonts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384BD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384BD3"/>
    <w:pPr>
      <w:widowControl w:val="0"/>
      <w:spacing w:before="40" w:after="40"/>
    </w:pPr>
    <w:rPr>
      <w:rFonts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384BD3"/>
    <w:pPr>
      <w:widowControl w:val="0"/>
      <w:spacing w:before="40" w:after="40"/>
      <w:jc w:val="center"/>
    </w:pPr>
    <w:rPr>
      <w:noProof/>
      <w:szCs w:val="20"/>
    </w:rPr>
  </w:style>
  <w:style w:type="character" w:customStyle="1" w:styleId="TabulkazkladntextChar">
    <w:name w:val="Tabulka základní text Char"/>
    <w:link w:val="Tabulkazkladntext"/>
    <w:rsid w:val="00384BD3"/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Radadvodovzprva">
    <w:name w:val="Rada důvodová zpráva"/>
    <w:basedOn w:val="Normln"/>
    <w:rsid w:val="00B04D91"/>
    <w:pPr>
      <w:widowControl w:val="0"/>
      <w:spacing w:after="480"/>
      <w:jc w:val="both"/>
    </w:pPr>
    <w:rPr>
      <w:b/>
      <w:noProof/>
      <w:szCs w:val="20"/>
    </w:rPr>
  </w:style>
  <w:style w:type="paragraph" w:customStyle="1" w:styleId="Normaln">
    <w:name w:val="Normalní"/>
    <w:basedOn w:val="Normln"/>
    <w:rsid w:val="00D2739B"/>
    <w:pPr>
      <w:widowControl w:val="0"/>
      <w:jc w:val="both"/>
    </w:pPr>
    <w:rPr>
      <w:szCs w:val="20"/>
    </w:rPr>
  </w:style>
  <w:style w:type="paragraph" w:styleId="Seznam">
    <w:name w:val="List"/>
    <w:basedOn w:val="Normln"/>
    <w:rsid w:val="00D2739B"/>
    <w:pPr>
      <w:ind w:left="283" w:hanging="283"/>
    </w:pPr>
    <w:rPr>
      <w:rFonts w:ascii="Times New Roman" w:hAnsi="Times New Roman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E47E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Vborprogram">
    <w:name w:val="Výbor program"/>
    <w:basedOn w:val="Normln"/>
    <w:rsid w:val="00C02334"/>
    <w:pPr>
      <w:widowControl w:val="0"/>
      <w:spacing w:before="960" w:after="240"/>
      <w:jc w:val="both"/>
    </w:pPr>
    <w:rPr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1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9087-B58B-4ED0-A9B1-679FFBF2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1746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Veselský Josef</cp:lastModifiedBy>
  <cp:revision>79</cp:revision>
  <cp:lastPrinted>2020-04-20T08:28:00Z</cp:lastPrinted>
  <dcterms:created xsi:type="dcterms:W3CDTF">2020-04-20T11:45:00Z</dcterms:created>
  <dcterms:modified xsi:type="dcterms:W3CDTF">2022-09-06T11:10:00Z</dcterms:modified>
</cp:coreProperties>
</file>