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97C1" w14:textId="2E8049EF" w:rsidR="00543137" w:rsidRDefault="00670E13" w:rsidP="009701E1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EB5D5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2604C6"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9A3DA5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D41FD3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="00543137"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na </w:t>
      </w:r>
      <w:r w:rsidR="00543137"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 w:rsidR="001B21D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</w:t>
      </w:r>
      <w:r w:rsidR="00E735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é</w:t>
      </w:r>
      <w:r w:rsidR="001B21D0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OSOB</w:t>
      </w:r>
      <w:r w:rsidR="00E735A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ě</w:t>
      </w:r>
      <w:r w:rsidR="005E049E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5E049E" w:rsidRPr="005E049E">
        <w:rPr>
          <w:rFonts w:ascii="Arial" w:hAnsi="Arial" w:cs="Arial"/>
          <w:sz w:val="32"/>
          <w:szCs w:val="32"/>
        </w:rPr>
        <w:t xml:space="preserve">/Vzor </w:t>
      </w:r>
      <w:r w:rsidR="005E049E">
        <w:rPr>
          <w:rFonts w:ascii="Arial" w:hAnsi="Arial" w:cs="Arial"/>
          <w:sz w:val="32"/>
          <w:szCs w:val="32"/>
        </w:rPr>
        <w:t>6</w:t>
      </w:r>
      <w:r w:rsidR="005E049E" w:rsidRPr="005E049E">
        <w:rPr>
          <w:rFonts w:ascii="Arial" w:hAnsi="Arial" w:cs="Arial"/>
          <w:sz w:val="32"/>
          <w:szCs w:val="32"/>
        </w:rPr>
        <w:t>/</w:t>
      </w:r>
      <w:r w:rsidR="0088205B"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B21D0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1096746D" w:rsidR="009A3DA5" w:rsidRDefault="009A3DA5" w:rsidP="003457F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66BCC52C" w:rsidR="009A3DA5" w:rsidRPr="00A60D63" w:rsidRDefault="009A3DA5" w:rsidP="005B593A">
      <w:pPr>
        <w:spacing w:after="840"/>
        <w:ind w:left="0" w:firstLine="0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53E9B001" w14:textId="77777777" w:rsidR="009701E1" w:rsidRPr="009701E1" w:rsidRDefault="009701E1" w:rsidP="0022219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71209FA" w14:textId="2902E870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4538AD"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4538AD"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="004538AD"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1A15A014" w14:textId="0B4365E5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4AAAD417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1697525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63FBC16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61F6CF7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A3F275" w14:textId="77777777" w:rsidR="009701E1" w:rsidRPr="009701E1" w:rsidRDefault="009701E1" w:rsidP="009701E1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02994B39" w14:textId="3FD0784A" w:rsidR="009701E1" w:rsidRPr="009701E1" w:rsidRDefault="009701E1" w:rsidP="009701E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12D5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DE77F94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4516419C" w14:textId="33A8B89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3061AD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01DFDD49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0438E44F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9701E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159B5351" w14:textId="77777777" w:rsidR="009701E1" w:rsidRPr="009701E1" w:rsidRDefault="009701E1" w:rsidP="00222190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2D7FFC5" w14:textId="77777777" w:rsidR="009701E1" w:rsidRPr="009701E1" w:rsidRDefault="009701E1" w:rsidP="009701E1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37BD962" w14:textId="77777777" w:rsidR="009701E1" w:rsidRPr="009701E1" w:rsidRDefault="009701E1" w:rsidP="009701E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14F5843" w14:textId="77777777" w:rsidR="009701E1" w:rsidRPr="009701E1" w:rsidRDefault="009701E1" w:rsidP="009701E1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04E42292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82F9A98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52259E">
        <w:rPr>
          <w:rFonts w:ascii="Arial" w:eastAsia="Times New Roman" w:hAnsi="Arial" w:cs="Arial"/>
          <w:sz w:val="24"/>
          <w:szCs w:val="24"/>
          <w:lang w:eastAsia="cs-CZ"/>
        </w:rPr>
        <w:t xml:space="preserve">run </w:t>
      </w:r>
      <w:r w:rsidR="0052259E" w:rsidRPr="009869E4">
        <w:rPr>
          <w:rFonts w:ascii="Arial" w:eastAsia="Times New Roman" w:hAnsi="Arial" w:cs="Arial"/>
          <w:sz w:val="24"/>
          <w:szCs w:val="24"/>
          <w:lang w:eastAsia="cs-CZ"/>
        </w:rPr>
        <w:t>českých (dále jen „dotace“)</w:t>
      </w:r>
      <w:r w:rsidR="00E62D5C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2E6DC2D0" w:rsidR="009A3DA5" w:rsidRPr="009869E4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 w:rsidRPr="009869E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 w:rsidRPr="009869E4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9B1307" w:rsidRPr="009869E4">
        <w:rPr>
          <w:rFonts w:ascii="Arial" w:eastAsia="Times New Roman" w:hAnsi="Arial" w:cs="Arial"/>
          <w:sz w:val="24"/>
          <w:szCs w:val="24"/>
          <w:lang w:eastAsia="cs-CZ"/>
        </w:rPr>
        <w:t>…………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(dále </w:t>
      </w:r>
      <w:r w:rsidR="00953452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také jen </w:t>
      </w:r>
      <w:r w:rsidR="007546F6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„činnost“). 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žádosti; neprovádí se přitom žádná změna</w:t>
      </w:r>
      <w:r w:rsidR="00500B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názvu činnosti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 materiálu, schváleném řídícím orgánem. Zde uvedený text odpovídá obsahu sloupce </w:t>
      </w:r>
      <w:r w:rsidR="00500B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Název 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akc</w:t>
      </w:r>
      <w:r w:rsidR="00500B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/činnost</w:t>
      </w:r>
      <w:r w:rsidR="00500BB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A574D"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292330D" w14:textId="77777777" w:rsidR="00FC30A8" w:rsidRPr="00533BED" w:rsidRDefault="00FC30A8" w:rsidP="00FC30A8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</w:t>
      </w:r>
      <w:r w:rsidRPr="00E73360">
        <w:rPr>
          <w:rFonts w:ascii="Arial" w:hAnsi="Arial"/>
          <w:strike/>
          <w:sz w:val="24"/>
        </w:rPr>
        <w:t>do 21 dnů ode dne nabytí účinnosti této smlouvy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A8755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ve třech částech v následujících třech letech 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následovně:</w:t>
      </w:r>
    </w:p>
    <w:p w14:paraId="2DBD5523" w14:textId="77777777" w:rsidR="00FC30A8" w:rsidRPr="00A87553" w:rsidRDefault="00FC30A8" w:rsidP="00FC30A8">
      <w:pPr>
        <w:pStyle w:val="Odstavecseseznamem"/>
        <w:numPr>
          <w:ilvl w:val="0"/>
          <w:numId w:val="45"/>
        </w:numPr>
        <w:spacing w:after="120"/>
        <w:ind w:left="924" w:hanging="357"/>
        <w:contextualSpacing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A8755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První část dotace ve výši 1/3 celkové schválené dotace, určená pro rok 2023, bude poskytnuta nejpozději do 21 dnů </w:t>
      </w:r>
      <w:r w:rsidRPr="00A87553">
        <w:rPr>
          <w:rFonts w:ascii="Arial" w:hAnsi="Arial" w:cs="Arial"/>
          <w:color w:val="FF0000"/>
          <w:sz w:val="24"/>
          <w:szCs w:val="24"/>
        </w:rPr>
        <w:t>ode dne nabytí účinnosti této smlouvy</w:t>
      </w:r>
      <w:r w:rsidRPr="00A8755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</w:p>
    <w:p w14:paraId="5377EA45" w14:textId="77777777" w:rsidR="00FC30A8" w:rsidRPr="00A87553" w:rsidRDefault="00FC30A8" w:rsidP="00FC30A8">
      <w:pPr>
        <w:pStyle w:val="Odstavecseseznamem"/>
        <w:numPr>
          <w:ilvl w:val="0"/>
          <w:numId w:val="45"/>
        </w:numPr>
        <w:spacing w:after="120"/>
        <w:ind w:left="924" w:hanging="357"/>
        <w:contextualSpacing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A8755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Druhá část dotace ve výši 1/3 celkové schválené dotace, určená pro rok 2024, bude poskytnuta nejpozději do 21 dnů </w:t>
      </w:r>
      <w:r w:rsidRPr="00A87553">
        <w:rPr>
          <w:rFonts w:ascii="Arial" w:hAnsi="Arial" w:cs="Arial"/>
          <w:color w:val="FF0000"/>
          <w:sz w:val="24"/>
          <w:szCs w:val="24"/>
        </w:rPr>
        <w:t>ode dne, kdy čl. I odst. 3 písm. b) nabude účinnosti.</w:t>
      </w:r>
    </w:p>
    <w:p w14:paraId="3A6328A4" w14:textId="77777777" w:rsidR="00FC30A8" w:rsidRPr="00A87553" w:rsidRDefault="00FC30A8" w:rsidP="00FC30A8">
      <w:pPr>
        <w:pStyle w:val="Odstavecseseznamem"/>
        <w:numPr>
          <w:ilvl w:val="0"/>
          <w:numId w:val="45"/>
        </w:numPr>
        <w:spacing w:after="120"/>
        <w:ind w:left="924" w:hanging="357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A87553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Třetí část dotace ve výši 1/3 celkové schválené dotace, určená pro rok 2025, bude poskytnuta nejpozději do 21 dnů </w:t>
      </w:r>
      <w:r w:rsidRPr="00A87553">
        <w:rPr>
          <w:rFonts w:ascii="Arial" w:hAnsi="Arial" w:cs="Arial"/>
          <w:color w:val="FF0000"/>
          <w:sz w:val="24"/>
          <w:szCs w:val="24"/>
        </w:rPr>
        <w:t xml:space="preserve">ode dne, kdy čl. </w:t>
      </w:r>
      <w:r w:rsidRPr="00E73360">
        <w:rPr>
          <w:rFonts w:ascii="Arial" w:hAnsi="Arial"/>
          <w:color w:val="FF0000"/>
          <w:sz w:val="24"/>
        </w:rPr>
        <w:t xml:space="preserve">I odst. </w:t>
      </w:r>
      <w:r w:rsidRPr="00A87553">
        <w:rPr>
          <w:rFonts w:ascii="Arial" w:hAnsi="Arial" w:cs="Arial"/>
          <w:color w:val="FF0000"/>
          <w:sz w:val="24"/>
          <w:szCs w:val="24"/>
        </w:rPr>
        <w:t>3 písm. b) nabude účinnosti.</w:t>
      </w:r>
    </w:p>
    <w:p w14:paraId="3C9258D0" w14:textId="091AF1AD" w:rsidR="009A3DA5" w:rsidRPr="00826F10" w:rsidRDefault="00FC30A8" w:rsidP="00FC30A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Pr="00E73360">
        <w:rPr>
          <w:rFonts w:ascii="Arial" w:hAnsi="Arial"/>
          <w:sz w:val="24"/>
        </w:rPr>
        <w:t xml:space="preserve"> </w:t>
      </w:r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</w:t>
      </w:r>
      <w:r w:rsidRPr="00E73360">
        <w:rPr>
          <w:rFonts w:ascii="Arial" w:hAnsi="Arial"/>
          <w:strike/>
          <w:color w:val="0000FF"/>
          <w:sz w:val="24"/>
        </w:rPr>
        <w:t>se za den poskytnutí dotace považuje den, kdy tato smlouva nabyde účinnosti.</w:t>
      </w:r>
      <w:r w:rsidRPr="00E73360">
        <w:rPr>
          <w:rFonts w:ascii="Arial" w:hAnsi="Arial"/>
          <w:i/>
          <w:strike/>
          <w:sz w:val="24"/>
        </w:rPr>
        <w:t xml:space="preserve"> </w:t>
      </w:r>
      <w:r w:rsidRPr="00E73360">
        <w:rPr>
          <w:rFonts w:ascii="Arial" w:hAnsi="Arial"/>
          <w:i/>
          <w:strike/>
          <w:color w:val="0000FF"/>
          <w:sz w:val="24"/>
        </w:rPr>
        <w:t xml:space="preserve">(specifikuje se </w:t>
      </w:r>
      <w:r w:rsidRPr="00173EB5"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  <w:t>podle</w:t>
      </w:r>
      <w:r w:rsidRPr="00E73360">
        <w:rPr>
          <w:rFonts w:ascii="Arial" w:hAnsi="Arial"/>
          <w:i/>
          <w:strike/>
          <w:color w:val="0000FF"/>
          <w:sz w:val="24"/>
        </w:rPr>
        <w:t xml:space="preserve"> dotačního programu/titulu)</w:t>
      </w:r>
      <w:r w:rsidRPr="00173EB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73EB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se za den poskytnutí příslušné části dotace považuje den, kdy příslušná část této smlouvy nabyde účinnosti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.</w:t>
      </w:r>
    </w:p>
    <w:p w14:paraId="3C9258D1" w14:textId="549912DE" w:rsidR="009A3DA5" w:rsidRPr="007D35DA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B3179D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677D00" w:rsidRPr="00677D0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452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(v případě, že je celková dotace dle čl. I odst. 1 poskytována na účel stanovený v čl. I odst. 2 této smlouvy jako investiční i neinvestiční, je potřeba uvést, jaká výše dotace v Kč připadá na část investiční a jaká na část neinvestiční)</w:t>
      </w:r>
    </w:p>
    <w:p w14:paraId="3C9258D2" w14:textId="26DCFA8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nebo výdajů spojených s technickým zhodnocením, rekonstrukcí a modernizací ve smyslu § 33 cit. zákona.</w:t>
      </w:r>
    </w:p>
    <w:p w14:paraId="18B0D50D" w14:textId="3D66975B" w:rsidR="00ED4CA9" w:rsidRPr="005F74B9" w:rsidRDefault="00ED4CA9" w:rsidP="00ED4CA9">
      <w:pPr>
        <w:ind w:left="567" w:firstLine="0"/>
        <w:rPr>
          <w:rFonts w:ascii="Arial" w:hAnsi="Arial" w:cs="Arial"/>
          <w:sz w:val="24"/>
          <w:szCs w:val="24"/>
        </w:rPr>
      </w:pPr>
      <w:r w:rsidRPr="001A765B">
        <w:rPr>
          <w:rFonts w:ascii="Arial" w:hAnsi="Arial" w:cs="Arial"/>
          <w:sz w:val="24"/>
          <w:szCs w:val="24"/>
        </w:rPr>
        <w:t xml:space="preserve">Dále se pro účely této smlouvy investiční dotací rozumí dotace, která je použita na úhradu výdajů spojených s pořízením dlouhodobého hmotného a nehmotného majetku s dobou použitelnosti delší než jeden rok a ve výši ocenění určené </w:t>
      </w:r>
      <w:r w:rsidR="00A3592D" w:rsidRPr="001A765B">
        <w:rPr>
          <w:rFonts w:ascii="Arial" w:hAnsi="Arial" w:cs="Arial"/>
          <w:sz w:val="24"/>
          <w:szCs w:val="24"/>
        </w:rPr>
        <w:t xml:space="preserve">příjemcem </w:t>
      </w:r>
      <w:r w:rsidR="00492C28">
        <w:rPr>
          <w:rFonts w:ascii="Arial" w:hAnsi="Arial" w:cs="Arial"/>
          <w:sz w:val="24"/>
          <w:szCs w:val="24"/>
        </w:rPr>
        <w:t xml:space="preserve">v </w:t>
      </w:r>
      <w:r w:rsidR="00F000E3">
        <w:rPr>
          <w:rFonts w:ascii="Arial" w:hAnsi="Arial" w:cs="Arial"/>
          <w:sz w:val="24"/>
          <w:szCs w:val="24"/>
        </w:rPr>
        <w:t xml:space="preserve">jeho </w:t>
      </w:r>
      <w:r w:rsidRPr="001A765B">
        <w:rPr>
          <w:rFonts w:ascii="Arial" w:hAnsi="Arial" w:cs="Arial"/>
          <w:sz w:val="24"/>
          <w:szCs w:val="24"/>
        </w:rPr>
        <w:t>vnitřním předpis</w:t>
      </w:r>
      <w:r w:rsidR="00492C28">
        <w:rPr>
          <w:rFonts w:ascii="Arial" w:hAnsi="Arial" w:cs="Arial"/>
          <w:sz w:val="24"/>
          <w:szCs w:val="24"/>
        </w:rPr>
        <w:t>u</w:t>
      </w:r>
      <w:r w:rsidRPr="001A765B">
        <w:rPr>
          <w:rFonts w:ascii="Arial" w:hAnsi="Arial" w:cs="Arial"/>
          <w:sz w:val="24"/>
          <w:szCs w:val="24"/>
        </w:rPr>
        <w:t xml:space="preserve"> pro pořízení dlouhodobého hmotného a</w:t>
      </w:r>
      <w:r w:rsidR="00134F47" w:rsidRPr="001A765B">
        <w:rPr>
          <w:rFonts w:ascii="Arial" w:hAnsi="Arial" w:cs="Arial"/>
          <w:sz w:val="24"/>
          <w:szCs w:val="24"/>
        </w:rPr>
        <w:t> </w:t>
      </w:r>
      <w:r w:rsidRPr="001A765B">
        <w:rPr>
          <w:rFonts w:ascii="Arial" w:hAnsi="Arial" w:cs="Arial"/>
          <w:sz w:val="24"/>
          <w:szCs w:val="24"/>
        </w:rPr>
        <w:t>nehmotného majetku (tj. limitní částka pro pořízení dlouhodobého hmotného a</w:t>
      </w:r>
      <w:r w:rsidR="00134F47" w:rsidRPr="001A765B">
        <w:rPr>
          <w:rFonts w:ascii="Arial" w:hAnsi="Arial" w:cs="Arial"/>
          <w:sz w:val="24"/>
          <w:szCs w:val="24"/>
        </w:rPr>
        <w:t> </w:t>
      </w:r>
      <w:r w:rsidRPr="001A765B">
        <w:rPr>
          <w:rFonts w:ascii="Arial" w:hAnsi="Arial" w:cs="Arial"/>
          <w:sz w:val="24"/>
          <w:szCs w:val="24"/>
        </w:rPr>
        <w:t xml:space="preserve">nehmotného majetku je nižší než limit stanovený cit. </w:t>
      </w:r>
      <w:proofErr w:type="gramStart"/>
      <w:r w:rsidRPr="001A765B">
        <w:rPr>
          <w:rFonts w:ascii="Arial" w:hAnsi="Arial" w:cs="Arial"/>
          <w:sz w:val="24"/>
          <w:szCs w:val="24"/>
        </w:rPr>
        <w:t>zákonem</w:t>
      </w:r>
      <w:proofErr w:type="gramEnd"/>
      <w:r w:rsidRPr="001A765B">
        <w:rPr>
          <w:rFonts w:ascii="Arial" w:hAnsi="Arial" w:cs="Arial"/>
          <w:sz w:val="24"/>
          <w:szCs w:val="24"/>
        </w:rPr>
        <w:t xml:space="preserve">). Pokud má </w:t>
      </w:r>
      <w:r w:rsidR="00A3592D" w:rsidRPr="001A765B">
        <w:rPr>
          <w:rFonts w:ascii="Arial" w:hAnsi="Arial" w:cs="Arial"/>
          <w:sz w:val="24"/>
          <w:szCs w:val="24"/>
        </w:rPr>
        <w:t xml:space="preserve">příjemce </w:t>
      </w:r>
      <w:r w:rsidRPr="001A765B">
        <w:rPr>
          <w:rFonts w:ascii="Arial" w:hAnsi="Arial" w:cs="Arial"/>
          <w:sz w:val="24"/>
          <w:szCs w:val="24"/>
        </w:rPr>
        <w:t>nastavenou hranici pro dlouhodobý hmotný majetek vnitřním předpisem jinak (hranice není totožná s hranicí v zákoně o dani z příjmů)</w:t>
      </w:r>
      <w:r w:rsidR="001A765B" w:rsidRPr="001A765B">
        <w:rPr>
          <w:rFonts w:ascii="Arial" w:hAnsi="Arial" w:cs="Arial"/>
          <w:sz w:val="24"/>
          <w:szCs w:val="24"/>
        </w:rPr>
        <w:t xml:space="preserve"> a prokázal tuto skutečnost v rámci podání žádosti o dotaci, bude dotace taktéž považována za dotaci investiční</w:t>
      </w:r>
      <w:r w:rsidRPr="001A765B">
        <w:rPr>
          <w:rFonts w:ascii="Arial" w:hAnsi="Arial" w:cs="Arial"/>
          <w:sz w:val="24"/>
          <w:szCs w:val="24"/>
        </w:rPr>
        <w:t>.</w:t>
      </w:r>
    </w:p>
    <w:p w14:paraId="3C9258D3" w14:textId="1C87E356" w:rsidR="009A3DA5" w:rsidRDefault="009A3DA5" w:rsidP="001A765B">
      <w:pPr>
        <w:spacing w:before="120"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27FF128D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0D654C6" w14:textId="5143A4AC" w:rsidR="00C33D6E" w:rsidRDefault="001C4EF7" w:rsidP="00C33D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856DB2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investiční/neinvestiční</w:t>
      </w:r>
      <w:r w:rsidRPr="00B66295">
        <w:rPr>
          <w:rFonts w:ascii="Arial" w:eastAsia="Times New Roman" w:hAnsi="Arial" w:cs="Arial"/>
          <w:sz w:val="24"/>
          <w:szCs w:val="24"/>
          <w:lang w:eastAsia="cs-CZ"/>
        </w:rPr>
        <w:t xml:space="preserve"> dotace následující:</w:t>
      </w:r>
    </w:p>
    <w:p w14:paraId="497F02A6" w14:textId="2ADC5119" w:rsidR="00C33D6E" w:rsidRPr="00584579" w:rsidRDefault="000C58C8" w:rsidP="00C33D6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0C58C8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0C58C8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 11 cit. vyhlášky nebo výdajů spojených s technickým zhodnocením, rekonstrukcí a modernizací.</w:t>
      </w:r>
    </w:p>
    <w:p w14:paraId="626B1EC4" w14:textId="77777777" w:rsidR="000C58C8" w:rsidRPr="000C58C8" w:rsidRDefault="000C58C8" w:rsidP="000C58C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42881D8B" w14:textId="77777777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0C58C8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0C58C8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7AE23D40" w14:textId="0BBD9D50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</w:t>
      </w:r>
      <w:r w:rsidR="00073FA6">
        <w:rPr>
          <w:rFonts w:ascii="Arial" w:eastAsia="Times New Roman" w:hAnsi="Arial" w:cs="Arial"/>
          <w:sz w:val="24"/>
          <w:szCs w:val="24"/>
          <w:lang w:eastAsia="cs-CZ"/>
        </w:rPr>
        <w:t> </w:t>
      </w:r>
      <w:proofErr w:type="gramStart"/>
      <w:r w:rsidRPr="000C58C8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0C58C8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454C5B2" w14:textId="77777777" w:rsidR="000C58C8" w:rsidRPr="000C58C8" w:rsidRDefault="000C58C8" w:rsidP="000C58C8">
      <w:pPr>
        <w:numPr>
          <w:ilvl w:val="0"/>
          <w:numId w:val="44"/>
        </w:numPr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0C58C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78ABBCCC" w14:textId="58ACADEF" w:rsidR="00BC5C06" w:rsidRDefault="00BC5C06" w:rsidP="00BF2F76">
      <w:pPr>
        <w:spacing w:after="24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programu/titulu)</w:t>
      </w:r>
    </w:p>
    <w:p w14:paraId="6F76DBFA" w14:textId="77777777" w:rsidR="00BC5C06" w:rsidRPr="00403137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3DE1FCE2" w14:textId="39147018" w:rsidR="00BC5C06" w:rsidRPr="00403137" w:rsidRDefault="0020169B" w:rsidP="00BC5C0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čl. II odst. 2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smlouvy. Vlastní a jiné zdroje je tedy příjemce oprávněn vynaložit v souladu s účelem stanoveným v čl. I odst. 2 této smlouvy i na neinvestiční výdaje.</w:t>
      </w:r>
    </w:p>
    <w:p w14:paraId="21AF35B5" w14:textId="77777777" w:rsidR="00BC5C06" w:rsidRPr="00403137" w:rsidRDefault="00BC5C06" w:rsidP="00BC5C06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B815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 však, že toto ujednání musí být v souladu </w:t>
      </w:r>
      <w:r w:rsidRPr="001864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 Pravidly konkrétního dotačního programu/titulu, tj. je potřeba toto v Pravidlech upravit - možnost vynaložení vlastních a jiných zdrojů i na neinvestiční účely by měla být uvedena zejména v čl. 6 Pravidel</w:t>
      </w:r>
      <w:r w:rsidRPr="00B815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konkrétního dotačního programu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/titulu</w:t>
      </w:r>
      <w:r w:rsidRPr="00B815E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3C9258D8" w14:textId="77777777" w:rsidR="009A3DA5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A90657A" w14:textId="5A01EBC1" w:rsidR="00054974" w:rsidRPr="001050FA" w:rsidRDefault="00054974" w:rsidP="00054974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220312" w:rsidRPr="00220312">
        <w:rPr>
          <w:rFonts w:ascii="Arial" w:eastAsia="Times New Roman" w:hAnsi="Arial" w:cs="Arial"/>
          <w:sz w:val="24"/>
          <w:szCs w:val="24"/>
          <w:lang w:eastAsia="cs-CZ"/>
        </w:rPr>
        <w:t xml:space="preserve"> v souladu se Zásadami pro poskytování finanční </w:t>
      </w:r>
      <w:r w:rsidR="00220312" w:rsidRPr="002203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podpory z rozpočtu Olomouckého kraje (dále jen „Zásady“)</w:t>
      </w:r>
      <w:r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Pr="001050FA">
        <w:rPr>
          <w:rFonts w:ascii="Arial" w:eastAsia="Times New Roman" w:hAnsi="Arial" w:cs="Arial"/>
          <w:sz w:val="24"/>
          <w:szCs w:val="24"/>
          <w:lang w:eastAsia="cs-CZ"/>
        </w:rPr>
        <w:t>…………………… pro dotační titul ……………………</w:t>
      </w:r>
      <w:r w:rsidRPr="001050FA">
        <w:rPr>
          <w:rFonts w:ascii="Arial" w:eastAsia="Times New Roman" w:hAnsi="Arial" w:cs="Arial"/>
          <w:iCs/>
          <w:sz w:val="24"/>
          <w:szCs w:val="24"/>
          <w:lang w:eastAsia="cs-CZ"/>
        </w:rPr>
        <w:t>. (dále také jen „Pravidla“).</w:t>
      </w:r>
    </w:p>
    <w:p w14:paraId="2091E7FE" w14:textId="482F483C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220312">
        <w:rPr>
          <w:rFonts w:ascii="Arial" w:eastAsia="Times New Roman" w:hAnsi="Arial" w:cs="Arial"/>
          <w:sz w:val="24"/>
          <w:szCs w:val="24"/>
          <w:lang w:eastAsia="cs-CZ"/>
        </w:rPr>
        <w:t xml:space="preserve">Zásadami 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í </w:t>
      </w:r>
      <w:r w:rsidR="0022031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14:paraId="187DB99E" w14:textId="6D2DF30D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..........…………….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musí být přesně vymezeny uznatelné výdaje, na jejichž úhradu lze dotaci pouze použít (viz odst. </w:t>
      </w:r>
      <w:r w:rsidR="004D506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5.4 písm. c) a odst. </w:t>
      </w:r>
      <w:r w:rsidR="002203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10.5</w:t>
      </w:r>
      <w:r w:rsidR="004D5068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="001864F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FF41A9" w:rsidRPr="00FF41A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Zde uvedené vymezení uznatelných výdajů odpovídá obsahu tabulky materiálu řídícího orgánu, kterým bylo schváleno poskytnutí dotace </w:t>
      </w:r>
      <w:r w:rsidR="000707D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</w:t>
      </w:r>
      <w:r w:rsidR="00FF41A9" w:rsidRPr="00FF41A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sloupec Účel použití dotace na akci/projekt/konkrétní účel</w:t>
      </w:r>
      <w:r w:rsidR="000707D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)</w:t>
      </w:r>
      <w:r w:rsidR="00FF41A9" w:rsidRPr="00FF41A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2A469AAC" w14:textId="77777777" w:rsidR="00054974" w:rsidRPr="009869E4" w:rsidRDefault="00054974" w:rsidP="000549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763ACC4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</w:t>
      </w:r>
      <w:r w:rsidR="0084700B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6FE153AA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 w:rsidR="00E02D5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59DACB22" w:rsidR="009A3DA5" w:rsidRPr="00986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bude dle čl</w:t>
      </w:r>
      <w:r w:rsidR="0097425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opačném </w:t>
      </w:r>
      <w:r w:rsidR="00374288"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případě se tento text vypustí.</w:t>
      </w:r>
    </w:p>
    <w:p w14:paraId="3C9258DF" w14:textId="189AA760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</w:t>
      </w:r>
      <w:r w:rsidR="008F66A3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022F5631" w14:textId="4DFCD8AD" w:rsidR="005F5E04" w:rsidRPr="009869E4" w:rsidRDefault="005F5E04" w:rsidP="005F5E04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69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672566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e </w:t>
      </w:r>
      <w:r w:rsidR="00E66D6D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lhůtě pro předložení</w:t>
      </w:r>
      <w:r w:rsidRPr="009869E4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0E2E02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9869E4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3" w14:textId="6B086EC4" w:rsidR="009A3DA5" w:rsidRPr="009869E4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A4C3D3B" w14:textId="77777777" w:rsidR="00FC30A8" w:rsidRPr="00E73360" w:rsidRDefault="00FC30A8" w:rsidP="00FC30A8">
      <w:pPr>
        <w:numPr>
          <w:ilvl w:val="0"/>
          <w:numId w:val="20"/>
        </w:numPr>
        <w:spacing w:after="120"/>
        <w:rPr>
          <w:rFonts w:ascii="Arial" w:hAnsi="Arial"/>
          <w:strike/>
          <w:sz w:val="24"/>
        </w:rPr>
      </w:pPr>
      <w:r w:rsidRPr="00E73360">
        <w:rPr>
          <w:rFonts w:ascii="Arial" w:hAnsi="Arial"/>
          <w:strike/>
          <w:sz w:val="24"/>
        </w:rPr>
        <w:t xml:space="preserve">Příjemce je povinen použít poskytnutou dotaci nejpozději do </w:t>
      </w:r>
      <w:r w:rsidRPr="00533BED">
        <w:rPr>
          <w:rFonts w:ascii="Arial" w:eastAsia="Times New Roman" w:hAnsi="Arial" w:cs="Arial"/>
          <w:strike/>
          <w:sz w:val="24"/>
          <w:szCs w:val="24"/>
          <w:lang w:eastAsia="cs-CZ"/>
        </w:rPr>
        <w:t>..........</w:t>
      </w:r>
      <w:r w:rsidRPr="00533BED">
        <w:rPr>
          <w:rFonts w:ascii="Arial" w:eastAsia="Times New Roman" w:hAnsi="Arial" w:cs="Arial"/>
          <w:iCs/>
          <w:strike/>
          <w:sz w:val="24"/>
          <w:szCs w:val="24"/>
          <w:lang w:eastAsia="cs-CZ"/>
        </w:rPr>
        <w:t>..….</w:t>
      </w:r>
      <w:r w:rsidRPr="00E73360">
        <w:rPr>
          <w:rFonts w:ascii="Arial" w:hAnsi="Arial"/>
          <w:i/>
          <w:strike/>
          <w:color w:val="0000FF"/>
          <w:sz w:val="24"/>
        </w:rPr>
        <w:t xml:space="preserve"> Lhůta pro použití dotace se obvykle stanoví nejpozději do konce měsíce následujícího po konci termínu realizace </w:t>
      </w:r>
      <w:r w:rsidRPr="00533BED">
        <w:rPr>
          <w:rFonts w:ascii="Arial" w:eastAsia="Times New Roman" w:hAnsi="Arial" w:cs="Arial"/>
          <w:i/>
          <w:iCs/>
          <w:strike/>
          <w:color w:val="0000FF"/>
          <w:sz w:val="24"/>
          <w:szCs w:val="24"/>
          <w:lang w:eastAsia="cs-CZ"/>
        </w:rPr>
        <w:t>akce</w:t>
      </w:r>
      <w:r w:rsidRPr="00E73360">
        <w:rPr>
          <w:rFonts w:ascii="Arial" w:hAnsi="Arial"/>
          <w:i/>
          <w:strike/>
          <w:color w:val="0000FF"/>
          <w:sz w:val="24"/>
        </w:rPr>
        <w:t>, uvedeného v tabulce žadatelů v materiálu, schváleném řídícím orgánem v sloupci Termín akce/realizace činnosti.</w:t>
      </w:r>
    </w:p>
    <w:p w14:paraId="79D5AEF6" w14:textId="77777777" w:rsidR="00FC30A8" w:rsidRPr="00533BED" w:rsidRDefault="00FC30A8" w:rsidP="00FC30A8">
      <w:pPr>
        <w:spacing w:after="120"/>
        <w:ind w:left="567" w:firstLine="0"/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Příjemce je povinen použít první</w:t>
      </w:r>
      <w:r w:rsidRPr="00533BED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část poskytnuté dotace nejpozději dvou měsíců po ukončení 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akce/činnosti v roce 2023</w:t>
      </w:r>
      <w:r w:rsidRPr="00533BED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, druhou část poskytnuté dotace nejpozději do dvou měsíců po ukončení 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akce/činnosti </w:t>
      </w:r>
      <w:r w:rsidRPr="00533BED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v roce 202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4</w:t>
      </w:r>
      <w:r w:rsidRPr="00533BED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a třetí část poskytnuté dotace nejpozději do dvou měsíců po ukončení 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akce/činnosti </w:t>
      </w:r>
      <w:r w:rsidRPr="00533BED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v roce 202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5</w:t>
      </w:r>
      <w:r w:rsidRPr="00533BED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.</w:t>
      </w:r>
    </w:p>
    <w:p w14:paraId="15A60BDB" w14:textId="77777777" w:rsidR="00FC30A8" w:rsidRPr="003E0167" w:rsidRDefault="00FC30A8" w:rsidP="00FC30A8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Pokud bude příjemce oprávněn použít dotaci i na úhradu výdajů vzniklých před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95734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smlouvy:</w:t>
      </w:r>
    </w:p>
    <w:p w14:paraId="1E218709" w14:textId="77777777" w:rsidR="00FC30A8" w:rsidRPr="009869E4" w:rsidRDefault="00FC30A8" w:rsidP="00FC30A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proofErr w:type="spellStart"/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použít</w:t>
      </w:r>
      <w:proofErr w:type="spellEnd"/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první</w:t>
      </w:r>
      <w:r w:rsidRPr="00533BED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část poskytnuté dotace </w:t>
      </w:r>
      <w:r w:rsidRPr="00E73360">
        <w:rPr>
          <w:rFonts w:ascii="Arial" w:hAnsi="Arial"/>
          <w:strike/>
          <w:sz w:val="24"/>
        </w:rPr>
        <w:t>dotaci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také na úhradu výdajů vynaložených příjemcem v souladu s účelem poskytnutí dotace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dle čl. I odst. 2 a 4 této smlouvy a podmínkami použití dotace dle čl. II odst. 1 této smlouvy v období od </w:t>
      </w:r>
      <w:r w:rsidRPr="004C6DFF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1. 1. 2023</w:t>
      </w:r>
      <w:r w:rsidRPr="00E73360">
        <w:rPr>
          <w:rFonts w:ascii="Arial" w:hAnsi="Arial"/>
          <w:color w:val="FF0000"/>
          <w:sz w:val="24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 nabytí účinnosti této smlouvy.</w:t>
      </w:r>
    </w:p>
    <w:p w14:paraId="074619C6" w14:textId="77777777" w:rsidR="00FC30A8" w:rsidRPr="009869E4" w:rsidRDefault="00FC30A8" w:rsidP="00FC30A8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9869E4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27576892" w14:textId="77777777" w:rsidR="00FC30A8" w:rsidRDefault="00FC30A8" w:rsidP="00FC30A8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Pr="002D2EB4">
        <w:rPr>
          <w:rFonts w:ascii="Arial" w:eastAsia="Times New Roman" w:hAnsi="Arial" w:cs="Arial"/>
          <w:sz w:val="24"/>
          <w:szCs w:val="24"/>
          <w:lang w:eastAsia="cs-CZ"/>
        </w:rPr>
        <w:t xml:space="preserve">nejméně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…. % z vlastních a jiných zdrojů. Budou-li celkové skutečně vynaložené uznatelné výdaje nižší než celkové předpokládané uznatelné výdaje, je příjemce povinen </w:t>
      </w:r>
      <w:r w:rsidRPr="009869E4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</w:t>
      </w:r>
      <w:r>
        <w:rPr>
          <w:rFonts w:ascii="Arial" w:hAnsi="Arial" w:cs="Arial"/>
          <w:sz w:val="24"/>
          <w:szCs w:val="24"/>
        </w:rPr>
        <w:t xml:space="preserve">nejvýše </w:t>
      </w:r>
      <w:r w:rsidRPr="009869E4">
        <w:rPr>
          <w:rFonts w:ascii="Arial" w:hAnsi="Arial" w:cs="Arial"/>
          <w:sz w:val="24"/>
          <w:szCs w:val="24"/>
        </w:rPr>
        <w:t xml:space="preserve">…. % </w:t>
      </w:r>
      <w:r w:rsidRPr="009869E4">
        <w:rPr>
          <w:rFonts w:ascii="Arial" w:hAnsi="Arial" w:cs="Arial"/>
          <w:bCs/>
          <w:i/>
          <w:color w:val="0000FF"/>
          <w:sz w:val="24"/>
          <w:szCs w:val="24"/>
        </w:rPr>
        <w:t xml:space="preserve">(zde bude uvedeno % tak, aby v součtu s % spoluúčasti v druhé větě byl součet </w:t>
      </w:r>
      <w:r>
        <w:rPr>
          <w:rFonts w:ascii="Arial" w:hAnsi="Arial" w:cs="Arial"/>
          <w:bCs/>
          <w:i/>
          <w:color w:val="0000FF"/>
          <w:sz w:val="24"/>
          <w:szCs w:val="24"/>
        </w:rPr>
        <w:t>100 </w:t>
      </w:r>
      <w:r w:rsidRPr="009869E4">
        <w:rPr>
          <w:rFonts w:ascii="Arial" w:hAnsi="Arial" w:cs="Arial"/>
          <w:bCs/>
          <w:i/>
          <w:color w:val="0000FF"/>
          <w:sz w:val="24"/>
          <w:szCs w:val="24"/>
        </w:rPr>
        <w:t>%)</w:t>
      </w:r>
      <w:r w:rsidRPr="009869E4">
        <w:rPr>
          <w:rFonts w:ascii="Arial" w:hAnsi="Arial" w:cs="Arial"/>
          <w:bCs/>
          <w:i/>
          <w:sz w:val="24"/>
          <w:szCs w:val="24"/>
        </w:rPr>
        <w:t xml:space="preserve"> </w:t>
      </w:r>
      <w:r w:rsidRPr="009869E4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0B7CE2B9" w14:textId="5F535FE3" w:rsidR="00BF3D05" w:rsidRPr="009869E4" w:rsidRDefault="00FC30A8" w:rsidP="00FC30A8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color w:val="FF0000"/>
          <w:sz w:val="24"/>
          <w:szCs w:val="24"/>
        </w:rPr>
        <w:t xml:space="preserve">Příjemce bere na vědomí, že celková výše podpor ze všech veřejných zdrojů, včetně podpor 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i/>
          <w:iCs/>
          <w:color w:val="FF0000"/>
          <w:sz w:val="24"/>
          <w:szCs w:val="24"/>
        </w:rPr>
        <w:t>minimis</w:t>
      </w:r>
      <w:proofErr w:type="spellEnd"/>
      <w:r>
        <w:rPr>
          <w:rFonts w:ascii="Arial" w:hAnsi="Arial" w:cs="Arial"/>
          <w:color w:val="FF0000"/>
          <w:sz w:val="24"/>
          <w:szCs w:val="24"/>
        </w:rPr>
        <w:t>, poskytnutých na realizaci činnosti uvedené v čl. I. </w:t>
      </w:r>
      <w:r w:rsidRPr="00E73360">
        <w:rPr>
          <w:rFonts w:ascii="Arial" w:hAnsi="Arial"/>
          <w:color w:val="FF0000"/>
          <w:sz w:val="24"/>
        </w:rPr>
        <w:t>odst.</w:t>
      </w:r>
      <w:r>
        <w:rPr>
          <w:rFonts w:ascii="Arial" w:hAnsi="Arial" w:cs="Arial"/>
          <w:color w:val="FF0000"/>
          <w:sz w:val="24"/>
          <w:szCs w:val="24"/>
        </w:rPr>
        <w:t xml:space="preserve"> 2 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této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smlouvy nesmí přesáhnout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80 % </w:t>
      </w:r>
      <w:r>
        <w:rPr>
          <w:rFonts w:ascii="Arial" w:hAnsi="Arial" w:cs="Arial"/>
          <w:color w:val="FF0000"/>
          <w:sz w:val="24"/>
          <w:szCs w:val="24"/>
        </w:rPr>
        <w:t>(</w:t>
      </w:r>
      <w:r>
        <w:rPr>
          <w:rFonts w:ascii="Arial" w:hAnsi="Arial" w:cs="Arial"/>
          <w:b/>
          <w:color w:val="FF0000"/>
          <w:sz w:val="24"/>
          <w:szCs w:val="24"/>
        </w:rPr>
        <w:t>70 %</w:t>
      </w:r>
      <w:r>
        <w:rPr>
          <w:rFonts w:ascii="Arial" w:hAnsi="Arial" w:cs="Arial"/>
          <w:color w:val="FF0000"/>
          <w:sz w:val="24"/>
          <w:szCs w:val="24"/>
        </w:rPr>
        <w:t xml:space="preserve"> na činnost týkající se vydávání hudby a literatury) celkových skutečně vynaložených uznatelných výdajů.</w:t>
      </w:r>
    </w:p>
    <w:p w14:paraId="5112913F" w14:textId="3E907B1E" w:rsidR="00BF3D05" w:rsidRPr="009869E4" w:rsidRDefault="00BF3D05" w:rsidP="00BF3D05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Uznatelné výdaje z vlastních a jiných zdrojů dle tohoto ustanovení je příjemce povinen vynaložit nejpozději ve stejné lhůtě, jak</w:t>
      </w:r>
      <w:r w:rsidR="00672566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672566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58184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vlastních a jiných zdrojů v jiné</w:t>
      </w:r>
      <w:r w:rsidR="00A67AB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58184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lhůtě, než je stanovena pro použití dotace, je nutné, aby tato možnost byla v souladu s Pravidly, a současně musí </w:t>
      </w:r>
      <w:r w:rsidR="005818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lhůta pro </w:t>
      </w:r>
      <w:r w:rsidR="0058184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vynaložení těchto výdajů předcházet </w:t>
      </w:r>
      <w:r w:rsidR="005818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lhůtě </w:t>
      </w:r>
      <w:r w:rsidR="0058184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 předložení vyúčtování uveden</w:t>
      </w:r>
      <w:r w:rsidR="0058184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é</w:t>
      </w:r>
      <w:r w:rsidR="0058184D"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505B0703" w14:textId="184826C6" w:rsidR="00BF3D05" w:rsidRPr="00841ADB" w:rsidRDefault="00BF3D05" w:rsidP="00BF3D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</w:t>
      </w:r>
      <w:r w:rsidR="0050064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í program/titul uvedeno v odst. </w:t>
      </w:r>
      <w:r w:rsidR="006E1C4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10.17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Pravidel. Nebude-li možné do spoluúčasti zahrnout „jiné zdroje“, bude nutné toto zohlednit v textu Pravidel (čl. 6) i zde</w:t>
      </w:r>
      <w:r w:rsidRPr="0033140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ustanovení o spoluúčasti.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D4D424D" w14:textId="77777777" w:rsidR="00FC30A8" w:rsidRPr="003E0167" w:rsidRDefault="00FC30A8" w:rsidP="00FC30A8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tří měsíců od ukončení akce/činnosti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roce 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2023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</w:t>
      </w:r>
      <w:r w:rsidRPr="00F94AC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průběžné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vyúčtování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D3E5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první části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; 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do tří měsíců po ukončení akce/činnosti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 roce 202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4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F94AC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průběžné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vyúčtování druhé části poskytnuté dotace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;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do tří měsíců po ukončení akce/činnosti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v roce 202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5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závěrečné vyúčtování poskytnuté dotace</w:t>
      </w:r>
      <w:r w:rsidRPr="004C6DF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C6DFF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Veškerá vyúčtování budou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>vyplněn</w:t>
      </w:r>
      <w:r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 prostřednictvím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systému, v němž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příjemce podal žádost o poskytnutí této dotace, a to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buď elektronicky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zasláním do datové schránky </w:t>
      </w:r>
      <w:proofErr w:type="gramStart"/>
      <w:r w:rsidRPr="001738B0">
        <w:rPr>
          <w:rFonts w:ascii="Arial" w:eastAsia="Times New Roman" w:hAnsi="Arial" w:cs="Arial"/>
          <w:sz w:val="24"/>
          <w:szCs w:val="24"/>
          <w:lang w:eastAsia="cs-CZ"/>
        </w:rPr>
        <w:t>poskytovatele nebo</w:t>
      </w:r>
      <w:proofErr w:type="gramEnd"/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>doručením na adresu poskytovatele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 uvedenou v záhlaví 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1738B0">
        <w:rPr>
          <w:rFonts w:ascii="Arial" w:eastAsia="Times New Roman" w:hAnsi="Arial" w:cs="Arial"/>
          <w:sz w:val="24"/>
          <w:szCs w:val="24"/>
          <w:lang w:eastAsia="cs-CZ"/>
        </w:rPr>
        <w:t xml:space="preserve">mlouvy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(dále jen „vyúčtování“).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 případě předložení vyúčtování v listinné podobě prostřednictvím poštovní přepravy je lhůta zachována, je-li poslední den lhůty pro předložení vyúčtování zásilka, obsahující vyúčtování se všemi formálními náležitostmi, podána k poštovní přepravě na adresu poskytovatele, uvedenou v záhlaví této smlouvy. Připadne-li konec lhůty pro předložení vyúčtování na sobotu, neděli nebo svátek, je posledním dnem lhůty nejbližší následující pracovní den.</w:t>
      </w:r>
      <w:r w:rsidRPr="0021414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5E5769AF" w14:textId="57F54FE0" w:rsidR="006A1189" w:rsidRDefault="00FC30A8" w:rsidP="00FC30A8">
      <w:pPr>
        <w:tabs>
          <w:tab w:val="left" w:pos="540"/>
        </w:tabs>
        <w:spacing w:before="120" w:after="120"/>
        <w:ind w:left="539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</w:t>
      </w:r>
      <w:r w:rsidRPr="00F94AC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růběžné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yúčtování 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první a </w:t>
      </w:r>
      <w:r w:rsidRPr="00FC1ED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druhé části </w:t>
      </w:r>
      <w:r w:rsidRPr="00FC1ED7">
        <w:rPr>
          <w:rFonts w:ascii="Arial" w:eastAsia="Times New Roman" w:hAnsi="Arial" w:cs="Arial"/>
          <w:sz w:val="24"/>
          <w:szCs w:val="24"/>
          <w:lang w:eastAsia="cs-CZ"/>
        </w:rPr>
        <w:t xml:space="preserve">poskytnuté dotace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4D3E5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závěrečné vyúčtování 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C1ED7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5A7E4DFE" w14:textId="2A9B027F" w:rsidR="006A1189" w:rsidRPr="00674FDD" w:rsidRDefault="005E2631" w:rsidP="00674FDD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74FD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6A1189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v rozsahu uvedeném 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61019F" w:rsidRPr="00674FD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>, který</w:t>
      </w:r>
      <w:r w:rsidR="004B789E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je zveřejněn v systému RAP</w:t>
      </w:r>
      <w:r w:rsidR="00FA45EC" w:rsidRPr="00674FD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A1189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14:paraId="3A82E6EF" w14:textId="7AC6BE72" w:rsidR="006A1189" w:rsidRPr="00BC325E" w:rsidRDefault="006A1189" w:rsidP="00674FDD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14:paraId="63EF6011" w14:textId="1CF94764" w:rsidR="006A1189" w:rsidRPr="00674FDD" w:rsidRDefault="006A1189" w:rsidP="00674FDD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Soupis vlastních a jiných zdrojů vynaložených na účel </w:t>
      </w:r>
      <w:r w:rsidRPr="00674FDD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</w:t>
      </w:r>
      <w:proofErr w:type="gramStart"/>
      <w:r w:rsidRPr="00674FDD">
        <w:rPr>
          <w:rFonts w:ascii="Arial" w:hAnsi="Arial" w:cs="Arial"/>
          <w:sz w:val="24"/>
          <w:szCs w:val="24"/>
        </w:rPr>
        <w:t>této</w:t>
      </w:r>
      <w:proofErr w:type="gramEnd"/>
      <w:r w:rsidRPr="00674FDD">
        <w:rPr>
          <w:rFonts w:ascii="Arial" w:hAnsi="Arial" w:cs="Arial"/>
          <w:sz w:val="24"/>
          <w:szCs w:val="24"/>
        </w:rPr>
        <w:t xml:space="preserve"> smlouvy v rozsahu uvedeném </w:t>
      </w:r>
      <w:r w:rsidR="0096186B"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B789E" w:rsidRPr="00674FDD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96186B" w:rsidRPr="00674FD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674FD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42B39" w:rsidRPr="00674FD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</w:t>
      </w:r>
      <w:r w:rsidRPr="00674FD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4.2 se ve smlouvě uvede v případě, že v čl. II odst. 2 bude sjedná</w:t>
      </w:r>
      <w:r w:rsidR="00BB4D41" w:rsidRPr="00674FD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vá</w:t>
      </w:r>
      <w:r w:rsidRPr="00674FD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 finanční spoluúčast příjemce.</w:t>
      </w:r>
    </w:p>
    <w:p w14:paraId="71454D81" w14:textId="54157F3D" w:rsidR="006A1189" w:rsidRPr="00286AF4" w:rsidRDefault="006A1189" w:rsidP="006A118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C83606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</w:p>
    <w:p w14:paraId="14B77AAA" w14:textId="77777777" w:rsidR="00FC30A8" w:rsidRPr="003E0167" w:rsidRDefault="00FC30A8" w:rsidP="00FC30A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</w:t>
      </w:r>
      <w:r w:rsidRPr="00F94AC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průběžné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ho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</w:t>
      </w:r>
      <w:r w:rsidRPr="004D3E5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jednotlivých částí 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předloží příjemce 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Pr="00F94AC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průběžn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73360">
        <w:rPr>
          <w:rFonts w:ascii="Arial" w:hAnsi="Arial"/>
          <w:strike/>
          <w:sz w:val="24"/>
        </w:rPr>
        <w:t>závěrečnou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Pr="00551B8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listinné podobě doručením na adresu poskytovatele, uvedenou v záhlaví 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551B88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5DE980E1" w14:textId="77777777" w:rsidR="00FC30A8" w:rsidRDefault="00FC30A8" w:rsidP="00FC30A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94AC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Průběžná </w:t>
      </w:r>
      <w:r w:rsidRPr="00E73360">
        <w:rPr>
          <w:rFonts w:ascii="Arial" w:hAnsi="Arial"/>
          <w:strike/>
          <w:sz w:val="24"/>
        </w:rPr>
        <w:t>Závěrečná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zpráva musí obsahovat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jaké jsou minimální náležitosti zprávy apod.)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</w:t>
      </w:r>
      <w:r w:rsidRPr="000D5916">
        <w:rPr>
          <w:rFonts w:ascii="Arial" w:eastAsia="Times New Roman" w:hAnsi="Arial" w:cs="Arial"/>
          <w:iCs/>
          <w:color w:val="FF0000"/>
          <w:sz w:val="24"/>
          <w:szCs w:val="24"/>
          <w:highlight w:val="green"/>
          <w:lang w:eastAsia="cs-CZ"/>
        </w:rPr>
        <w:t>/</w:t>
      </w:r>
      <w:r w:rsidRPr="000D5916">
        <w:rPr>
          <w:rFonts w:ascii="Arial" w:eastAsia="Times New Roman" w:hAnsi="Arial" w:cs="Arial"/>
          <w:i/>
          <w:iCs/>
          <w:color w:val="FF0000"/>
          <w:sz w:val="24"/>
          <w:szCs w:val="24"/>
          <w:highlight w:val="green"/>
          <w:lang w:eastAsia="cs-CZ"/>
        </w:rPr>
        <w:t>11 (pokud bude GBER)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vč. </w:t>
      </w:r>
      <w:proofErr w:type="spellStart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– povinně musí být fotodokumentace propagace u dotace na akci převyšující 35 tis. Kč, apod. Nejsou-li další doklady třeba, poslední věta „V příloze závěrečné zprávy…“ se vypustí)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2022F9F" w14:textId="77777777" w:rsidR="00FC30A8" w:rsidRDefault="00FC30A8" w:rsidP="00FC30A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závěrečného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vyúčtování </w:t>
      </w:r>
      <w:r w:rsidRPr="004D3E51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poskytnuté dotace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předloží příjemce poskytovateli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Pr="005F0773">
        <w:rPr>
          <w:rFonts w:ascii="Arial" w:eastAsia="Times New Roman" w:hAnsi="Arial" w:cs="Arial"/>
          <w:sz w:val="24"/>
          <w:szCs w:val="24"/>
          <w:lang w:eastAsia="cs-CZ"/>
        </w:rPr>
        <w:t>závěrečnou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zprávu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Pr="00551B88">
        <w:rPr>
          <w:rFonts w:ascii="Arial" w:eastAsia="Times New Roman" w:hAnsi="Arial" w:cs="Arial"/>
          <w:sz w:val="24"/>
          <w:szCs w:val="24"/>
          <w:lang w:eastAsia="cs-CZ"/>
        </w:rPr>
        <w:t xml:space="preserve">v listinné podobě doručením na adresu poskytovatele, uvedenou v záhlaví této </w:t>
      </w: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551B88">
        <w:rPr>
          <w:rFonts w:ascii="Arial" w:eastAsia="Times New Roman" w:hAnsi="Arial" w:cs="Arial"/>
          <w:sz w:val="24"/>
          <w:szCs w:val="24"/>
          <w:lang w:eastAsia="cs-CZ"/>
        </w:rPr>
        <w:t>mlouvy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8E9D895" w14:textId="77777777" w:rsidR="00FC30A8" w:rsidRPr="003E0167" w:rsidRDefault="00FC30A8" w:rsidP="00FC30A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F0773">
        <w:rPr>
          <w:rFonts w:ascii="Arial" w:eastAsia="Times New Roman" w:hAnsi="Arial" w:cs="Arial"/>
          <w:sz w:val="24"/>
          <w:szCs w:val="24"/>
          <w:lang w:eastAsia="cs-CZ"/>
        </w:rPr>
        <w:t>Závěrečná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zpráva musí obsahovat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jaké jsou minimální náležitosti zprávy apod.)</w:t>
      </w:r>
      <w:r w:rsidRPr="003E016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poskytovateli.........</w:t>
      </w:r>
    </w:p>
    <w:p w14:paraId="4E66D73B" w14:textId="0E267C3C" w:rsidR="006A1189" w:rsidRDefault="00FC30A8" w:rsidP="00FC30A8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Závěrečná zpráva musí nadto obsahovat celkové zhodnocení podpořené akce/činnosti za celé období, na které byla dotace poskytnuta, tj. za roky 2023–2025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.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To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bude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doplněno stručným 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strukturovaným 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přehledem financování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, který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musí obsahovat vyčíslení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výše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veškerých 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příjmů, výdajů, vlastních a jiných zdrojů a výš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e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čerpané dotace včetně  odvodů</w:t>
      </w:r>
      <w:r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, vratek a penále</w:t>
      </w:r>
      <w:r w:rsidRPr="004A0405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 xml:space="preserve"> za uvedené období.</w:t>
      </w:r>
    </w:p>
    <w:p w14:paraId="3C9258F9" w14:textId="6A6C5FD4" w:rsidR="009A3DA5" w:rsidRPr="0058756D" w:rsidRDefault="007F6D48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704EF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</w:t>
      </w:r>
      <w:proofErr w:type="gram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smlouvy</w:t>
      </w:r>
      <w:r w:rsidRPr="00B36D5D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9F2AF4">
        <w:rPr>
          <w:rFonts w:ascii="Arial" w:eastAsia="Times New Roman" w:hAnsi="Arial" w:cs="Arial"/>
          <w:i/>
          <w:sz w:val="24"/>
          <w:szCs w:val="24"/>
          <w:highlight w:val="green"/>
          <w:lang w:eastAsia="cs-CZ"/>
        </w:rPr>
        <w:t xml:space="preserve"> </w:t>
      </w:r>
      <w:r w:rsidRPr="009F2AF4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n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ebo v případě, že celkové příjemcem skutečně vynaložené uznatelné výdaje na účel uvedený v čl. I odst. 2 a 4 této smlouvy byly nižší než </w:t>
      </w:r>
      <w:r w:rsidR="00701940" w:rsidRPr="0070194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celkové předpokládané uznatelné výdaje dle čl. II odst. 2 této smlouvy, </w:t>
      </w:r>
      <w:r w:rsidR="00701940" w:rsidRPr="006B446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(není-li</w:t>
      </w:r>
      <w:r w:rsidR="00701940" w:rsidRPr="00D91D2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91AF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čl. II odst. 2 sjednávána spoluúčast, zelený text se ve smlouvě neuvede)</w:t>
      </w:r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6D530C"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14:paraId="3C9258FA" w14:textId="510187B4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/nebo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 xml:space="preserve">ve lhůtě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3465BA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A705ED" w:rsidRPr="00CA63B8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="00A705ED" w:rsidRPr="003465B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neúplné vyúčtování </w:t>
      </w:r>
      <w:r w:rsidR="00156D87">
        <w:rPr>
          <w:rFonts w:ascii="Arial" w:eastAsia="Times New Roman" w:hAnsi="Arial" w:cs="Arial"/>
          <w:sz w:val="24"/>
          <w:szCs w:val="24"/>
          <w:lang w:eastAsia="cs-CZ"/>
        </w:rPr>
        <w:t>a/</w:t>
      </w:r>
      <w:r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42BFDDDB" w14:textId="7F08D7E2" w:rsidR="00FC30A8" w:rsidRDefault="00FC30A8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V případě, že veřejná podpora dle této smlouvy v souběhu s případnými dalšími veřejnými podporami, včetně podpor 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de </w:t>
      </w:r>
      <w:proofErr w:type="spellStart"/>
      <w:r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, ze všech veřejných zdrojů přesáhne 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cs-CZ"/>
        </w:rPr>
        <w:t xml:space="preserve">80 % </w:t>
      </w:r>
      <w:r>
        <w:rPr>
          <w:rFonts w:ascii="Arial" w:hAnsi="Arial" w:cs="Arial"/>
          <w:color w:val="FF0000"/>
          <w:sz w:val="24"/>
          <w:szCs w:val="24"/>
        </w:rPr>
        <w:t>(</w:t>
      </w:r>
      <w:r>
        <w:rPr>
          <w:rFonts w:ascii="Arial" w:hAnsi="Arial" w:cs="Arial"/>
          <w:b/>
          <w:color w:val="FF0000"/>
          <w:sz w:val="24"/>
          <w:szCs w:val="24"/>
        </w:rPr>
        <w:t>70 %</w:t>
      </w:r>
      <w:r>
        <w:rPr>
          <w:rFonts w:ascii="Arial" w:hAnsi="Arial" w:cs="Arial"/>
          <w:color w:val="FF0000"/>
          <w:sz w:val="24"/>
          <w:szCs w:val="24"/>
        </w:rPr>
        <w:t xml:space="preserve"> na činnost týkající se vydávání hudby a literatury) 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celkových skutečně vynaložených uznatelných výdajů na činnost uvedenou v čl. I odst. 2 této smlouvy, je příjemce povinen část dotace vrátit tak, aby </w:t>
      </w:r>
      <w:r>
        <w:rPr>
          <w:rFonts w:ascii="Arial" w:hAnsi="Arial" w:cs="Arial"/>
          <w:color w:val="FF0000"/>
          <w:sz w:val="24"/>
          <w:szCs w:val="24"/>
        </w:rPr>
        <w:t xml:space="preserve">souhrn všech veřejných podpor, včetně podpor </w:t>
      </w:r>
      <w:r>
        <w:rPr>
          <w:rFonts w:ascii="Arial" w:hAnsi="Arial" w:cs="Arial"/>
          <w:i/>
          <w:color w:val="FF0000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i/>
          <w:color w:val="FF0000"/>
          <w:sz w:val="24"/>
          <w:szCs w:val="24"/>
        </w:rPr>
        <w:t>minimis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, v jakékoli formě poskytnutých ze všech veřejných zdrojů nepřesáhl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80 % </w:t>
      </w:r>
      <w:r>
        <w:rPr>
          <w:rFonts w:ascii="Arial" w:hAnsi="Arial" w:cs="Arial"/>
          <w:color w:val="FF0000"/>
          <w:sz w:val="24"/>
          <w:szCs w:val="24"/>
        </w:rPr>
        <w:t>(</w:t>
      </w:r>
      <w:r>
        <w:rPr>
          <w:rFonts w:ascii="Arial" w:hAnsi="Arial" w:cs="Arial"/>
          <w:b/>
          <w:color w:val="FF0000"/>
          <w:sz w:val="24"/>
          <w:szCs w:val="24"/>
        </w:rPr>
        <w:t>70 %</w:t>
      </w:r>
      <w:r>
        <w:rPr>
          <w:rFonts w:ascii="Arial" w:hAnsi="Arial" w:cs="Arial"/>
          <w:color w:val="FF0000"/>
          <w:sz w:val="24"/>
          <w:szCs w:val="24"/>
        </w:rPr>
        <w:t xml:space="preserve"> na činnost týkající se vydávání hudby a literatury)  </w:t>
      </w: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celkových skutečně vynaložených uznatelných výdajů na činnost uvedenou v čl. I odst. 2 této smlouvy.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44A8F" w14:paraId="75EC638D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E7572" w14:textId="77777777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6264" w14:textId="77777777" w:rsidR="001F6122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755C6DC7" w14:textId="68FE399E" w:rsidR="00044A8F" w:rsidRDefault="00044A8F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044A8F" w14:paraId="7623A159" w14:textId="77777777" w:rsidTr="00DA3FA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40699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DBE1F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2CAE216C" w14:textId="77777777" w:rsidTr="00DA3FA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1B75C" w14:textId="438E74E5" w:rsidR="00044A8F" w:rsidRDefault="00837831" w:rsidP="00E72F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72FC8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lhůty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312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21F962" w14:textId="77777777" w:rsidTr="000E64D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502EE" w14:textId="53DA0DAB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0002BD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E1E02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823968" w14:paraId="03C28279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61147" w14:textId="235302D4" w:rsidR="00823968" w:rsidRDefault="001F6122" w:rsidP="00E9608C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156D87" w:rsidRP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156D87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E9608C" w:rsidRPr="00E9608C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B891" w14:textId="33F8F9BF" w:rsidR="00823968" w:rsidRDefault="001F6122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38FBB62E" w14:textId="77777777" w:rsidTr="000E64D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C7B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0B2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598DEA1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C27A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98BE7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44A8F" w14:paraId="76DABC18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1ABCC" w14:textId="77777777" w:rsidR="00044A8F" w:rsidRDefault="00044A8F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5466" w14:textId="77777777" w:rsidR="00044A8F" w:rsidRDefault="00044A8F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0CB3F4E5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>Případný odvod či penále se hradí na účet poskytovatele č. ……………</w:t>
      </w:r>
      <w:r w:rsidR="00D40813" w:rsidRPr="008B0B51">
        <w:rPr>
          <w:rFonts w:ascii="Arial" w:hAnsi="Arial" w:cs="Arial"/>
          <w:sz w:val="24"/>
          <w:szCs w:val="24"/>
        </w:rPr>
        <w:t>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7671E8" w:rsidRPr="007671E8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77777777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0CBD4CAB" w14:textId="77777777" w:rsidR="007317C3" w:rsidRPr="001429D2" w:rsidRDefault="007317C3" w:rsidP="007317C3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Pr="001429D2">
        <w:rPr>
          <w:rFonts w:ascii="Arial" w:hAnsi="Arial" w:cs="Arial"/>
        </w:rPr>
        <w:t xml:space="preserve">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některé povinnosti stanovené v Pravidlech,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nebo je-li nutné stanovit další povinnost/i příjemce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neuvedenou/é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Pravidlech ani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jinde ve smlouvě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podle specifik dotačního programu/titulu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Není-li toto potřeba, věta se vypustí.</w:t>
      </w:r>
    </w:p>
    <w:p w14:paraId="55BDF311" w14:textId="6574F1F2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CA63B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470AE8" w:rsidRPr="00CA63B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CA63B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5A2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A24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(lze stanovit i jako od…… do ……)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511B3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dále je příjemce povinen označit propagační materiály, vztahující se k účelu dotace, logem poskytovatele </w:t>
      </w:r>
      <w:r w:rsidR="007C1C1B" w:rsidRPr="007C1C1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vydávány),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="00F16BAA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, po dobu ………</w:t>
      </w:r>
      <w:r w:rsidR="00F16BAA"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>.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0831450D" w14:textId="0869220D" w:rsidR="00361A53" w:rsidRDefault="00361A53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 tomto odst. 10 se vždy zvolí vhodný způsob propagace, a to s ohledem na </w:t>
      </w:r>
      <w:r w:rsidR="00731B2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 činnosti</w:t>
      </w:r>
      <w:r w:rsidRPr="00361A5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výši poskytované dotace, údaje uvedené v žádosti, specifika předmětného dotačního programu/titulu a podle potřeb poskytovatele.</w:t>
      </w:r>
    </w:p>
    <w:p w14:paraId="4711E03D" w14:textId="7C87FE3C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39CD1F96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</w:t>
      </w:r>
      <w:r w:rsidR="00961350" w:rsidRPr="00040EEC"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  <w:t>/</w:t>
      </w:r>
      <w:r w:rsidR="00961350" w:rsidRPr="00040EEC">
        <w:rPr>
          <w:rFonts w:ascii="Arial" w:eastAsia="Times New Roman" w:hAnsi="Arial" w:cs="Arial"/>
          <w:iCs/>
          <w:color w:val="FF0000"/>
          <w:sz w:val="24"/>
          <w:szCs w:val="24"/>
          <w:highlight w:val="green"/>
          <w:lang w:eastAsia="cs-CZ"/>
        </w:rPr>
        <w:t>11 (pokud bude GBER)</w:t>
      </w:r>
      <w:r w:rsidR="009613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smlouvy.</w:t>
      </w:r>
    </w:p>
    <w:p w14:paraId="3C92591A" w14:textId="4CF6D5AC" w:rsidR="009A3DA5" w:rsidRPr="009869E4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9869E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9869E4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CB2FA2" w:rsidRPr="009869E4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15E103A3" w14:textId="40E8F9FC" w:rsidR="006C7815" w:rsidRPr="009869E4" w:rsidRDefault="006C7815" w:rsidP="006C781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2330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2330A8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</w:t>
      </w:r>
      <w:r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4508E"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</w:t>
      </w:r>
      <w:r w:rsidR="002330A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čl. 1 </w:t>
      </w:r>
      <w:r w:rsidR="00F4508E"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odst. </w:t>
      </w:r>
      <w:r w:rsidR="002330A8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13 </w:t>
      </w:r>
      <w:r w:rsidR="002330A8" w:rsidRPr="00B3179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30264D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  <w:r w:rsidR="00F4508E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DA3FA1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</w:t>
      </w:r>
      <w:r w:rsidR="0030264D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</w:t>
      </w:r>
      <w:r w:rsidR="00DA3FA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dkaz na odst. </w:t>
      </w:r>
      <w:r w:rsidR="0030264D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13</w:t>
      </w:r>
      <w:r w:rsidR="00DA3FA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se uvede v případě, že dotace bude poskytována v režimu de </w:t>
      </w:r>
      <w:proofErr w:type="spellStart"/>
      <w:r w:rsidR="00DA3FA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DA3FA1"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, tj. pokud v čl. III budou uvedeny odstavce </w:t>
      </w:r>
      <w:r w:rsidR="00DA3FA1" w:rsidRPr="00961350">
        <w:rPr>
          <w:rFonts w:ascii="Arial" w:eastAsia="Times New Roman" w:hAnsi="Arial" w:cs="Arial"/>
          <w:bCs/>
          <w:i/>
          <w:iCs/>
          <w:strike/>
          <w:color w:val="0000FF"/>
          <w:sz w:val="24"/>
          <w:szCs w:val="24"/>
          <w:lang w:eastAsia="cs-CZ"/>
        </w:rPr>
        <w:t>2-5</w:t>
      </w:r>
      <w:r w:rsidR="00961350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</w:t>
      </w:r>
      <w:r w:rsidR="00961350" w:rsidRPr="00961350"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cs-CZ"/>
        </w:rPr>
        <w:t>6-9</w:t>
      </w:r>
      <w:r w:rsidR="00DA3FA1"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</w:p>
    <w:p w14:paraId="7455507D" w14:textId="69B55969" w:rsidR="006C7815" w:rsidRPr="009869E4" w:rsidRDefault="006C7815" w:rsidP="006C7815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30264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odst.</w:t>
      </w:r>
      <w:r w:rsid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6 Zásad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A20DD7" w:rsidRPr="00A20DD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Zásadami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07FDC82B" w14:textId="77777777" w:rsidR="006C7815" w:rsidRPr="00381AF3" w:rsidRDefault="006C7815" w:rsidP="006C781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14:paraId="3C92591B" w14:textId="77777777" w:rsidR="009A3DA5" w:rsidRPr="005E267D" w:rsidRDefault="009A3DA5" w:rsidP="00257C23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693C916C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14:paraId="6AD09AF4" w14:textId="77777777" w:rsidR="00961350" w:rsidRPr="005162AF" w:rsidRDefault="00961350" w:rsidP="00961350">
      <w:pPr>
        <w:spacing w:after="120"/>
        <w:ind w:left="0" w:firstLine="0"/>
        <w:rPr>
          <w:rFonts w:ascii="Arial" w:eastAsia="Times New Roman" w:hAnsi="Arial" w:cs="Arial"/>
          <w:i/>
          <w:color w:val="FF0000"/>
          <w:sz w:val="28"/>
          <w:szCs w:val="24"/>
          <w:lang w:eastAsia="cs-CZ"/>
        </w:rPr>
      </w:pPr>
      <w:r>
        <w:rPr>
          <w:rFonts w:ascii="Arial" w:hAnsi="Arial" w:cs="Arial"/>
          <w:i/>
          <w:color w:val="FF0000"/>
          <w:sz w:val="24"/>
        </w:rPr>
        <w:t xml:space="preserve">Ustanovení 2-5 se ve smlouvě uvedou v případě, kdy </w:t>
      </w:r>
      <w:r>
        <w:rPr>
          <w:rFonts w:ascii="Arial" w:hAnsi="Arial" w:cs="Arial"/>
          <w:b/>
          <w:i/>
          <w:color w:val="FF0000"/>
          <w:sz w:val="24"/>
          <w:u w:val="single"/>
        </w:rPr>
        <w:t>bude veřejná podpora řešena dle GBER</w:t>
      </w:r>
      <w:r>
        <w:rPr>
          <w:rFonts w:ascii="Arial" w:hAnsi="Arial" w:cs="Arial"/>
          <w:i/>
          <w:color w:val="FF0000"/>
          <w:sz w:val="24"/>
        </w:rPr>
        <w:t>.</w:t>
      </w:r>
    </w:p>
    <w:p w14:paraId="5FD56B3D" w14:textId="77777777" w:rsidR="00961350" w:rsidRDefault="00961350" w:rsidP="00961350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hAnsi="Arial" w:cs="Arial"/>
          <w:color w:val="FF0000"/>
          <w:sz w:val="24"/>
          <w:szCs w:val="24"/>
        </w:rPr>
        <w:t>Příjemce bere na vědomí, že dotace dle této smlouvy je poskytována jako veřejná podpora slučitelná s vnitřním trhem dle nařízení Komise (EU) č. 651/2014 ze dne 17. června 2014, kterým se v souladu s články 107 a 108 Smlouvy prohlašují určité kategorie podpory za slučitelné s vnitřním trhem, ve znění pozdějších předpisů (dále jen „GBER“) (čl. 53 Podpora kultury a zachování kulturního dědictví).</w:t>
      </w:r>
    </w:p>
    <w:p w14:paraId="197FF2E2" w14:textId="77777777" w:rsidR="00961350" w:rsidRDefault="00961350" w:rsidP="00961350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prohlašuje, že není subjektem, </w:t>
      </w:r>
      <w:r>
        <w:rPr>
          <w:rFonts w:ascii="Arial" w:hAnsi="Arial" w:cs="Arial"/>
          <w:color w:val="FF0000"/>
          <w:sz w:val="24"/>
          <w:szCs w:val="24"/>
        </w:rPr>
        <w:t>vůči němuž byl v návaznosti na rozhodnutí Komise EU, jímž je podpora prohlášena za protiprávní a neslučitelnou s vnitřním trhem, vystaven inkasní příkaz.</w:t>
      </w:r>
    </w:p>
    <w:p w14:paraId="5C9574E8" w14:textId="77777777" w:rsidR="00961350" w:rsidRDefault="00961350" w:rsidP="00961350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120"/>
        <w:contextualSpacing w:val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prohlašuje, že není podnikem v obtížích ve smyslu čl. 2 odst. 18 </w:t>
      </w:r>
      <w:r>
        <w:rPr>
          <w:rFonts w:ascii="Arial" w:hAnsi="Arial" w:cs="Arial"/>
          <w:color w:val="FF0000"/>
          <w:sz w:val="24"/>
          <w:szCs w:val="24"/>
        </w:rPr>
        <w:t>GBER, případně, že se v souladu s Nařízením Komise (EU) 2020/972 ze dne 2. července 2020, kterým se mění nařízení (EU) č. 1407/2013, pokud jde o jeho prodloužení, a nařízení (EU) č. 651/2014, pokud jde o jeho prodloužení a příslušné úpravy, nenacházel v obtížích ke dni 31. 12. 2019, ale dostal se do obtíží v období od 1. 1. 2020 do 31. 12. 2021.</w:t>
      </w:r>
    </w:p>
    <w:p w14:paraId="53A3D744" w14:textId="6CB2D9F2" w:rsidR="00961350" w:rsidRPr="009869E4" w:rsidRDefault="00961350" w:rsidP="0096135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Příjemce bere na vědomí, že dotaci dle této smlouvy není možné použít pro </w:t>
      </w:r>
      <w:proofErr w:type="spellStart"/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>učely</w:t>
      </w:r>
      <w:proofErr w:type="spellEnd"/>
      <w:r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vydání novin a časopisů, ať již jsou zveřejňovány v tištěné nebo elektronické podobě.</w:t>
      </w:r>
    </w:p>
    <w:p w14:paraId="007AB9E3" w14:textId="123039CE" w:rsidR="004514E3" w:rsidRPr="009869E4" w:rsidRDefault="00676593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Pr="007B684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 veřejná podpora nebude řešena prostřednictvím GBER,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lním registru podpor malého roz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</w:t>
      </w:r>
      <w:proofErr w:type="spell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uvedou následující odst.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6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9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9869E4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6EAAC019" w:rsidR="00170EC7" w:rsidRPr="009869E4" w:rsidRDefault="00C20839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</w:t>
      </w:r>
      <w:r w:rsidR="00DD3D48">
        <w:rPr>
          <w:rFonts w:ascii="Arial" w:eastAsia="Times New Roman" w:hAnsi="Arial" w:cs="Arial"/>
          <w:sz w:val="24"/>
          <w:szCs w:val="24"/>
          <w:lang w:eastAsia="cs-CZ"/>
        </w:rPr>
        <w:t>y</w:t>
      </w:r>
      <w:r>
        <w:rPr>
          <w:rFonts w:ascii="Arial" w:eastAsia="Times New Roman" w:hAnsi="Arial" w:cs="Arial"/>
          <w:sz w:val="24"/>
          <w:szCs w:val="24"/>
          <w:lang w:eastAsia="cs-CZ"/>
        </w:rPr>
        <w:t>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obdobích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9869E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EU dne 24. 12. 2013 č. L 352/1)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0C81DDFC" w:rsidR="00170EC7" w:rsidRPr="009869E4" w:rsidRDefault="00961350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>
        <w:rPr>
          <w:rFonts w:ascii="Arial" w:hAnsi="Arial" w:cs="Arial"/>
          <w:sz w:val="24"/>
          <w:szCs w:val="24"/>
          <w:lang w:eastAsia="cs-CZ"/>
        </w:rPr>
        <w:t>minimis</w:t>
      </w:r>
      <w:proofErr w:type="spellEnd"/>
      <w:r>
        <w:rPr>
          <w:rFonts w:ascii="Arial" w:hAnsi="Arial" w:cs="Arial"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29C69AFA" w14:textId="615B8A86" w:rsidR="009D3461" w:rsidRPr="009869E4" w:rsidRDefault="009D3461" w:rsidP="009D34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9869E4">
        <w:rPr>
          <w:rFonts w:ascii="Arial" w:hAnsi="Arial" w:cs="Arial"/>
          <w:sz w:val="24"/>
          <w:szCs w:val="24"/>
          <w:lang w:eastAsia="cs-CZ"/>
        </w:rPr>
        <w:t xml:space="preserve"> </w:t>
      </w:r>
      <w:r w:rsidR="001F7AEA" w:rsidRPr="009869E4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Pr="009869E4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3342510" w14:textId="15E2E895" w:rsidR="009D3461" w:rsidRPr="009869E4" w:rsidRDefault="009D3461" w:rsidP="009D34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4B6816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9869E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70433220" w14:textId="77777777" w:rsidR="00961350" w:rsidRPr="00E73360" w:rsidRDefault="00961350" w:rsidP="00961350">
      <w:pPr>
        <w:numPr>
          <w:ilvl w:val="0"/>
          <w:numId w:val="19"/>
        </w:numPr>
        <w:spacing w:after="120"/>
        <w:rPr>
          <w:rFonts w:ascii="Arial" w:hAnsi="Arial"/>
          <w:strike/>
          <w:sz w:val="24"/>
        </w:rPr>
      </w:pPr>
      <w:r w:rsidRPr="00E73360">
        <w:rPr>
          <w:rFonts w:ascii="Arial" w:hAnsi="Arial"/>
          <w:strike/>
          <w:sz w:val="24"/>
        </w:rPr>
        <w:t>Tato smlouva nabývá platnosti a účinnosti dnem jejího uzavření.</w:t>
      </w:r>
    </w:p>
    <w:p w14:paraId="118545C2" w14:textId="5CE6E079" w:rsidR="009D3461" w:rsidRPr="009869E4" w:rsidRDefault="00961350" w:rsidP="0096135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3E0167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173EB5">
        <w:rPr>
          <w:rFonts w:ascii="Arial" w:hAnsi="Arial" w:cs="Arial"/>
          <w:color w:val="1F497D"/>
          <w:sz w:val="24"/>
          <w:szCs w:val="24"/>
          <w:lang w:eastAsia="cs-CZ"/>
        </w:rPr>
        <w:t>.</w:t>
      </w:r>
      <w:r w:rsidRPr="00173EB5">
        <w:rPr>
          <w:rFonts w:ascii="Arial" w:hAnsi="Arial" w:cs="Arial"/>
          <w:color w:val="FF0000"/>
          <w:sz w:val="24"/>
          <w:szCs w:val="24"/>
          <w:lang w:eastAsia="cs-CZ"/>
        </w:rPr>
        <w:t xml:space="preserve"> Odlišně od předchozí věty smluvní strany sjednávají, že čl. I odst. 3 písm. b) nabývá účinnosti dne </w:t>
      </w:r>
      <w:r>
        <w:rPr>
          <w:rFonts w:ascii="Arial" w:hAnsi="Arial" w:cs="Arial"/>
          <w:color w:val="FF0000"/>
          <w:sz w:val="24"/>
          <w:szCs w:val="24"/>
          <w:lang w:eastAsia="cs-CZ"/>
        </w:rPr>
        <w:t>X. X</w:t>
      </w:r>
      <w:r w:rsidRPr="00173EB5">
        <w:rPr>
          <w:rFonts w:ascii="Arial" w:hAnsi="Arial" w:cs="Arial"/>
          <w:color w:val="FF0000"/>
          <w:sz w:val="24"/>
          <w:szCs w:val="24"/>
          <w:lang w:eastAsia="cs-CZ"/>
        </w:rPr>
        <w:t xml:space="preserve">. 2023 a čl. I odst. 3 písm. c) nabývá účinnosti dne </w:t>
      </w:r>
      <w:r>
        <w:rPr>
          <w:rFonts w:ascii="Arial" w:hAnsi="Arial" w:cs="Arial"/>
          <w:color w:val="FF0000"/>
          <w:sz w:val="24"/>
          <w:szCs w:val="24"/>
          <w:lang w:eastAsia="cs-CZ"/>
        </w:rPr>
        <w:t>X. X</w:t>
      </w:r>
      <w:r w:rsidRPr="00173EB5">
        <w:rPr>
          <w:rFonts w:ascii="Arial" w:hAnsi="Arial" w:cs="Arial"/>
          <w:color w:val="FF0000"/>
          <w:sz w:val="24"/>
          <w:szCs w:val="24"/>
          <w:lang w:eastAsia="cs-CZ"/>
        </w:rPr>
        <w:t>. 2024</w:t>
      </w:r>
      <w:r>
        <w:rPr>
          <w:rFonts w:ascii="Arial" w:hAnsi="Arial" w:cs="Arial"/>
          <w:color w:val="FF0000"/>
          <w:sz w:val="24"/>
          <w:szCs w:val="24"/>
          <w:lang w:eastAsia="cs-CZ"/>
        </w:rPr>
        <w:t>.</w:t>
      </w:r>
    </w:p>
    <w:p w14:paraId="6C7E7F12" w14:textId="24884FE8" w:rsidR="00172E6F" w:rsidRDefault="00172E6F" w:rsidP="00172E6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</w:t>
      </w:r>
      <w:r w:rsidR="00EC6032">
        <w:rPr>
          <w:rFonts w:ascii="Arial" w:eastAsia="Times New Roman" w:hAnsi="Arial" w:cs="Arial"/>
          <w:sz w:val="24"/>
          <w:szCs w:val="24"/>
          <w:lang w:eastAsia="cs-CZ"/>
        </w:rPr>
        <w:t xml:space="preserve"> čl. </w:t>
      </w:r>
      <w:r w:rsidR="00EC6032" w:rsidRPr="00EC6032">
        <w:rPr>
          <w:rFonts w:ascii="Arial" w:eastAsia="Times New Roman" w:hAnsi="Arial" w:cs="Arial"/>
          <w:sz w:val="24"/>
          <w:szCs w:val="24"/>
          <w:lang w:eastAsia="cs-CZ"/>
        </w:rPr>
        <w:t>3 části A odst. 4 písm. e) Zásad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tato smlouva zaniká </w:t>
      </w:r>
      <w:r w:rsidR="00EC6032">
        <w:rPr>
          <w:rFonts w:ascii="Arial" w:eastAsia="Times New Roman" w:hAnsi="Arial" w:cs="Arial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předložení</w:t>
      </w:r>
      <w:r w:rsidR="00EC6032">
        <w:rPr>
          <w:rFonts w:ascii="Arial" w:eastAsia="Times New Roman" w:hAnsi="Arial" w:cs="Arial"/>
          <w:sz w:val="24"/>
          <w:szCs w:val="24"/>
          <w:lang w:eastAsia="cs-CZ"/>
        </w:rPr>
        <w:t>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0F2561" w:rsidRPr="000F2561">
        <w:rPr>
          <w:rFonts w:ascii="Arial" w:eastAsia="Times New Roman" w:hAnsi="Arial" w:cs="Arial"/>
          <w:sz w:val="24"/>
          <w:szCs w:val="24"/>
          <w:lang w:eastAsia="cs-CZ"/>
        </w:rPr>
        <w:t>poskytovateli nejpozději v den, kdy je poskytovateli doručena tato oboustranně podepsaná smlouva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F7F1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Tento odst. 8 se ve smlouvě neuvede, bude-li příjemcem veřejnoprávní podepisující.</w:t>
      </w:r>
    </w:p>
    <w:p w14:paraId="3C92591E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45110D9C" w14:textId="1D622104" w:rsidR="004F7CD6" w:rsidRPr="009869E4" w:rsidRDefault="004F7CD6" w:rsidP="00AE0C8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AE0C85"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F87E30"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BE6C138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</w:t>
      </w:r>
      <w:r w:rsidR="0097425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3C925923" w14:textId="01BCFF4B" w:rsidR="009A3DA5" w:rsidRPr="009869E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Tato smlouva je sepsána ve ......... vyhotoveních, z nichž každá smluvní strana obdrží ......... vyhotovení.</w:t>
      </w:r>
      <w:r w:rsidR="00A90DD6" w:rsidRPr="00A90D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90D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elektronicky (viz</w:t>
      </w:r>
      <w:r w:rsidR="000F2561" w:rsidRPr="000F256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čl. 3 část A odst. 4 písm. b) Zásad</w:t>
      </w:r>
      <w:r w:rsidR="00A90D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  <w:r w:rsidR="00C933F6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tomto případě bude ze smlouvy vypuštěna i následující podpisová část, místo které bude uveden text „</w:t>
      </w:r>
      <w:r w:rsidR="00C933F6" w:rsidRPr="00F011A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r w:rsidR="00C933F6" w:rsidRPr="00C933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</w:t>
      </w:r>
    </w:p>
    <w:p w14:paraId="3C925924" w14:textId="4878C21A" w:rsidR="009A3DA5" w:rsidRDefault="009A3DA5" w:rsidP="00C46FFE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Default="009A3DA5" w:rsidP="001E75DD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6C45EA02" w:rsidR="009A3DA5" w:rsidRDefault="00994216" w:rsidP="001E75DD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9A3DA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</w:p>
          <w:p w14:paraId="5171ADEB" w14:textId="77777777" w:rsidR="009A3DA5" w:rsidRDefault="009A3DA5" w:rsidP="00994216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19E3C10C" w:rsidR="00994216" w:rsidRPr="00994216" w:rsidRDefault="00994216" w:rsidP="00994216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3F6B515" w:rsidR="009A3DA5" w:rsidRDefault="009A3DA5" w:rsidP="00FA168E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FA168E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</w:t>
            </w:r>
          </w:p>
        </w:tc>
      </w:tr>
    </w:tbl>
    <w:p w14:paraId="43B99607" w14:textId="4E135BA8" w:rsidR="00EC57C5" w:rsidRDefault="00EC57C5" w:rsidP="00A81EF9">
      <w:pPr>
        <w:ind w:left="0" w:firstLine="0"/>
        <w:rPr>
          <w:rFonts w:ascii="Arial" w:hAnsi="Arial" w:cs="Arial"/>
          <w:bCs/>
        </w:rPr>
      </w:pPr>
    </w:p>
    <w:sectPr w:rsidR="00EC57C5" w:rsidSect="005951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9E9D0" w14:textId="77777777" w:rsidR="004440E3" w:rsidRDefault="004440E3" w:rsidP="00D40C40">
      <w:r>
        <w:separator/>
      </w:r>
    </w:p>
  </w:endnote>
  <w:endnote w:type="continuationSeparator" w:id="0">
    <w:p w14:paraId="590D8198" w14:textId="77777777" w:rsidR="004440E3" w:rsidRDefault="004440E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298F4" w14:textId="77777777" w:rsidR="005951F1" w:rsidRDefault="005951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9367E" w14:textId="3D2D27C0" w:rsidR="00A81EF9" w:rsidRPr="00234CB3" w:rsidRDefault="00524E61" w:rsidP="00A81EF9">
    <w:pPr>
      <w:pStyle w:val="Zpat"/>
      <w:pBdr>
        <w:top w:val="single" w:sz="4" w:space="1" w:color="auto"/>
      </w:pBdr>
      <w:ind w:left="0" w:firstLine="0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Zastupitelstvo</w:t>
    </w:r>
    <w:r w:rsidR="00A81EF9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26</w:t>
    </w:r>
    <w:r w:rsidR="00A81EF9" w:rsidRPr="00234CB3">
      <w:rPr>
        <w:rFonts w:ascii="Arial" w:eastAsia="Times New Roman" w:hAnsi="Arial" w:cs="Arial"/>
        <w:i/>
        <w:sz w:val="20"/>
        <w:szCs w:val="20"/>
        <w:lang w:eastAsia="cs-CZ"/>
      </w:rPr>
      <w:t>. 09. 2022</w:t>
    </w:r>
    <w:r w:rsidR="00A81EF9" w:rsidRPr="00234CB3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                                                     </w:t>
    </w:r>
    <w:bookmarkStart w:id="0" w:name="_GoBack"/>
    <w:bookmarkEnd w:id="0"/>
    <w:r w:rsidR="00A81EF9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="00A81EF9" w:rsidRPr="00234CB3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A81EF9" w:rsidRPr="00234CB3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A81EF9" w:rsidRPr="00234CB3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>
      <w:rPr>
        <w:rFonts w:ascii="Arial" w:eastAsia="Times New Roman" w:hAnsi="Arial" w:cs="Arial"/>
        <w:i/>
        <w:noProof/>
        <w:sz w:val="20"/>
        <w:szCs w:val="20"/>
        <w:lang w:eastAsia="cs-CZ"/>
      </w:rPr>
      <w:t>52</w:t>
    </w:r>
    <w:r w:rsidR="00A81EF9" w:rsidRPr="00234CB3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A81EF9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5951F1">
      <w:rPr>
        <w:rFonts w:ascii="Arial" w:eastAsia="Times New Roman" w:hAnsi="Arial" w:cs="Arial"/>
        <w:i/>
        <w:sz w:val="20"/>
        <w:szCs w:val="20"/>
        <w:lang w:eastAsia="cs-CZ"/>
      </w:rPr>
      <w:t>89</w:t>
    </w:r>
    <w:r w:rsidR="00A81EF9" w:rsidRPr="00234CB3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14:paraId="039C811B" w14:textId="355FCEC6" w:rsidR="00A81EF9" w:rsidRPr="00234CB3" w:rsidRDefault="00524E61" w:rsidP="00A81EF9">
    <w:pPr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29</w:t>
    </w:r>
    <w:r w:rsidR="00A81EF9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r w:rsidR="00A81EF9" w:rsidRPr="00234CB3">
      <w:rPr>
        <w:rFonts w:ascii="Arial" w:hAnsi="Arial" w:cs="Arial"/>
        <w:bCs/>
        <w:i/>
        <w:sz w:val="20"/>
        <w:szCs w:val="20"/>
      </w:rPr>
      <w:t>–</w:t>
    </w:r>
    <w:r w:rsidR="00A81EF9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A81EF9" w:rsidRPr="00234CB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Dotační program </w:t>
    </w:r>
    <w:r w:rsidR="00A81EF9" w:rsidRPr="00234CB3">
      <w:rPr>
        <w:rFonts w:ascii="Arial" w:eastAsia="Times New Roman" w:hAnsi="Arial" w:cs="Arial"/>
        <w:i/>
        <w:sz w:val="20"/>
        <w:szCs w:val="20"/>
        <w:lang w:eastAsia="cs-CZ"/>
      </w:rPr>
      <w:t xml:space="preserve">05_04_Víceletá podpora významných kulturních projektů </w:t>
    </w:r>
    <w:r w:rsidR="00A81EF9" w:rsidRPr="00234CB3">
      <w:rPr>
        <w:rFonts w:ascii="Arial" w:hAnsi="Arial" w:cs="Arial"/>
        <w:bCs/>
        <w:i/>
        <w:sz w:val="20"/>
        <w:szCs w:val="20"/>
      </w:rPr>
      <w:t xml:space="preserve">– vyhlášení </w:t>
    </w:r>
  </w:p>
  <w:p w14:paraId="261189B4" w14:textId="355880E6" w:rsidR="00A81EF9" w:rsidRPr="00234CB3" w:rsidRDefault="00A81EF9" w:rsidP="00A81EF9">
    <w:pPr>
      <w:rPr>
        <w:rFonts w:ascii="Arial" w:hAnsi="Arial" w:cs="Arial"/>
        <w:i/>
        <w:sz w:val="20"/>
        <w:szCs w:val="20"/>
      </w:rPr>
    </w:pPr>
    <w:r w:rsidRPr="00234CB3">
      <w:rPr>
        <w:rFonts w:ascii="Arial" w:hAnsi="Arial" w:cs="Arial"/>
        <w:i/>
        <w:sz w:val="20"/>
        <w:szCs w:val="20"/>
      </w:rPr>
      <w:t>Příloha č. 0</w:t>
    </w:r>
    <w:r w:rsidR="005951F1">
      <w:rPr>
        <w:rFonts w:ascii="Arial" w:hAnsi="Arial" w:cs="Arial"/>
        <w:i/>
        <w:sz w:val="20"/>
        <w:szCs w:val="20"/>
      </w:rPr>
      <w:t>4</w:t>
    </w:r>
    <w:r w:rsidRPr="00234CB3">
      <w:rPr>
        <w:rFonts w:ascii="Arial" w:hAnsi="Arial" w:cs="Arial"/>
        <w:i/>
        <w:sz w:val="20"/>
        <w:szCs w:val="20"/>
      </w:rPr>
      <w:t xml:space="preserve"> – </w:t>
    </w:r>
    <w:r w:rsidR="005951F1" w:rsidRPr="005951F1">
      <w:rPr>
        <w:rFonts w:ascii="Arial" w:hAnsi="Arial" w:cs="Arial"/>
        <w:i/>
        <w:sz w:val="20"/>
        <w:szCs w:val="20"/>
      </w:rPr>
      <w:t>Vzorová veřejnoprávní smlouva o poskytnutí dotace na činnost právnickým osobám</w:t>
    </w:r>
  </w:p>
  <w:p w14:paraId="0EF3EF93" w14:textId="4CB4532F" w:rsidR="00BF0299" w:rsidRPr="00BF0299" w:rsidRDefault="00BF0299">
    <w:pPr>
      <w:pStyle w:val="Zpat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14:paraId="05AFA06B" w14:textId="392C2BDB" w:rsidR="005B6E80" w:rsidRDefault="005B6E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EBDF6" w14:textId="77777777" w:rsidR="004440E3" w:rsidRDefault="004440E3" w:rsidP="00D40C40">
      <w:r>
        <w:separator/>
      </w:r>
    </w:p>
  </w:footnote>
  <w:footnote w:type="continuationSeparator" w:id="0">
    <w:p w14:paraId="61C4F2A5" w14:textId="77777777" w:rsidR="004440E3" w:rsidRDefault="004440E3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7C8D2" w14:textId="77777777" w:rsidR="005951F1" w:rsidRDefault="005951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AA0B5" w14:textId="5D304D5B" w:rsidR="00E37E48" w:rsidRPr="00E37E48" w:rsidRDefault="00E37E48" w:rsidP="00E37E48">
    <w:pPr>
      <w:ind w:left="0" w:firstLine="0"/>
      <w:jc w:val="center"/>
      <w:rPr>
        <w:rFonts w:ascii="Arial" w:hAnsi="Arial" w:cs="Arial"/>
        <w:i/>
        <w:szCs w:val="20"/>
      </w:rPr>
    </w:pPr>
    <w:r w:rsidRPr="00E37E48">
      <w:rPr>
        <w:rFonts w:ascii="Arial" w:hAnsi="Arial" w:cs="Arial"/>
        <w:i/>
        <w:szCs w:val="20"/>
      </w:rPr>
      <w:t>Příloha č. 05 – Vzorová veřejnoprávní smlouva o poskytnutí dotace na </w:t>
    </w:r>
    <w:r w:rsidR="005951F1">
      <w:rPr>
        <w:rFonts w:ascii="Arial" w:hAnsi="Arial" w:cs="Arial"/>
        <w:i/>
        <w:szCs w:val="20"/>
      </w:rPr>
      <w:t>činnost právnickým osobám</w:t>
    </w:r>
  </w:p>
  <w:p w14:paraId="416D00CF" w14:textId="77777777" w:rsidR="00A81EF9" w:rsidRPr="00A81EF9" w:rsidRDefault="00A81EF9" w:rsidP="00A81EF9">
    <w:pPr>
      <w:pStyle w:val="Zhlav"/>
      <w:ind w:left="0" w:firstLine="0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B8F6F" w14:textId="77777777" w:rsidR="005951F1" w:rsidRDefault="005951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4E12C38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A50396"/>
    <w:multiLevelType w:val="hybridMultilevel"/>
    <w:tmpl w:val="BB6A8B3E"/>
    <w:lvl w:ilvl="0" w:tplc="42087D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 w15:restartNumberingAfterBreak="0">
    <w:nsid w:val="7E637611"/>
    <w:multiLevelType w:val="hybridMultilevel"/>
    <w:tmpl w:val="BB74D70C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17"/>
  </w:num>
  <w:num w:numId="4">
    <w:abstractNumId w:val="35"/>
  </w:num>
  <w:num w:numId="5">
    <w:abstractNumId w:val="18"/>
  </w:num>
  <w:num w:numId="6">
    <w:abstractNumId w:val="32"/>
  </w:num>
  <w:num w:numId="7">
    <w:abstractNumId w:val="7"/>
  </w:num>
  <w:num w:numId="8">
    <w:abstractNumId w:val="20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22"/>
  </w:num>
  <w:num w:numId="14">
    <w:abstractNumId w:val="28"/>
  </w:num>
  <w:num w:numId="15">
    <w:abstractNumId w:val="3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1"/>
  </w:num>
  <w:num w:numId="20">
    <w:abstractNumId w:val="0"/>
  </w:num>
  <w:num w:numId="21">
    <w:abstractNumId w:val="25"/>
  </w:num>
  <w:num w:numId="22">
    <w:abstractNumId w:val="14"/>
  </w:num>
  <w:num w:numId="23">
    <w:abstractNumId w:val="4"/>
  </w:num>
  <w:num w:numId="24">
    <w:abstractNumId w:val="3"/>
  </w:num>
  <w:num w:numId="25">
    <w:abstractNumId w:val="16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9"/>
  </w:num>
  <w:num w:numId="29">
    <w:abstractNumId w:val="21"/>
  </w:num>
  <w:num w:numId="30">
    <w:abstractNumId w:val="23"/>
  </w:num>
  <w:num w:numId="31">
    <w:abstractNumId w:val="11"/>
  </w:num>
  <w:num w:numId="32">
    <w:abstractNumId w:val="36"/>
  </w:num>
  <w:num w:numId="33">
    <w:abstractNumId w:val="3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30"/>
  </w:num>
  <w:num w:numId="43">
    <w:abstractNumId w:val="8"/>
  </w:num>
  <w:num w:numId="44">
    <w:abstractNumId w:val="13"/>
  </w:num>
  <w:num w:numId="45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2BD"/>
    <w:rsid w:val="00001344"/>
    <w:rsid w:val="000032B4"/>
    <w:rsid w:val="000047EB"/>
    <w:rsid w:val="000060A2"/>
    <w:rsid w:val="00006AE8"/>
    <w:rsid w:val="00007016"/>
    <w:rsid w:val="00007C56"/>
    <w:rsid w:val="000145AB"/>
    <w:rsid w:val="00014A64"/>
    <w:rsid w:val="00016AA5"/>
    <w:rsid w:val="00016E18"/>
    <w:rsid w:val="00020E3E"/>
    <w:rsid w:val="00021A73"/>
    <w:rsid w:val="000245E5"/>
    <w:rsid w:val="00025AAA"/>
    <w:rsid w:val="00030233"/>
    <w:rsid w:val="00032265"/>
    <w:rsid w:val="00032DD4"/>
    <w:rsid w:val="0003337C"/>
    <w:rsid w:val="000335E1"/>
    <w:rsid w:val="00033B9E"/>
    <w:rsid w:val="00034742"/>
    <w:rsid w:val="00034BE1"/>
    <w:rsid w:val="00034F6D"/>
    <w:rsid w:val="00036BFD"/>
    <w:rsid w:val="00036D9F"/>
    <w:rsid w:val="00037E6B"/>
    <w:rsid w:val="00040936"/>
    <w:rsid w:val="00040C4A"/>
    <w:rsid w:val="000422B6"/>
    <w:rsid w:val="00042781"/>
    <w:rsid w:val="00044A8F"/>
    <w:rsid w:val="000463D9"/>
    <w:rsid w:val="0004640A"/>
    <w:rsid w:val="0005287A"/>
    <w:rsid w:val="00054974"/>
    <w:rsid w:val="00055B22"/>
    <w:rsid w:val="000576BE"/>
    <w:rsid w:val="00060C62"/>
    <w:rsid w:val="000621F1"/>
    <w:rsid w:val="00062BA0"/>
    <w:rsid w:val="00062C9D"/>
    <w:rsid w:val="000635CB"/>
    <w:rsid w:val="00064A0C"/>
    <w:rsid w:val="000668DC"/>
    <w:rsid w:val="000672AE"/>
    <w:rsid w:val="000707D2"/>
    <w:rsid w:val="00071CAE"/>
    <w:rsid w:val="0007343C"/>
    <w:rsid w:val="000735C1"/>
    <w:rsid w:val="00073FA6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F0E"/>
    <w:rsid w:val="00094A20"/>
    <w:rsid w:val="000950D4"/>
    <w:rsid w:val="000951F1"/>
    <w:rsid w:val="0009595C"/>
    <w:rsid w:val="00095E9A"/>
    <w:rsid w:val="0009666A"/>
    <w:rsid w:val="000A1C1C"/>
    <w:rsid w:val="000A2109"/>
    <w:rsid w:val="000A47A3"/>
    <w:rsid w:val="000A6591"/>
    <w:rsid w:val="000A7552"/>
    <w:rsid w:val="000B0318"/>
    <w:rsid w:val="000B06AF"/>
    <w:rsid w:val="000B1B0F"/>
    <w:rsid w:val="000B2B07"/>
    <w:rsid w:val="000B49FF"/>
    <w:rsid w:val="000B5701"/>
    <w:rsid w:val="000C1B93"/>
    <w:rsid w:val="000C237E"/>
    <w:rsid w:val="000C3757"/>
    <w:rsid w:val="000C58C8"/>
    <w:rsid w:val="000C610D"/>
    <w:rsid w:val="000C7650"/>
    <w:rsid w:val="000D0819"/>
    <w:rsid w:val="000D1974"/>
    <w:rsid w:val="000D319D"/>
    <w:rsid w:val="000D442F"/>
    <w:rsid w:val="000D7241"/>
    <w:rsid w:val="000E0ACB"/>
    <w:rsid w:val="000E1AAD"/>
    <w:rsid w:val="000E2586"/>
    <w:rsid w:val="000E2BFA"/>
    <w:rsid w:val="000E2E02"/>
    <w:rsid w:val="000E36CC"/>
    <w:rsid w:val="000E4EB8"/>
    <w:rsid w:val="000E64DD"/>
    <w:rsid w:val="000E66C2"/>
    <w:rsid w:val="000E72E9"/>
    <w:rsid w:val="000E7952"/>
    <w:rsid w:val="000E79D7"/>
    <w:rsid w:val="000F0519"/>
    <w:rsid w:val="000F2035"/>
    <w:rsid w:val="000F2561"/>
    <w:rsid w:val="000F70E5"/>
    <w:rsid w:val="000F7A20"/>
    <w:rsid w:val="0010380F"/>
    <w:rsid w:val="00104DA7"/>
    <w:rsid w:val="00105061"/>
    <w:rsid w:val="00113060"/>
    <w:rsid w:val="00114583"/>
    <w:rsid w:val="001158F5"/>
    <w:rsid w:val="0011722F"/>
    <w:rsid w:val="00117CC2"/>
    <w:rsid w:val="00117EA0"/>
    <w:rsid w:val="00120A80"/>
    <w:rsid w:val="00122793"/>
    <w:rsid w:val="0012330F"/>
    <w:rsid w:val="001235B9"/>
    <w:rsid w:val="0012518C"/>
    <w:rsid w:val="00125FEF"/>
    <w:rsid w:val="001266E2"/>
    <w:rsid w:val="0012724F"/>
    <w:rsid w:val="001276C1"/>
    <w:rsid w:val="00127828"/>
    <w:rsid w:val="00127AA1"/>
    <w:rsid w:val="001302F3"/>
    <w:rsid w:val="001323D9"/>
    <w:rsid w:val="00134F47"/>
    <w:rsid w:val="00136F37"/>
    <w:rsid w:val="00137D65"/>
    <w:rsid w:val="001429D2"/>
    <w:rsid w:val="001436D1"/>
    <w:rsid w:val="00145037"/>
    <w:rsid w:val="001455DA"/>
    <w:rsid w:val="00146253"/>
    <w:rsid w:val="00150850"/>
    <w:rsid w:val="00150D31"/>
    <w:rsid w:val="00153478"/>
    <w:rsid w:val="00154952"/>
    <w:rsid w:val="00156D87"/>
    <w:rsid w:val="00165A7E"/>
    <w:rsid w:val="0016665E"/>
    <w:rsid w:val="00167A06"/>
    <w:rsid w:val="001705B5"/>
    <w:rsid w:val="00170896"/>
    <w:rsid w:val="00170EC7"/>
    <w:rsid w:val="001720A1"/>
    <w:rsid w:val="00172C61"/>
    <w:rsid w:val="00172E6F"/>
    <w:rsid w:val="00173F42"/>
    <w:rsid w:val="0017594C"/>
    <w:rsid w:val="00175D80"/>
    <w:rsid w:val="001777F6"/>
    <w:rsid w:val="0018213C"/>
    <w:rsid w:val="00183700"/>
    <w:rsid w:val="00183F3D"/>
    <w:rsid w:val="001854AA"/>
    <w:rsid w:val="00185788"/>
    <w:rsid w:val="001864F7"/>
    <w:rsid w:val="001876F7"/>
    <w:rsid w:val="00187FE4"/>
    <w:rsid w:val="00190C18"/>
    <w:rsid w:val="0019284F"/>
    <w:rsid w:val="00192E5A"/>
    <w:rsid w:val="00194DED"/>
    <w:rsid w:val="00195437"/>
    <w:rsid w:val="00195667"/>
    <w:rsid w:val="00195722"/>
    <w:rsid w:val="00196384"/>
    <w:rsid w:val="001A028E"/>
    <w:rsid w:val="001A0934"/>
    <w:rsid w:val="001A0DDF"/>
    <w:rsid w:val="001A1B34"/>
    <w:rsid w:val="001A1C6B"/>
    <w:rsid w:val="001A1EBE"/>
    <w:rsid w:val="001A2370"/>
    <w:rsid w:val="001A2630"/>
    <w:rsid w:val="001A336F"/>
    <w:rsid w:val="001A3CC1"/>
    <w:rsid w:val="001A63E1"/>
    <w:rsid w:val="001A765B"/>
    <w:rsid w:val="001B1CF5"/>
    <w:rsid w:val="001B21D0"/>
    <w:rsid w:val="001B2273"/>
    <w:rsid w:val="001B3185"/>
    <w:rsid w:val="001B326B"/>
    <w:rsid w:val="001B5204"/>
    <w:rsid w:val="001B7624"/>
    <w:rsid w:val="001C2C2C"/>
    <w:rsid w:val="001C33D7"/>
    <w:rsid w:val="001C4EF7"/>
    <w:rsid w:val="001C5375"/>
    <w:rsid w:val="001C66E4"/>
    <w:rsid w:val="001C7531"/>
    <w:rsid w:val="001D1DD2"/>
    <w:rsid w:val="001D3285"/>
    <w:rsid w:val="001D3A9C"/>
    <w:rsid w:val="001D42CD"/>
    <w:rsid w:val="001D4C7B"/>
    <w:rsid w:val="001D5390"/>
    <w:rsid w:val="001D6533"/>
    <w:rsid w:val="001E21D4"/>
    <w:rsid w:val="001E478A"/>
    <w:rsid w:val="001E5401"/>
    <w:rsid w:val="001E5DE6"/>
    <w:rsid w:val="001E61B2"/>
    <w:rsid w:val="001E6893"/>
    <w:rsid w:val="001E75DD"/>
    <w:rsid w:val="001F294C"/>
    <w:rsid w:val="001F4D19"/>
    <w:rsid w:val="001F6122"/>
    <w:rsid w:val="001F65EE"/>
    <w:rsid w:val="001F7041"/>
    <w:rsid w:val="001F772C"/>
    <w:rsid w:val="001F7AEA"/>
    <w:rsid w:val="0020169B"/>
    <w:rsid w:val="00201EDF"/>
    <w:rsid w:val="002039B7"/>
    <w:rsid w:val="00205144"/>
    <w:rsid w:val="00205602"/>
    <w:rsid w:val="0020729C"/>
    <w:rsid w:val="00207B06"/>
    <w:rsid w:val="002103D8"/>
    <w:rsid w:val="00210A19"/>
    <w:rsid w:val="00211421"/>
    <w:rsid w:val="00212ACA"/>
    <w:rsid w:val="00214805"/>
    <w:rsid w:val="002172EE"/>
    <w:rsid w:val="00217820"/>
    <w:rsid w:val="00220312"/>
    <w:rsid w:val="00220FF7"/>
    <w:rsid w:val="00222190"/>
    <w:rsid w:val="002236B8"/>
    <w:rsid w:val="0022456D"/>
    <w:rsid w:val="00227F41"/>
    <w:rsid w:val="00230580"/>
    <w:rsid w:val="00230F9B"/>
    <w:rsid w:val="002330A8"/>
    <w:rsid w:val="00235694"/>
    <w:rsid w:val="002360BE"/>
    <w:rsid w:val="0023769C"/>
    <w:rsid w:val="002376AD"/>
    <w:rsid w:val="00237F27"/>
    <w:rsid w:val="002409C2"/>
    <w:rsid w:val="00240D4A"/>
    <w:rsid w:val="002436C2"/>
    <w:rsid w:val="00244A06"/>
    <w:rsid w:val="0024525A"/>
    <w:rsid w:val="002452FB"/>
    <w:rsid w:val="00247A74"/>
    <w:rsid w:val="00247BC8"/>
    <w:rsid w:val="00250995"/>
    <w:rsid w:val="00250B44"/>
    <w:rsid w:val="0025108A"/>
    <w:rsid w:val="0025121D"/>
    <w:rsid w:val="0025188B"/>
    <w:rsid w:val="00253090"/>
    <w:rsid w:val="00253A30"/>
    <w:rsid w:val="00253B38"/>
    <w:rsid w:val="00253DD4"/>
    <w:rsid w:val="00254AC2"/>
    <w:rsid w:val="00255AE2"/>
    <w:rsid w:val="00257C23"/>
    <w:rsid w:val="002601DB"/>
    <w:rsid w:val="002604C6"/>
    <w:rsid w:val="00265FDA"/>
    <w:rsid w:val="00266DB4"/>
    <w:rsid w:val="00266EFB"/>
    <w:rsid w:val="00273E9B"/>
    <w:rsid w:val="00274DBC"/>
    <w:rsid w:val="00275373"/>
    <w:rsid w:val="002753E0"/>
    <w:rsid w:val="00276CE5"/>
    <w:rsid w:val="0027781E"/>
    <w:rsid w:val="00277B48"/>
    <w:rsid w:val="002806B1"/>
    <w:rsid w:val="002842C7"/>
    <w:rsid w:val="00284599"/>
    <w:rsid w:val="00284654"/>
    <w:rsid w:val="00284D56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97AF4"/>
    <w:rsid w:val="002A0340"/>
    <w:rsid w:val="002A1945"/>
    <w:rsid w:val="002A2372"/>
    <w:rsid w:val="002A3CD3"/>
    <w:rsid w:val="002A4ADE"/>
    <w:rsid w:val="002A662C"/>
    <w:rsid w:val="002A7A82"/>
    <w:rsid w:val="002A7B11"/>
    <w:rsid w:val="002A7E09"/>
    <w:rsid w:val="002B482D"/>
    <w:rsid w:val="002B57BA"/>
    <w:rsid w:val="002B603F"/>
    <w:rsid w:val="002B6DE6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2EB4"/>
    <w:rsid w:val="002D5445"/>
    <w:rsid w:val="002E127B"/>
    <w:rsid w:val="002E1589"/>
    <w:rsid w:val="002E2229"/>
    <w:rsid w:val="002E6113"/>
    <w:rsid w:val="002F0537"/>
    <w:rsid w:val="002F22AC"/>
    <w:rsid w:val="002F2753"/>
    <w:rsid w:val="002F2BD6"/>
    <w:rsid w:val="002F6E86"/>
    <w:rsid w:val="002F7F01"/>
    <w:rsid w:val="00300065"/>
    <w:rsid w:val="00300EB6"/>
    <w:rsid w:val="0030264D"/>
    <w:rsid w:val="00303B2A"/>
    <w:rsid w:val="00305328"/>
    <w:rsid w:val="003056B4"/>
    <w:rsid w:val="00305EB3"/>
    <w:rsid w:val="003061AD"/>
    <w:rsid w:val="00307B8B"/>
    <w:rsid w:val="0031151F"/>
    <w:rsid w:val="0031285D"/>
    <w:rsid w:val="00312AD0"/>
    <w:rsid w:val="00314014"/>
    <w:rsid w:val="003150D3"/>
    <w:rsid w:val="003158E4"/>
    <w:rsid w:val="00321CA8"/>
    <w:rsid w:val="00321FF4"/>
    <w:rsid w:val="0032223E"/>
    <w:rsid w:val="00326204"/>
    <w:rsid w:val="003262EF"/>
    <w:rsid w:val="003269FE"/>
    <w:rsid w:val="0033568D"/>
    <w:rsid w:val="003416F2"/>
    <w:rsid w:val="00341E0B"/>
    <w:rsid w:val="00341F57"/>
    <w:rsid w:val="00342B39"/>
    <w:rsid w:val="00343694"/>
    <w:rsid w:val="00344161"/>
    <w:rsid w:val="003454CB"/>
    <w:rsid w:val="003457F8"/>
    <w:rsid w:val="00345E5F"/>
    <w:rsid w:val="003465BA"/>
    <w:rsid w:val="003475F9"/>
    <w:rsid w:val="003534FD"/>
    <w:rsid w:val="00355D62"/>
    <w:rsid w:val="00356B49"/>
    <w:rsid w:val="00357A14"/>
    <w:rsid w:val="00360968"/>
    <w:rsid w:val="00361A53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7755B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07F"/>
    <w:rsid w:val="003C6661"/>
    <w:rsid w:val="003C6D43"/>
    <w:rsid w:val="003C717E"/>
    <w:rsid w:val="003C7BC9"/>
    <w:rsid w:val="003D05F3"/>
    <w:rsid w:val="003D1870"/>
    <w:rsid w:val="003D3790"/>
    <w:rsid w:val="003D39B7"/>
    <w:rsid w:val="003E023F"/>
    <w:rsid w:val="003E0724"/>
    <w:rsid w:val="003E17BF"/>
    <w:rsid w:val="003E489A"/>
    <w:rsid w:val="003E5D0E"/>
    <w:rsid w:val="003E6768"/>
    <w:rsid w:val="003E692E"/>
    <w:rsid w:val="003E7DAF"/>
    <w:rsid w:val="003F1AF8"/>
    <w:rsid w:val="003F3FFE"/>
    <w:rsid w:val="003F53C7"/>
    <w:rsid w:val="003F7C9E"/>
    <w:rsid w:val="004033EA"/>
    <w:rsid w:val="00404AEA"/>
    <w:rsid w:val="00405AFE"/>
    <w:rsid w:val="00405D22"/>
    <w:rsid w:val="00407ADE"/>
    <w:rsid w:val="00407D53"/>
    <w:rsid w:val="004107D9"/>
    <w:rsid w:val="004122C0"/>
    <w:rsid w:val="00412D51"/>
    <w:rsid w:val="00412E4A"/>
    <w:rsid w:val="0041317B"/>
    <w:rsid w:val="004133CB"/>
    <w:rsid w:val="004135C2"/>
    <w:rsid w:val="00413E2D"/>
    <w:rsid w:val="004152ED"/>
    <w:rsid w:val="00416095"/>
    <w:rsid w:val="0042012D"/>
    <w:rsid w:val="00421422"/>
    <w:rsid w:val="00421617"/>
    <w:rsid w:val="004224D5"/>
    <w:rsid w:val="004226BA"/>
    <w:rsid w:val="00422A0D"/>
    <w:rsid w:val="0042427B"/>
    <w:rsid w:val="00426D57"/>
    <w:rsid w:val="004309C0"/>
    <w:rsid w:val="00431784"/>
    <w:rsid w:val="00432F4F"/>
    <w:rsid w:val="00435D85"/>
    <w:rsid w:val="00437D00"/>
    <w:rsid w:val="004414BE"/>
    <w:rsid w:val="00442164"/>
    <w:rsid w:val="004421B5"/>
    <w:rsid w:val="004440E3"/>
    <w:rsid w:val="0044472F"/>
    <w:rsid w:val="00445A77"/>
    <w:rsid w:val="0044619F"/>
    <w:rsid w:val="00446F10"/>
    <w:rsid w:val="0044719F"/>
    <w:rsid w:val="004514E3"/>
    <w:rsid w:val="00451E9D"/>
    <w:rsid w:val="00452184"/>
    <w:rsid w:val="00452329"/>
    <w:rsid w:val="004538AD"/>
    <w:rsid w:val="00453D92"/>
    <w:rsid w:val="0045517F"/>
    <w:rsid w:val="004632A7"/>
    <w:rsid w:val="00463728"/>
    <w:rsid w:val="004654F3"/>
    <w:rsid w:val="004678B6"/>
    <w:rsid w:val="00470AE8"/>
    <w:rsid w:val="00470ECC"/>
    <w:rsid w:val="0047478D"/>
    <w:rsid w:val="004754B6"/>
    <w:rsid w:val="004754F5"/>
    <w:rsid w:val="004769EC"/>
    <w:rsid w:val="004811A3"/>
    <w:rsid w:val="00486F4C"/>
    <w:rsid w:val="0049254A"/>
    <w:rsid w:val="00492C28"/>
    <w:rsid w:val="00495FA8"/>
    <w:rsid w:val="00496FB8"/>
    <w:rsid w:val="004A007F"/>
    <w:rsid w:val="004A097B"/>
    <w:rsid w:val="004A27E8"/>
    <w:rsid w:val="004A33F7"/>
    <w:rsid w:val="004A59CA"/>
    <w:rsid w:val="004A5C4A"/>
    <w:rsid w:val="004B000B"/>
    <w:rsid w:val="004B09B0"/>
    <w:rsid w:val="004B192A"/>
    <w:rsid w:val="004B3ABA"/>
    <w:rsid w:val="004B4678"/>
    <w:rsid w:val="004B6816"/>
    <w:rsid w:val="004B789E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506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5A28"/>
    <w:rsid w:val="004F648D"/>
    <w:rsid w:val="004F67FB"/>
    <w:rsid w:val="004F7CD6"/>
    <w:rsid w:val="004F7E64"/>
    <w:rsid w:val="0050064E"/>
    <w:rsid w:val="00500BB4"/>
    <w:rsid w:val="005018CD"/>
    <w:rsid w:val="00503A23"/>
    <w:rsid w:val="00503A3F"/>
    <w:rsid w:val="00503C5A"/>
    <w:rsid w:val="00503C95"/>
    <w:rsid w:val="00504266"/>
    <w:rsid w:val="00505B05"/>
    <w:rsid w:val="00506027"/>
    <w:rsid w:val="00511B3D"/>
    <w:rsid w:val="00511EA8"/>
    <w:rsid w:val="00512997"/>
    <w:rsid w:val="0051486B"/>
    <w:rsid w:val="00514A01"/>
    <w:rsid w:val="00515C03"/>
    <w:rsid w:val="00517F36"/>
    <w:rsid w:val="00520749"/>
    <w:rsid w:val="0052259E"/>
    <w:rsid w:val="00522B33"/>
    <w:rsid w:val="00524E61"/>
    <w:rsid w:val="005258AA"/>
    <w:rsid w:val="00525B5C"/>
    <w:rsid w:val="00525FAE"/>
    <w:rsid w:val="00530A93"/>
    <w:rsid w:val="005333B5"/>
    <w:rsid w:val="005349A1"/>
    <w:rsid w:val="00542940"/>
    <w:rsid w:val="00543137"/>
    <w:rsid w:val="00543768"/>
    <w:rsid w:val="00544272"/>
    <w:rsid w:val="005459E0"/>
    <w:rsid w:val="00545A5B"/>
    <w:rsid w:val="0054676F"/>
    <w:rsid w:val="005469CD"/>
    <w:rsid w:val="0055217E"/>
    <w:rsid w:val="005535AB"/>
    <w:rsid w:val="00557105"/>
    <w:rsid w:val="00560B00"/>
    <w:rsid w:val="0056218B"/>
    <w:rsid w:val="00565F44"/>
    <w:rsid w:val="00566046"/>
    <w:rsid w:val="0056705E"/>
    <w:rsid w:val="00567BA7"/>
    <w:rsid w:val="00571EC8"/>
    <w:rsid w:val="0057703C"/>
    <w:rsid w:val="00580363"/>
    <w:rsid w:val="00580C7A"/>
    <w:rsid w:val="0058184D"/>
    <w:rsid w:val="00581A95"/>
    <w:rsid w:val="00583525"/>
    <w:rsid w:val="005848C6"/>
    <w:rsid w:val="00585AA7"/>
    <w:rsid w:val="0058756D"/>
    <w:rsid w:val="00594745"/>
    <w:rsid w:val="005951F1"/>
    <w:rsid w:val="0059526D"/>
    <w:rsid w:val="00596E4A"/>
    <w:rsid w:val="00597D7B"/>
    <w:rsid w:val="005A24D2"/>
    <w:rsid w:val="005A2643"/>
    <w:rsid w:val="005A2AC3"/>
    <w:rsid w:val="005A477A"/>
    <w:rsid w:val="005A5D85"/>
    <w:rsid w:val="005A75BE"/>
    <w:rsid w:val="005A7F3C"/>
    <w:rsid w:val="005B3B69"/>
    <w:rsid w:val="005B48F8"/>
    <w:rsid w:val="005B4A9C"/>
    <w:rsid w:val="005B593A"/>
    <w:rsid w:val="005B6083"/>
    <w:rsid w:val="005B6E80"/>
    <w:rsid w:val="005C0079"/>
    <w:rsid w:val="005C06EA"/>
    <w:rsid w:val="005C24FA"/>
    <w:rsid w:val="005C400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11D"/>
    <w:rsid w:val="005D4D86"/>
    <w:rsid w:val="005D604E"/>
    <w:rsid w:val="005E049E"/>
    <w:rsid w:val="005E2631"/>
    <w:rsid w:val="005E267D"/>
    <w:rsid w:val="005E2BB4"/>
    <w:rsid w:val="005E5BBD"/>
    <w:rsid w:val="005F43AE"/>
    <w:rsid w:val="005F4772"/>
    <w:rsid w:val="005F57D7"/>
    <w:rsid w:val="005F5E04"/>
    <w:rsid w:val="005F635A"/>
    <w:rsid w:val="005F74B9"/>
    <w:rsid w:val="006061B0"/>
    <w:rsid w:val="00606441"/>
    <w:rsid w:val="00607499"/>
    <w:rsid w:val="00607CC5"/>
    <w:rsid w:val="0061019F"/>
    <w:rsid w:val="00610DE8"/>
    <w:rsid w:val="00610E32"/>
    <w:rsid w:val="0061109D"/>
    <w:rsid w:val="00611A33"/>
    <w:rsid w:val="00612773"/>
    <w:rsid w:val="006157F4"/>
    <w:rsid w:val="00616AD0"/>
    <w:rsid w:val="00616F2A"/>
    <w:rsid w:val="00621852"/>
    <w:rsid w:val="00621A3A"/>
    <w:rsid w:val="006250D3"/>
    <w:rsid w:val="006264E0"/>
    <w:rsid w:val="0062793A"/>
    <w:rsid w:val="006304D1"/>
    <w:rsid w:val="00631EC0"/>
    <w:rsid w:val="0063271F"/>
    <w:rsid w:val="00632D35"/>
    <w:rsid w:val="00644A22"/>
    <w:rsid w:val="00644F18"/>
    <w:rsid w:val="00654C17"/>
    <w:rsid w:val="0066004D"/>
    <w:rsid w:val="00660C32"/>
    <w:rsid w:val="00663A39"/>
    <w:rsid w:val="00664936"/>
    <w:rsid w:val="00664994"/>
    <w:rsid w:val="00664B7A"/>
    <w:rsid w:val="006658E9"/>
    <w:rsid w:val="00666781"/>
    <w:rsid w:val="00666F82"/>
    <w:rsid w:val="006672A0"/>
    <w:rsid w:val="006675CF"/>
    <w:rsid w:val="00667FE9"/>
    <w:rsid w:val="00670176"/>
    <w:rsid w:val="00670D45"/>
    <w:rsid w:val="00670E13"/>
    <w:rsid w:val="00672566"/>
    <w:rsid w:val="00672A97"/>
    <w:rsid w:val="00674648"/>
    <w:rsid w:val="00674A0A"/>
    <w:rsid w:val="00674FDD"/>
    <w:rsid w:val="006750B4"/>
    <w:rsid w:val="0067634A"/>
    <w:rsid w:val="00676593"/>
    <w:rsid w:val="00676E36"/>
    <w:rsid w:val="00677288"/>
    <w:rsid w:val="00677D00"/>
    <w:rsid w:val="0068279A"/>
    <w:rsid w:val="00684C20"/>
    <w:rsid w:val="00685285"/>
    <w:rsid w:val="00686FAC"/>
    <w:rsid w:val="00690949"/>
    <w:rsid w:val="006926D4"/>
    <w:rsid w:val="00692C07"/>
    <w:rsid w:val="0069438E"/>
    <w:rsid w:val="00695FFD"/>
    <w:rsid w:val="00697FC2"/>
    <w:rsid w:val="006A1189"/>
    <w:rsid w:val="006A1F20"/>
    <w:rsid w:val="006A3E98"/>
    <w:rsid w:val="006A7CB9"/>
    <w:rsid w:val="006B1973"/>
    <w:rsid w:val="006B1EC8"/>
    <w:rsid w:val="006B3586"/>
    <w:rsid w:val="006B3B2A"/>
    <w:rsid w:val="006B4465"/>
    <w:rsid w:val="006B4F48"/>
    <w:rsid w:val="006C061A"/>
    <w:rsid w:val="006C0D2D"/>
    <w:rsid w:val="006C17DC"/>
    <w:rsid w:val="006C43C7"/>
    <w:rsid w:val="006C7298"/>
    <w:rsid w:val="006C7815"/>
    <w:rsid w:val="006D03C3"/>
    <w:rsid w:val="006D0AC7"/>
    <w:rsid w:val="006D101C"/>
    <w:rsid w:val="006D530C"/>
    <w:rsid w:val="006D5901"/>
    <w:rsid w:val="006D6D78"/>
    <w:rsid w:val="006E07ED"/>
    <w:rsid w:val="006E1C4E"/>
    <w:rsid w:val="006E2141"/>
    <w:rsid w:val="006E33A0"/>
    <w:rsid w:val="006E374B"/>
    <w:rsid w:val="006E4022"/>
    <w:rsid w:val="006E5BA7"/>
    <w:rsid w:val="006E64D0"/>
    <w:rsid w:val="006F04C2"/>
    <w:rsid w:val="006F07FC"/>
    <w:rsid w:val="006F1BEC"/>
    <w:rsid w:val="006F1C07"/>
    <w:rsid w:val="006F2F24"/>
    <w:rsid w:val="006F6AA6"/>
    <w:rsid w:val="006F7040"/>
    <w:rsid w:val="00701940"/>
    <w:rsid w:val="00701BCD"/>
    <w:rsid w:val="00704EFC"/>
    <w:rsid w:val="007053A4"/>
    <w:rsid w:val="00705445"/>
    <w:rsid w:val="00711102"/>
    <w:rsid w:val="00711590"/>
    <w:rsid w:val="007117EC"/>
    <w:rsid w:val="00711F5A"/>
    <w:rsid w:val="00711FD7"/>
    <w:rsid w:val="0071401C"/>
    <w:rsid w:val="00717B5B"/>
    <w:rsid w:val="007207D6"/>
    <w:rsid w:val="00720FB1"/>
    <w:rsid w:val="0072192A"/>
    <w:rsid w:val="007317C3"/>
    <w:rsid w:val="00731B20"/>
    <w:rsid w:val="00735623"/>
    <w:rsid w:val="00735E1F"/>
    <w:rsid w:val="00736023"/>
    <w:rsid w:val="007360D6"/>
    <w:rsid w:val="007362A3"/>
    <w:rsid w:val="007500B1"/>
    <w:rsid w:val="0075152F"/>
    <w:rsid w:val="00751BA1"/>
    <w:rsid w:val="0075231C"/>
    <w:rsid w:val="00752578"/>
    <w:rsid w:val="00753A89"/>
    <w:rsid w:val="00754573"/>
    <w:rsid w:val="007546F6"/>
    <w:rsid w:val="00755220"/>
    <w:rsid w:val="00756D5A"/>
    <w:rsid w:val="00760308"/>
    <w:rsid w:val="00760673"/>
    <w:rsid w:val="00762D41"/>
    <w:rsid w:val="0076386E"/>
    <w:rsid w:val="00763E5A"/>
    <w:rsid w:val="00764B9E"/>
    <w:rsid w:val="00764D1B"/>
    <w:rsid w:val="00766F9F"/>
    <w:rsid w:val="007671E8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2A69"/>
    <w:rsid w:val="007939A6"/>
    <w:rsid w:val="00794096"/>
    <w:rsid w:val="00794A6D"/>
    <w:rsid w:val="00794AAC"/>
    <w:rsid w:val="007955B6"/>
    <w:rsid w:val="0079624D"/>
    <w:rsid w:val="007A04FA"/>
    <w:rsid w:val="007A0A87"/>
    <w:rsid w:val="007A0DC6"/>
    <w:rsid w:val="007A1C60"/>
    <w:rsid w:val="007A5E59"/>
    <w:rsid w:val="007A6D92"/>
    <w:rsid w:val="007B0945"/>
    <w:rsid w:val="007B0AE0"/>
    <w:rsid w:val="007B1A7C"/>
    <w:rsid w:val="007B44AB"/>
    <w:rsid w:val="007B4BDC"/>
    <w:rsid w:val="007B6609"/>
    <w:rsid w:val="007B7621"/>
    <w:rsid w:val="007C018B"/>
    <w:rsid w:val="007C03DB"/>
    <w:rsid w:val="007C1C1B"/>
    <w:rsid w:val="007C1C39"/>
    <w:rsid w:val="007C1E1B"/>
    <w:rsid w:val="007C386B"/>
    <w:rsid w:val="007C439E"/>
    <w:rsid w:val="007C745E"/>
    <w:rsid w:val="007C74BB"/>
    <w:rsid w:val="007D0915"/>
    <w:rsid w:val="007D35DA"/>
    <w:rsid w:val="007D39E5"/>
    <w:rsid w:val="007D5D2B"/>
    <w:rsid w:val="007E0009"/>
    <w:rsid w:val="007E0CAA"/>
    <w:rsid w:val="007E1BF9"/>
    <w:rsid w:val="007E1FDA"/>
    <w:rsid w:val="007E30E1"/>
    <w:rsid w:val="007E3477"/>
    <w:rsid w:val="007E49C8"/>
    <w:rsid w:val="007E5D6A"/>
    <w:rsid w:val="007E6038"/>
    <w:rsid w:val="007E6705"/>
    <w:rsid w:val="007E68A5"/>
    <w:rsid w:val="007F1AAB"/>
    <w:rsid w:val="007F2F79"/>
    <w:rsid w:val="007F6D48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3968"/>
    <w:rsid w:val="00824CBB"/>
    <w:rsid w:val="00826334"/>
    <w:rsid w:val="00826C2B"/>
    <w:rsid w:val="00826F10"/>
    <w:rsid w:val="00832011"/>
    <w:rsid w:val="00832ABD"/>
    <w:rsid w:val="0083445A"/>
    <w:rsid w:val="008351C4"/>
    <w:rsid w:val="00836AA2"/>
    <w:rsid w:val="00837831"/>
    <w:rsid w:val="008405EC"/>
    <w:rsid w:val="00841F3B"/>
    <w:rsid w:val="00842AA3"/>
    <w:rsid w:val="0084606A"/>
    <w:rsid w:val="008463C9"/>
    <w:rsid w:val="0084700B"/>
    <w:rsid w:val="008519F9"/>
    <w:rsid w:val="008522D9"/>
    <w:rsid w:val="008525B2"/>
    <w:rsid w:val="008556B1"/>
    <w:rsid w:val="0085615A"/>
    <w:rsid w:val="00864FBA"/>
    <w:rsid w:val="0086634E"/>
    <w:rsid w:val="00875CB1"/>
    <w:rsid w:val="00877F20"/>
    <w:rsid w:val="0088205B"/>
    <w:rsid w:val="00882BA6"/>
    <w:rsid w:val="00883FFF"/>
    <w:rsid w:val="00885BED"/>
    <w:rsid w:val="008907A0"/>
    <w:rsid w:val="00892667"/>
    <w:rsid w:val="0089625A"/>
    <w:rsid w:val="008A1847"/>
    <w:rsid w:val="008A5202"/>
    <w:rsid w:val="008A56FF"/>
    <w:rsid w:val="008A574D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4E97"/>
    <w:rsid w:val="008C5549"/>
    <w:rsid w:val="008C57F6"/>
    <w:rsid w:val="008C6544"/>
    <w:rsid w:val="008C65B2"/>
    <w:rsid w:val="008C7242"/>
    <w:rsid w:val="008D21BF"/>
    <w:rsid w:val="008D35A5"/>
    <w:rsid w:val="008D3E1E"/>
    <w:rsid w:val="008D5340"/>
    <w:rsid w:val="008D747A"/>
    <w:rsid w:val="008E0178"/>
    <w:rsid w:val="008E237C"/>
    <w:rsid w:val="008E3C74"/>
    <w:rsid w:val="008E428A"/>
    <w:rsid w:val="008F03FB"/>
    <w:rsid w:val="008F10AB"/>
    <w:rsid w:val="008F2E4A"/>
    <w:rsid w:val="008F4077"/>
    <w:rsid w:val="008F5950"/>
    <w:rsid w:val="008F66A3"/>
    <w:rsid w:val="009025C1"/>
    <w:rsid w:val="009033DF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7D5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3452"/>
    <w:rsid w:val="00954A5D"/>
    <w:rsid w:val="00955EF2"/>
    <w:rsid w:val="0095627A"/>
    <w:rsid w:val="00957D20"/>
    <w:rsid w:val="00961350"/>
    <w:rsid w:val="0096186B"/>
    <w:rsid w:val="0096469A"/>
    <w:rsid w:val="0096527A"/>
    <w:rsid w:val="009652CD"/>
    <w:rsid w:val="00965B70"/>
    <w:rsid w:val="00966543"/>
    <w:rsid w:val="009701C6"/>
    <w:rsid w:val="009701E1"/>
    <w:rsid w:val="00972964"/>
    <w:rsid w:val="00973295"/>
    <w:rsid w:val="009732DC"/>
    <w:rsid w:val="00974257"/>
    <w:rsid w:val="009756F0"/>
    <w:rsid w:val="00976473"/>
    <w:rsid w:val="00977A17"/>
    <w:rsid w:val="00977E31"/>
    <w:rsid w:val="009821FA"/>
    <w:rsid w:val="00985D1C"/>
    <w:rsid w:val="009869E4"/>
    <w:rsid w:val="00990335"/>
    <w:rsid w:val="009903B1"/>
    <w:rsid w:val="009917BB"/>
    <w:rsid w:val="00991B01"/>
    <w:rsid w:val="00992DCE"/>
    <w:rsid w:val="00992F86"/>
    <w:rsid w:val="009931D4"/>
    <w:rsid w:val="00994216"/>
    <w:rsid w:val="00994AB4"/>
    <w:rsid w:val="00995A7B"/>
    <w:rsid w:val="00995F0B"/>
    <w:rsid w:val="00995F16"/>
    <w:rsid w:val="009A1120"/>
    <w:rsid w:val="009A13FF"/>
    <w:rsid w:val="009A3DA5"/>
    <w:rsid w:val="009A4E81"/>
    <w:rsid w:val="009A69B6"/>
    <w:rsid w:val="009A6A67"/>
    <w:rsid w:val="009A70CE"/>
    <w:rsid w:val="009A7213"/>
    <w:rsid w:val="009B055D"/>
    <w:rsid w:val="009B1307"/>
    <w:rsid w:val="009B3ABD"/>
    <w:rsid w:val="009B52A6"/>
    <w:rsid w:val="009B662B"/>
    <w:rsid w:val="009B6BE7"/>
    <w:rsid w:val="009C03D8"/>
    <w:rsid w:val="009C3825"/>
    <w:rsid w:val="009C5933"/>
    <w:rsid w:val="009D2BF2"/>
    <w:rsid w:val="009D3461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70E"/>
    <w:rsid w:val="00A01A43"/>
    <w:rsid w:val="00A03040"/>
    <w:rsid w:val="00A0381B"/>
    <w:rsid w:val="00A046EF"/>
    <w:rsid w:val="00A05B6A"/>
    <w:rsid w:val="00A063DD"/>
    <w:rsid w:val="00A10E55"/>
    <w:rsid w:val="00A1282D"/>
    <w:rsid w:val="00A143CD"/>
    <w:rsid w:val="00A14F22"/>
    <w:rsid w:val="00A2079F"/>
    <w:rsid w:val="00A20DD7"/>
    <w:rsid w:val="00A21946"/>
    <w:rsid w:val="00A22B7A"/>
    <w:rsid w:val="00A2309D"/>
    <w:rsid w:val="00A23A5B"/>
    <w:rsid w:val="00A247E2"/>
    <w:rsid w:val="00A25504"/>
    <w:rsid w:val="00A25D3B"/>
    <w:rsid w:val="00A30281"/>
    <w:rsid w:val="00A30F23"/>
    <w:rsid w:val="00A342FF"/>
    <w:rsid w:val="00A354CE"/>
    <w:rsid w:val="00A3592D"/>
    <w:rsid w:val="00A36E09"/>
    <w:rsid w:val="00A375C6"/>
    <w:rsid w:val="00A4229C"/>
    <w:rsid w:val="00A43830"/>
    <w:rsid w:val="00A443EF"/>
    <w:rsid w:val="00A44D87"/>
    <w:rsid w:val="00A501E9"/>
    <w:rsid w:val="00A51568"/>
    <w:rsid w:val="00A52C0C"/>
    <w:rsid w:val="00A54D36"/>
    <w:rsid w:val="00A5538A"/>
    <w:rsid w:val="00A60D63"/>
    <w:rsid w:val="00A61A61"/>
    <w:rsid w:val="00A639DE"/>
    <w:rsid w:val="00A64BA5"/>
    <w:rsid w:val="00A67461"/>
    <w:rsid w:val="00A67AB8"/>
    <w:rsid w:val="00A705ED"/>
    <w:rsid w:val="00A70987"/>
    <w:rsid w:val="00A77A0F"/>
    <w:rsid w:val="00A77F66"/>
    <w:rsid w:val="00A80BA4"/>
    <w:rsid w:val="00A81EF9"/>
    <w:rsid w:val="00A821AE"/>
    <w:rsid w:val="00A82275"/>
    <w:rsid w:val="00A82E58"/>
    <w:rsid w:val="00A85253"/>
    <w:rsid w:val="00A87597"/>
    <w:rsid w:val="00A875A5"/>
    <w:rsid w:val="00A90DD6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3143"/>
    <w:rsid w:val="00AB403F"/>
    <w:rsid w:val="00AB4ECA"/>
    <w:rsid w:val="00AB6193"/>
    <w:rsid w:val="00AB66CC"/>
    <w:rsid w:val="00AC020C"/>
    <w:rsid w:val="00AC13E7"/>
    <w:rsid w:val="00AC34BB"/>
    <w:rsid w:val="00AC5EC5"/>
    <w:rsid w:val="00AD3B56"/>
    <w:rsid w:val="00AD46AF"/>
    <w:rsid w:val="00AE0C85"/>
    <w:rsid w:val="00AE18C4"/>
    <w:rsid w:val="00AE30DE"/>
    <w:rsid w:val="00AE3367"/>
    <w:rsid w:val="00AE3DBD"/>
    <w:rsid w:val="00AE7211"/>
    <w:rsid w:val="00AF161F"/>
    <w:rsid w:val="00AF583E"/>
    <w:rsid w:val="00AF6250"/>
    <w:rsid w:val="00AF77E0"/>
    <w:rsid w:val="00B0006E"/>
    <w:rsid w:val="00B011DA"/>
    <w:rsid w:val="00B03153"/>
    <w:rsid w:val="00B03C1D"/>
    <w:rsid w:val="00B05653"/>
    <w:rsid w:val="00B05DE4"/>
    <w:rsid w:val="00B07248"/>
    <w:rsid w:val="00B109BB"/>
    <w:rsid w:val="00B10F0D"/>
    <w:rsid w:val="00B1245E"/>
    <w:rsid w:val="00B17589"/>
    <w:rsid w:val="00B177B5"/>
    <w:rsid w:val="00B21ADD"/>
    <w:rsid w:val="00B22181"/>
    <w:rsid w:val="00B2218C"/>
    <w:rsid w:val="00B23BED"/>
    <w:rsid w:val="00B261B6"/>
    <w:rsid w:val="00B26FAD"/>
    <w:rsid w:val="00B3179D"/>
    <w:rsid w:val="00B3180F"/>
    <w:rsid w:val="00B31966"/>
    <w:rsid w:val="00B37882"/>
    <w:rsid w:val="00B37EF1"/>
    <w:rsid w:val="00B42514"/>
    <w:rsid w:val="00B428E1"/>
    <w:rsid w:val="00B433A2"/>
    <w:rsid w:val="00B437A0"/>
    <w:rsid w:val="00B43E42"/>
    <w:rsid w:val="00B45773"/>
    <w:rsid w:val="00B45D7E"/>
    <w:rsid w:val="00B47AF6"/>
    <w:rsid w:val="00B50B3B"/>
    <w:rsid w:val="00B52623"/>
    <w:rsid w:val="00B542C6"/>
    <w:rsid w:val="00B5669C"/>
    <w:rsid w:val="00B56B3B"/>
    <w:rsid w:val="00B609DE"/>
    <w:rsid w:val="00B6248B"/>
    <w:rsid w:val="00B64CBD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70EF"/>
    <w:rsid w:val="00B91AC1"/>
    <w:rsid w:val="00B92A32"/>
    <w:rsid w:val="00B92F1B"/>
    <w:rsid w:val="00B936F7"/>
    <w:rsid w:val="00B941DD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41"/>
    <w:rsid w:val="00BB4DB2"/>
    <w:rsid w:val="00BB69AC"/>
    <w:rsid w:val="00BB765F"/>
    <w:rsid w:val="00BB79D9"/>
    <w:rsid w:val="00BC0009"/>
    <w:rsid w:val="00BC1C58"/>
    <w:rsid w:val="00BC2DAF"/>
    <w:rsid w:val="00BC5C06"/>
    <w:rsid w:val="00BC74DF"/>
    <w:rsid w:val="00BC7DEF"/>
    <w:rsid w:val="00BD00A3"/>
    <w:rsid w:val="00BD03A9"/>
    <w:rsid w:val="00BD0A9A"/>
    <w:rsid w:val="00BD2179"/>
    <w:rsid w:val="00BD263F"/>
    <w:rsid w:val="00BD2B04"/>
    <w:rsid w:val="00BD447C"/>
    <w:rsid w:val="00BD4EDE"/>
    <w:rsid w:val="00BD5021"/>
    <w:rsid w:val="00BD5F8F"/>
    <w:rsid w:val="00BD789A"/>
    <w:rsid w:val="00BE1A65"/>
    <w:rsid w:val="00BE27D0"/>
    <w:rsid w:val="00BE3BFB"/>
    <w:rsid w:val="00BE5F39"/>
    <w:rsid w:val="00BF0299"/>
    <w:rsid w:val="00BF160F"/>
    <w:rsid w:val="00BF2F76"/>
    <w:rsid w:val="00BF30CC"/>
    <w:rsid w:val="00BF3D05"/>
    <w:rsid w:val="00BF5383"/>
    <w:rsid w:val="00BF54F8"/>
    <w:rsid w:val="00BF7C43"/>
    <w:rsid w:val="00C00392"/>
    <w:rsid w:val="00C00E50"/>
    <w:rsid w:val="00C032F6"/>
    <w:rsid w:val="00C04038"/>
    <w:rsid w:val="00C063A4"/>
    <w:rsid w:val="00C0680B"/>
    <w:rsid w:val="00C06BFA"/>
    <w:rsid w:val="00C076A4"/>
    <w:rsid w:val="00C11B75"/>
    <w:rsid w:val="00C11E80"/>
    <w:rsid w:val="00C123D6"/>
    <w:rsid w:val="00C15D33"/>
    <w:rsid w:val="00C20839"/>
    <w:rsid w:val="00C20FBF"/>
    <w:rsid w:val="00C21770"/>
    <w:rsid w:val="00C231E2"/>
    <w:rsid w:val="00C30594"/>
    <w:rsid w:val="00C30E8C"/>
    <w:rsid w:val="00C31237"/>
    <w:rsid w:val="00C32822"/>
    <w:rsid w:val="00C330E7"/>
    <w:rsid w:val="00C33655"/>
    <w:rsid w:val="00C33D6E"/>
    <w:rsid w:val="00C34051"/>
    <w:rsid w:val="00C35596"/>
    <w:rsid w:val="00C35BA2"/>
    <w:rsid w:val="00C36723"/>
    <w:rsid w:val="00C36A1D"/>
    <w:rsid w:val="00C37AF3"/>
    <w:rsid w:val="00C407B9"/>
    <w:rsid w:val="00C43E35"/>
    <w:rsid w:val="00C462A0"/>
    <w:rsid w:val="00C46FFE"/>
    <w:rsid w:val="00C475DB"/>
    <w:rsid w:val="00C4795D"/>
    <w:rsid w:val="00C51C7B"/>
    <w:rsid w:val="00C522FA"/>
    <w:rsid w:val="00C524A4"/>
    <w:rsid w:val="00C5258B"/>
    <w:rsid w:val="00C569FE"/>
    <w:rsid w:val="00C6112F"/>
    <w:rsid w:val="00C619F7"/>
    <w:rsid w:val="00C63CC5"/>
    <w:rsid w:val="00C642A8"/>
    <w:rsid w:val="00C7203F"/>
    <w:rsid w:val="00C73FE7"/>
    <w:rsid w:val="00C74BFA"/>
    <w:rsid w:val="00C7578C"/>
    <w:rsid w:val="00C81BD7"/>
    <w:rsid w:val="00C82520"/>
    <w:rsid w:val="00C828EA"/>
    <w:rsid w:val="00C83606"/>
    <w:rsid w:val="00C862B3"/>
    <w:rsid w:val="00C875AA"/>
    <w:rsid w:val="00C877AD"/>
    <w:rsid w:val="00C90DC4"/>
    <w:rsid w:val="00C92651"/>
    <w:rsid w:val="00C933F6"/>
    <w:rsid w:val="00C94671"/>
    <w:rsid w:val="00CA0A71"/>
    <w:rsid w:val="00CA19C3"/>
    <w:rsid w:val="00CA24A0"/>
    <w:rsid w:val="00CA4AB9"/>
    <w:rsid w:val="00CA63B8"/>
    <w:rsid w:val="00CB0A48"/>
    <w:rsid w:val="00CB2FA2"/>
    <w:rsid w:val="00CB66EB"/>
    <w:rsid w:val="00CB6DAD"/>
    <w:rsid w:val="00CB787C"/>
    <w:rsid w:val="00CB7992"/>
    <w:rsid w:val="00CC2FA0"/>
    <w:rsid w:val="00CC50FB"/>
    <w:rsid w:val="00CC710B"/>
    <w:rsid w:val="00CC721B"/>
    <w:rsid w:val="00CC7BAB"/>
    <w:rsid w:val="00CD1BAA"/>
    <w:rsid w:val="00CD39F6"/>
    <w:rsid w:val="00CD4A21"/>
    <w:rsid w:val="00CD5ADF"/>
    <w:rsid w:val="00CD76D2"/>
    <w:rsid w:val="00CE0F98"/>
    <w:rsid w:val="00CE25FD"/>
    <w:rsid w:val="00CE2CE6"/>
    <w:rsid w:val="00CE52FC"/>
    <w:rsid w:val="00CF12D0"/>
    <w:rsid w:val="00CF1E88"/>
    <w:rsid w:val="00CF3A83"/>
    <w:rsid w:val="00CF499A"/>
    <w:rsid w:val="00CF4A97"/>
    <w:rsid w:val="00CF4B96"/>
    <w:rsid w:val="00CF5AA8"/>
    <w:rsid w:val="00CF5F46"/>
    <w:rsid w:val="00D01E0B"/>
    <w:rsid w:val="00D0212C"/>
    <w:rsid w:val="00D02358"/>
    <w:rsid w:val="00D02B96"/>
    <w:rsid w:val="00D03D2D"/>
    <w:rsid w:val="00D045AF"/>
    <w:rsid w:val="00D05681"/>
    <w:rsid w:val="00D05F68"/>
    <w:rsid w:val="00D105B7"/>
    <w:rsid w:val="00D11606"/>
    <w:rsid w:val="00D11F05"/>
    <w:rsid w:val="00D134FE"/>
    <w:rsid w:val="00D13B52"/>
    <w:rsid w:val="00D15D0F"/>
    <w:rsid w:val="00D15D63"/>
    <w:rsid w:val="00D166F6"/>
    <w:rsid w:val="00D205D2"/>
    <w:rsid w:val="00D21A4D"/>
    <w:rsid w:val="00D26F7A"/>
    <w:rsid w:val="00D27730"/>
    <w:rsid w:val="00D30F0E"/>
    <w:rsid w:val="00D31F1C"/>
    <w:rsid w:val="00D34C35"/>
    <w:rsid w:val="00D35C99"/>
    <w:rsid w:val="00D3770B"/>
    <w:rsid w:val="00D40813"/>
    <w:rsid w:val="00D40C40"/>
    <w:rsid w:val="00D41FD3"/>
    <w:rsid w:val="00D42D28"/>
    <w:rsid w:val="00D43C40"/>
    <w:rsid w:val="00D46165"/>
    <w:rsid w:val="00D54E3F"/>
    <w:rsid w:val="00D556E1"/>
    <w:rsid w:val="00D558F4"/>
    <w:rsid w:val="00D61EA4"/>
    <w:rsid w:val="00D6257B"/>
    <w:rsid w:val="00D63EB0"/>
    <w:rsid w:val="00D6556E"/>
    <w:rsid w:val="00D704F9"/>
    <w:rsid w:val="00D72898"/>
    <w:rsid w:val="00D73EC7"/>
    <w:rsid w:val="00D74FAE"/>
    <w:rsid w:val="00D76C86"/>
    <w:rsid w:val="00D778E7"/>
    <w:rsid w:val="00D8021D"/>
    <w:rsid w:val="00D80504"/>
    <w:rsid w:val="00D806F0"/>
    <w:rsid w:val="00D815C4"/>
    <w:rsid w:val="00D846F0"/>
    <w:rsid w:val="00D84E9F"/>
    <w:rsid w:val="00D865AE"/>
    <w:rsid w:val="00D86CC4"/>
    <w:rsid w:val="00D91D27"/>
    <w:rsid w:val="00D92E78"/>
    <w:rsid w:val="00D93D71"/>
    <w:rsid w:val="00D9442C"/>
    <w:rsid w:val="00D94503"/>
    <w:rsid w:val="00D949A9"/>
    <w:rsid w:val="00D94C93"/>
    <w:rsid w:val="00D951EA"/>
    <w:rsid w:val="00D95646"/>
    <w:rsid w:val="00D97207"/>
    <w:rsid w:val="00DA1381"/>
    <w:rsid w:val="00DA2B55"/>
    <w:rsid w:val="00DA365F"/>
    <w:rsid w:val="00DA3FA1"/>
    <w:rsid w:val="00DB119C"/>
    <w:rsid w:val="00DB305E"/>
    <w:rsid w:val="00DB3240"/>
    <w:rsid w:val="00DB6460"/>
    <w:rsid w:val="00DB68A2"/>
    <w:rsid w:val="00DC1E7E"/>
    <w:rsid w:val="00DC473B"/>
    <w:rsid w:val="00DC69A2"/>
    <w:rsid w:val="00DD06DA"/>
    <w:rsid w:val="00DD326F"/>
    <w:rsid w:val="00DD3D48"/>
    <w:rsid w:val="00DD6346"/>
    <w:rsid w:val="00DD6497"/>
    <w:rsid w:val="00DE009E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DF7588"/>
    <w:rsid w:val="00E00BC4"/>
    <w:rsid w:val="00E02D59"/>
    <w:rsid w:val="00E039A3"/>
    <w:rsid w:val="00E043DB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6F32"/>
    <w:rsid w:val="00E37E48"/>
    <w:rsid w:val="00E37EDC"/>
    <w:rsid w:val="00E418A3"/>
    <w:rsid w:val="00E419AD"/>
    <w:rsid w:val="00E41ECB"/>
    <w:rsid w:val="00E42E83"/>
    <w:rsid w:val="00E440A9"/>
    <w:rsid w:val="00E4660E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2D5C"/>
    <w:rsid w:val="00E665BC"/>
    <w:rsid w:val="00E66D6D"/>
    <w:rsid w:val="00E70918"/>
    <w:rsid w:val="00E71A0B"/>
    <w:rsid w:val="00E71C80"/>
    <w:rsid w:val="00E72FC8"/>
    <w:rsid w:val="00E735A5"/>
    <w:rsid w:val="00E750DB"/>
    <w:rsid w:val="00E764A0"/>
    <w:rsid w:val="00E76976"/>
    <w:rsid w:val="00E76FF4"/>
    <w:rsid w:val="00E80C33"/>
    <w:rsid w:val="00E810D0"/>
    <w:rsid w:val="00E811C7"/>
    <w:rsid w:val="00E8134E"/>
    <w:rsid w:val="00E831F6"/>
    <w:rsid w:val="00E833E2"/>
    <w:rsid w:val="00E84F2D"/>
    <w:rsid w:val="00E8526E"/>
    <w:rsid w:val="00E911C0"/>
    <w:rsid w:val="00E91B65"/>
    <w:rsid w:val="00E92900"/>
    <w:rsid w:val="00E935AA"/>
    <w:rsid w:val="00E93A2C"/>
    <w:rsid w:val="00E941C9"/>
    <w:rsid w:val="00E94EA7"/>
    <w:rsid w:val="00E9608C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5D53"/>
    <w:rsid w:val="00EB7462"/>
    <w:rsid w:val="00EC0828"/>
    <w:rsid w:val="00EC2164"/>
    <w:rsid w:val="00EC2B9B"/>
    <w:rsid w:val="00EC3077"/>
    <w:rsid w:val="00EC3BEC"/>
    <w:rsid w:val="00EC57C5"/>
    <w:rsid w:val="00EC5A31"/>
    <w:rsid w:val="00EC6032"/>
    <w:rsid w:val="00EC6165"/>
    <w:rsid w:val="00EC79E3"/>
    <w:rsid w:val="00ED1378"/>
    <w:rsid w:val="00ED1983"/>
    <w:rsid w:val="00ED233E"/>
    <w:rsid w:val="00ED2C68"/>
    <w:rsid w:val="00ED4992"/>
    <w:rsid w:val="00ED4CA9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BE4"/>
    <w:rsid w:val="00EF4D23"/>
    <w:rsid w:val="00EF4E27"/>
    <w:rsid w:val="00EF5416"/>
    <w:rsid w:val="00EF7269"/>
    <w:rsid w:val="00F000E3"/>
    <w:rsid w:val="00F00BC9"/>
    <w:rsid w:val="00F011A6"/>
    <w:rsid w:val="00F02174"/>
    <w:rsid w:val="00F05956"/>
    <w:rsid w:val="00F05C7D"/>
    <w:rsid w:val="00F05E6D"/>
    <w:rsid w:val="00F076A0"/>
    <w:rsid w:val="00F10111"/>
    <w:rsid w:val="00F10B07"/>
    <w:rsid w:val="00F10E7B"/>
    <w:rsid w:val="00F159F9"/>
    <w:rsid w:val="00F16BAA"/>
    <w:rsid w:val="00F1792E"/>
    <w:rsid w:val="00F17BA3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508E"/>
    <w:rsid w:val="00F46633"/>
    <w:rsid w:val="00F50DE0"/>
    <w:rsid w:val="00F57301"/>
    <w:rsid w:val="00F578A3"/>
    <w:rsid w:val="00F6008E"/>
    <w:rsid w:val="00F601D2"/>
    <w:rsid w:val="00F60721"/>
    <w:rsid w:val="00F6170C"/>
    <w:rsid w:val="00F630A7"/>
    <w:rsid w:val="00F63B86"/>
    <w:rsid w:val="00F63D55"/>
    <w:rsid w:val="00F64000"/>
    <w:rsid w:val="00F641E7"/>
    <w:rsid w:val="00F647AB"/>
    <w:rsid w:val="00F65438"/>
    <w:rsid w:val="00F65C64"/>
    <w:rsid w:val="00F6755C"/>
    <w:rsid w:val="00F71D70"/>
    <w:rsid w:val="00F73335"/>
    <w:rsid w:val="00F73535"/>
    <w:rsid w:val="00F74BCF"/>
    <w:rsid w:val="00F76698"/>
    <w:rsid w:val="00F77C3F"/>
    <w:rsid w:val="00F819A1"/>
    <w:rsid w:val="00F82D13"/>
    <w:rsid w:val="00F8667F"/>
    <w:rsid w:val="00F87E30"/>
    <w:rsid w:val="00F903CF"/>
    <w:rsid w:val="00F90512"/>
    <w:rsid w:val="00F90F4D"/>
    <w:rsid w:val="00F91B53"/>
    <w:rsid w:val="00F926B6"/>
    <w:rsid w:val="00F934D3"/>
    <w:rsid w:val="00F93D2B"/>
    <w:rsid w:val="00F94249"/>
    <w:rsid w:val="00F94705"/>
    <w:rsid w:val="00F9509B"/>
    <w:rsid w:val="00F95CB4"/>
    <w:rsid w:val="00F96E10"/>
    <w:rsid w:val="00FA168E"/>
    <w:rsid w:val="00FA26A5"/>
    <w:rsid w:val="00FA2B44"/>
    <w:rsid w:val="00FA4156"/>
    <w:rsid w:val="00FA45EC"/>
    <w:rsid w:val="00FA54E5"/>
    <w:rsid w:val="00FA7AB8"/>
    <w:rsid w:val="00FB0C98"/>
    <w:rsid w:val="00FB438D"/>
    <w:rsid w:val="00FB508C"/>
    <w:rsid w:val="00FB6560"/>
    <w:rsid w:val="00FB70AB"/>
    <w:rsid w:val="00FC1AE0"/>
    <w:rsid w:val="00FC30A8"/>
    <w:rsid w:val="00FC4615"/>
    <w:rsid w:val="00FC4B12"/>
    <w:rsid w:val="00FC5F16"/>
    <w:rsid w:val="00FC65CA"/>
    <w:rsid w:val="00FD07DA"/>
    <w:rsid w:val="00FD2511"/>
    <w:rsid w:val="00FD605A"/>
    <w:rsid w:val="00FE2EE2"/>
    <w:rsid w:val="00FE3476"/>
    <w:rsid w:val="00FE565A"/>
    <w:rsid w:val="00FE56E2"/>
    <w:rsid w:val="00FF00A6"/>
    <w:rsid w:val="00FF0879"/>
    <w:rsid w:val="00FF0957"/>
    <w:rsid w:val="00FF3129"/>
    <w:rsid w:val="00FF33D8"/>
    <w:rsid w:val="00FF41A9"/>
    <w:rsid w:val="00FF4563"/>
    <w:rsid w:val="00FF4BCB"/>
    <w:rsid w:val="00FF7446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9253BC"/>
  <w15:docId w15:val="{E47D49B5-ACF7-4C8A-AB48-D02B553F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12E50-20E8-44F9-9A87-8B5C1DB4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4623</Words>
  <Characters>27280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Novotný Oldřich</cp:lastModifiedBy>
  <cp:revision>7</cp:revision>
  <cp:lastPrinted>2018-08-24T12:55:00Z</cp:lastPrinted>
  <dcterms:created xsi:type="dcterms:W3CDTF">2022-09-14T07:23:00Z</dcterms:created>
  <dcterms:modified xsi:type="dcterms:W3CDTF">2022-09-16T05:53:00Z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