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65CA" w14:textId="77777777" w:rsidR="00427C17" w:rsidRPr="00945609" w:rsidRDefault="00427C17" w:rsidP="00427C17">
      <w:pPr>
        <w:pStyle w:val="Smlouvanadpis1"/>
        <w:tabs>
          <w:tab w:val="left" w:pos="540"/>
        </w:tabs>
        <w:spacing w:after="0" w:line="28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A21ECB" w14:textId="77777777" w:rsidR="00762D59" w:rsidRDefault="00762D59" w:rsidP="00762D59">
      <w:pPr>
        <w:spacing w:after="240"/>
        <w:jc w:val="center"/>
        <w:rPr>
          <w:rFonts w:ascii="Tahoma" w:hAnsi="Tahoma" w:cs="Tahoma"/>
          <w:b/>
          <w:sz w:val="28"/>
          <w:szCs w:val="28"/>
        </w:rPr>
      </w:pPr>
      <w:r w:rsidRPr="0070753A">
        <w:rPr>
          <w:rFonts w:ascii="Tahoma" w:hAnsi="Tahoma" w:cs="Tahoma"/>
          <w:b/>
          <w:sz w:val="28"/>
          <w:szCs w:val="28"/>
        </w:rPr>
        <w:t>Smlouva</w:t>
      </w:r>
    </w:p>
    <w:p w14:paraId="57840E36" w14:textId="77777777" w:rsidR="00762D59" w:rsidRPr="0070753A" w:rsidRDefault="00762D59" w:rsidP="00762D59">
      <w:pPr>
        <w:spacing w:after="240"/>
        <w:jc w:val="center"/>
        <w:rPr>
          <w:rFonts w:ascii="Tahoma" w:hAnsi="Tahoma" w:cs="Tahoma"/>
          <w:b/>
          <w:sz w:val="28"/>
          <w:szCs w:val="28"/>
        </w:rPr>
      </w:pPr>
      <w:r w:rsidRPr="0070753A">
        <w:rPr>
          <w:rFonts w:ascii="Tahoma" w:hAnsi="Tahoma" w:cs="Tahoma"/>
          <w:b/>
          <w:sz w:val="28"/>
          <w:szCs w:val="28"/>
        </w:rPr>
        <w:t>o zajištění železniční osobní dopravy mezikrajskými vlaky</w:t>
      </w:r>
    </w:p>
    <w:p w14:paraId="00221DDD" w14:textId="77777777" w:rsidR="00762D59" w:rsidRPr="0070753A" w:rsidRDefault="00762D59" w:rsidP="00762D59">
      <w:pPr>
        <w:rPr>
          <w:rFonts w:ascii="Tahoma" w:hAnsi="Tahoma" w:cs="Tahoma"/>
        </w:rPr>
      </w:pPr>
      <w:r w:rsidRPr="0070753A">
        <w:rPr>
          <w:rFonts w:ascii="Tahoma" w:hAnsi="Tahoma" w:cs="Tahoma"/>
        </w:rPr>
        <w:t>uzavřená níže uvedeného dne, měsíce a roku v souladu s ustanoveními § 24 zákona č. 129/2000 Sb., o krajích (krajské zřízení), ve znění pozdějších předpisů</w:t>
      </w:r>
    </w:p>
    <w:p w14:paraId="37E05E82" w14:textId="77777777" w:rsidR="00762D59" w:rsidRPr="0070753A" w:rsidRDefault="00762D59">
      <w:pPr>
        <w:pStyle w:val="paragraph"/>
        <w:numPr>
          <w:ilvl w:val="0"/>
          <w:numId w:val="14"/>
        </w:numPr>
        <w:spacing w:before="240" w:beforeAutospacing="0" w:after="0" w:afterAutospacing="0"/>
        <w:ind w:left="357" w:hanging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0070753A">
        <w:rPr>
          <w:rStyle w:val="normaltextrun"/>
          <w:rFonts w:ascii="Tahoma" w:eastAsia="Tahoma" w:hAnsi="Tahoma" w:cs="Tahoma"/>
          <w:b/>
          <w:bCs/>
          <w:color w:val="000000"/>
          <w:sz w:val="20"/>
          <w:szCs w:val="20"/>
        </w:rPr>
        <w:t>Moravskoslezský kraj</w:t>
      </w:r>
    </w:p>
    <w:p w14:paraId="3596760C" w14:textId="77777777" w:rsidR="00762D59" w:rsidRPr="0070753A" w:rsidRDefault="00762D59" w:rsidP="00762D59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0070753A">
        <w:rPr>
          <w:rStyle w:val="normaltextrun"/>
          <w:rFonts w:ascii="Tahoma" w:eastAsia="Tahoma" w:hAnsi="Tahoma" w:cs="Tahoma"/>
          <w:color w:val="000000"/>
          <w:sz w:val="20"/>
          <w:szCs w:val="20"/>
        </w:rPr>
        <w:t xml:space="preserve">se </w:t>
      </w:r>
      <w:r w:rsidRPr="0070753A">
        <w:rPr>
          <w:rStyle w:val="spellingerror"/>
          <w:rFonts w:ascii="Tahoma" w:eastAsia="Tahoma" w:hAnsi="Tahoma" w:cs="Tahoma"/>
          <w:color w:val="000000"/>
          <w:sz w:val="20"/>
          <w:szCs w:val="20"/>
        </w:rPr>
        <w:t>sídlem:</w:t>
      </w:r>
      <w:r w:rsidRPr="0070753A">
        <w:rPr>
          <w:rStyle w:val="spellingerror"/>
          <w:rFonts w:ascii="Tahoma" w:hAnsi="Tahoma" w:cs="Tahoma"/>
          <w:color w:val="000000"/>
          <w:sz w:val="20"/>
          <w:szCs w:val="20"/>
        </w:rPr>
        <w:tab/>
      </w:r>
      <w:r w:rsidRPr="0070753A">
        <w:rPr>
          <w:rStyle w:val="spellingerror"/>
          <w:rFonts w:ascii="Tahoma" w:eastAsia="Tahoma" w:hAnsi="Tahoma" w:cs="Tahoma"/>
          <w:color w:val="000000"/>
          <w:sz w:val="20"/>
          <w:szCs w:val="20"/>
        </w:rPr>
        <w:t>Ostrava</w:t>
      </w:r>
      <w:r w:rsidRPr="0070753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, 28. října 117, PSČ  702 18</w:t>
      </w:r>
    </w:p>
    <w:p w14:paraId="683B83E6" w14:textId="77777777" w:rsidR="00762D59" w:rsidRPr="0070753A" w:rsidRDefault="00762D59" w:rsidP="00762D59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/>
          <w:sz w:val="20"/>
          <w:szCs w:val="20"/>
        </w:rPr>
      </w:pPr>
      <w:r w:rsidRPr="0070753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zastoupen:</w:t>
      </w:r>
    </w:p>
    <w:p w14:paraId="4E3FEAB7" w14:textId="77777777" w:rsidR="00762D59" w:rsidRPr="0070753A" w:rsidRDefault="00762D59" w:rsidP="00762D59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/>
          <w:sz w:val="20"/>
          <w:szCs w:val="20"/>
        </w:rPr>
      </w:pPr>
    </w:p>
    <w:p w14:paraId="051C585C" w14:textId="77777777" w:rsidR="00762D59" w:rsidRPr="0070753A" w:rsidRDefault="00762D59" w:rsidP="00762D59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0070753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IČO:</w:t>
      </w:r>
      <w:r w:rsidRPr="0070753A">
        <w:rPr>
          <w:rStyle w:val="normaltextrun"/>
          <w:rFonts w:ascii="Tahoma" w:hAnsi="Tahoma" w:cs="Tahoma"/>
          <w:color w:val="000000"/>
          <w:sz w:val="20"/>
          <w:szCs w:val="20"/>
        </w:rPr>
        <w:tab/>
      </w:r>
      <w:r w:rsidRPr="0070753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70890692</w:t>
      </w:r>
    </w:p>
    <w:p w14:paraId="2B7667C9" w14:textId="77777777" w:rsidR="00762D59" w:rsidRPr="0070753A" w:rsidRDefault="00762D59" w:rsidP="00762D59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0070753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DIČ:</w:t>
      </w:r>
      <w:r w:rsidRPr="0070753A">
        <w:rPr>
          <w:rStyle w:val="normaltextrun"/>
          <w:rFonts w:ascii="Tahoma" w:hAnsi="Tahoma" w:cs="Tahoma"/>
          <w:color w:val="000000"/>
          <w:sz w:val="20"/>
          <w:szCs w:val="20"/>
        </w:rPr>
        <w:tab/>
      </w:r>
      <w:r w:rsidRPr="0070753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CZ70890692</w:t>
      </w:r>
    </w:p>
    <w:p w14:paraId="787863DB" w14:textId="77777777" w:rsidR="00762D59" w:rsidRPr="001C1492" w:rsidRDefault="00762D59" w:rsidP="00762D59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Fonts w:eastAsia="Tahoma"/>
        </w:rPr>
      </w:pPr>
      <w:r w:rsidRPr="0070753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bankovní spojení:</w:t>
      </w:r>
      <w:r>
        <w:rPr>
          <w:rStyle w:val="normaltextrun"/>
          <w:rFonts w:ascii="Tahoma" w:eastAsia="Tahoma" w:hAnsi="Tahoma" w:cs="Tahoma"/>
          <w:color w:val="000000"/>
          <w:sz w:val="20"/>
          <w:szCs w:val="20"/>
        </w:rPr>
        <w:tab/>
      </w:r>
      <w:r w:rsidRPr="007A165D">
        <w:rPr>
          <w:rStyle w:val="normaltextrun"/>
          <w:rFonts w:ascii="Tahoma" w:eastAsia="Tahoma" w:hAnsi="Tahoma" w:cs="Tahoma"/>
          <w:color w:val="000000"/>
          <w:sz w:val="20"/>
          <w:szCs w:val="20"/>
        </w:rPr>
        <w:t>Česká spořitelna, a.s.</w:t>
      </w:r>
    </w:p>
    <w:p w14:paraId="3D9BC098" w14:textId="77777777" w:rsidR="00762D59" w:rsidRDefault="00762D59" w:rsidP="00762D59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/>
          <w:sz w:val="20"/>
          <w:szCs w:val="20"/>
        </w:rPr>
      </w:pPr>
      <w:r w:rsidRPr="0070753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číslo účtu:</w:t>
      </w:r>
      <w:r>
        <w:rPr>
          <w:rStyle w:val="normaltextrun"/>
          <w:rFonts w:ascii="Tahoma" w:eastAsia="Tahoma" w:hAnsi="Tahoma" w:cs="Tahoma"/>
          <w:color w:val="000000"/>
          <w:sz w:val="20"/>
          <w:szCs w:val="20"/>
        </w:rPr>
        <w:tab/>
      </w:r>
      <w:r w:rsidRPr="00701CE8">
        <w:rPr>
          <w:rStyle w:val="normaltextrun"/>
          <w:rFonts w:ascii="Tahoma" w:eastAsia="Tahoma" w:hAnsi="Tahoma" w:cs="Tahoma"/>
          <w:color w:val="000000"/>
          <w:sz w:val="20"/>
          <w:szCs w:val="20"/>
        </w:rPr>
        <w:t>330181-1650676349</w:t>
      </w:r>
      <w:r>
        <w:rPr>
          <w:rStyle w:val="normaltextrun"/>
          <w:rFonts w:ascii="Tahoma" w:eastAsia="Tahoma" w:hAnsi="Tahoma" w:cs="Tahoma"/>
          <w:color w:val="000000"/>
          <w:sz w:val="20"/>
          <w:szCs w:val="20"/>
        </w:rPr>
        <w:t>/0800</w:t>
      </w:r>
    </w:p>
    <w:p w14:paraId="1B3860C3" w14:textId="77777777" w:rsidR="00762D59" w:rsidRPr="0070753A" w:rsidRDefault="00762D59" w:rsidP="00762D59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</w:p>
    <w:p w14:paraId="5CE4CEA3" w14:textId="77777777" w:rsidR="00762D59" w:rsidRPr="0070753A" w:rsidRDefault="00762D59" w:rsidP="00762D59">
      <w:pPr>
        <w:pStyle w:val="paragraph"/>
        <w:spacing w:before="120" w:beforeAutospacing="0" w:after="0" w:afterAutospacing="0"/>
        <w:ind w:left="357"/>
        <w:jc w:val="both"/>
        <w:textAlignment w:val="baseline"/>
        <w:rPr>
          <w:rStyle w:val="eop"/>
          <w:rFonts w:ascii="Tahoma" w:eastAsia="Tahoma" w:hAnsi="Tahoma" w:cs="Tahoma"/>
          <w:color w:val="000000"/>
          <w:sz w:val="20"/>
          <w:szCs w:val="20"/>
        </w:rPr>
      </w:pPr>
      <w:r w:rsidRPr="0070753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dále jen „MSK“</w:t>
      </w:r>
    </w:p>
    <w:p w14:paraId="50D82D16" w14:textId="77777777" w:rsidR="00762D59" w:rsidRPr="0070753A" w:rsidRDefault="00762D59" w:rsidP="00762D59">
      <w:pPr>
        <w:rPr>
          <w:rFonts w:ascii="Tahoma" w:hAnsi="Tahoma" w:cs="Tahoma"/>
        </w:rPr>
      </w:pPr>
    </w:p>
    <w:p w14:paraId="10469816" w14:textId="77777777" w:rsidR="00762D59" w:rsidRPr="0070753A" w:rsidRDefault="00762D59" w:rsidP="00762D59">
      <w:pPr>
        <w:ind w:firstLine="357"/>
        <w:rPr>
          <w:rFonts w:ascii="Tahoma" w:hAnsi="Tahoma" w:cs="Tahoma"/>
        </w:rPr>
      </w:pPr>
      <w:r w:rsidRPr="0070753A">
        <w:rPr>
          <w:rFonts w:ascii="Tahoma" w:hAnsi="Tahoma" w:cs="Tahoma"/>
        </w:rPr>
        <w:t>a</w:t>
      </w:r>
    </w:p>
    <w:p w14:paraId="7F453777" w14:textId="77777777" w:rsidR="00762D59" w:rsidRPr="0070753A" w:rsidRDefault="00762D59">
      <w:pPr>
        <w:pStyle w:val="paragraph"/>
        <w:numPr>
          <w:ilvl w:val="0"/>
          <w:numId w:val="14"/>
        </w:numPr>
        <w:spacing w:before="240" w:beforeAutospacing="0" w:after="0" w:afterAutospacing="0"/>
        <w:ind w:left="357" w:hanging="357"/>
        <w:jc w:val="both"/>
        <w:textAlignment w:val="baseline"/>
        <w:rPr>
          <w:rStyle w:val="normaltextrun"/>
          <w:rFonts w:ascii="Tahoma" w:eastAsia="Tahoma" w:hAnsi="Tahoma" w:cs="Tahoma"/>
          <w:b/>
          <w:color w:val="000000"/>
          <w:sz w:val="20"/>
          <w:szCs w:val="20"/>
        </w:rPr>
      </w:pPr>
      <w:r w:rsidRPr="0070753A">
        <w:rPr>
          <w:rStyle w:val="normaltextrun"/>
          <w:rFonts w:ascii="Tahoma" w:eastAsia="Tahoma" w:hAnsi="Tahoma" w:cs="Tahoma"/>
          <w:b/>
          <w:color w:val="000000"/>
          <w:sz w:val="20"/>
          <w:szCs w:val="20"/>
        </w:rPr>
        <w:t>Olomoucký kraj</w:t>
      </w:r>
    </w:p>
    <w:p w14:paraId="1D6DC845" w14:textId="77777777" w:rsidR="00762D59" w:rsidRPr="007D76E0" w:rsidRDefault="00762D59" w:rsidP="00762D59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/>
          <w:sz w:val="20"/>
          <w:szCs w:val="20"/>
        </w:rPr>
      </w:pPr>
      <w:r w:rsidRPr="0070753A">
        <w:rPr>
          <w:rStyle w:val="normaltextrun"/>
          <w:rFonts w:ascii="Tahoma" w:eastAsia="Tahoma" w:hAnsi="Tahoma" w:cs="Tahoma"/>
          <w:color w:val="000000"/>
          <w:sz w:val="20"/>
          <w:szCs w:val="20"/>
        </w:rPr>
        <w:t xml:space="preserve">se </w:t>
      </w:r>
      <w:r w:rsidRPr="0070753A">
        <w:rPr>
          <w:rStyle w:val="spellingerror"/>
          <w:rFonts w:ascii="Tahoma" w:eastAsia="Tahoma" w:hAnsi="Tahoma" w:cs="Tahoma"/>
          <w:color w:val="000000"/>
          <w:sz w:val="20"/>
          <w:szCs w:val="20"/>
        </w:rPr>
        <w:t>sídlem:</w:t>
      </w:r>
      <w:r w:rsidRPr="000E1C74">
        <w:rPr>
          <w:rStyle w:val="spellingerror"/>
          <w:rFonts w:ascii="Tahoma" w:hAnsi="Tahoma" w:cs="Tahoma"/>
          <w:color w:val="000000"/>
          <w:sz w:val="20"/>
          <w:szCs w:val="20"/>
        </w:rPr>
        <w:tab/>
      </w:r>
      <w:r w:rsidRPr="007D76E0">
        <w:rPr>
          <w:rStyle w:val="normaltextrun"/>
          <w:rFonts w:ascii="Tahoma" w:eastAsia="Tahoma" w:hAnsi="Tahoma" w:cs="Tahoma"/>
          <w:color w:val="000000"/>
          <w:sz w:val="20"/>
          <w:szCs w:val="20"/>
        </w:rPr>
        <w:t>Jeremenkova 1191/</w:t>
      </w:r>
      <w:proofErr w:type="gramStart"/>
      <w:r w:rsidRPr="007D76E0">
        <w:rPr>
          <w:rStyle w:val="normaltextrun"/>
          <w:rFonts w:ascii="Tahoma" w:eastAsia="Tahoma" w:hAnsi="Tahoma" w:cs="Tahoma"/>
          <w:color w:val="000000"/>
          <w:sz w:val="20"/>
          <w:szCs w:val="20"/>
        </w:rPr>
        <w:t>40a</w:t>
      </w:r>
      <w:proofErr w:type="gramEnd"/>
      <w:r w:rsidRPr="007D76E0">
        <w:rPr>
          <w:rStyle w:val="normaltextrun"/>
          <w:rFonts w:ascii="Tahoma" w:eastAsia="Tahoma" w:hAnsi="Tahoma" w:cs="Tahoma"/>
          <w:color w:val="000000"/>
          <w:sz w:val="20"/>
          <w:szCs w:val="20"/>
        </w:rPr>
        <w:t>, Hodolany, 779 00 Olomouc</w:t>
      </w:r>
    </w:p>
    <w:p w14:paraId="17A8B23F" w14:textId="77777777" w:rsidR="00762D59" w:rsidRPr="006320E0" w:rsidRDefault="00762D59" w:rsidP="00762D59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eastAsia="Tahoma"/>
        </w:rPr>
      </w:pPr>
      <w:r w:rsidRPr="007D76E0">
        <w:rPr>
          <w:rStyle w:val="normaltextrun"/>
          <w:rFonts w:ascii="Tahoma" w:eastAsia="Tahoma" w:hAnsi="Tahoma" w:cs="Tahoma"/>
          <w:color w:val="000000"/>
          <w:sz w:val="20"/>
          <w:szCs w:val="20"/>
        </w:rPr>
        <w:t>IČO:</w:t>
      </w:r>
      <w:r w:rsidRPr="006320E0">
        <w:rPr>
          <w:rStyle w:val="normaltextrun"/>
          <w:rFonts w:ascii="Tahoma" w:eastAsia="Tahoma" w:hAnsi="Tahoma" w:cs="Tahoma"/>
          <w:color w:val="000000"/>
          <w:sz w:val="20"/>
          <w:szCs w:val="20"/>
        </w:rPr>
        <w:tab/>
        <w:t>60609460</w:t>
      </w:r>
    </w:p>
    <w:p w14:paraId="3DCAD0B0" w14:textId="77777777" w:rsidR="00762D59" w:rsidRPr="006320E0" w:rsidRDefault="00762D59" w:rsidP="00762D59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/>
          <w:sz w:val="20"/>
          <w:szCs w:val="20"/>
        </w:rPr>
      </w:pPr>
      <w:r w:rsidRPr="006320E0">
        <w:rPr>
          <w:rStyle w:val="normaltextrun"/>
          <w:rFonts w:ascii="Tahoma" w:eastAsia="Tahoma" w:hAnsi="Tahoma" w:cs="Tahoma"/>
          <w:color w:val="000000"/>
          <w:sz w:val="20"/>
          <w:szCs w:val="20"/>
        </w:rPr>
        <w:t>zastoupen:</w:t>
      </w:r>
      <w:r w:rsidRPr="006320E0">
        <w:rPr>
          <w:rStyle w:val="normaltextrun"/>
          <w:rFonts w:ascii="Tahoma" w:eastAsia="Tahoma" w:hAnsi="Tahoma" w:cs="Tahoma"/>
          <w:color w:val="000000"/>
          <w:sz w:val="20"/>
          <w:szCs w:val="20"/>
        </w:rPr>
        <w:tab/>
        <w:t>Koordinátorem Integrovaného dopravního systému</w:t>
      </w:r>
    </w:p>
    <w:p w14:paraId="28B4B373" w14:textId="77777777" w:rsidR="00762D59" w:rsidRPr="00F25543" w:rsidRDefault="00762D59" w:rsidP="00762D59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/>
          <w:sz w:val="20"/>
          <w:szCs w:val="20"/>
        </w:rPr>
      </w:pPr>
      <w:r w:rsidRPr="006320E0">
        <w:rPr>
          <w:rStyle w:val="normaltextrun"/>
          <w:rFonts w:ascii="Tahoma" w:eastAsia="Tahoma" w:hAnsi="Tahoma" w:cs="Tahoma"/>
          <w:color w:val="000000"/>
          <w:sz w:val="20"/>
          <w:szCs w:val="20"/>
        </w:rPr>
        <w:tab/>
        <w:t>Olomouckého kraje, příspěvková organizace</w:t>
      </w:r>
    </w:p>
    <w:p w14:paraId="37550F81" w14:textId="77777777" w:rsidR="00762D59" w:rsidRPr="00F25543" w:rsidRDefault="00762D59" w:rsidP="00762D59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/>
          <w:sz w:val="20"/>
          <w:szCs w:val="20"/>
        </w:rPr>
      </w:pPr>
      <w:r w:rsidRPr="00F25543">
        <w:rPr>
          <w:rStyle w:val="normaltextrun"/>
          <w:rFonts w:ascii="Tahoma" w:eastAsia="Tahoma" w:hAnsi="Tahoma" w:cs="Tahoma"/>
          <w:color w:val="000000"/>
          <w:sz w:val="20"/>
          <w:szCs w:val="20"/>
        </w:rPr>
        <w:tab/>
        <w:t>zastoupený Ing. Kateřinou Suchánkovou, MBA ředitelkou</w:t>
      </w:r>
    </w:p>
    <w:p w14:paraId="5540A1B4" w14:textId="77777777" w:rsidR="00762D59" w:rsidRPr="00F25543" w:rsidRDefault="00762D59" w:rsidP="00762D59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/>
          <w:sz w:val="20"/>
          <w:szCs w:val="20"/>
        </w:rPr>
      </w:pPr>
      <w:r w:rsidRPr="00F25543">
        <w:rPr>
          <w:rStyle w:val="normaltextrun"/>
          <w:rFonts w:ascii="Tahoma" w:eastAsia="Tahoma" w:hAnsi="Tahoma" w:cs="Tahoma"/>
          <w:color w:val="000000"/>
          <w:sz w:val="20"/>
          <w:szCs w:val="20"/>
        </w:rPr>
        <w:tab/>
        <w:t>organizace</w:t>
      </w:r>
    </w:p>
    <w:p w14:paraId="2B884810" w14:textId="77777777" w:rsidR="00762D59" w:rsidRPr="00F25543" w:rsidRDefault="00762D59" w:rsidP="00762D59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/>
          <w:sz w:val="20"/>
          <w:szCs w:val="20"/>
        </w:rPr>
      </w:pPr>
      <w:r w:rsidRPr="00F25543">
        <w:rPr>
          <w:rStyle w:val="normaltextrun"/>
          <w:rFonts w:ascii="Tahoma" w:eastAsia="Tahoma" w:hAnsi="Tahoma" w:cs="Tahoma"/>
          <w:color w:val="000000"/>
          <w:sz w:val="20"/>
          <w:szCs w:val="20"/>
        </w:rPr>
        <w:t>sídlo:</w:t>
      </w:r>
      <w:r w:rsidRPr="00F25543">
        <w:rPr>
          <w:rStyle w:val="normaltextrun"/>
          <w:rFonts w:ascii="Tahoma" w:eastAsia="Tahoma" w:hAnsi="Tahoma" w:cs="Tahoma"/>
          <w:color w:val="000000"/>
          <w:sz w:val="20"/>
          <w:szCs w:val="20"/>
        </w:rPr>
        <w:tab/>
        <w:t>Jeremenkova 1211/</w:t>
      </w:r>
      <w:proofErr w:type="gramStart"/>
      <w:r w:rsidRPr="00F25543">
        <w:rPr>
          <w:rStyle w:val="normaltextrun"/>
          <w:rFonts w:ascii="Tahoma" w:eastAsia="Tahoma" w:hAnsi="Tahoma" w:cs="Tahoma"/>
          <w:color w:val="000000"/>
          <w:sz w:val="20"/>
          <w:szCs w:val="20"/>
        </w:rPr>
        <w:t>40b</w:t>
      </w:r>
      <w:proofErr w:type="gramEnd"/>
      <w:r w:rsidRPr="00F25543">
        <w:rPr>
          <w:rStyle w:val="normaltextrun"/>
          <w:rFonts w:ascii="Tahoma" w:eastAsia="Tahoma" w:hAnsi="Tahoma" w:cs="Tahoma"/>
          <w:color w:val="000000"/>
          <w:sz w:val="20"/>
          <w:szCs w:val="20"/>
        </w:rPr>
        <w:t>, Hodolany, 779 00 Olomouc</w:t>
      </w:r>
    </w:p>
    <w:p w14:paraId="26416734" w14:textId="77777777" w:rsidR="00762D59" w:rsidRPr="007D76E0" w:rsidRDefault="00762D59" w:rsidP="00762D59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eastAsia="Tahoma"/>
        </w:rPr>
      </w:pPr>
      <w:r w:rsidRPr="000E1C74">
        <w:rPr>
          <w:rStyle w:val="normaltextrun"/>
          <w:rFonts w:ascii="Tahoma" w:eastAsia="Tahoma" w:hAnsi="Tahoma" w:cs="Tahoma"/>
          <w:color w:val="000000"/>
          <w:sz w:val="20"/>
          <w:szCs w:val="20"/>
        </w:rPr>
        <w:t>IČO:</w:t>
      </w:r>
      <w:r w:rsidRPr="007D76E0">
        <w:rPr>
          <w:rStyle w:val="normaltextrun"/>
          <w:rFonts w:ascii="Tahoma" w:eastAsia="Tahoma" w:hAnsi="Tahoma" w:cs="Tahoma"/>
          <w:color w:val="000000"/>
          <w:sz w:val="20"/>
          <w:szCs w:val="20"/>
        </w:rPr>
        <w:tab/>
        <w:t>72556064</w:t>
      </w:r>
    </w:p>
    <w:p w14:paraId="3621041E" w14:textId="77777777" w:rsidR="00762D59" w:rsidRPr="007D76E0" w:rsidRDefault="00762D59" w:rsidP="00762D59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eastAsia="Tahoma"/>
        </w:rPr>
      </w:pPr>
      <w:r w:rsidRPr="0070753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DIČ:</w:t>
      </w:r>
      <w:r w:rsidRPr="00AC638B">
        <w:rPr>
          <w:rStyle w:val="normaltextrun"/>
          <w:rFonts w:ascii="Tahoma" w:eastAsia="Tahoma" w:hAnsi="Tahoma" w:cs="Tahoma"/>
          <w:color w:val="000000"/>
          <w:sz w:val="20"/>
          <w:szCs w:val="20"/>
        </w:rPr>
        <w:tab/>
      </w:r>
      <w:r w:rsidRPr="007D76E0">
        <w:rPr>
          <w:rStyle w:val="normaltextrun"/>
          <w:rFonts w:ascii="Tahoma" w:eastAsia="Tahoma" w:hAnsi="Tahoma" w:cs="Tahoma"/>
          <w:color w:val="000000"/>
          <w:sz w:val="20"/>
          <w:szCs w:val="20"/>
        </w:rPr>
        <w:t>CZ72556064</w:t>
      </w:r>
    </w:p>
    <w:p w14:paraId="2BA7BEA7" w14:textId="77777777" w:rsidR="00762D59" w:rsidRPr="007D76E0" w:rsidRDefault="00762D59" w:rsidP="00762D59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eastAsia="Tahoma"/>
        </w:rPr>
      </w:pPr>
      <w:r w:rsidRPr="0070753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bankovní spojení:</w:t>
      </w:r>
      <w:r w:rsidRPr="0070753A">
        <w:rPr>
          <w:rStyle w:val="normaltextrun"/>
          <w:rFonts w:ascii="Tahoma" w:eastAsia="Tahoma" w:hAnsi="Tahoma" w:cs="Tahoma"/>
          <w:color w:val="000000"/>
          <w:sz w:val="20"/>
          <w:szCs w:val="20"/>
        </w:rPr>
        <w:tab/>
      </w:r>
    </w:p>
    <w:p w14:paraId="5D49D8A5" w14:textId="77777777" w:rsidR="00762D59" w:rsidRPr="007D76E0" w:rsidRDefault="00762D59" w:rsidP="00762D59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eastAsia="Tahoma"/>
          <w:color w:val="000000"/>
        </w:rPr>
      </w:pPr>
      <w:r w:rsidRPr="0070753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číslo účtu:</w:t>
      </w:r>
      <w:r w:rsidRPr="0070753A">
        <w:rPr>
          <w:rStyle w:val="normaltextrun"/>
          <w:rFonts w:ascii="Tahoma" w:eastAsia="Tahoma" w:hAnsi="Tahoma" w:cs="Tahoma"/>
          <w:color w:val="000000"/>
          <w:sz w:val="20"/>
          <w:szCs w:val="20"/>
        </w:rPr>
        <w:tab/>
      </w:r>
    </w:p>
    <w:p w14:paraId="750912D2" w14:textId="77777777" w:rsidR="00762D59" w:rsidRPr="0070753A" w:rsidRDefault="00762D59" w:rsidP="00762D59">
      <w:pPr>
        <w:pStyle w:val="paragraph"/>
        <w:spacing w:before="120" w:beforeAutospacing="0" w:after="0" w:afterAutospacing="0"/>
        <w:ind w:left="357"/>
        <w:jc w:val="both"/>
        <w:textAlignment w:val="baseline"/>
        <w:rPr>
          <w:rStyle w:val="eop"/>
          <w:rFonts w:ascii="Tahoma" w:eastAsia="Tahoma" w:hAnsi="Tahoma" w:cs="Tahoma"/>
          <w:color w:val="000000"/>
          <w:sz w:val="20"/>
          <w:szCs w:val="20"/>
        </w:rPr>
      </w:pPr>
      <w:r w:rsidRPr="0070753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dále jen „OLK“</w:t>
      </w:r>
    </w:p>
    <w:p w14:paraId="7823FD2B" w14:textId="77777777" w:rsidR="00762D59" w:rsidRPr="005446B7" w:rsidRDefault="00762D59" w:rsidP="00762D59">
      <w:pPr>
        <w:rPr>
          <w:rFonts w:ascii="Calibri" w:hAnsi="Calibri" w:cs="Arial"/>
        </w:rPr>
      </w:pPr>
    </w:p>
    <w:p w14:paraId="17B456A1" w14:textId="77777777" w:rsidR="00762D59" w:rsidRPr="00396808" w:rsidRDefault="00762D59" w:rsidP="00762D59">
      <w:pPr>
        <w:rPr>
          <w:rFonts w:ascii="Calibri" w:hAnsi="Calibri" w:cs="Arial"/>
        </w:rPr>
      </w:pPr>
    </w:p>
    <w:p w14:paraId="7C6C29A3" w14:textId="77777777" w:rsidR="00762D59" w:rsidRPr="008C44AE" w:rsidRDefault="00762D59" w:rsidP="00762D59">
      <w:pPr>
        <w:spacing w:after="360"/>
        <w:jc w:val="center"/>
        <w:rPr>
          <w:rFonts w:ascii="Tahoma" w:hAnsi="Tahoma" w:cs="Tahoma"/>
        </w:rPr>
      </w:pPr>
      <w:r w:rsidRPr="008C44AE">
        <w:rPr>
          <w:rFonts w:ascii="Tahoma" w:hAnsi="Tahoma" w:cs="Tahoma"/>
        </w:rPr>
        <w:t>se vzhledem k tomu, že</w:t>
      </w:r>
    </w:p>
    <w:p w14:paraId="5C865989" w14:textId="77777777" w:rsidR="00762D59" w:rsidRPr="008C44AE" w:rsidRDefault="00762D59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jak </w:t>
      </w:r>
      <w:r w:rsidRPr="008C44AE">
        <w:rPr>
          <w:rFonts w:ascii="Tahoma" w:hAnsi="Tahoma" w:cs="Tahoma"/>
          <w:sz w:val="20"/>
          <w:szCs w:val="20"/>
        </w:rPr>
        <w:t>MSK, tak OLK hradí dopravcům kompenzaci ztráty při zajišťování dopravní obslužnosti svých území na příslušné délce vlaků, na jejichž provozu mají zájem, na základě samostatných smluv</w:t>
      </w:r>
      <w:r>
        <w:rPr>
          <w:rFonts w:ascii="Tahoma" w:hAnsi="Tahoma" w:cs="Tahoma"/>
          <w:sz w:val="20"/>
          <w:szCs w:val="20"/>
        </w:rPr>
        <w:t xml:space="preserve"> o veřejných službách</w:t>
      </w:r>
      <w:r w:rsidRPr="008C44AE">
        <w:rPr>
          <w:rFonts w:ascii="Tahoma" w:hAnsi="Tahoma" w:cs="Tahoma"/>
          <w:sz w:val="20"/>
          <w:szCs w:val="20"/>
        </w:rPr>
        <w:t xml:space="preserve"> s</w:t>
      </w:r>
      <w:r>
        <w:rPr>
          <w:rFonts w:ascii="Tahoma" w:hAnsi="Tahoma" w:cs="Tahoma"/>
          <w:sz w:val="20"/>
          <w:szCs w:val="20"/>
        </w:rPr>
        <w:t> </w:t>
      </w:r>
      <w:r w:rsidRPr="008C44AE">
        <w:rPr>
          <w:rFonts w:ascii="Tahoma" w:hAnsi="Tahoma" w:cs="Tahoma"/>
          <w:sz w:val="20"/>
          <w:szCs w:val="20"/>
        </w:rPr>
        <w:t>dopravci,</w:t>
      </w:r>
    </w:p>
    <w:p w14:paraId="2925B869" w14:textId="77777777" w:rsidR="00762D59" w:rsidRPr="008C44AE" w:rsidRDefault="00762D59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C44AE">
        <w:rPr>
          <w:rFonts w:ascii="Tahoma" w:hAnsi="Tahoma" w:cs="Tahoma"/>
          <w:sz w:val="20"/>
          <w:szCs w:val="20"/>
        </w:rPr>
        <w:t>některé vlaky veřejné drážní osobní dopravy objednávané smluvními stranami mají být provozovány přes hranice MSK a OLK a má jimi být nadále zajišťována dopravní obslužnost jak MSK, tak OLK (dále jen „mezikrajské vlaky“),</w:t>
      </w:r>
    </w:p>
    <w:p w14:paraId="27204D3E" w14:textId="77777777" w:rsidR="00762D59" w:rsidRPr="008C44AE" w:rsidRDefault="00762D59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C44AE">
        <w:rPr>
          <w:rFonts w:ascii="Tahoma" w:hAnsi="Tahoma" w:cs="Tahoma"/>
          <w:sz w:val="20"/>
          <w:szCs w:val="20"/>
        </w:rPr>
        <w:t>s ohledem na komfort cestujících se jeví jako nevhodné, aby byl provoz přes hranice MSK a OLK zajišťován s nutností přestupu či dvojího odbavení cestujících,</w:t>
      </w:r>
    </w:p>
    <w:p w14:paraId="1D4006BD" w14:textId="77777777" w:rsidR="00762D59" w:rsidRPr="008C44AE" w:rsidRDefault="00762D59">
      <w:pPr>
        <w:pStyle w:val="Odstavecseseznamem"/>
        <w:numPr>
          <w:ilvl w:val="0"/>
          <w:numId w:val="1"/>
        </w:numPr>
        <w:spacing w:after="36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C44AE">
        <w:rPr>
          <w:rFonts w:ascii="Tahoma" w:hAnsi="Tahoma" w:cs="Tahoma"/>
          <w:sz w:val="20"/>
          <w:szCs w:val="20"/>
        </w:rPr>
        <w:t xml:space="preserve">MSK </w:t>
      </w:r>
      <w:r>
        <w:rPr>
          <w:rFonts w:ascii="Tahoma" w:hAnsi="Tahoma" w:cs="Tahoma"/>
          <w:sz w:val="20"/>
          <w:szCs w:val="20"/>
        </w:rPr>
        <w:t>a</w:t>
      </w:r>
      <w:r w:rsidRPr="008C44AE">
        <w:rPr>
          <w:rFonts w:ascii="Tahoma" w:hAnsi="Tahoma" w:cs="Tahoma"/>
          <w:sz w:val="20"/>
          <w:szCs w:val="20"/>
        </w:rPr>
        <w:t xml:space="preserve"> OLK mají zájem na rozvoji svých území přilehlých k hranicím sousedního kraje a při vědomí spádovosti obcí na území jednoho kraje do obcí na území druhého kraje a naopak</w:t>
      </w:r>
      <w:r>
        <w:rPr>
          <w:rFonts w:ascii="Tahoma" w:hAnsi="Tahoma" w:cs="Tahoma"/>
          <w:sz w:val="20"/>
          <w:szCs w:val="20"/>
        </w:rPr>
        <w:t xml:space="preserve"> se</w:t>
      </w:r>
      <w:r w:rsidRPr="008C44AE">
        <w:rPr>
          <w:rFonts w:ascii="Tahoma" w:hAnsi="Tahoma" w:cs="Tahoma"/>
          <w:sz w:val="20"/>
          <w:szCs w:val="20"/>
        </w:rPr>
        <w:t>,</w:t>
      </w:r>
    </w:p>
    <w:p w14:paraId="0408E955" w14:textId="77777777" w:rsidR="00865B12" w:rsidRDefault="00762D59" w:rsidP="00C43CEA">
      <w:pPr>
        <w:spacing w:after="360"/>
        <w:jc w:val="center"/>
        <w:rPr>
          <w:rFonts w:ascii="Tahoma" w:hAnsi="Tahoma" w:cs="Tahoma"/>
        </w:rPr>
        <w:sectPr w:rsidR="00865B12" w:rsidSect="00BB1C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pgNumType w:start="3"/>
          <w:cols w:space="708"/>
          <w:docGrid w:linePitch="360"/>
        </w:sectPr>
      </w:pPr>
      <w:r w:rsidRPr="008C44AE">
        <w:rPr>
          <w:rFonts w:ascii="Tahoma" w:hAnsi="Tahoma" w:cs="Tahoma"/>
        </w:rPr>
        <w:t>dohodly takto:</w:t>
      </w:r>
    </w:p>
    <w:p w14:paraId="2AFED92F" w14:textId="21B2108A" w:rsidR="00762D59" w:rsidRPr="002E11F4" w:rsidRDefault="00762D59" w:rsidP="00C43CEA">
      <w:pPr>
        <w:jc w:val="center"/>
        <w:rPr>
          <w:rFonts w:ascii="Tahoma" w:hAnsi="Tahoma" w:cs="Tahoma"/>
        </w:rPr>
      </w:pPr>
      <w:r w:rsidRPr="008C44AE">
        <w:rPr>
          <w:rFonts w:ascii="Tahoma" w:hAnsi="Tahoma" w:cs="Tahoma"/>
          <w:b/>
        </w:rPr>
        <w:lastRenderedPageBreak/>
        <w:t>I.</w:t>
      </w:r>
    </w:p>
    <w:p w14:paraId="0DDEA131" w14:textId="77777777" w:rsidR="00762D59" w:rsidRPr="008C44AE" w:rsidRDefault="00762D59" w:rsidP="00762D59">
      <w:pPr>
        <w:spacing w:after="120"/>
        <w:jc w:val="center"/>
        <w:rPr>
          <w:rFonts w:ascii="Tahoma" w:hAnsi="Tahoma" w:cs="Tahoma"/>
          <w:b/>
        </w:rPr>
      </w:pPr>
      <w:r w:rsidRPr="008C44AE">
        <w:rPr>
          <w:rFonts w:ascii="Tahoma" w:hAnsi="Tahoma" w:cs="Tahoma"/>
          <w:b/>
        </w:rPr>
        <w:t>Předmět a účel smlouvy</w:t>
      </w:r>
    </w:p>
    <w:p w14:paraId="30DA825C" w14:textId="77777777" w:rsidR="00762D59" w:rsidRDefault="00762D59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C44AE">
        <w:rPr>
          <w:rFonts w:ascii="Tahoma" w:hAnsi="Tahoma" w:cs="Tahoma"/>
          <w:sz w:val="20"/>
          <w:szCs w:val="20"/>
        </w:rPr>
        <w:t xml:space="preserve">Předmětem této </w:t>
      </w:r>
      <w:r>
        <w:rPr>
          <w:rFonts w:ascii="Tahoma" w:hAnsi="Tahoma" w:cs="Tahoma"/>
          <w:sz w:val="20"/>
          <w:szCs w:val="20"/>
        </w:rPr>
        <w:t>s</w:t>
      </w:r>
      <w:r w:rsidRPr="008C44AE">
        <w:rPr>
          <w:rFonts w:ascii="Tahoma" w:hAnsi="Tahoma" w:cs="Tahoma"/>
          <w:sz w:val="20"/>
          <w:szCs w:val="20"/>
        </w:rPr>
        <w:t>mlouvy je definice základních principů fungování spolupráce MSK a OLK za</w:t>
      </w:r>
      <w:r>
        <w:rPr>
          <w:rFonts w:ascii="Tahoma" w:hAnsi="Tahoma" w:cs="Tahoma"/>
          <w:sz w:val="20"/>
          <w:szCs w:val="20"/>
        </w:rPr>
        <w:t> </w:t>
      </w:r>
      <w:r w:rsidRPr="008C44AE">
        <w:rPr>
          <w:rFonts w:ascii="Tahoma" w:hAnsi="Tahoma" w:cs="Tahoma"/>
          <w:sz w:val="20"/>
          <w:szCs w:val="20"/>
        </w:rPr>
        <w:t>účelem zajištění dopravní obslužnosti obou krajů železniční regionální osobní dopravou mezikrajskými vlaky.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9C7C7AE" w14:textId="4A8794DA" w:rsidR="00762D59" w:rsidRPr="00536D77" w:rsidRDefault="00762D59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CD7E92">
        <w:rPr>
          <w:rFonts w:ascii="Tahoma" w:hAnsi="Tahoma" w:cs="Tahoma"/>
          <w:sz w:val="20"/>
          <w:szCs w:val="20"/>
        </w:rPr>
        <w:t xml:space="preserve">Podstata spolupráce krajů dle odst. 1 tohoto článku spočívá v závazku OLK poskytnout MSK, podle dále sjednaných podmínek </w:t>
      </w:r>
      <w:r w:rsidRPr="00591CBA">
        <w:rPr>
          <w:rFonts w:ascii="Tahoma" w:hAnsi="Tahoma" w:cs="Tahoma"/>
          <w:sz w:val="20"/>
          <w:szCs w:val="20"/>
        </w:rPr>
        <w:t>finanční příspěvek</w:t>
      </w:r>
      <w:r w:rsidRPr="00CD7E92">
        <w:rPr>
          <w:rFonts w:ascii="Tahoma" w:hAnsi="Tahoma" w:cs="Tahoma"/>
          <w:sz w:val="20"/>
          <w:szCs w:val="20"/>
        </w:rPr>
        <w:t xml:space="preserve"> k zajištění dopravní obslužnosti OLK veřejnou drážní osobní dopravou v </w:t>
      </w:r>
      <w:r w:rsidRPr="00AC7A30">
        <w:rPr>
          <w:rFonts w:ascii="Tahoma" w:hAnsi="Tahoma" w:cs="Tahoma"/>
          <w:sz w:val="20"/>
          <w:szCs w:val="20"/>
        </w:rPr>
        <w:t>úseku VÚSC 0710/0800 02–Hranice</w:t>
      </w:r>
      <w:r>
        <w:rPr>
          <w:rFonts w:ascii="Tahoma" w:hAnsi="Tahoma" w:cs="Tahoma"/>
          <w:sz w:val="20"/>
          <w:szCs w:val="20"/>
        </w:rPr>
        <w:t xml:space="preserve"> na Moravě</w:t>
      </w:r>
      <w:r w:rsidRPr="00CD7E9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 w:rsidRPr="00CD7E92">
        <w:rPr>
          <w:rFonts w:ascii="Tahoma" w:hAnsi="Tahoma" w:cs="Tahoma"/>
          <w:sz w:val="20"/>
          <w:szCs w:val="20"/>
        </w:rPr>
        <w:t>opravcem</w:t>
      </w:r>
      <w:r>
        <w:rPr>
          <w:rFonts w:ascii="Tahoma" w:hAnsi="Tahoma" w:cs="Tahoma"/>
          <w:sz w:val="20"/>
          <w:szCs w:val="20"/>
        </w:rPr>
        <w:t xml:space="preserve"> poskytujícím veřejné služby na základě smlouvy o veřejných službách v přepravě cestujících k zajištění dopravní obslužnosti kraje veřejnou drážní osobní dopravou uzavřené s MSK a závazek MSK poskytnu</w:t>
      </w:r>
      <w:r w:rsidRPr="00591CBA">
        <w:rPr>
          <w:rFonts w:ascii="Tahoma" w:hAnsi="Tahoma" w:cs="Tahoma"/>
          <w:sz w:val="20"/>
          <w:szCs w:val="20"/>
        </w:rPr>
        <w:t>tý finanční příspěvek</w:t>
      </w:r>
      <w:r>
        <w:rPr>
          <w:rFonts w:ascii="Tahoma" w:hAnsi="Tahoma" w:cs="Tahoma"/>
          <w:sz w:val="20"/>
          <w:szCs w:val="20"/>
        </w:rPr>
        <w:t xml:space="preserve"> použít v souladu s jeho účelovým určením dle ustanovení této smlouvy a</w:t>
      </w:r>
      <w:r w:rsidR="00C43CEA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v souladu s touto smlouvou a příslušnými právními předpisy.</w:t>
      </w:r>
    </w:p>
    <w:p w14:paraId="10444A43" w14:textId="77777777" w:rsidR="00762D59" w:rsidRPr="008C44AE" w:rsidRDefault="00762D59" w:rsidP="00762D59">
      <w:pPr>
        <w:jc w:val="center"/>
        <w:outlineLvl w:val="0"/>
        <w:rPr>
          <w:rFonts w:ascii="Tahoma" w:hAnsi="Tahoma" w:cs="Tahoma"/>
          <w:b/>
        </w:rPr>
      </w:pPr>
      <w:r w:rsidRPr="008C44AE">
        <w:rPr>
          <w:rFonts w:ascii="Tahoma" w:hAnsi="Tahoma" w:cs="Tahoma"/>
          <w:b/>
        </w:rPr>
        <w:t>II.</w:t>
      </w:r>
    </w:p>
    <w:p w14:paraId="26E19CF8" w14:textId="77777777" w:rsidR="00762D59" w:rsidRPr="002E11F4" w:rsidRDefault="00762D59" w:rsidP="00762D59">
      <w:pPr>
        <w:spacing w:after="120"/>
        <w:jc w:val="center"/>
        <w:rPr>
          <w:rFonts w:ascii="Tahoma" w:hAnsi="Tahoma" w:cs="Tahoma"/>
          <w:b/>
        </w:rPr>
      </w:pPr>
      <w:r w:rsidRPr="002E11F4">
        <w:rPr>
          <w:rFonts w:ascii="Tahoma" w:hAnsi="Tahoma" w:cs="Tahoma"/>
          <w:b/>
        </w:rPr>
        <w:t>Objednávka mezikrajských vlaků</w:t>
      </w:r>
    </w:p>
    <w:p w14:paraId="384FAB83" w14:textId="77777777" w:rsidR="00762D59" w:rsidRPr="002E11F4" w:rsidRDefault="00762D59">
      <w:pPr>
        <w:pStyle w:val="Barevnseznamzvraznn11"/>
        <w:numPr>
          <w:ilvl w:val="0"/>
          <w:numId w:val="3"/>
        </w:numPr>
        <w:spacing w:after="120"/>
        <w:ind w:left="425" w:hanging="426"/>
        <w:contextualSpacing w:val="0"/>
        <w:rPr>
          <w:rFonts w:ascii="Tahoma" w:hAnsi="Tahoma" w:cs="Tahoma"/>
          <w:sz w:val="20"/>
          <w:szCs w:val="20"/>
        </w:rPr>
      </w:pPr>
      <w:r w:rsidRPr="002E11F4">
        <w:rPr>
          <w:rFonts w:ascii="Tahoma" w:hAnsi="Tahoma" w:cs="Tahoma"/>
          <w:sz w:val="20"/>
          <w:szCs w:val="20"/>
        </w:rPr>
        <w:t>MSK se zavazuje</w:t>
      </w:r>
      <w:r>
        <w:rPr>
          <w:rFonts w:ascii="Tahoma" w:hAnsi="Tahoma" w:cs="Tahoma"/>
          <w:sz w:val="20"/>
          <w:szCs w:val="20"/>
        </w:rPr>
        <w:t xml:space="preserve"> </w:t>
      </w:r>
      <w:r w:rsidRPr="002E11F4">
        <w:rPr>
          <w:rFonts w:ascii="Tahoma" w:hAnsi="Tahoma" w:cs="Tahoma"/>
          <w:sz w:val="20"/>
          <w:szCs w:val="20"/>
        </w:rPr>
        <w:t>do své objednávky ve smyslu zákona č. 194/2010 Sb., o veřejných službách v přepravě cestujících a o změně dalších zákonů, ve znění pozdějších předpisů</w:t>
      </w:r>
      <w:r>
        <w:rPr>
          <w:rFonts w:ascii="Tahoma" w:hAnsi="Tahoma" w:cs="Tahoma"/>
          <w:sz w:val="20"/>
          <w:szCs w:val="20"/>
        </w:rPr>
        <w:t xml:space="preserve"> (dále jen „Zákon 194/2010 Sb.“),</w:t>
      </w:r>
      <w:r w:rsidRPr="002E11F4">
        <w:rPr>
          <w:rFonts w:ascii="Tahoma" w:hAnsi="Tahoma" w:cs="Tahoma"/>
          <w:sz w:val="20"/>
          <w:szCs w:val="20"/>
        </w:rPr>
        <w:t xml:space="preserve"> zahrnout</w:t>
      </w:r>
      <w:r>
        <w:rPr>
          <w:rFonts w:ascii="Tahoma" w:hAnsi="Tahoma" w:cs="Tahoma"/>
          <w:sz w:val="20"/>
          <w:szCs w:val="20"/>
        </w:rPr>
        <w:t xml:space="preserve"> </w:t>
      </w:r>
      <w:r w:rsidRPr="002E11F4">
        <w:rPr>
          <w:rFonts w:ascii="Tahoma" w:hAnsi="Tahoma" w:cs="Tahoma"/>
          <w:sz w:val="20"/>
          <w:szCs w:val="20"/>
        </w:rPr>
        <w:t>regionální železniční osobní dopravu na trati č. 271 v úseku hranice VÚSC 0710/0800 02–Hranice na Moravě u dopravce vybraného na základě nabídkového řízení či</w:t>
      </w:r>
      <w:r>
        <w:rPr>
          <w:rFonts w:ascii="Tahoma" w:hAnsi="Tahoma" w:cs="Tahoma"/>
          <w:sz w:val="20"/>
          <w:szCs w:val="20"/>
        </w:rPr>
        <w:t> </w:t>
      </w:r>
      <w:r w:rsidRPr="002E11F4">
        <w:rPr>
          <w:rFonts w:ascii="Tahoma" w:hAnsi="Tahoma" w:cs="Tahoma"/>
          <w:sz w:val="20"/>
          <w:szCs w:val="20"/>
        </w:rPr>
        <w:t>přímého zadání</w:t>
      </w:r>
      <w:r>
        <w:rPr>
          <w:rFonts w:ascii="Tahoma" w:hAnsi="Tahoma" w:cs="Tahoma"/>
          <w:sz w:val="20"/>
          <w:szCs w:val="20"/>
        </w:rPr>
        <w:t xml:space="preserve"> tak, že dopravní obslužnost bude na předmětném úseku zajišťována </w:t>
      </w:r>
      <w:r w:rsidRPr="002E11F4">
        <w:rPr>
          <w:rFonts w:ascii="Tahoma" w:hAnsi="Tahoma" w:cs="Tahoma"/>
          <w:sz w:val="20"/>
          <w:szCs w:val="20"/>
        </w:rPr>
        <w:t>od</w:t>
      </w:r>
      <w:r>
        <w:rPr>
          <w:rFonts w:ascii="Tahoma" w:hAnsi="Tahoma" w:cs="Tahoma"/>
          <w:sz w:val="20"/>
          <w:szCs w:val="20"/>
        </w:rPr>
        <w:t> </w:t>
      </w:r>
      <w:r w:rsidRPr="002E11F4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 </w:t>
      </w:r>
      <w:r w:rsidRPr="002E11F4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 </w:t>
      </w:r>
      <w:r w:rsidRPr="002E11F4">
        <w:rPr>
          <w:rFonts w:ascii="Tahoma" w:hAnsi="Tahoma" w:cs="Tahoma"/>
          <w:sz w:val="20"/>
          <w:szCs w:val="20"/>
        </w:rPr>
        <w:t xml:space="preserve">2023 a dále po dobu </w:t>
      </w:r>
      <w:r>
        <w:rPr>
          <w:rFonts w:ascii="Tahoma" w:hAnsi="Tahoma" w:cs="Tahoma"/>
          <w:sz w:val="20"/>
          <w:szCs w:val="20"/>
        </w:rPr>
        <w:t xml:space="preserve">účinnosti </w:t>
      </w:r>
      <w:r w:rsidRPr="002E11F4">
        <w:rPr>
          <w:rFonts w:ascii="Tahoma" w:hAnsi="Tahoma" w:cs="Tahoma"/>
          <w:sz w:val="20"/>
          <w:szCs w:val="20"/>
        </w:rPr>
        <w:t>této smlouvy, nedohodnou-li se strany jinak, a</w:t>
      </w:r>
      <w:r>
        <w:rPr>
          <w:rFonts w:ascii="Tahoma" w:hAnsi="Tahoma" w:cs="Tahoma"/>
          <w:sz w:val="20"/>
          <w:szCs w:val="20"/>
        </w:rPr>
        <w:t> </w:t>
      </w:r>
      <w:r w:rsidRPr="002E11F4">
        <w:rPr>
          <w:rFonts w:ascii="Tahoma" w:hAnsi="Tahoma" w:cs="Tahoma"/>
          <w:sz w:val="20"/>
          <w:szCs w:val="20"/>
        </w:rPr>
        <w:t xml:space="preserve">to dle rámcového jízdního řádu, který je částí přílohy č. 1 </w:t>
      </w:r>
      <w:r>
        <w:rPr>
          <w:rFonts w:ascii="Tahoma" w:hAnsi="Tahoma" w:cs="Tahoma"/>
          <w:sz w:val="20"/>
          <w:szCs w:val="20"/>
        </w:rPr>
        <w:t>s</w:t>
      </w:r>
      <w:r w:rsidRPr="002E11F4">
        <w:rPr>
          <w:rFonts w:ascii="Tahoma" w:hAnsi="Tahoma" w:cs="Tahoma"/>
          <w:sz w:val="20"/>
          <w:szCs w:val="20"/>
        </w:rPr>
        <w:t>mlouvy.</w:t>
      </w:r>
    </w:p>
    <w:p w14:paraId="63739D20" w14:textId="77777777" w:rsidR="00762D59" w:rsidRPr="008C44AE" w:rsidRDefault="00762D59">
      <w:pPr>
        <w:pStyle w:val="Barevnseznamzvraznn11"/>
        <w:numPr>
          <w:ilvl w:val="0"/>
          <w:numId w:val="3"/>
        </w:numPr>
        <w:spacing w:after="120"/>
        <w:ind w:left="425" w:hanging="426"/>
        <w:contextualSpacing w:val="0"/>
        <w:rPr>
          <w:rFonts w:ascii="Tahoma" w:hAnsi="Tahoma" w:cs="Tahoma"/>
          <w:sz w:val="20"/>
          <w:szCs w:val="20"/>
        </w:rPr>
      </w:pPr>
      <w:r w:rsidRPr="008C44AE">
        <w:rPr>
          <w:rFonts w:ascii="Tahoma" w:hAnsi="Tahoma" w:cs="Tahoma"/>
          <w:sz w:val="20"/>
          <w:szCs w:val="20"/>
        </w:rPr>
        <w:t xml:space="preserve">Smluvní strany jsou srozuměny, že v průběhu účinnosti </w:t>
      </w:r>
      <w:r>
        <w:rPr>
          <w:rFonts w:ascii="Tahoma" w:hAnsi="Tahoma" w:cs="Tahoma"/>
          <w:sz w:val="20"/>
          <w:szCs w:val="20"/>
        </w:rPr>
        <w:t>této s</w:t>
      </w:r>
      <w:r w:rsidRPr="008C44AE">
        <w:rPr>
          <w:rFonts w:ascii="Tahoma" w:hAnsi="Tahoma" w:cs="Tahoma"/>
          <w:sz w:val="20"/>
          <w:szCs w:val="20"/>
        </w:rPr>
        <w:t>mlouvy může dojít ke změnám železniční infrastruktury (například elektrizace trati), které budou mít za následek změnu železniční vozby, dopravního konceptu a jízdních řádů</w:t>
      </w:r>
      <w:r>
        <w:rPr>
          <w:rFonts w:ascii="Tahoma" w:hAnsi="Tahoma" w:cs="Tahoma"/>
          <w:sz w:val="20"/>
          <w:szCs w:val="20"/>
        </w:rPr>
        <w:t>, a tím též výše úhrady z této smlouvy vyplývající.</w:t>
      </w:r>
    </w:p>
    <w:p w14:paraId="655FBAFA" w14:textId="77777777" w:rsidR="00762D59" w:rsidRPr="008C44AE" w:rsidRDefault="00762D59">
      <w:pPr>
        <w:pStyle w:val="Barevnseznamzvraznn11"/>
        <w:numPr>
          <w:ilvl w:val="0"/>
          <w:numId w:val="3"/>
        </w:numPr>
        <w:spacing w:after="120"/>
        <w:ind w:left="425" w:hanging="426"/>
        <w:contextualSpacing w:val="0"/>
        <w:rPr>
          <w:rFonts w:ascii="Tahoma" w:hAnsi="Tahoma" w:cs="Tahoma"/>
          <w:sz w:val="20"/>
          <w:szCs w:val="20"/>
        </w:rPr>
      </w:pPr>
      <w:r w:rsidRPr="008C44AE">
        <w:rPr>
          <w:rFonts w:ascii="Tahoma" w:hAnsi="Tahoma" w:cs="Tahoma"/>
          <w:sz w:val="20"/>
          <w:szCs w:val="20"/>
        </w:rPr>
        <w:t xml:space="preserve">Časové polohy vlaků a rozsah </w:t>
      </w:r>
      <w:r>
        <w:rPr>
          <w:rFonts w:ascii="Tahoma" w:hAnsi="Tahoma" w:cs="Tahoma"/>
          <w:sz w:val="20"/>
          <w:szCs w:val="20"/>
        </w:rPr>
        <w:t xml:space="preserve">dopravních výkonů </w:t>
      </w:r>
      <w:r w:rsidRPr="008C44AE">
        <w:rPr>
          <w:rFonts w:ascii="Tahoma" w:hAnsi="Tahoma" w:cs="Tahoma"/>
          <w:sz w:val="20"/>
          <w:szCs w:val="20"/>
        </w:rPr>
        <w:t xml:space="preserve">jsou uvedeny v příloze č. 1 této </w:t>
      </w:r>
      <w:r>
        <w:rPr>
          <w:rFonts w:ascii="Tahoma" w:hAnsi="Tahoma" w:cs="Tahoma"/>
          <w:sz w:val="20"/>
          <w:szCs w:val="20"/>
        </w:rPr>
        <w:t>s</w:t>
      </w:r>
      <w:r w:rsidRPr="008C44AE">
        <w:rPr>
          <w:rFonts w:ascii="Tahoma" w:hAnsi="Tahoma" w:cs="Tahoma"/>
          <w:sz w:val="20"/>
          <w:szCs w:val="20"/>
        </w:rPr>
        <w:t>mlouvy. Konkrétní časové polohy mezikrajských vlaků v následujících obdobích platnosti jízdních řádů po</w:t>
      </w:r>
      <w:r>
        <w:rPr>
          <w:rFonts w:ascii="Tahoma" w:hAnsi="Tahoma" w:cs="Tahoma"/>
          <w:sz w:val="20"/>
          <w:szCs w:val="20"/>
        </w:rPr>
        <w:t> </w:t>
      </w:r>
      <w:r w:rsidRPr="008C44AE">
        <w:rPr>
          <w:rFonts w:ascii="Tahoma" w:hAnsi="Tahoma" w:cs="Tahoma"/>
          <w:sz w:val="20"/>
          <w:szCs w:val="20"/>
        </w:rPr>
        <w:t xml:space="preserve">dobu účinnosti této </w:t>
      </w:r>
      <w:r>
        <w:rPr>
          <w:rFonts w:ascii="Tahoma" w:hAnsi="Tahoma" w:cs="Tahoma"/>
          <w:sz w:val="20"/>
          <w:szCs w:val="20"/>
        </w:rPr>
        <w:t>s</w:t>
      </w:r>
      <w:r w:rsidRPr="008C44AE">
        <w:rPr>
          <w:rFonts w:ascii="Tahoma" w:hAnsi="Tahoma" w:cs="Tahoma"/>
          <w:sz w:val="20"/>
          <w:szCs w:val="20"/>
        </w:rPr>
        <w:t xml:space="preserve">mlouvy budou stanoveny provozovatelem dráhy při tvorbě jízdních řádů či jejich změn s tím, že výchozími dokumentem bude příloha č. 1, s přihlédnutím k zajištění návaznosti na další vlakové a autobusové linky. </w:t>
      </w:r>
      <w:r>
        <w:rPr>
          <w:rFonts w:ascii="Tahoma" w:hAnsi="Tahoma" w:cs="Tahoma"/>
          <w:sz w:val="20"/>
          <w:szCs w:val="20"/>
        </w:rPr>
        <w:t>MSK</w:t>
      </w:r>
      <w:r w:rsidRPr="008C44AE">
        <w:rPr>
          <w:rFonts w:ascii="Tahoma" w:hAnsi="Tahoma" w:cs="Tahoma"/>
          <w:sz w:val="20"/>
          <w:szCs w:val="20"/>
        </w:rPr>
        <w:t xml:space="preserve"> se zavazuj</w:t>
      </w:r>
      <w:r>
        <w:rPr>
          <w:rFonts w:ascii="Tahoma" w:hAnsi="Tahoma" w:cs="Tahoma"/>
          <w:sz w:val="20"/>
          <w:szCs w:val="20"/>
        </w:rPr>
        <w:t>e</w:t>
      </w:r>
      <w:r w:rsidRPr="008C44AE">
        <w:rPr>
          <w:rFonts w:ascii="Tahoma" w:hAnsi="Tahoma" w:cs="Tahoma"/>
          <w:sz w:val="20"/>
          <w:szCs w:val="20"/>
        </w:rPr>
        <w:t>, že objednávka dopravních výkonů bude prováděna v obdobném provozním konceptu, jaký je uveden v příloze č.</w:t>
      </w:r>
      <w:r>
        <w:rPr>
          <w:rFonts w:ascii="Tahoma" w:hAnsi="Tahoma" w:cs="Tahoma"/>
          <w:sz w:val="20"/>
          <w:szCs w:val="20"/>
        </w:rPr>
        <w:t> </w:t>
      </w:r>
      <w:r w:rsidRPr="008C44AE">
        <w:rPr>
          <w:rFonts w:ascii="Tahoma" w:hAnsi="Tahoma" w:cs="Tahoma"/>
          <w:sz w:val="20"/>
          <w:szCs w:val="20"/>
        </w:rPr>
        <w:t xml:space="preserve">1, nepoužije-li se postup podle odst. </w:t>
      </w:r>
      <w:r>
        <w:rPr>
          <w:rFonts w:ascii="Tahoma" w:hAnsi="Tahoma" w:cs="Tahoma"/>
          <w:sz w:val="20"/>
          <w:szCs w:val="20"/>
        </w:rPr>
        <w:t>4</w:t>
      </w:r>
      <w:r w:rsidRPr="008C44AE">
        <w:rPr>
          <w:rFonts w:ascii="Tahoma" w:hAnsi="Tahoma" w:cs="Tahoma"/>
          <w:sz w:val="20"/>
          <w:szCs w:val="20"/>
        </w:rPr>
        <w:t xml:space="preserve"> tohoto článku.</w:t>
      </w:r>
    </w:p>
    <w:p w14:paraId="2494E74F" w14:textId="77777777" w:rsidR="00762D59" w:rsidRPr="009C03A3" w:rsidRDefault="00762D59">
      <w:pPr>
        <w:pStyle w:val="Barevnseznamzvraznn11"/>
        <w:numPr>
          <w:ilvl w:val="0"/>
          <w:numId w:val="3"/>
        </w:numPr>
        <w:spacing w:after="120"/>
        <w:ind w:left="425" w:hanging="426"/>
        <w:contextualSpacing w:val="0"/>
        <w:rPr>
          <w:rFonts w:ascii="Tahoma" w:hAnsi="Tahoma" w:cs="Tahoma"/>
          <w:sz w:val="20"/>
          <w:szCs w:val="20"/>
        </w:rPr>
      </w:pPr>
      <w:r w:rsidRPr="008C44AE">
        <w:rPr>
          <w:rFonts w:ascii="Tahoma" w:hAnsi="Tahoma" w:cs="Tahoma"/>
          <w:sz w:val="20"/>
          <w:szCs w:val="20"/>
        </w:rPr>
        <w:t>V případě, že jedna ze smluvních stran bude požadovat změny časových poloh a zastavení vlaků, vyvolá jednání s druhou smluvní stranou. Změna časových poloh bude realizována, pokud se obě smluvní strany na takové změně dohodnou. Informaci o zamýšlených časových polohách a</w:t>
      </w:r>
      <w:r>
        <w:rPr>
          <w:rFonts w:ascii="Tahoma" w:hAnsi="Tahoma" w:cs="Tahoma"/>
          <w:sz w:val="20"/>
          <w:szCs w:val="20"/>
        </w:rPr>
        <w:t> </w:t>
      </w:r>
      <w:r w:rsidRPr="008C44AE">
        <w:rPr>
          <w:rFonts w:ascii="Tahoma" w:hAnsi="Tahoma" w:cs="Tahoma"/>
          <w:sz w:val="20"/>
          <w:szCs w:val="20"/>
        </w:rPr>
        <w:t xml:space="preserve">zastaveních vlaků jsou si smluvní strany povinny </w:t>
      </w:r>
      <w:r w:rsidRPr="009C03A3">
        <w:rPr>
          <w:rFonts w:ascii="Tahoma" w:hAnsi="Tahoma" w:cs="Tahoma"/>
          <w:sz w:val="20"/>
          <w:szCs w:val="20"/>
        </w:rPr>
        <w:t>poskytnout nejpozději 6 měsíců před realizací změn, pokud se smluvní strany nedohodnou jinak.</w:t>
      </w:r>
    </w:p>
    <w:p w14:paraId="7F7A770B" w14:textId="77777777" w:rsidR="00762D59" w:rsidRPr="00E47EC6" w:rsidRDefault="00762D59">
      <w:pPr>
        <w:pStyle w:val="Barevnseznamzvraznn11"/>
        <w:numPr>
          <w:ilvl w:val="0"/>
          <w:numId w:val="3"/>
        </w:numPr>
        <w:spacing w:after="120"/>
        <w:ind w:left="425" w:hanging="426"/>
        <w:contextualSpacing w:val="0"/>
        <w:rPr>
          <w:rFonts w:ascii="Tahoma" w:hAnsi="Tahoma" w:cs="Tahoma"/>
          <w:sz w:val="20"/>
          <w:szCs w:val="20"/>
        </w:rPr>
      </w:pPr>
      <w:r w:rsidRPr="00E47EC6">
        <w:rPr>
          <w:rFonts w:ascii="Tahoma" w:hAnsi="Tahoma" w:cs="Tahoma"/>
          <w:sz w:val="20"/>
          <w:szCs w:val="20"/>
        </w:rPr>
        <w:t xml:space="preserve">Smluvní strany se zavazují vzájemně se neprodleně informovat o skutečnosti, že kapacitu dopravní cesty týkající se </w:t>
      </w:r>
      <w:r>
        <w:rPr>
          <w:rFonts w:ascii="Tahoma" w:hAnsi="Tahoma" w:cs="Tahoma"/>
          <w:sz w:val="20"/>
          <w:szCs w:val="20"/>
        </w:rPr>
        <w:t xml:space="preserve">mezikrajských </w:t>
      </w:r>
      <w:r w:rsidRPr="00E47EC6">
        <w:rPr>
          <w:rFonts w:ascii="Tahoma" w:hAnsi="Tahoma" w:cs="Tahoma"/>
          <w:sz w:val="20"/>
          <w:szCs w:val="20"/>
        </w:rPr>
        <w:t xml:space="preserve">vlaků nebude možné přidělit </w:t>
      </w:r>
      <w:r>
        <w:rPr>
          <w:rFonts w:ascii="Tahoma" w:hAnsi="Tahoma" w:cs="Tahoma"/>
          <w:sz w:val="20"/>
          <w:szCs w:val="20"/>
        </w:rPr>
        <w:t xml:space="preserve">pro dopravní výkony </w:t>
      </w:r>
      <w:r w:rsidRPr="00E47EC6">
        <w:rPr>
          <w:rFonts w:ascii="Tahoma" w:hAnsi="Tahoma" w:cs="Tahoma"/>
          <w:sz w:val="20"/>
          <w:szCs w:val="20"/>
        </w:rPr>
        <w:t>v souladu dohodnutým provozním konceptem, jakmile se o této skutečnosti dozví. Oba kraje se</w:t>
      </w:r>
      <w:r>
        <w:rPr>
          <w:rFonts w:ascii="Tahoma" w:hAnsi="Tahoma" w:cs="Tahoma"/>
          <w:sz w:val="20"/>
          <w:szCs w:val="20"/>
        </w:rPr>
        <w:t> </w:t>
      </w:r>
      <w:r w:rsidRPr="00E47EC6">
        <w:rPr>
          <w:rFonts w:ascii="Tahoma" w:hAnsi="Tahoma" w:cs="Tahoma"/>
          <w:sz w:val="20"/>
          <w:szCs w:val="20"/>
        </w:rPr>
        <w:t>zavazují přizvat druhý kraj k následným jednáním s dopravcem a provozovatelem dráhy.</w:t>
      </w:r>
    </w:p>
    <w:p w14:paraId="1835EDCA" w14:textId="4537CE00" w:rsidR="00762D59" w:rsidRPr="00002748" w:rsidRDefault="00762D59">
      <w:pPr>
        <w:pStyle w:val="Barevnseznamzvraznn11"/>
        <w:numPr>
          <w:ilvl w:val="0"/>
          <w:numId w:val="3"/>
        </w:numPr>
        <w:spacing w:after="120"/>
        <w:ind w:left="425"/>
        <w:contextualSpacing w:val="0"/>
        <w:rPr>
          <w:rFonts w:ascii="Tahoma" w:hAnsi="Tahoma" w:cs="Tahoma"/>
          <w:sz w:val="20"/>
          <w:szCs w:val="20"/>
        </w:rPr>
      </w:pPr>
      <w:r w:rsidRPr="002F77D8">
        <w:rPr>
          <w:rFonts w:ascii="Tahoma" w:hAnsi="Tahoma" w:cs="Tahoma"/>
          <w:sz w:val="20"/>
          <w:szCs w:val="20"/>
        </w:rPr>
        <w:t xml:space="preserve">MSK se zavazuje jednat s dopravcem </w:t>
      </w:r>
      <w:r>
        <w:rPr>
          <w:rFonts w:ascii="Tahoma" w:hAnsi="Tahoma" w:cs="Tahoma"/>
          <w:sz w:val="20"/>
          <w:szCs w:val="20"/>
        </w:rPr>
        <w:t xml:space="preserve">zajišťujícím regionální železniční osobní dopravu na trati 271 v úseku hranice VÚSC 0710/0800 02 – Hranice na Moravě </w:t>
      </w:r>
      <w:r w:rsidRPr="002F77D8">
        <w:rPr>
          <w:rFonts w:ascii="Tahoma" w:hAnsi="Tahoma" w:cs="Tahoma"/>
          <w:sz w:val="20"/>
          <w:szCs w:val="20"/>
        </w:rPr>
        <w:t>o sjednání jeho povinnosti mít po</w:t>
      </w:r>
      <w:r>
        <w:rPr>
          <w:rFonts w:ascii="Tahoma" w:hAnsi="Tahoma" w:cs="Tahoma"/>
          <w:sz w:val="20"/>
          <w:szCs w:val="20"/>
        </w:rPr>
        <w:t> </w:t>
      </w:r>
      <w:r w:rsidRPr="002F77D8">
        <w:rPr>
          <w:rFonts w:ascii="Tahoma" w:hAnsi="Tahoma" w:cs="Tahoma"/>
          <w:sz w:val="20"/>
          <w:szCs w:val="20"/>
        </w:rPr>
        <w:t xml:space="preserve">celou dobu plnění </w:t>
      </w:r>
      <w:r>
        <w:rPr>
          <w:rFonts w:ascii="Tahoma" w:hAnsi="Tahoma" w:cs="Tahoma"/>
          <w:sz w:val="20"/>
          <w:szCs w:val="20"/>
        </w:rPr>
        <w:t xml:space="preserve">příslušné </w:t>
      </w:r>
      <w:r w:rsidRPr="002F77D8">
        <w:rPr>
          <w:rFonts w:ascii="Tahoma" w:hAnsi="Tahoma" w:cs="Tahoma"/>
          <w:sz w:val="20"/>
          <w:szCs w:val="20"/>
        </w:rPr>
        <w:t>smlouvy o veřejných službách</w:t>
      </w:r>
      <w:r>
        <w:rPr>
          <w:rFonts w:ascii="Tahoma" w:hAnsi="Tahoma" w:cs="Tahoma"/>
          <w:sz w:val="20"/>
          <w:szCs w:val="20"/>
        </w:rPr>
        <w:t xml:space="preserve">, na </w:t>
      </w:r>
      <w:proofErr w:type="gramStart"/>
      <w:r>
        <w:rPr>
          <w:rFonts w:ascii="Tahoma" w:hAnsi="Tahoma" w:cs="Tahoma"/>
          <w:sz w:val="20"/>
          <w:szCs w:val="20"/>
        </w:rPr>
        <w:t>základě</w:t>
      </w:r>
      <w:proofErr w:type="gramEnd"/>
      <w:r>
        <w:rPr>
          <w:rFonts w:ascii="Tahoma" w:hAnsi="Tahoma" w:cs="Tahoma"/>
          <w:sz w:val="20"/>
          <w:szCs w:val="20"/>
        </w:rPr>
        <w:t xml:space="preserve"> které na předmětném úseku poskytuje své služby, </w:t>
      </w:r>
      <w:r w:rsidRPr="002F77D8">
        <w:rPr>
          <w:rFonts w:ascii="Tahoma" w:hAnsi="Tahoma" w:cs="Tahoma"/>
          <w:sz w:val="20"/>
          <w:szCs w:val="20"/>
        </w:rPr>
        <w:t xml:space="preserve">uzavřenu </w:t>
      </w:r>
      <w:r>
        <w:rPr>
          <w:rFonts w:ascii="Tahoma" w:hAnsi="Tahoma" w:cs="Tahoma"/>
          <w:sz w:val="20"/>
          <w:szCs w:val="20"/>
        </w:rPr>
        <w:t>s příspěvkovou organizací</w:t>
      </w:r>
      <w:r w:rsidRPr="002F77D8">
        <w:rPr>
          <w:rFonts w:ascii="Tahoma" w:hAnsi="Tahoma" w:cs="Tahoma"/>
          <w:sz w:val="20"/>
          <w:szCs w:val="20"/>
        </w:rPr>
        <w:t xml:space="preserve"> Koordinátor Integrovaného dopravního systému OLK, příspěvková organizace (dále jen „KIDSOK“) Smlouvu o podmínkách přepravy </w:t>
      </w:r>
      <w:r>
        <w:rPr>
          <w:rFonts w:ascii="Tahoma" w:hAnsi="Tahoma" w:cs="Tahoma"/>
          <w:sz w:val="20"/>
          <w:szCs w:val="20"/>
        </w:rPr>
        <w:t>v</w:t>
      </w:r>
      <w:r w:rsidR="00C43CEA">
        <w:rPr>
          <w:rFonts w:ascii="Tahoma" w:hAnsi="Tahoma" w:cs="Tahoma"/>
          <w:sz w:val="20"/>
          <w:szCs w:val="20"/>
        </w:rPr>
        <w:t> </w:t>
      </w:r>
      <w:r w:rsidRPr="002F77D8">
        <w:rPr>
          <w:rFonts w:ascii="Tahoma" w:hAnsi="Tahoma" w:cs="Tahoma"/>
          <w:sz w:val="20"/>
          <w:szCs w:val="20"/>
        </w:rPr>
        <w:t>IDSOK (dále jen „Smlouva IDSOK“).</w:t>
      </w:r>
    </w:p>
    <w:p w14:paraId="67F01D8C" w14:textId="77777777" w:rsidR="00762D59" w:rsidRPr="008C44AE" w:rsidRDefault="00762D59" w:rsidP="00762D59">
      <w:pPr>
        <w:jc w:val="center"/>
        <w:outlineLvl w:val="0"/>
        <w:rPr>
          <w:rFonts w:ascii="Tahoma" w:hAnsi="Tahoma" w:cs="Tahoma"/>
          <w:b/>
        </w:rPr>
      </w:pPr>
      <w:r w:rsidRPr="008C44AE">
        <w:rPr>
          <w:rFonts w:ascii="Tahoma" w:hAnsi="Tahoma" w:cs="Tahoma"/>
          <w:b/>
        </w:rPr>
        <w:t>III.</w:t>
      </w:r>
    </w:p>
    <w:p w14:paraId="01AA626C" w14:textId="77777777" w:rsidR="00762D59" w:rsidRPr="00002748" w:rsidRDefault="00762D59" w:rsidP="00762D59">
      <w:pPr>
        <w:spacing w:after="240"/>
        <w:jc w:val="center"/>
        <w:rPr>
          <w:rFonts w:ascii="Tahoma" w:hAnsi="Tahoma" w:cs="Tahoma"/>
          <w:b/>
        </w:rPr>
      </w:pPr>
      <w:r w:rsidRPr="00002748">
        <w:rPr>
          <w:rFonts w:ascii="Tahoma" w:hAnsi="Tahoma" w:cs="Tahoma"/>
          <w:b/>
        </w:rPr>
        <w:t>Tarif</w:t>
      </w:r>
    </w:p>
    <w:p w14:paraId="54E99E1E" w14:textId="77777777" w:rsidR="00865B12" w:rsidRDefault="00762D59">
      <w:pPr>
        <w:pStyle w:val="Barevnseznamzvraznn11"/>
        <w:numPr>
          <w:ilvl w:val="0"/>
          <w:numId w:val="6"/>
        </w:numPr>
        <w:spacing w:after="120"/>
        <w:ind w:left="425" w:hanging="425"/>
        <w:contextualSpacing w:val="0"/>
        <w:rPr>
          <w:rFonts w:ascii="Tahoma" w:hAnsi="Tahoma" w:cs="Tahoma"/>
          <w:sz w:val="20"/>
          <w:szCs w:val="20"/>
        </w:rPr>
        <w:sectPr w:rsidR="00865B12" w:rsidSect="00BB1C0B">
          <w:footerReference w:type="default" r:id="rId14"/>
          <w:pgSz w:w="11906" w:h="16838"/>
          <w:pgMar w:top="1134" w:right="1418" w:bottom="1134" w:left="1418" w:header="709" w:footer="709" w:gutter="0"/>
          <w:pgNumType w:start="3"/>
          <w:cols w:space="708"/>
          <w:docGrid w:linePitch="360"/>
        </w:sectPr>
      </w:pPr>
      <w:r w:rsidRPr="00E94B66">
        <w:rPr>
          <w:rFonts w:ascii="Tahoma" w:hAnsi="Tahoma" w:cs="Tahoma"/>
          <w:sz w:val="20"/>
          <w:szCs w:val="20"/>
        </w:rPr>
        <w:t xml:space="preserve">MSK se zavazuje zajistit platnost tarifu </w:t>
      </w:r>
      <w:r>
        <w:rPr>
          <w:rFonts w:ascii="Tahoma" w:hAnsi="Tahoma" w:cs="Tahoma"/>
          <w:sz w:val="20"/>
          <w:szCs w:val="20"/>
        </w:rPr>
        <w:t>integrovaného dopravního systému</w:t>
      </w:r>
      <w:r w:rsidRPr="00E94B66">
        <w:rPr>
          <w:rFonts w:ascii="Tahoma" w:hAnsi="Tahoma" w:cs="Tahoma"/>
          <w:sz w:val="20"/>
          <w:szCs w:val="20"/>
        </w:rPr>
        <w:t xml:space="preserve"> OLK (dále „tarif IDSOK“) a Smluvních přepravních podmínek </w:t>
      </w:r>
      <w:r>
        <w:rPr>
          <w:rFonts w:ascii="Tahoma" w:hAnsi="Tahoma" w:cs="Tahoma"/>
          <w:sz w:val="20"/>
          <w:szCs w:val="20"/>
        </w:rPr>
        <w:t>integrovaného dopravního systému</w:t>
      </w:r>
      <w:r w:rsidRPr="00E94B66">
        <w:rPr>
          <w:rFonts w:ascii="Tahoma" w:hAnsi="Tahoma" w:cs="Tahoma"/>
          <w:sz w:val="20"/>
          <w:szCs w:val="20"/>
        </w:rPr>
        <w:t xml:space="preserve"> OLK (dále „SPP IDSOK“) </w:t>
      </w:r>
    </w:p>
    <w:p w14:paraId="008E858E" w14:textId="166FAA6C" w:rsidR="00762D59" w:rsidRPr="00E94B66" w:rsidRDefault="00762D59" w:rsidP="00865B12">
      <w:pPr>
        <w:pStyle w:val="Barevnseznamzvraznn11"/>
        <w:spacing w:after="120"/>
        <w:ind w:left="425"/>
        <w:contextualSpacing w:val="0"/>
        <w:rPr>
          <w:rFonts w:ascii="Tahoma" w:hAnsi="Tahoma" w:cs="Tahoma"/>
          <w:sz w:val="20"/>
          <w:szCs w:val="20"/>
        </w:rPr>
      </w:pPr>
      <w:r w:rsidRPr="00E94B66">
        <w:rPr>
          <w:rFonts w:ascii="Tahoma" w:hAnsi="Tahoma" w:cs="Tahoma"/>
          <w:sz w:val="20"/>
          <w:szCs w:val="20"/>
        </w:rPr>
        <w:lastRenderedPageBreak/>
        <w:t>na</w:t>
      </w:r>
      <w:r w:rsidR="00865B12">
        <w:rPr>
          <w:rFonts w:ascii="Tahoma" w:hAnsi="Tahoma" w:cs="Tahoma"/>
          <w:sz w:val="20"/>
          <w:szCs w:val="20"/>
        </w:rPr>
        <w:t> </w:t>
      </w:r>
      <w:r w:rsidRPr="00E94B66">
        <w:rPr>
          <w:rFonts w:ascii="Tahoma" w:hAnsi="Tahoma" w:cs="Tahoma"/>
          <w:sz w:val="20"/>
          <w:szCs w:val="20"/>
        </w:rPr>
        <w:t>trati č. 271 v úseku Hranice na Moravě – Polom v případech definovaných v odst. 2 tohoto článku</w:t>
      </w:r>
      <w:r>
        <w:rPr>
          <w:rFonts w:ascii="Tahoma" w:hAnsi="Tahoma" w:cs="Tahoma"/>
          <w:sz w:val="20"/>
          <w:szCs w:val="20"/>
        </w:rPr>
        <w:t>, a to</w:t>
      </w:r>
      <w:r w:rsidRPr="00E94B66">
        <w:rPr>
          <w:rFonts w:ascii="Tahoma" w:hAnsi="Tahoma" w:cs="Tahoma"/>
          <w:sz w:val="20"/>
          <w:szCs w:val="20"/>
        </w:rPr>
        <w:t xml:space="preserve"> od 1. 1. 2023 po dobu </w:t>
      </w:r>
      <w:r>
        <w:rPr>
          <w:rFonts w:ascii="Tahoma" w:hAnsi="Tahoma" w:cs="Tahoma"/>
          <w:sz w:val="20"/>
          <w:szCs w:val="20"/>
        </w:rPr>
        <w:t xml:space="preserve">účinnosti </w:t>
      </w:r>
      <w:r w:rsidRPr="00E94B66">
        <w:rPr>
          <w:rFonts w:ascii="Tahoma" w:hAnsi="Tahoma" w:cs="Tahoma"/>
          <w:sz w:val="20"/>
          <w:szCs w:val="20"/>
        </w:rPr>
        <w:t>této smlouvy</w:t>
      </w:r>
      <w:r>
        <w:rPr>
          <w:rFonts w:ascii="Tahoma" w:hAnsi="Tahoma" w:cs="Tahoma"/>
          <w:sz w:val="20"/>
          <w:szCs w:val="20"/>
        </w:rPr>
        <w:t xml:space="preserve">, </w:t>
      </w:r>
      <w:r w:rsidRPr="00002748">
        <w:rPr>
          <w:rFonts w:ascii="Tahoma" w:hAnsi="Tahoma" w:cs="Tahoma"/>
          <w:sz w:val="20"/>
          <w:szCs w:val="20"/>
        </w:rPr>
        <w:t>nedohodnou-li se</w:t>
      </w:r>
      <w:r>
        <w:rPr>
          <w:rFonts w:ascii="Tahoma" w:hAnsi="Tahoma" w:cs="Tahoma"/>
          <w:sz w:val="20"/>
          <w:szCs w:val="20"/>
        </w:rPr>
        <w:t> </w:t>
      </w:r>
      <w:r w:rsidRPr="00002748">
        <w:rPr>
          <w:rFonts w:ascii="Tahoma" w:hAnsi="Tahoma" w:cs="Tahoma"/>
          <w:sz w:val="20"/>
          <w:szCs w:val="20"/>
        </w:rPr>
        <w:t>strany jinak.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6A65487" w14:textId="77777777" w:rsidR="00762D59" w:rsidRPr="00E94B66" w:rsidRDefault="00762D59">
      <w:pPr>
        <w:pStyle w:val="Barevnseznamzvraznn11"/>
        <w:numPr>
          <w:ilvl w:val="0"/>
          <w:numId w:val="6"/>
        </w:numPr>
        <w:spacing w:after="120"/>
        <w:ind w:left="425" w:hanging="425"/>
        <w:contextualSpacing w:val="0"/>
        <w:rPr>
          <w:rFonts w:ascii="Tahoma" w:hAnsi="Tahoma" w:cs="Tahoma"/>
          <w:sz w:val="20"/>
          <w:szCs w:val="20"/>
        </w:rPr>
      </w:pPr>
      <w:r w:rsidRPr="00E94B66">
        <w:rPr>
          <w:rFonts w:ascii="Tahoma" w:hAnsi="Tahoma" w:cs="Tahoma"/>
          <w:sz w:val="20"/>
          <w:szCs w:val="20"/>
        </w:rPr>
        <w:t>Smluvní strany se dohodly na konkrétních pravidlech výdeje</w:t>
      </w:r>
      <w:r>
        <w:rPr>
          <w:rFonts w:ascii="Tahoma" w:hAnsi="Tahoma" w:cs="Tahoma"/>
          <w:sz w:val="20"/>
          <w:szCs w:val="20"/>
        </w:rPr>
        <w:t xml:space="preserve"> </w:t>
      </w:r>
      <w:r w:rsidRPr="00E94B66">
        <w:rPr>
          <w:rFonts w:ascii="Tahoma" w:hAnsi="Tahoma" w:cs="Tahoma"/>
          <w:sz w:val="20"/>
          <w:szCs w:val="20"/>
        </w:rPr>
        <w:t xml:space="preserve">a uznávání </w:t>
      </w:r>
      <w:r>
        <w:rPr>
          <w:rFonts w:ascii="Tahoma" w:hAnsi="Tahoma" w:cs="Tahoma"/>
          <w:sz w:val="20"/>
          <w:szCs w:val="20"/>
        </w:rPr>
        <w:t>jízdních dokladů v </w:t>
      </w:r>
      <w:r w:rsidRPr="00E94B66">
        <w:rPr>
          <w:rFonts w:ascii="Tahoma" w:hAnsi="Tahoma" w:cs="Tahoma"/>
          <w:sz w:val="20"/>
          <w:szCs w:val="20"/>
        </w:rPr>
        <w:t>tarif</w:t>
      </w:r>
      <w:r>
        <w:rPr>
          <w:rFonts w:ascii="Tahoma" w:hAnsi="Tahoma" w:cs="Tahoma"/>
          <w:sz w:val="20"/>
          <w:szCs w:val="20"/>
        </w:rPr>
        <w:t>ech</w:t>
      </w:r>
      <w:r w:rsidRPr="00E94B66">
        <w:rPr>
          <w:rFonts w:ascii="Tahoma" w:hAnsi="Tahoma" w:cs="Tahoma"/>
          <w:sz w:val="20"/>
          <w:szCs w:val="20"/>
        </w:rPr>
        <w:t xml:space="preserve"> IDSOK a ODIS následovně:</w:t>
      </w:r>
    </w:p>
    <w:p w14:paraId="6605BBDE" w14:textId="77777777" w:rsidR="00762D59" w:rsidRPr="00E94B66" w:rsidRDefault="00762D59">
      <w:pPr>
        <w:pStyle w:val="Odstavecseseznamem1"/>
        <w:numPr>
          <w:ilvl w:val="0"/>
          <w:numId w:val="13"/>
        </w:numPr>
        <w:shd w:val="clear" w:color="auto" w:fill="FFFFFF"/>
        <w:suppressAutoHyphens/>
        <w:spacing w:after="120"/>
        <w:ind w:left="1418" w:hanging="709"/>
        <w:jc w:val="both"/>
        <w:rPr>
          <w:rFonts w:ascii="Tahoma" w:hAnsi="Tahoma" w:cs="Tahoma"/>
          <w:spacing w:val="-1"/>
          <w:sz w:val="20"/>
          <w:szCs w:val="20"/>
        </w:rPr>
      </w:pPr>
      <w:r w:rsidRPr="00E94B66">
        <w:rPr>
          <w:rFonts w:ascii="Tahoma" w:hAnsi="Tahoma" w:cs="Tahoma"/>
          <w:spacing w:val="-1"/>
          <w:sz w:val="20"/>
          <w:szCs w:val="20"/>
        </w:rPr>
        <w:t>pro jízdy mezi všemi stanicemi v úseku Polom – Hranice na Moravě se použije tarif IDSOK, a to v obou směrech,</w:t>
      </w:r>
    </w:p>
    <w:p w14:paraId="050511FD" w14:textId="77777777" w:rsidR="00762D59" w:rsidRPr="00E94B66" w:rsidRDefault="00762D59">
      <w:pPr>
        <w:pStyle w:val="Odstavecseseznamem1"/>
        <w:numPr>
          <w:ilvl w:val="0"/>
          <w:numId w:val="13"/>
        </w:numPr>
        <w:shd w:val="clear" w:color="auto" w:fill="FFFFFF"/>
        <w:suppressAutoHyphens/>
        <w:spacing w:after="120"/>
        <w:ind w:left="1418" w:hanging="709"/>
        <w:jc w:val="both"/>
        <w:rPr>
          <w:rFonts w:ascii="Tahoma" w:hAnsi="Tahoma" w:cs="Tahoma"/>
          <w:spacing w:val="-1"/>
          <w:sz w:val="20"/>
          <w:szCs w:val="20"/>
        </w:rPr>
      </w:pPr>
      <w:r w:rsidRPr="00E94B66">
        <w:rPr>
          <w:rFonts w:ascii="Tahoma" w:hAnsi="Tahoma" w:cs="Tahoma"/>
          <w:spacing w:val="-1"/>
          <w:sz w:val="20"/>
          <w:szCs w:val="20"/>
        </w:rPr>
        <w:t xml:space="preserve">pro jízdy, </w:t>
      </w:r>
      <w:r>
        <w:rPr>
          <w:rFonts w:ascii="Tahoma" w:hAnsi="Tahoma" w:cs="Tahoma"/>
          <w:spacing w:val="-1"/>
          <w:sz w:val="20"/>
          <w:szCs w:val="20"/>
        </w:rPr>
        <w:t>jejichž</w:t>
      </w:r>
      <w:r w:rsidRPr="00E94B66">
        <w:rPr>
          <w:rFonts w:ascii="Tahoma" w:hAnsi="Tahoma" w:cs="Tahoma"/>
          <w:spacing w:val="-1"/>
          <w:sz w:val="20"/>
          <w:szCs w:val="20"/>
        </w:rPr>
        <w:t xml:space="preserve"> výchozí/cílová stanice </w:t>
      </w:r>
      <w:r>
        <w:rPr>
          <w:rFonts w:ascii="Tahoma" w:hAnsi="Tahoma" w:cs="Tahoma"/>
          <w:spacing w:val="-1"/>
          <w:sz w:val="20"/>
          <w:szCs w:val="20"/>
        </w:rPr>
        <w:t xml:space="preserve">se </w:t>
      </w:r>
      <w:r w:rsidRPr="00E94B66">
        <w:rPr>
          <w:rFonts w:ascii="Tahoma" w:hAnsi="Tahoma" w:cs="Tahoma"/>
          <w:spacing w:val="-1"/>
          <w:sz w:val="20"/>
          <w:szCs w:val="20"/>
        </w:rPr>
        <w:t>nachází na území MSK a cílová/výchozí stanice se nachází v úseku Polom – Hranice na Moravě, se použije tarif ODIS,</w:t>
      </w:r>
    </w:p>
    <w:p w14:paraId="2E8FBE53" w14:textId="77777777" w:rsidR="00762D59" w:rsidRPr="001B6D2B" w:rsidRDefault="00762D59">
      <w:pPr>
        <w:pStyle w:val="Odstavecseseznamem1"/>
        <w:numPr>
          <w:ilvl w:val="0"/>
          <w:numId w:val="13"/>
        </w:numPr>
        <w:shd w:val="clear" w:color="auto" w:fill="FFFFFF"/>
        <w:suppressAutoHyphens/>
        <w:spacing w:after="240"/>
        <w:ind w:left="1418" w:hanging="709"/>
        <w:jc w:val="both"/>
        <w:rPr>
          <w:rFonts w:ascii="Tahoma" w:hAnsi="Tahoma" w:cs="Tahoma"/>
          <w:spacing w:val="-1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pro jízdy, jejichž výchozí/cílová stanice se nachází na území MSK a cílová/výchozí stanice se nachází na území OLK, vyjma stanic v úseku Polom – Hranice na Moravě, se použije tarif SJT, případně jiný oběma kraji povolený tarif, anebo kombinace jízdních dokladů obou integrovaných dopravních systémů.</w:t>
      </w:r>
    </w:p>
    <w:p w14:paraId="5B853E75" w14:textId="77777777" w:rsidR="00762D59" w:rsidRPr="008C44AE" w:rsidRDefault="00762D59" w:rsidP="00762D59">
      <w:pPr>
        <w:jc w:val="center"/>
        <w:outlineLvl w:val="0"/>
        <w:rPr>
          <w:rFonts w:ascii="Tahoma" w:hAnsi="Tahoma" w:cs="Tahoma"/>
          <w:b/>
        </w:rPr>
      </w:pPr>
      <w:r w:rsidRPr="008C44AE">
        <w:rPr>
          <w:rFonts w:ascii="Tahoma" w:hAnsi="Tahoma" w:cs="Tahoma"/>
          <w:b/>
        </w:rPr>
        <w:t>IV.</w:t>
      </w:r>
    </w:p>
    <w:p w14:paraId="21B9F336" w14:textId="77777777" w:rsidR="00762D59" w:rsidRPr="008C44AE" w:rsidRDefault="00762D59" w:rsidP="00762D59">
      <w:pPr>
        <w:spacing w:after="240"/>
        <w:jc w:val="center"/>
        <w:rPr>
          <w:rFonts w:ascii="Tahoma" w:hAnsi="Tahoma" w:cs="Tahoma"/>
          <w:b/>
        </w:rPr>
      </w:pPr>
      <w:r w:rsidRPr="008C44AE">
        <w:rPr>
          <w:rFonts w:ascii="Tahoma" w:hAnsi="Tahoma" w:cs="Tahoma"/>
          <w:b/>
        </w:rPr>
        <w:t>Princip finančního vypořádání</w:t>
      </w:r>
    </w:p>
    <w:p w14:paraId="75B416E3" w14:textId="77777777" w:rsidR="00762D59" w:rsidRPr="008C44AE" w:rsidRDefault="00762D59">
      <w:pPr>
        <w:pStyle w:val="Barevnseznamzvraznn11"/>
        <w:numPr>
          <w:ilvl w:val="0"/>
          <w:numId w:val="7"/>
        </w:numPr>
        <w:spacing w:after="120"/>
        <w:ind w:left="426" w:hanging="426"/>
        <w:contextualSpacing w:val="0"/>
        <w:rPr>
          <w:rFonts w:ascii="Tahoma" w:hAnsi="Tahoma" w:cs="Tahoma"/>
          <w:sz w:val="20"/>
          <w:szCs w:val="20"/>
        </w:rPr>
      </w:pPr>
      <w:r w:rsidRPr="008C44AE">
        <w:rPr>
          <w:rFonts w:ascii="Tahoma" w:hAnsi="Tahoma" w:cs="Tahoma"/>
          <w:sz w:val="20"/>
          <w:szCs w:val="20"/>
        </w:rPr>
        <w:t xml:space="preserve">OLK je povinen MSK uhradit poměrnou část </w:t>
      </w:r>
      <w:r>
        <w:rPr>
          <w:rFonts w:ascii="Tahoma" w:hAnsi="Tahoma" w:cs="Tahoma"/>
          <w:sz w:val="20"/>
          <w:szCs w:val="20"/>
        </w:rPr>
        <w:t xml:space="preserve">skutečné </w:t>
      </w:r>
      <w:r w:rsidRPr="008C44AE">
        <w:rPr>
          <w:rFonts w:ascii="Tahoma" w:hAnsi="Tahoma" w:cs="Tahoma"/>
          <w:sz w:val="20"/>
          <w:szCs w:val="20"/>
        </w:rPr>
        <w:t>kompenzace za zajištění dopravní obslužnosti na</w:t>
      </w:r>
      <w:r>
        <w:rPr>
          <w:rFonts w:ascii="Tahoma" w:hAnsi="Tahoma" w:cs="Tahoma"/>
          <w:sz w:val="20"/>
          <w:szCs w:val="20"/>
        </w:rPr>
        <w:t> </w:t>
      </w:r>
      <w:r w:rsidRPr="008C44AE">
        <w:rPr>
          <w:rFonts w:ascii="Tahoma" w:hAnsi="Tahoma" w:cs="Tahoma"/>
          <w:sz w:val="20"/>
          <w:szCs w:val="20"/>
        </w:rPr>
        <w:t xml:space="preserve">svém území, a to </w:t>
      </w:r>
      <w:r>
        <w:rPr>
          <w:rFonts w:ascii="Tahoma" w:hAnsi="Tahoma" w:cs="Tahoma"/>
          <w:sz w:val="20"/>
          <w:szCs w:val="20"/>
        </w:rPr>
        <w:t xml:space="preserve">jako finanční příspěvek </w:t>
      </w:r>
      <w:r w:rsidRPr="008C44AE">
        <w:rPr>
          <w:rFonts w:ascii="Tahoma" w:hAnsi="Tahoma" w:cs="Tahoma"/>
          <w:sz w:val="20"/>
          <w:szCs w:val="20"/>
        </w:rPr>
        <w:t>dle pravidel stanovených touto smlouvou.</w:t>
      </w:r>
    </w:p>
    <w:p w14:paraId="18DEEC1E" w14:textId="77777777" w:rsidR="00762D59" w:rsidRPr="00625907" w:rsidRDefault="00762D59">
      <w:pPr>
        <w:pStyle w:val="Barevnseznamzvraznn11"/>
        <w:numPr>
          <w:ilvl w:val="0"/>
          <w:numId w:val="7"/>
        </w:numPr>
        <w:spacing w:after="120"/>
        <w:ind w:left="426" w:hanging="426"/>
        <w:contextualSpacing w:val="0"/>
        <w:rPr>
          <w:rFonts w:ascii="Tahoma" w:hAnsi="Tahoma" w:cs="Tahoma"/>
          <w:sz w:val="20"/>
          <w:szCs w:val="20"/>
        </w:rPr>
      </w:pPr>
      <w:r w:rsidRPr="00625907">
        <w:rPr>
          <w:rFonts w:ascii="Tahoma" w:hAnsi="Tahoma" w:cs="Tahoma"/>
          <w:sz w:val="20"/>
          <w:szCs w:val="20"/>
        </w:rPr>
        <w:t>Smluvní strany se dohodly, že výše zálohové platby na finanční příspěvek bude od 1. 1. 2023 do 9. 12. 2023 vycházet z finančního modelu dopravce na danou mezikrajskou linku, který je součástí smlouvy ev. č. 02372/2019/DSH a současně přílohou č. 2 této smlouvy, a to v poměru výkonů ujetých na území OLK. Pro následující období, tj. od 10. 12. 2023 do konce </w:t>
      </w:r>
      <w:r>
        <w:rPr>
          <w:rFonts w:ascii="Tahoma" w:hAnsi="Tahoma" w:cs="Tahoma"/>
          <w:sz w:val="20"/>
          <w:szCs w:val="20"/>
        </w:rPr>
        <w:t>účinnosti</w:t>
      </w:r>
      <w:r w:rsidRPr="00625907">
        <w:rPr>
          <w:rFonts w:ascii="Tahoma" w:hAnsi="Tahoma" w:cs="Tahoma"/>
          <w:sz w:val="20"/>
          <w:szCs w:val="20"/>
        </w:rPr>
        <w:t xml:space="preserve"> této smlouvy, bude výše zálohové platby na finanční příspěvek vycházet z nabídky dopravce v rámci nabídkového řízení nebo nabídky předložené dopravcem v rámci uzavření smlouvy napřímo na</w:t>
      </w:r>
      <w:r>
        <w:rPr>
          <w:rFonts w:ascii="Tahoma" w:hAnsi="Tahoma" w:cs="Tahoma"/>
          <w:sz w:val="20"/>
          <w:szCs w:val="20"/>
        </w:rPr>
        <w:t> </w:t>
      </w:r>
      <w:r w:rsidRPr="00625907">
        <w:rPr>
          <w:rFonts w:ascii="Tahoma" w:hAnsi="Tahoma" w:cs="Tahoma"/>
          <w:sz w:val="20"/>
          <w:szCs w:val="20"/>
        </w:rPr>
        <w:t>danou mezikrajskou linku, případně typ jednotky, který bude na mezikrajské lince nasazen v pravidelném řazení, a to v poměru výkonů ujetých na území OLK, který má na dopravní obslužnost přispívat. V případě přímého zadání se bude postupovat obdobně s tím, že základním podkladem bude výchozí finanční model dopravce na přeshraniční linku pro příslušný kalendářní rok.</w:t>
      </w:r>
    </w:p>
    <w:p w14:paraId="3B14F2DF" w14:textId="77777777" w:rsidR="00762D59" w:rsidRPr="008C44AE" w:rsidRDefault="00762D59">
      <w:pPr>
        <w:pStyle w:val="Barevnseznamzvraznn11"/>
        <w:numPr>
          <w:ilvl w:val="0"/>
          <w:numId w:val="7"/>
        </w:numPr>
        <w:spacing w:after="120"/>
        <w:ind w:left="426" w:hanging="426"/>
        <w:contextualSpacing w:val="0"/>
        <w:rPr>
          <w:rFonts w:ascii="Tahoma" w:hAnsi="Tahoma" w:cs="Tahoma"/>
          <w:sz w:val="20"/>
          <w:szCs w:val="20"/>
        </w:rPr>
      </w:pPr>
      <w:r w:rsidRPr="008C44AE">
        <w:rPr>
          <w:rFonts w:ascii="Tahoma" w:hAnsi="Tahoma" w:cs="Tahoma"/>
          <w:sz w:val="20"/>
          <w:szCs w:val="20"/>
        </w:rPr>
        <w:t xml:space="preserve">Smluvní strany se dohodly, že k úpravě výše </w:t>
      </w:r>
      <w:r>
        <w:rPr>
          <w:rFonts w:ascii="Tahoma" w:hAnsi="Tahoma" w:cs="Tahoma"/>
          <w:sz w:val="20"/>
          <w:szCs w:val="20"/>
        </w:rPr>
        <w:t xml:space="preserve">finančního příspěvku </w:t>
      </w:r>
      <w:r w:rsidRPr="008C44AE">
        <w:rPr>
          <w:rFonts w:ascii="Tahoma" w:hAnsi="Tahoma" w:cs="Tahoma"/>
          <w:sz w:val="20"/>
          <w:szCs w:val="20"/>
        </w:rPr>
        <w:t xml:space="preserve">v průběhu účinnosti </w:t>
      </w:r>
      <w:r>
        <w:rPr>
          <w:rFonts w:ascii="Tahoma" w:hAnsi="Tahoma" w:cs="Tahoma"/>
          <w:sz w:val="20"/>
          <w:szCs w:val="20"/>
        </w:rPr>
        <w:t>této s</w:t>
      </w:r>
      <w:r w:rsidRPr="008C44AE">
        <w:rPr>
          <w:rFonts w:ascii="Tahoma" w:hAnsi="Tahoma" w:cs="Tahoma"/>
          <w:sz w:val="20"/>
          <w:szCs w:val="20"/>
        </w:rPr>
        <w:t>mlouvy dojde v následujících případech:</w:t>
      </w:r>
    </w:p>
    <w:p w14:paraId="2DB622CA" w14:textId="77777777" w:rsidR="00762D59" w:rsidRPr="008C44AE" w:rsidRDefault="00762D59">
      <w:pPr>
        <w:pStyle w:val="Odstavecseseznamem1"/>
        <w:numPr>
          <w:ilvl w:val="0"/>
          <w:numId w:val="15"/>
        </w:numPr>
        <w:shd w:val="clear" w:color="auto" w:fill="FFFFFF"/>
        <w:suppressAutoHyphens/>
        <w:spacing w:after="120"/>
        <w:ind w:left="1418" w:hanging="709"/>
        <w:jc w:val="both"/>
        <w:rPr>
          <w:rFonts w:ascii="Tahoma" w:hAnsi="Tahoma" w:cs="Tahoma"/>
          <w:spacing w:val="-1"/>
          <w:sz w:val="20"/>
          <w:szCs w:val="20"/>
        </w:rPr>
      </w:pPr>
      <w:r w:rsidRPr="008C44AE">
        <w:rPr>
          <w:rFonts w:ascii="Tahoma" w:hAnsi="Tahoma" w:cs="Tahoma"/>
          <w:spacing w:val="-1"/>
          <w:sz w:val="20"/>
          <w:szCs w:val="20"/>
        </w:rPr>
        <w:t xml:space="preserve">v důsledku změny rozsahu objednaných dopravních výkonů, </w:t>
      </w:r>
    </w:p>
    <w:p w14:paraId="3F6167B0" w14:textId="77777777" w:rsidR="00762D59" w:rsidRPr="008C44AE" w:rsidRDefault="00762D59">
      <w:pPr>
        <w:pStyle w:val="Odstavecseseznamem1"/>
        <w:numPr>
          <w:ilvl w:val="0"/>
          <w:numId w:val="15"/>
        </w:numPr>
        <w:shd w:val="clear" w:color="auto" w:fill="FFFFFF"/>
        <w:suppressAutoHyphens/>
        <w:spacing w:after="120"/>
        <w:ind w:left="1418" w:hanging="709"/>
        <w:jc w:val="both"/>
        <w:rPr>
          <w:rFonts w:ascii="Tahoma" w:hAnsi="Tahoma" w:cs="Tahoma"/>
          <w:spacing w:val="-1"/>
          <w:sz w:val="20"/>
          <w:szCs w:val="20"/>
        </w:rPr>
      </w:pPr>
      <w:r w:rsidRPr="008C44AE">
        <w:rPr>
          <w:rFonts w:ascii="Tahoma" w:hAnsi="Tahoma" w:cs="Tahoma"/>
          <w:spacing w:val="-1"/>
          <w:sz w:val="20"/>
          <w:szCs w:val="20"/>
        </w:rPr>
        <w:t>v důsledku změny cenové hladiny případně jiných cenových doložek sjednaných obchodními podmínkami,</w:t>
      </w:r>
    </w:p>
    <w:p w14:paraId="16D3AFA5" w14:textId="77777777" w:rsidR="00762D59" w:rsidRPr="000B3D89" w:rsidRDefault="00762D59">
      <w:pPr>
        <w:pStyle w:val="Odstavecseseznamem1"/>
        <w:numPr>
          <w:ilvl w:val="0"/>
          <w:numId w:val="15"/>
        </w:numPr>
        <w:shd w:val="clear" w:color="auto" w:fill="FFFFFF"/>
        <w:suppressAutoHyphens/>
        <w:spacing w:after="120"/>
        <w:ind w:left="1418" w:hanging="709"/>
        <w:jc w:val="both"/>
        <w:rPr>
          <w:rFonts w:ascii="Tahoma" w:hAnsi="Tahoma" w:cs="Tahoma"/>
          <w:spacing w:val="-1"/>
          <w:sz w:val="20"/>
          <w:szCs w:val="20"/>
        </w:rPr>
      </w:pPr>
      <w:r w:rsidRPr="000B3D89">
        <w:rPr>
          <w:rFonts w:ascii="Tahoma" w:hAnsi="Tahoma" w:cs="Tahoma"/>
          <w:spacing w:val="-1"/>
          <w:sz w:val="20"/>
          <w:szCs w:val="20"/>
        </w:rPr>
        <w:t xml:space="preserve">v důsledku změny výše poplatků za dopravní cestu včetně poplatku </w:t>
      </w:r>
      <w:r w:rsidRPr="000B3D89">
        <w:rPr>
          <w:rFonts w:ascii="Tahoma" w:hAnsi="Tahoma" w:cs="Tahoma"/>
          <w:color w:val="000000"/>
          <w:spacing w:val="-1"/>
          <w:sz w:val="20"/>
          <w:szCs w:val="20"/>
        </w:rPr>
        <w:t>za použití železniční dopravní cesty</w:t>
      </w:r>
      <w:r w:rsidRPr="000B3D89">
        <w:rPr>
          <w:rFonts w:ascii="Tahoma" w:hAnsi="Tahoma" w:cs="Tahoma"/>
          <w:spacing w:val="-1"/>
          <w:sz w:val="20"/>
          <w:szCs w:val="20"/>
        </w:rPr>
        <w:t xml:space="preserve">, </w:t>
      </w:r>
    </w:p>
    <w:p w14:paraId="52060536" w14:textId="77777777" w:rsidR="00762D59" w:rsidRPr="008C44AE" w:rsidRDefault="00762D59">
      <w:pPr>
        <w:pStyle w:val="Odstavecseseznamem1"/>
        <w:numPr>
          <w:ilvl w:val="0"/>
          <w:numId w:val="15"/>
        </w:numPr>
        <w:shd w:val="clear" w:color="auto" w:fill="FFFFFF"/>
        <w:suppressAutoHyphens/>
        <w:spacing w:after="120"/>
        <w:ind w:left="1418" w:hanging="709"/>
        <w:jc w:val="both"/>
        <w:rPr>
          <w:rFonts w:ascii="Tahoma" w:hAnsi="Tahoma" w:cs="Tahoma"/>
          <w:spacing w:val="-1"/>
          <w:sz w:val="20"/>
          <w:szCs w:val="20"/>
        </w:rPr>
      </w:pPr>
      <w:r w:rsidRPr="008C44AE">
        <w:rPr>
          <w:rFonts w:ascii="Tahoma" w:hAnsi="Tahoma" w:cs="Tahoma"/>
          <w:spacing w:val="-1"/>
          <w:sz w:val="20"/>
          <w:szCs w:val="20"/>
        </w:rPr>
        <w:t>v důsledku zavedení poplatku za využívání veřejn</w:t>
      </w:r>
      <w:r>
        <w:rPr>
          <w:rFonts w:ascii="Tahoma" w:hAnsi="Tahoma" w:cs="Tahoma"/>
          <w:spacing w:val="-1"/>
          <w:sz w:val="20"/>
          <w:szCs w:val="20"/>
        </w:rPr>
        <w:t>ě</w:t>
      </w:r>
      <w:r w:rsidRPr="008C44AE">
        <w:rPr>
          <w:rFonts w:ascii="Tahoma" w:hAnsi="Tahoma" w:cs="Tahoma"/>
          <w:spacing w:val="-1"/>
          <w:sz w:val="20"/>
          <w:szCs w:val="20"/>
        </w:rPr>
        <w:t xml:space="preserve"> přístupných prostor, </w:t>
      </w:r>
    </w:p>
    <w:p w14:paraId="4C02D244" w14:textId="77777777" w:rsidR="00762D59" w:rsidRDefault="00762D59">
      <w:pPr>
        <w:pStyle w:val="Odstavecseseznamem1"/>
        <w:numPr>
          <w:ilvl w:val="0"/>
          <w:numId w:val="15"/>
        </w:numPr>
        <w:shd w:val="clear" w:color="auto" w:fill="FFFFFF"/>
        <w:suppressAutoHyphens/>
        <w:spacing w:after="120"/>
        <w:ind w:left="1418" w:hanging="709"/>
        <w:jc w:val="both"/>
        <w:rPr>
          <w:rFonts w:ascii="Tahoma" w:hAnsi="Tahoma" w:cs="Tahoma"/>
          <w:spacing w:val="-1"/>
          <w:sz w:val="20"/>
          <w:szCs w:val="20"/>
        </w:rPr>
      </w:pPr>
      <w:r w:rsidRPr="008C44AE">
        <w:rPr>
          <w:rFonts w:ascii="Tahoma" w:hAnsi="Tahoma" w:cs="Tahoma"/>
          <w:spacing w:val="-1"/>
          <w:sz w:val="20"/>
          <w:szCs w:val="20"/>
        </w:rPr>
        <w:t>v případě, že dojde ke změně železniční vozby na předmětných linkách souvisejících se změnou infrastruktury</w:t>
      </w:r>
      <w:r>
        <w:rPr>
          <w:rFonts w:ascii="Tahoma" w:hAnsi="Tahoma" w:cs="Tahoma"/>
          <w:spacing w:val="-1"/>
          <w:sz w:val="20"/>
          <w:szCs w:val="20"/>
        </w:rPr>
        <w:t>,</w:t>
      </w:r>
    </w:p>
    <w:p w14:paraId="234958E4" w14:textId="77777777" w:rsidR="00762D59" w:rsidRDefault="00762D59">
      <w:pPr>
        <w:pStyle w:val="Odstavecseseznamem1"/>
        <w:numPr>
          <w:ilvl w:val="0"/>
          <w:numId w:val="15"/>
        </w:numPr>
        <w:shd w:val="clear" w:color="auto" w:fill="FFFFFF"/>
        <w:suppressAutoHyphens/>
        <w:spacing w:after="120"/>
        <w:ind w:left="1418" w:hanging="709"/>
        <w:jc w:val="both"/>
        <w:rPr>
          <w:rFonts w:ascii="Tahoma" w:hAnsi="Tahoma" w:cs="Tahoma"/>
          <w:spacing w:val="-1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v případě změny rizika a příležitostí tržeb,</w:t>
      </w:r>
    </w:p>
    <w:p w14:paraId="4FE3E2AB" w14:textId="77777777" w:rsidR="00762D59" w:rsidRDefault="00762D59">
      <w:pPr>
        <w:pStyle w:val="Odstavecseseznamem1"/>
        <w:numPr>
          <w:ilvl w:val="0"/>
          <w:numId w:val="15"/>
        </w:numPr>
        <w:shd w:val="clear" w:color="auto" w:fill="FFFFFF"/>
        <w:suppressAutoHyphens/>
        <w:spacing w:after="120"/>
        <w:ind w:left="1418" w:hanging="709"/>
        <w:jc w:val="both"/>
        <w:rPr>
          <w:rFonts w:ascii="Tahoma" w:hAnsi="Tahoma" w:cs="Tahoma"/>
          <w:spacing w:val="-1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v důsledku změny provozní koncepce,</w:t>
      </w:r>
    </w:p>
    <w:p w14:paraId="747B8AAB" w14:textId="77777777" w:rsidR="00762D59" w:rsidRPr="00625907" w:rsidRDefault="00762D59">
      <w:pPr>
        <w:pStyle w:val="Odstavecseseznamem1"/>
        <w:numPr>
          <w:ilvl w:val="0"/>
          <w:numId w:val="15"/>
        </w:numPr>
        <w:shd w:val="clear" w:color="auto" w:fill="FFFFFF"/>
        <w:suppressAutoHyphens/>
        <w:spacing w:after="120"/>
        <w:ind w:left="1418" w:hanging="709"/>
        <w:jc w:val="both"/>
        <w:rPr>
          <w:rFonts w:ascii="Tahoma" w:hAnsi="Tahoma" w:cs="Tahoma"/>
          <w:spacing w:val="-1"/>
          <w:sz w:val="20"/>
          <w:szCs w:val="20"/>
        </w:rPr>
      </w:pPr>
      <w:r w:rsidRPr="00625907">
        <w:rPr>
          <w:rFonts w:ascii="Tahoma" w:hAnsi="Tahoma" w:cs="Tahoma"/>
          <w:spacing w:val="-1"/>
          <w:sz w:val="20"/>
          <w:szCs w:val="20"/>
        </w:rPr>
        <w:t>v důsledku změny právních předpisů nebo změny tarifu, která bude mít podstatný vliv na plnění této smlouvy a na náklady MSK.</w:t>
      </w:r>
    </w:p>
    <w:p w14:paraId="4283A613" w14:textId="77777777" w:rsidR="00762D59" w:rsidRDefault="00762D59">
      <w:pPr>
        <w:pStyle w:val="Barevnseznamzvraznn11"/>
        <w:numPr>
          <w:ilvl w:val="0"/>
          <w:numId w:val="7"/>
        </w:numPr>
        <w:spacing w:after="120"/>
        <w:ind w:left="426" w:hanging="426"/>
        <w:contextualSpacing w:val="0"/>
        <w:rPr>
          <w:rFonts w:ascii="Tahoma" w:hAnsi="Tahoma" w:cs="Tahoma"/>
          <w:sz w:val="20"/>
          <w:szCs w:val="20"/>
        </w:rPr>
      </w:pPr>
      <w:r w:rsidRPr="00E946D7">
        <w:rPr>
          <w:rFonts w:ascii="Tahoma" w:hAnsi="Tahoma" w:cs="Tahoma"/>
          <w:sz w:val="20"/>
          <w:szCs w:val="20"/>
        </w:rPr>
        <w:t>Finanční příspěvek je účelově určený k úhradě skutečné kompenzace spojené se zajištěním dopravní obslužnosti na území OLK veřejnou drážní osobní dopravou dle stanoveného rozsahu dopravních výkonů.</w:t>
      </w:r>
    </w:p>
    <w:p w14:paraId="0DC75625" w14:textId="77777777" w:rsidR="00865B12" w:rsidRDefault="00865B12" w:rsidP="00762D59">
      <w:pPr>
        <w:pStyle w:val="Barevnseznamzvraznn11"/>
        <w:spacing w:after="120"/>
        <w:ind w:left="0"/>
        <w:contextualSpacing w:val="0"/>
        <w:rPr>
          <w:rFonts w:ascii="Tahoma" w:hAnsi="Tahoma" w:cs="Tahoma"/>
          <w:sz w:val="20"/>
          <w:szCs w:val="20"/>
        </w:rPr>
        <w:sectPr w:rsidR="00865B12" w:rsidSect="00BB1C0B">
          <w:footerReference w:type="default" r:id="rId15"/>
          <w:pgSz w:w="11906" w:h="16838"/>
          <w:pgMar w:top="1134" w:right="1418" w:bottom="1134" w:left="1418" w:header="709" w:footer="709" w:gutter="0"/>
          <w:pgNumType w:start="3"/>
          <w:cols w:space="708"/>
          <w:docGrid w:linePitch="360"/>
        </w:sectPr>
      </w:pPr>
    </w:p>
    <w:p w14:paraId="0B003602" w14:textId="77777777" w:rsidR="00762D59" w:rsidRPr="008C44AE" w:rsidRDefault="00762D59" w:rsidP="00762D59">
      <w:pPr>
        <w:jc w:val="center"/>
        <w:outlineLvl w:val="0"/>
        <w:rPr>
          <w:rFonts w:ascii="Tahoma" w:hAnsi="Tahoma" w:cs="Tahoma"/>
          <w:b/>
        </w:rPr>
      </w:pPr>
      <w:r w:rsidRPr="008C44AE">
        <w:rPr>
          <w:rFonts w:ascii="Tahoma" w:hAnsi="Tahoma" w:cs="Tahoma"/>
          <w:b/>
        </w:rPr>
        <w:lastRenderedPageBreak/>
        <w:t>V.</w:t>
      </w:r>
    </w:p>
    <w:p w14:paraId="22249690" w14:textId="77777777" w:rsidR="00762D59" w:rsidRPr="008C44AE" w:rsidRDefault="00762D59" w:rsidP="00762D59">
      <w:pPr>
        <w:spacing w:after="240"/>
        <w:jc w:val="center"/>
        <w:rPr>
          <w:rFonts w:ascii="Tahoma" w:hAnsi="Tahoma" w:cs="Tahoma"/>
          <w:b/>
        </w:rPr>
      </w:pPr>
      <w:r w:rsidRPr="008C44AE">
        <w:rPr>
          <w:rFonts w:ascii="Tahoma" w:hAnsi="Tahoma" w:cs="Tahoma"/>
          <w:b/>
        </w:rPr>
        <w:t>Práva a povinnosti smluvních stran</w:t>
      </w:r>
    </w:p>
    <w:p w14:paraId="70B0CFC0" w14:textId="3ACC19EF" w:rsidR="00762D59" w:rsidRPr="00506FBF" w:rsidRDefault="00762D59">
      <w:pPr>
        <w:pStyle w:val="Barevnseznamzvraznn11"/>
        <w:numPr>
          <w:ilvl w:val="0"/>
          <w:numId w:val="8"/>
        </w:numPr>
        <w:spacing w:after="120"/>
        <w:ind w:left="425" w:hanging="425"/>
        <w:contextualSpacing w:val="0"/>
        <w:rPr>
          <w:rFonts w:ascii="Tahoma" w:hAnsi="Tahoma" w:cs="Tahoma"/>
          <w:sz w:val="20"/>
          <w:szCs w:val="20"/>
        </w:rPr>
      </w:pPr>
      <w:r w:rsidRPr="00506FBF">
        <w:rPr>
          <w:rFonts w:ascii="Tahoma" w:hAnsi="Tahoma" w:cs="Tahoma"/>
          <w:sz w:val="20"/>
          <w:szCs w:val="20"/>
        </w:rPr>
        <w:t xml:space="preserve">OLK se zavazuje, že uzavře s MSK dodatek smlouvy řešící konkrétní výši platby </w:t>
      </w:r>
      <w:r>
        <w:rPr>
          <w:rFonts w:ascii="Tahoma" w:hAnsi="Tahoma" w:cs="Tahoma"/>
          <w:sz w:val="20"/>
          <w:szCs w:val="20"/>
        </w:rPr>
        <w:t xml:space="preserve">finančního příspěvku </w:t>
      </w:r>
      <w:r w:rsidRPr="00506FBF">
        <w:rPr>
          <w:rFonts w:ascii="Tahoma" w:hAnsi="Tahoma" w:cs="Tahoma"/>
          <w:sz w:val="20"/>
          <w:szCs w:val="20"/>
        </w:rPr>
        <w:t xml:space="preserve">za zajištění dopravní obslužnosti veřejnou drážní dopravou úseku trati č. 271 na území OLK </w:t>
      </w:r>
      <w:r>
        <w:rPr>
          <w:rFonts w:ascii="Tahoma" w:hAnsi="Tahoma" w:cs="Tahoma"/>
          <w:sz w:val="20"/>
          <w:szCs w:val="20"/>
        </w:rPr>
        <w:t>pro</w:t>
      </w:r>
      <w:r w:rsidR="00C43CEA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příslušné období </w:t>
      </w:r>
      <w:r w:rsidRPr="00506FBF">
        <w:rPr>
          <w:rFonts w:ascii="Tahoma" w:hAnsi="Tahoma" w:cs="Tahoma"/>
          <w:sz w:val="20"/>
          <w:szCs w:val="20"/>
        </w:rPr>
        <w:t>dle pravidel stanovených touto smlouvou</w:t>
      </w:r>
      <w:r>
        <w:rPr>
          <w:rFonts w:ascii="Tahoma" w:hAnsi="Tahoma" w:cs="Tahoma"/>
          <w:sz w:val="20"/>
          <w:szCs w:val="20"/>
        </w:rPr>
        <w:t>.</w:t>
      </w:r>
    </w:p>
    <w:p w14:paraId="4A1EF6DB" w14:textId="171F63D2" w:rsidR="00762D59" w:rsidRPr="00506FBF" w:rsidRDefault="00762D59">
      <w:pPr>
        <w:pStyle w:val="Barevnseznamzvraznn11"/>
        <w:numPr>
          <w:ilvl w:val="0"/>
          <w:numId w:val="8"/>
        </w:numPr>
        <w:spacing w:after="120"/>
        <w:ind w:left="425" w:hanging="425"/>
        <w:contextualSpacing w:val="0"/>
        <w:rPr>
          <w:rFonts w:ascii="Tahoma" w:hAnsi="Tahoma" w:cs="Tahoma"/>
          <w:sz w:val="20"/>
          <w:szCs w:val="20"/>
        </w:rPr>
      </w:pPr>
      <w:r w:rsidRPr="00506FBF">
        <w:rPr>
          <w:rFonts w:ascii="Tahoma" w:hAnsi="Tahoma" w:cs="Tahoma"/>
          <w:sz w:val="20"/>
          <w:szCs w:val="20"/>
        </w:rPr>
        <w:t>Dodatky smlouvy dle odst. 1 tohoto článku budou řešit i detailní technické podmínky spolupráce, a</w:t>
      </w:r>
      <w:r w:rsidR="00C43CEA">
        <w:rPr>
          <w:rFonts w:ascii="Tahoma" w:hAnsi="Tahoma" w:cs="Tahoma"/>
          <w:sz w:val="20"/>
          <w:szCs w:val="20"/>
        </w:rPr>
        <w:t> </w:t>
      </w:r>
      <w:r w:rsidRPr="00506FBF">
        <w:rPr>
          <w:rFonts w:ascii="Tahoma" w:hAnsi="Tahoma" w:cs="Tahoma"/>
          <w:sz w:val="20"/>
          <w:szCs w:val="20"/>
        </w:rPr>
        <w:t xml:space="preserve">to v souladu se základními principy stanovenými v této </w:t>
      </w:r>
      <w:r>
        <w:rPr>
          <w:rFonts w:ascii="Tahoma" w:hAnsi="Tahoma" w:cs="Tahoma"/>
          <w:sz w:val="20"/>
          <w:szCs w:val="20"/>
        </w:rPr>
        <w:t>s</w:t>
      </w:r>
      <w:r w:rsidRPr="00506FBF">
        <w:rPr>
          <w:rFonts w:ascii="Tahoma" w:hAnsi="Tahoma" w:cs="Tahoma"/>
          <w:sz w:val="20"/>
          <w:szCs w:val="20"/>
        </w:rPr>
        <w:t>mlouvě.</w:t>
      </w:r>
    </w:p>
    <w:p w14:paraId="20F0FE03" w14:textId="77777777" w:rsidR="00762D59" w:rsidRPr="002C5678" w:rsidRDefault="00762D59" w:rsidP="00762D59">
      <w:pPr>
        <w:jc w:val="center"/>
        <w:rPr>
          <w:rFonts w:ascii="Tahoma" w:hAnsi="Tahoma" w:cs="Tahoma"/>
          <w:b/>
        </w:rPr>
      </w:pPr>
      <w:r w:rsidRPr="002C5678">
        <w:rPr>
          <w:rFonts w:ascii="Tahoma" w:hAnsi="Tahoma" w:cs="Tahoma"/>
          <w:b/>
        </w:rPr>
        <w:t>VI.</w:t>
      </w:r>
    </w:p>
    <w:p w14:paraId="584D7362" w14:textId="77777777" w:rsidR="00762D59" w:rsidRPr="008C44AE" w:rsidRDefault="00762D59" w:rsidP="00762D59">
      <w:pPr>
        <w:spacing w:after="240"/>
        <w:jc w:val="center"/>
        <w:rPr>
          <w:rFonts w:ascii="Tahoma" w:hAnsi="Tahoma" w:cs="Tahoma"/>
          <w:b/>
        </w:rPr>
      </w:pPr>
      <w:r w:rsidRPr="00E946D7">
        <w:rPr>
          <w:rFonts w:ascii="Tahoma" w:hAnsi="Tahoma" w:cs="Tahoma"/>
          <w:b/>
        </w:rPr>
        <w:t>Výkazy</w:t>
      </w:r>
    </w:p>
    <w:p w14:paraId="2E505C95" w14:textId="77777777" w:rsidR="00762D59" w:rsidRPr="0035121C" w:rsidRDefault="00762D59">
      <w:pPr>
        <w:numPr>
          <w:ilvl w:val="0"/>
          <w:numId w:val="9"/>
        </w:numPr>
        <w:shd w:val="clear" w:color="auto" w:fill="FFFFFF"/>
        <w:suppressAutoHyphens/>
        <w:spacing w:after="120" w:line="276" w:lineRule="auto"/>
        <w:ind w:left="425" w:hanging="425"/>
        <w:jc w:val="both"/>
        <w:rPr>
          <w:rFonts w:ascii="Tahoma" w:eastAsia="SimSun" w:hAnsi="Tahoma" w:cs="Tahoma"/>
          <w:spacing w:val="-1"/>
          <w:lang w:eastAsia="ar-SA"/>
        </w:rPr>
      </w:pPr>
      <w:r>
        <w:rPr>
          <w:rFonts w:ascii="Tahoma" w:eastAsia="SimSun" w:hAnsi="Tahoma" w:cs="Tahoma"/>
          <w:spacing w:val="-1"/>
          <w:lang w:eastAsia="ar-SA"/>
        </w:rPr>
        <w:t xml:space="preserve">MSK </w:t>
      </w:r>
      <w:r w:rsidRPr="008C44AE">
        <w:rPr>
          <w:rFonts w:ascii="Tahoma" w:eastAsia="SimSun" w:hAnsi="Tahoma" w:cs="Tahoma"/>
          <w:spacing w:val="-1"/>
          <w:lang w:eastAsia="ar-SA"/>
        </w:rPr>
        <w:t>v rámci smlouvy o veřejných službách s dopravcem zajistí, že tento dopravce bude vytvářet a</w:t>
      </w:r>
      <w:r>
        <w:rPr>
          <w:rFonts w:ascii="Tahoma" w:eastAsia="SimSun" w:hAnsi="Tahoma" w:cs="Tahoma"/>
          <w:spacing w:val="-1"/>
          <w:lang w:eastAsia="ar-SA"/>
        </w:rPr>
        <w:t> </w:t>
      </w:r>
      <w:r w:rsidRPr="008C44AE">
        <w:rPr>
          <w:rFonts w:ascii="Tahoma" w:eastAsia="SimSun" w:hAnsi="Tahoma" w:cs="Tahoma"/>
          <w:spacing w:val="-1"/>
          <w:lang w:eastAsia="ar-SA"/>
        </w:rPr>
        <w:t>předávat MSK následující výkazy a údaje související se</w:t>
      </w:r>
      <w:r>
        <w:rPr>
          <w:rFonts w:ascii="Tahoma" w:eastAsia="SimSun" w:hAnsi="Tahoma" w:cs="Tahoma"/>
          <w:spacing w:val="-1"/>
          <w:lang w:eastAsia="ar-SA"/>
        </w:rPr>
        <w:t> </w:t>
      </w:r>
      <w:r w:rsidRPr="008C44AE">
        <w:rPr>
          <w:rFonts w:ascii="Tahoma" w:eastAsia="SimSun" w:hAnsi="Tahoma" w:cs="Tahoma"/>
          <w:spacing w:val="-1"/>
          <w:lang w:eastAsia="ar-SA"/>
        </w:rPr>
        <w:t xml:space="preserve">zajištěním dopravní obslužnosti území </w:t>
      </w:r>
      <w:r w:rsidRPr="002D2C19">
        <w:rPr>
          <w:rFonts w:ascii="Tahoma" w:eastAsia="SimSun" w:hAnsi="Tahoma" w:cs="Tahoma"/>
          <w:spacing w:val="-1"/>
          <w:lang w:eastAsia="ar-SA"/>
        </w:rPr>
        <w:t>sousedního OLK s tím, že kraje si je budou moci vzájemně předat, a to zejména</w:t>
      </w:r>
      <w:r w:rsidRPr="0035121C">
        <w:rPr>
          <w:rFonts w:ascii="Tahoma" w:eastAsia="SimSun" w:hAnsi="Tahoma" w:cs="Tahoma"/>
          <w:spacing w:val="-1"/>
          <w:lang w:eastAsia="ar-SA"/>
        </w:rPr>
        <w:t>:</w:t>
      </w:r>
    </w:p>
    <w:p w14:paraId="5BFC7BC5" w14:textId="77777777" w:rsidR="00762D59" w:rsidRPr="0035121C" w:rsidRDefault="00762D59">
      <w:pPr>
        <w:widowControl w:val="0"/>
        <w:numPr>
          <w:ilvl w:val="1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120" w:line="324" w:lineRule="auto"/>
        <w:ind w:left="992" w:hanging="357"/>
        <w:jc w:val="both"/>
        <w:rPr>
          <w:rFonts w:ascii="Tahoma" w:eastAsia="SimSun" w:hAnsi="Tahoma" w:cs="Tahoma"/>
          <w:lang w:eastAsia="ar-SA"/>
        </w:rPr>
      </w:pPr>
      <w:r w:rsidRPr="0035121C">
        <w:rPr>
          <w:rFonts w:ascii="Tahoma" w:eastAsia="SimSun" w:hAnsi="Tahoma" w:cs="Tahoma"/>
          <w:lang w:eastAsia="ar-SA"/>
        </w:rPr>
        <w:t>Výkaz, obsahující skutečně dosaženou výši nákladů a výnosů na příslušné mezikrajské lince (s rozdělením dle krajů), zpracovaný ve struktuře stanovené v příloze č. 3 vyhlášky č. 296/2010 Sb., o postupech pro sestavení finančního modelu a určení maximální výše kompenzace (dále jen „Vyhláška 296“), a to pouze pro smlouvu o veřejných službách uzavřenou přímým zadáním;</w:t>
      </w:r>
    </w:p>
    <w:p w14:paraId="002524E3" w14:textId="77777777" w:rsidR="00762D59" w:rsidRPr="0035121C" w:rsidRDefault="00762D59">
      <w:pPr>
        <w:widowControl w:val="0"/>
        <w:numPr>
          <w:ilvl w:val="1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120" w:line="324" w:lineRule="auto"/>
        <w:ind w:left="992" w:hanging="357"/>
        <w:jc w:val="both"/>
        <w:rPr>
          <w:rFonts w:ascii="Tahoma" w:eastAsia="SimSun" w:hAnsi="Tahoma" w:cs="Tahoma"/>
          <w:lang w:eastAsia="ar-SA"/>
        </w:rPr>
      </w:pPr>
      <w:r w:rsidRPr="0035121C">
        <w:rPr>
          <w:rFonts w:ascii="Tahoma" w:eastAsia="SimSun" w:hAnsi="Tahoma" w:cs="Tahoma"/>
          <w:lang w:eastAsia="ar-SA"/>
        </w:rPr>
        <w:t>Výkaz, obsahující skutečnou hodnotu provozních aktiv pro příslušnou mezikrajskou linku, zpracovaný ve struktuře stanovené v příloze č. 6 Vyhlášky 296, a to pouze pro smlouvu o veřejných službách uzavřenou přímým zadáním;</w:t>
      </w:r>
    </w:p>
    <w:p w14:paraId="2C04D6A8" w14:textId="77777777" w:rsidR="00762D59" w:rsidRPr="0035121C" w:rsidRDefault="00762D59">
      <w:pPr>
        <w:widowControl w:val="0"/>
        <w:numPr>
          <w:ilvl w:val="1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120" w:line="324" w:lineRule="auto"/>
        <w:ind w:left="992" w:hanging="357"/>
        <w:jc w:val="both"/>
        <w:rPr>
          <w:rFonts w:ascii="Tahoma" w:eastAsia="SimSun" w:hAnsi="Tahoma" w:cs="Tahoma"/>
          <w:lang w:eastAsia="ar-SA"/>
        </w:rPr>
      </w:pPr>
      <w:r w:rsidRPr="0035121C">
        <w:rPr>
          <w:rFonts w:ascii="Tahoma" w:eastAsia="SimSun" w:hAnsi="Tahoma" w:cs="Tahoma"/>
          <w:lang w:eastAsia="ar-SA"/>
        </w:rPr>
        <w:t>Vyúčtování kompenzace pro příslušnou mezikrajskou linku (s rozdělením dle krajů), a to pouze pro smlouvu uzavřenou na základě nabídkového řízení;</w:t>
      </w:r>
    </w:p>
    <w:p w14:paraId="50ABBBBB" w14:textId="77777777" w:rsidR="00762D59" w:rsidRPr="0035121C" w:rsidRDefault="00762D59">
      <w:pPr>
        <w:widowControl w:val="0"/>
        <w:numPr>
          <w:ilvl w:val="1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120" w:line="324" w:lineRule="auto"/>
        <w:ind w:left="992" w:hanging="357"/>
        <w:rPr>
          <w:rFonts w:ascii="Tahoma" w:eastAsia="SimSun" w:hAnsi="Tahoma" w:cs="Tahoma"/>
          <w:lang w:eastAsia="ar-SA"/>
        </w:rPr>
      </w:pPr>
      <w:r w:rsidRPr="0035121C">
        <w:rPr>
          <w:rFonts w:ascii="Tahoma" w:eastAsia="SimSun" w:hAnsi="Tahoma" w:cs="Tahoma"/>
          <w:lang w:eastAsia="ar-SA"/>
        </w:rPr>
        <w:t>Podklady dokládající výpočet výše kompenzace;</w:t>
      </w:r>
    </w:p>
    <w:p w14:paraId="674DCED8" w14:textId="77777777" w:rsidR="00762D59" w:rsidRPr="0035121C" w:rsidRDefault="00762D59">
      <w:pPr>
        <w:widowControl w:val="0"/>
        <w:numPr>
          <w:ilvl w:val="1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120" w:line="324" w:lineRule="auto"/>
        <w:ind w:left="992" w:hanging="357"/>
        <w:jc w:val="both"/>
        <w:rPr>
          <w:rFonts w:ascii="Tahoma" w:eastAsia="SimSun" w:hAnsi="Tahoma" w:cs="Tahoma"/>
          <w:lang w:eastAsia="ar-SA"/>
        </w:rPr>
      </w:pPr>
      <w:r w:rsidRPr="0035121C">
        <w:rPr>
          <w:rFonts w:ascii="Tahoma" w:eastAsia="SimSun" w:hAnsi="Tahoma" w:cs="Tahoma"/>
          <w:lang w:eastAsia="ar-SA"/>
        </w:rPr>
        <w:t>Údaje z průzkumů frekvence cestujících uskutečněných na mezikrajských vlacích, vyžád</w:t>
      </w:r>
      <w:r>
        <w:rPr>
          <w:rFonts w:ascii="Tahoma" w:eastAsia="SimSun" w:hAnsi="Tahoma" w:cs="Tahoma"/>
          <w:lang w:eastAsia="ar-SA"/>
        </w:rPr>
        <w:t>á</w:t>
      </w:r>
      <w:r w:rsidRPr="0035121C">
        <w:rPr>
          <w:rFonts w:ascii="Tahoma" w:eastAsia="SimSun" w:hAnsi="Tahoma" w:cs="Tahoma"/>
          <w:lang w:eastAsia="ar-SA"/>
        </w:rPr>
        <w:t>-li si je OLK;</w:t>
      </w:r>
    </w:p>
    <w:p w14:paraId="2F053379" w14:textId="77777777" w:rsidR="00762D59" w:rsidRPr="0035121C" w:rsidRDefault="00762D59">
      <w:pPr>
        <w:widowControl w:val="0"/>
        <w:numPr>
          <w:ilvl w:val="1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120" w:line="324" w:lineRule="auto"/>
        <w:ind w:left="992" w:hanging="357"/>
        <w:rPr>
          <w:rFonts w:ascii="Tahoma" w:eastAsia="SimSun" w:hAnsi="Tahoma" w:cs="Tahoma"/>
          <w:lang w:eastAsia="ar-SA"/>
        </w:rPr>
      </w:pPr>
      <w:r w:rsidRPr="0035121C">
        <w:rPr>
          <w:rFonts w:ascii="Tahoma" w:eastAsia="SimSun" w:hAnsi="Tahoma" w:cs="Tahoma"/>
          <w:lang w:eastAsia="ar-SA"/>
        </w:rPr>
        <w:t>Výkazy uskutečněných dopravních výkonů;</w:t>
      </w:r>
    </w:p>
    <w:p w14:paraId="75947E39" w14:textId="77777777" w:rsidR="00762D59" w:rsidRPr="008C44AE" w:rsidRDefault="00762D59" w:rsidP="00762D59">
      <w:pPr>
        <w:suppressAutoHyphens/>
        <w:spacing w:line="100" w:lineRule="atLeast"/>
        <w:jc w:val="center"/>
        <w:rPr>
          <w:rFonts w:ascii="Tahoma" w:eastAsia="SimSun" w:hAnsi="Tahoma" w:cs="Tahoma"/>
          <w:b/>
          <w:lang w:eastAsia="ar-SA"/>
        </w:rPr>
      </w:pPr>
      <w:r w:rsidRPr="008C44AE">
        <w:rPr>
          <w:rFonts w:ascii="Tahoma" w:eastAsia="SimSun" w:hAnsi="Tahoma" w:cs="Tahoma"/>
          <w:b/>
          <w:lang w:eastAsia="ar-SA"/>
        </w:rPr>
        <w:t>VII.</w:t>
      </w:r>
    </w:p>
    <w:p w14:paraId="5CBB45AB" w14:textId="77777777" w:rsidR="00762D59" w:rsidRPr="008C44AE" w:rsidRDefault="00762D59" w:rsidP="00762D59">
      <w:pPr>
        <w:suppressAutoHyphens/>
        <w:spacing w:after="240" w:line="100" w:lineRule="atLeast"/>
        <w:jc w:val="center"/>
        <w:rPr>
          <w:rFonts w:ascii="Tahoma" w:eastAsia="SimSun" w:hAnsi="Tahoma" w:cs="Tahoma"/>
          <w:b/>
          <w:lang w:eastAsia="ar-SA"/>
        </w:rPr>
      </w:pPr>
      <w:r w:rsidRPr="008C44AE">
        <w:rPr>
          <w:rFonts w:ascii="Tahoma" w:eastAsia="SimSun" w:hAnsi="Tahoma" w:cs="Tahoma"/>
          <w:b/>
          <w:lang w:eastAsia="ar-SA"/>
        </w:rPr>
        <w:t>Platební podmínky</w:t>
      </w:r>
    </w:p>
    <w:p w14:paraId="176C9FCB" w14:textId="77777777" w:rsidR="00762D59" w:rsidRPr="002C5678" w:rsidRDefault="00762D59">
      <w:pPr>
        <w:numPr>
          <w:ilvl w:val="0"/>
          <w:numId w:val="10"/>
        </w:numPr>
        <w:shd w:val="clear" w:color="auto" w:fill="FFFFFF"/>
        <w:suppressAutoHyphens/>
        <w:spacing w:after="120" w:line="276" w:lineRule="auto"/>
        <w:ind w:left="284" w:hanging="284"/>
        <w:jc w:val="both"/>
        <w:rPr>
          <w:rFonts w:ascii="Tahoma" w:eastAsia="SimSun" w:hAnsi="Tahoma" w:cs="Tahoma"/>
          <w:spacing w:val="-1"/>
          <w:lang w:eastAsia="ar-SA"/>
        </w:rPr>
      </w:pPr>
      <w:r w:rsidRPr="002C5678">
        <w:rPr>
          <w:rFonts w:ascii="Tahoma" w:eastAsia="SimSun" w:hAnsi="Tahoma" w:cs="Tahoma"/>
          <w:spacing w:val="-1"/>
          <w:lang w:eastAsia="ar-SA"/>
        </w:rPr>
        <w:t>OLK se zavazuje uhradit zálohovou platbu na finanční příspěvek vždy nejpozději do 30. 9. příslušného kalendářního roku, v němž je dopravní obslužnost zajišťována,</w:t>
      </w:r>
      <w:r>
        <w:rPr>
          <w:rFonts w:ascii="Tahoma" w:eastAsia="SimSun" w:hAnsi="Tahoma" w:cs="Tahoma"/>
          <w:spacing w:val="-1"/>
          <w:lang w:eastAsia="ar-SA"/>
        </w:rPr>
        <w:t xml:space="preserve"> </w:t>
      </w:r>
      <w:r w:rsidRPr="002C5678">
        <w:rPr>
          <w:rFonts w:ascii="Tahoma" w:eastAsia="SimSun" w:hAnsi="Tahoma" w:cs="Tahoma"/>
          <w:spacing w:val="-1"/>
          <w:lang w:eastAsia="ar-SA"/>
        </w:rPr>
        <w:t>ve výši stanovené dle</w:t>
      </w:r>
      <w:r>
        <w:rPr>
          <w:rFonts w:ascii="Tahoma" w:eastAsia="SimSun" w:hAnsi="Tahoma" w:cs="Tahoma"/>
          <w:spacing w:val="-1"/>
          <w:lang w:eastAsia="ar-SA"/>
        </w:rPr>
        <w:t> </w:t>
      </w:r>
      <w:r w:rsidRPr="002C5678">
        <w:rPr>
          <w:rFonts w:ascii="Tahoma" w:eastAsia="SimSun" w:hAnsi="Tahoma" w:cs="Tahoma"/>
          <w:spacing w:val="-1"/>
          <w:lang w:eastAsia="ar-SA"/>
        </w:rPr>
        <w:t>čl.</w:t>
      </w:r>
      <w:r>
        <w:rPr>
          <w:rFonts w:ascii="Tahoma" w:eastAsia="SimSun" w:hAnsi="Tahoma" w:cs="Tahoma"/>
          <w:spacing w:val="-1"/>
          <w:lang w:eastAsia="ar-SA"/>
        </w:rPr>
        <w:t> </w:t>
      </w:r>
      <w:r w:rsidRPr="002C5678">
        <w:rPr>
          <w:rFonts w:ascii="Tahoma" w:eastAsia="SimSun" w:hAnsi="Tahoma" w:cs="Tahoma"/>
          <w:spacing w:val="-1"/>
          <w:lang w:eastAsia="ar-SA"/>
        </w:rPr>
        <w:t>IV. této smlouvy.</w:t>
      </w:r>
    </w:p>
    <w:p w14:paraId="3D3AED16" w14:textId="77777777" w:rsidR="00762D59" w:rsidRPr="001E1F24" w:rsidRDefault="00762D59">
      <w:pPr>
        <w:numPr>
          <w:ilvl w:val="0"/>
          <w:numId w:val="10"/>
        </w:numPr>
        <w:shd w:val="clear" w:color="auto" w:fill="FFFFFF"/>
        <w:suppressAutoHyphens/>
        <w:spacing w:after="120" w:line="276" w:lineRule="auto"/>
        <w:ind w:left="284" w:hanging="284"/>
        <w:jc w:val="both"/>
        <w:rPr>
          <w:rFonts w:ascii="Tahoma" w:eastAsia="SimSun" w:hAnsi="Tahoma" w:cs="Tahoma"/>
          <w:spacing w:val="-1"/>
          <w:lang w:eastAsia="ar-SA"/>
        </w:rPr>
      </w:pPr>
      <w:r w:rsidRPr="008C44AE">
        <w:rPr>
          <w:rFonts w:ascii="Tahoma" w:eastAsia="SimSun" w:hAnsi="Tahoma" w:cs="Tahoma"/>
          <w:spacing w:val="-1"/>
          <w:lang w:eastAsia="ar-SA"/>
        </w:rPr>
        <w:t xml:space="preserve">V případě, že by </w:t>
      </w:r>
      <w:r>
        <w:rPr>
          <w:rFonts w:ascii="Tahoma" w:eastAsia="SimSun" w:hAnsi="Tahoma" w:cs="Tahoma"/>
          <w:spacing w:val="-1"/>
          <w:lang w:eastAsia="ar-SA"/>
        </w:rPr>
        <w:t xml:space="preserve">skutečná </w:t>
      </w:r>
      <w:r w:rsidRPr="008C44AE">
        <w:rPr>
          <w:rFonts w:ascii="Tahoma" w:eastAsia="SimSun" w:hAnsi="Tahoma" w:cs="Tahoma"/>
          <w:spacing w:val="-1"/>
          <w:lang w:eastAsia="ar-SA"/>
        </w:rPr>
        <w:t xml:space="preserve">kompenzace vykázaná dopravcem překročila výši platby vypočtenou </w:t>
      </w:r>
      <w:r w:rsidRPr="002C5678">
        <w:rPr>
          <w:rFonts w:ascii="Tahoma" w:eastAsia="SimSun" w:hAnsi="Tahoma" w:cs="Tahoma"/>
          <w:spacing w:val="-1"/>
          <w:lang w:eastAsia="ar-SA"/>
        </w:rPr>
        <w:t xml:space="preserve">dle čl. IV této </w:t>
      </w:r>
      <w:r>
        <w:rPr>
          <w:rFonts w:ascii="Tahoma" w:eastAsia="SimSun" w:hAnsi="Tahoma" w:cs="Tahoma"/>
          <w:spacing w:val="-1"/>
          <w:lang w:eastAsia="ar-SA"/>
        </w:rPr>
        <w:t>s</w:t>
      </w:r>
      <w:r w:rsidRPr="002C5678">
        <w:rPr>
          <w:rFonts w:ascii="Tahoma" w:eastAsia="SimSun" w:hAnsi="Tahoma" w:cs="Tahoma"/>
          <w:spacing w:val="-1"/>
          <w:lang w:eastAsia="ar-SA"/>
        </w:rPr>
        <w:t xml:space="preserve">mlouvy, jdou náklady na kompenzaci dopravcům přesahující výši zaplacené platby na vrub MSK, </w:t>
      </w:r>
      <w:r w:rsidRPr="00B62E34">
        <w:rPr>
          <w:rFonts w:ascii="Tahoma" w:eastAsia="SimSun" w:hAnsi="Tahoma" w:cs="Tahoma"/>
          <w:spacing w:val="-1"/>
          <w:lang w:eastAsia="ar-SA"/>
        </w:rPr>
        <w:t>který uzavřel s dopravcem smlouvu o veřejných službách, s výjimkou případu, kdy navýšení kompenzace a překročení platby vypočtené dle čl. IV. této smlouvy byl</w:t>
      </w:r>
      <w:r>
        <w:rPr>
          <w:rFonts w:ascii="Tahoma" w:eastAsia="SimSun" w:hAnsi="Tahoma" w:cs="Tahoma"/>
          <w:spacing w:val="-1"/>
          <w:lang w:eastAsia="ar-SA"/>
        </w:rPr>
        <w:t>o</w:t>
      </w:r>
      <w:r w:rsidRPr="00B62E34">
        <w:rPr>
          <w:rFonts w:ascii="Tahoma" w:eastAsia="SimSun" w:hAnsi="Tahoma" w:cs="Tahoma"/>
          <w:spacing w:val="-1"/>
          <w:lang w:eastAsia="ar-SA"/>
        </w:rPr>
        <w:t xml:space="preserve"> způsoben</w:t>
      </w:r>
      <w:r>
        <w:rPr>
          <w:rFonts w:ascii="Tahoma" w:eastAsia="SimSun" w:hAnsi="Tahoma" w:cs="Tahoma"/>
          <w:spacing w:val="-1"/>
          <w:lang w:eastAsia="ar-SA"/>
        </w:rPr>
        <w:t>o</w:t>
      </w:r>
      <w:r w:rsidRPr="00B62E34">
        <w:rPr>
          <w:rFonts w:ascii="Tahoma" w:eastAsia="SimSun" w:hAnsi="Tahoma" w:cs="Tahoma"/>
          <w:spacing w:val="-1"/>
          <w:lang w:eastAsia="ar-SA"/>
        </w:rPr>
        <w:t xml:space="preserve"> změnou rozsahu objednaných dopravních výkonů v průběhu příslušného dopravního roku.</w:t>
      </w:r>
    </w:p>
    <w:p w14:paraId="6749B304" w14:textId="77777777" w:rsidR="00865B12" w:rsidRDefault="00762D59">
      <w:pPr>
        <w:numPr>
          <w:ilvl w:val="0"/>
          <w:numId w:val="10"/>
        </w:numPr>
        <w:shd w:val="clear" w:color="auto" w:fill="FFFFFF"/>
        <w:suppressAutoHyphens/>
        <w:spacing w:after="120" w:line="276" w:lineRule="auto"/>
        <w:ind w:left="284" w:hanging="284"/>
        <w:jc w:val="both"/>
        <w:rPr>
          <w:rFonts w:ascii="Tahoma" w:eastAsia="SimSun" w:hAnsi="Tahoma" w:cs="Tahoma"/>
          <w:spacing w:val="-1"/>
          <w:lang w:eastAsia="ar-SA"/>
        </w:rPr>
        <w:sectPr w:rsidR="00865B12" w:rsidSect="00BB1C0B">
          <w:footerReference w:type="default" r:id="rId16"/>
          <w:pgSz w:w="11906" w:h="16838"/>
          <w:pgMar w:top="1134" w:right="1418" w:bottom="1134" w:left="1418" w:header="709" w:footer="709" w:gutter="0"/>
          <w:pgNumType w:start="3"/>
          <w:cols w:space="708"/>
          <w:docGrid w:linePitch="360"/>
        </w:sectPr>
      </w:pPr>
      <w:r w:rsidRPr="002C5678">
        <w:rPr>
          <w:rFonts w:ascii="Tahoma" w:eastAsia="SimSun" w:hAnsi="Tahoma" w:cs="Tahoma"/>
          <w:spacing w:val="-1"/>
          <w:lang w:eastAsia="ar-SA"/>
        </w:rPr>
        <w:t xml:space="preserve">V případě, že by </w:t>
      </w:r>
      <w:r>
        <w:rPr>
          <w:rFonts w:ascii="Tahoma" w:eastAsia="SimSun" w:hAnsi="Tahoma" w:cs="Tahoma"/>
          <w:spacing w:val="-1"/>
          <w:lang w:eastAsia="ar-SA"/>
        </w:rPr>
        <w:t xml:space="preserve">skutečná </w:t>
      </w:r>
      <w:r w:rsidRPr="002C5678">
        <w:rPr>
          <w:rFonts w:ascii="Tahoma" w:eastAsia="SimSun" w:hAnsi="Tahoma" w:cs="Tahoma"/>
          <w:spacing w:val="-1"/>
          <w:lang w:eastAsia="ar-SA"/>
        </w:rPr>
        <w:t>kompenzace vykázaná dopravcem byla nižší než platba vypočtená dle čl. IV této smlouvy, je MSK, který uzavřel s dopravcem smlouvu o veřejných službách, povinen přeplatek vrátit OLK, který na dopravní obslužnost na mezikrajských linkách přispívá, a to do 30. 9. následujícího kalendářního roku.</w:t>
      </w:r>
    </w:p>
    <w:p w14:paraId="18A643A1" w14:textId="77777777" w:rsidR="00762D59" w:rsidRDefault="00762D59" w:rsidP="00865B12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ahoma" w:eastAsia="SimSun" w:hAnsi="Tahoma" w:cs="Tahoma"/>
          <w:spacing w:val="-1"/>
          <w:lang w:eastAsia="ar-SA"/>
        </w:rPr>
      </w:pPr>
    </w:p>
    <w:p w14:paraId="3D7D3AC6" w14:textId="147AF38C" w:rsidR="00762D59" w:rsidRPr="002C5678" w:rsidRDefault="00762D59">
      <w:pPr>
        <w:numPr>
          <w:ilvl w:val="0"/>
          <w:numId w:val="10"/>
        </w:numPr>
        <w:shd w:val="clear" w:color="auto" w:fill="FFFFFF"/>
        <w:suppressAutoHyphens/>
        <w:spacing w:after="120" w:line="276" w:lineRule="auto"/>
        <w:ind w:left="284" w:hanging="284"/>
        <w:jc w:val="both"/>
        <w:rPr>
          <w:rFonts w:ascii="Tahoma" w:eastAsia="SimSun" w:hAnsi="Tahoma" w:cs="Tahoma"/>
          <w:spacing w:val="-1"/>
          <w:lang w:eastAsia="ar-SA"/>
        </w:rPr>
      </w:pPr>
      <w:r>
        <w:rPr>
          <w:rFonts w:ascii="Tahoma" w:eastAsia="SimSun" w:hAnsi="Tahoma" w:cs="Tahoma"/>
          <w:spacing w:val="-1"/>
          <w:lang w:eastAsia="ar-SA"/>
        </w:rPr>
        <w:t xml:space="preserve">V případě, že </w:t>
      </w:r>
      <w:r w:rsidR="00C5531A">
        <w:rPr>
          <w:rFonts w:ascii="Tahoma" w:eastAsia="SimSun" w:hAnsi="Tahoma" w:cs="Tahoma"/>
          <w:spacing w:val="-1"/>
          <w:lang w:eastAsia="ar-SA"/>
        </w:rPr>
        <w:t xml:space="preserve">by </w:t>
      </w:r>
      <w:r>
        <w:rPr>
          <w:rFonts w:ascii="Tahoma" w:eastAsia="SimSun" w:hAnsi="Tahoma" w:cs="Tahoma"/>
          <w:spacing w:val="-1"/>
          <w:lang w:eastAsia="ar-SA"/>
        </w:rPr>
        <w:t>skutečná kompenzace vykázaná dopravcem byla vyšší než platba/záloha vypočtená dle pravidel smlouvy uzavřené mezi MSK a dopravcem, je OLK povinen dohradit příspěvek do výše skutečné kompenzace</w:t>
      </w:r>
      <w:r w:rsidR="00C5531A">
        <w:rPr>
          <w:rFonts w:ascii="Tahoma" w:eastAsia="SimSun" w:hAnsi="Tahoma" w:cs="Tahoma"/>
          <w:spacing w:val="-1"/>
          <w:lang w:eastAsia="ar-SA"/>
        </w:rPr>
        <w:t xml:space="preserve">, </w:t>
      </w:r>
      <w:r w:rsidR="00C5531A" w:rsidRPr="002C5678">
        <w:rPr>
          <w:rFonts w:ascii="Tahoma" w:eastAsia="SimSun" w:hAnsi="Tahoma" w:cs="Tahoma"/>
          <w:spacing w:val="-1"/>
          <w:lang w:eastAsia="ar-SA"/>
        </w:rPr>
        <w:t>a to do 30. 9. následujícího kalendářního roku.</w:t>
      </w:r>
    </w:p>
    <w:p w14:paraId="08449C1E" w14:textId="77777777" w:rsidR="00762D59" w:rsidRDefault="00762D59">
      <w:pPr>
        <w:numPr>
          <w:ilvl w:val="0"/>
          <w:numId w:val="10"/>
        </w:numPr>
        <w:shd w:val="clear" w:color="auto" w:fill="FFFFFF"/>
        <w:suppressAutoHyphens/>
        <w:spacing w:after="120" w:line="276" w:lineRule="auto"/>
        <w:ind w:left="284" w:hanging="284"/>
        <w:jc w:val="both"/>
        <w:rPr>
          <w:rFonts w:ascii="Tahoma" w:eastAsia="SimSun" w:hAnsi="Tahoma" w:cs="Tahoma"/>
          <w:spacing w:val="-1"/>
          <w:lang w:eastAsia="ar-SA"/>
        </w:rPr>
      </w:pPr>
      <w:r w:rsidRPr="008C44AE">
        <w:rPr>
          <w:rFonts w:ascii="Tahoma" w:eastAsia="SimSun" w:hAnsi="Tahoma" w:cs="Tahoma"/>
          <w:spacing w:val="-1"/>
          <w:lang w:eastAsia="ar-SA"/>
        </w:rPr>
        <w:t xml:space="preserve">Vyúčtování skutečné kompenzace pro účely odst. 2. a 3. tohoto článku </w:t>
      </w:r>
      <w:r>
        <w:rPr>
          <w:rFonts w:ascii="Tahoma" w:eastAsia="SimSun" w:hAnsi="Tahoma" w:cs="Tahoma"/>
          <w:spacing w:val="-1"/>
          <w:lang w:eastAsia="ar-SA"/>
        </w:rPr>
        <w:t>je MSK povinen OLK</w:t>
      </w:r>
      <w:r w:rsidRPr="008C44AE">
        <w:rPr>
          <w:rFonts w:ascii="Tahoma" w:eastAsia="SimSun" w:hAnsi="Tahoma" w:cs="Tahoma"/>
          <w:spacing w:val="-1"/>
          <w:lang w:eastAsia="ar-SA"/>
        </w:rPr>
        <w:t xml:space="preserve"> poskytnout</w:t>
      </w:r>
      <w:r>
        <w:rPr>
          <w:rFonts w:ascii="Tahoma" w:eastAsia="SimSun" w:hAnsi="Tahoma" w:cs="Tahoma"/>
          <w:spacing w:val="-1"/>
          <w:lang w:eastAsia="ar-SA"/>
        </w:rPr>
        <w:t xml:space="preserve"> v elektronické </w:t>
      </w:r>
      <w:r w:rsidRPr="002C5678">
        <w:rPr>
          <w:rFonts w:ascii="Tahoma" w:eastAsia="SimSun" w:hAnsi="Tahoma" w:cs="Tahoma"/>
          <w:spacing w:val="-1"/>
          <w:lang w:eastAsia="ar-SA"/>
        </w:rPr>
        <w:t>podobě do 31. 7. následujícího kalendářního roku.</w:t>
      </w:r>
    </w:p>
    <w:p w14:paraId="4B25EABD" w14:textId="77777777" w:rsidR="00762D59" w:rsidRDefault="00762D59">
      <w:pPr>
        <w:numPr>
          <w:ilvl w:val="0"/>
          <w:numId w:val="10"/>
        </w:numPr>
        <w:shd w:val="clear" w:color="auto" w:fill="FFFFFF"/>
        <w:suppressAutoHyphens/>
        <w:spacing w:after="120" w:line="276" w:lineRule="auto"/>
        <w:ind w:left="284" w:hanging="284"/>
        <w:jc w:val="both"/>
        <w:rPr>
          <w:rFonts w:ascii="Tahoma" w:eastAsia="SimSun" w:hAnsi="Tahoma" w:cs="Tahoma"/>
          <w:spacing w:val="-1"/>
          <w:lang w:eastAsia="ar-SA"/>
        </w:rPr>
      </w:pPr>
      <w:r>
        <w:rPr>
          <w:rFonts w:ascii="Tahoma" w:eastAsia="SimSun" w:hAnsi="Tahoma" w:cs="Tahoma"/>
          <w:spacing w:val="-1"/>
          <w:lang w:eastAsia="ar-SA"/>
        </w:rPr>
        <w:t>OLK se zavazuje poskytnout MSK zálohovou platbu na finanční příspěvek převodem na účet MSK s veškerými identifikátory jednotlivé platby:</w:t>
      </w:r>
    </w:p>
    <w:p w14:paraId="08AB2536" w14:textId="77777777" w:rsidR="00762D59" w:rsidRDefault="00762D59" w:rsidP="00762D59">
      <w:pPr>
        <w:shd w:val="clear" w:color="auto" w:fill="FFFFFF"/>
        <w:suppressAutoHyphens/>
        <w:spacing w:after="120" w:line="276" w:lineRule="auto"/>
        <w:ind w:firstLine="284"/>
        <w:rPr>
          <w:rFonts w:ascii="Tahoma" w:eastAsia="SimSun" w:hAnsi="Tahoma" w:cs="Tahoma"/>
          <w:spacing w:val="-1"/>
          <w:lang w:eastAsia="ar-SA"/>
        </w:rPr>
      </w:pPr>
      <w:r>
        <w:rPr>
          <w:rFonts w:ascii="Tahoma" w:eastAsia="SimSun" w:hAnsi="Tahoma" w:cs="Tahoma"/>
          <w:spacing w:val="-1"/>
          <w:lang w:eastAsia="ar-SA"/>
        </w:rPr>
        <w:t>bankovní spojení:</w:t>
      </w:r>
      <w:r>
        <w:rPr>
          <w:rFonts w:ascii="Tahoma" w:eastAsia="SimSun" w:hAnsi="Tahoma" w:cs="Tahoma"/>
          <w:spacing w:val="-1"/>
          <w:lang w:eastAsia="ar-SA"/>
        </w:rPr>
        <w:tab/>
        <w:t>Česká spořitelna, a.s.</w:t>
      </w:r>
    </w:p>
    <w:p w14:paraId="28BF4636" w14:textId="77777777" w:rsidR="00762D59" w:rsidRDefault="00762D59" w:rsidP="00762D59">
      <w:pPr>
        <w:shd w:val="clear" w:color="auto" w:fill="FFFFFF"/>
        <w:suppressAutoHyphens/>
        <w:spacing w:after="120" w:line="276" w:lineRule="auto"/>
        <w:ind w:firstLine="284"/>
        <w:rPr>
          <w:rFonts w:ascii="Tahoma" w:eastAsia="SimSun" w:hAnsi="Tahoma" w:cs="Tahoma"/>
          <w:spacing w:val="-1"/>
          <w:lang w:eastAsia="ar-SA"/>
        </w:rPr>
      </w:pPr>
      <w:r>
        <w:rPr>
          <w:rFonts w:ascii="Tahoma" w:eastAsia="SimSun" w:hAnsi="Tahoma" w:cs="Tahoma"/>
          <w:spacing w:val="-1"/>
          <w:lang w:eastAsia="ar-SA"/>
        </w:rPr>
        <w:t>číslo účtu:</w:t>
      </w:r>
      <w:r>
        <w:rPr>
          <w:rFonts w:ascii="Tahoma" w:eastAsia="SimSun" w:hAnsi="Tahoma" w:cs="Tahoma"/>
          <w:spacing w:val="-1"/>
          <w:lang w:eastAsia="ar-SA"/>
        </w:rPr>
        <w:tab/>
      </w:r>
      <w:r>
        <w:rPr>
          <w:rFonts w:ascii="Tahoma" w:eastAsia="SimSun" w:hAnsi="Tahoma" w:cs="Tahoma"/>
          <w:spacing w:val="-1"/>
          <w:lang w:eastAsia="ar-SA"/>
        </w:rPr>
        <w:tab/>
        <w:t>330181-1650676349/0800</w:t>
      </w:r>
    </w:p>
    <w:p w14:paraId="4CF544EE" w14:textId="77777777" w:rsidR="00762D59" w:rsidRPr="008C44AE" w:rsidRDefault="00762D59" w:rsidP="00762D59">
      <w:pPr>
        <w:shd w:val="clear" w:color="auto" w:fill="FFFFFF"/>
        <w:suppressAutoHyphens/>
        <w:spacing w:after="120" w:line="276" w:lineRule="auto"/>
        <w:ind w:firstLine="284"/>
        <w:rPr>
          <w:rFonts w:ascii="Tahoma" w:eastAsia="SimSun" w:hAnsi="Tahoma" w:cs="Tahoma"/>
          <w:spacing w:val="-1"/>
          <w:lang w:eastAsia="ar-SA"/>
        </w:rPr>
      </w:pPr>
      <w:r>
        <w:rPr>
          <w:rFonts w:ascii="Tahoma" w:eastAsia="SimSun" w:hAnsi="Tahoma" w:cs="Tahoma"/>
          <w:spacing w:val="-1"/>
          <w:lang w:eastAsia="ar-SA"/>
        </w:rPr>
        <w:t>variabilní symbol:</w:t>
      </w:r>
      <w:r>
        <w:rPr>
          <w:rFonts w:ascii="Tahoma" w:eastAsia="SimSun" w:hAnsi="Tahoma" w:cs="Tahoma"/>
          <w:spacing w:val="-1"/>
          <w:lang w:eastAsia="ar-SA"/>
        </w:rPr>
        <w:tab/>
        <w:t>IČO KIDSOK</w:t>
      </w:r>
    </w:p>
    <w:p w14:paraId="78624AF4" w14:textId="77777777" w:rsidR="00762D59" w:rsidRPr="008C44AE" w:rsidRDefault="00762D59" w:rsidP="00762D59">
      <w:pPr>
        <w:suppressAutoHyphens/>
        <w:spacing w:line="276" w:lineRule="auto"/>
        <w:jc w:val="center"/>
        <w:rPr>
          <w:rFonts w:ascii="Tahoma" w:eastAsia="SimSun" w:hAnsi="Tahoma" w:cs="Tahoma"/>
          <w:b/>
          <w:lang w:eastAsia="ar-SA"/>
        </w:rPr>
      </w:pPr>
      <w:r w:rsidRPr="008C44AE">
        <w:rPr>
          <w:rFonts w:ascii="Tahoma" w:eastAsia="SimSun" w:hAnsi="Tahoma" w:cs="Tahoma"/>
          <w:b/>
          <w:lang w:eastAsia="ar-SA"/>
        </w:rPr>
        <w:t>VIII.</w:t>
      </w:r>
    </w:p>
    <w:p w14:paraId="6DE27371" w14:textId="77777777" w:rsidR="00762D59" w:rsidRPr="008C44AE" w:rsidRDefault="00762D59" w:rsidP="00762D59">
      <w:pPr>
        <w:suppressAutoHyphens/>
        <w:spacing w:after="240" w:line="276" w:lineRule="auto"/>
        <w:jc w:val="center"/>
        <w:rPr>
          <w:rFonts w:ascii="Tahoma" w:eastAsia="SimSun" w:hAnsi="Tahoma" w:cs="Tahoma"/>
          <w:b/>
          <w:lang w:eastAsia="ar-SA"/>
        </w:rPr>
      </w:pPr>
      <w:r w:rsidRPr="008C44AE">
        <w:rPr>
          <w:rFonts w:ascii="Tahoma" w:eastAsia="SimSun" w:hAnsi="Tahoma" w:cs="Tahoma"/>
          <w:b/>
          <w:lang w:eastAsia="ar-SA"/>
        </w:rPr>
        <w:t>Trvání a ukončení smlouvy</w:t>
      </w:r>
    </w:p>
    <w:p w14:paraId="2373992F" w14:textId="77777777" w:rsidR="00762D59" w:rsidRPr="008C44AE" w:rsidRDefault="00762D59">
      <w:pPr>
        <w:numPr>
          <w:ilvl w:val="0"/>
          <w:numId w:val="12"/>
        </w:numPr>
        <w:shd w:val="clear" w:color="auto" w:fill="FFFFFF"/>
        <w:suppressAutoHyphens/>
        <w:spacing w:after="120" w:line="276" w:lineRule="auto"/>
        <w:ind w:left="425" w:hanging="425"/>
        <w:jc w:val="both"/>
        <w:rPr>
          <w:rFonts w:ascii="Tahoma" w:eastAsia="SimSun" w:hAnsi="Tahoma" w:cs="Tahoma"/>
          <w:spacing w:val="-1"/>
          <w:lang w:eastAsia="ar-SA"/>
        </w:rPr>
      </w:pPr>
      <w:r w:rsidRPr="008C44AE">
        <w:rPr>
          <w:rFonts w:ascii="Tahoma" w:eastAsia="SimSun" w:hAnsi="Tahoma" w:cs="Tahoma"/>
          <w:spacing w:val="-1"/>
          <w:lang w:eastAsia="ar-SA"/>
        </w:rPr>
        <w:t xml:space="preserve">Tato </w:t>
      </w:r>
      <w:r>
        <w:rPr>
          <w:rFonts w:ascii="Tahoma" w:eastAsia="SimSun" w:hAnsi="Tahoma" w:cs="Tahoma"/>
          <w:spacing w:val="-1"/>
          <w:lang w:eastAsia="ar-SA"/>
        </w:rPr>
        <w:t>s</w:t>
      </w:r>
      <w:r w:rsidRPr="008C44AE">
        <w:rPr>
          <w:rFonts w:ascii="Tahoma" w:eastAsia="SimSun" w:hAnsi="Tahoma" w:cs="Tahoma"/>
          <w:spacing w:val="-1"/>
          <w:lang w:eastAsia="ar-SA"/>
        </w:rPr>
        <w:t>mlouva se uzavírá na dobu určitou</w:t>
      </w:r>
      <w:r>
        <w:rPr>
          <w:rFonts w:ascii="Tahoma" w:eastAsia="SimSun" w:hAnsi="Tahoma" w:cs="Tahoma"/>
          <w:spacing w:val="-1"/>
          <w:lang w:eastAsia="ar-SA"/>
        </w:rPr>
        <w:t>, a to od 1. 1. 2023 do dne předcházejícího termínu celostátní změny jízdních řádů v prosinci 2025.</w:t>
      </w:r>
    </w:p>
    <w:p w14:paraId="24C85F8A" w14:textId="77777777" w:rsidR="00762D59" w:rsidRPr="008C44AE" w:rsidRDefault="00762D59">
      <w:pPr>
        <w:numPr>
          <w:ilvl w:val="0"/>
          <w:numId w:val="12"/>
        </w:numPr>
        <w:shd w:val="clear" w:color="auto" w:fill="FFFFFF"/>
        <w:suppressAutoHyphens/>
        <w:spacing w:after="120" w:line="276" w:lineRule="auto"/>
        <w:ind w:left="425" w:hanging="425"/>
        <w:jc w:val="both"/>
        <w:rPr>
          <w:rFonts w:ascii="Tahoma" w:eastAsia="SimSun" w:hAnsi="Tahoma" w:cs="Tahoma"/>
          <w:spacing w:val="-1"/>
          <w:lang w:eastAsia="ar-SA"/>
        </w:rPr>
      </w:pPr>
      <w:r w:rsidRPr="008C44AE">
        <w:rPr>
          <w:rFonts w:ascii="Tahoma" w:eastAsia="SimSun" w:hAnsi="Tahoma" w:cs="Tahoma"/>
          <w:spacing w:val="-1"/>
          <w:lang w:eastAsia="ar-SA"/>
        </w:rPr>
        <w:t xml:space="preserve">Tato </w:t>
      </w:r>
      <w:r>
        <w:rPr>
          <w:rFonts w:ascii="Tahoma" w:eastAsia="SimSun" w:hAnsi="Tahoma" w:cs="Tahoma"/>
          <w:spacing w:val="-1"/>
          <w:lang w:eastAsia="ar-SA"/>
        </w:rPr>
        <w:t>s</w:t>
      </w:r>
      <w:r w:rsidRPr="008C44AE">
        <w:rPr>
          <w:rFonts w:ascii="Tahoma" w:eastAsia="SimSun" w:hAnsi="Tahoma" w:cs="Tahoma"/>
          <w:spacing w:val="-1"/>
          <w:lang w:eastAsia="ar-SA"/>
        </w:rPr>
        <w:t xml:space="preserve">mlouva může být </w:t>
      </w:r>
      <w:r w:rsidRPr="00536D77">
        <w:rPr>
          <w:rFonts w:ascii="Tahoma" w:eastAsia="SimSun" w:hAnsi="Tahoma" w:cs="Tahoma"/>
          <w:spacing w:val="-1"/>
          <w:lang w:eastAsia="ar-SA"/>
        </w:rPr>
        <w:t>předčasně</w:t>
      </w:r>
      <w:r w:rsidRPr="008C44AE">
        <w:rPr>
          <w:rFonts w:ascii="Tahoma" w:eastAsia="SimSun" w:hAnsi="Tahoma" w:cs="Tahoma"/>
          <w:spacing w:val="-1"/>
          <w:lang w:eastAsia="ar-SA"/>
        </w:rPr>
        <w:t xml:space="preserve"> ukončena dohodou smluvních stran.</w:t>
      </w:r>
    </w:p>
    <w:p w14:paraId="36060534" w14:textId="77777777" w:rsidR="00762D59" w:rsidRPr="004E4438" w:rsidRDefault="00762D59" w:rsidP="00762D59">
      <w:pPr>
        <w:tabs>
          <w:tab w:val="left" w:pos="4678"/>
        </w:tabs>
        <w:suppressAutoHyphens/>
        <w:spacing w:line="276" w:lineRule="auto"/>
        <w:jc w:val="center"/>
        <w:rPr>
          <w:rFonts w:ascii="Tahoma" w:eastAsia="SimSun" w:hAnsi="Tahoma" w:cs="Tahoma"/>
          <w:b/>
          <w:lang w:eastAsia="ar-SA"/>
        </w:rPr>
      </w:pPr>
      <w:r w:rsidRPr="004E4438">
        <w:rPr>
          <w:rFonts w:ascii="Tahoma" w:eastAsia="SimSun" w:hAnsi="Tahoma" w:cs="Tahoma"/>
          <w:b/>
          <w:lang w:eastAsia="ar-SA"/>
        </w:rPr>
        <w:t>IX.</w:t>
      </w:r>
    </w:p>
    <w:p w14:paraId="20026E17" w14:textId="77777777" w:rsidR="00762D59" w:rsidRPr="004E4438" w:rsidRDefault="00762D59" w:rsidP="00762D59">
      <w:pPr>
        <w:tabs>
          <w:tab w:val="left" w:pos="4678"/>
        </w:tabs>
        <w:suppressAutoHyphens/>
        <w:spacing w:after="240" w:line="276" w:lineRule="auto"/>
        <w:jc w:val="center"/>
        <w:rPr>
          <w:rFonts w:ascii="Tahoma" w:eastAsia="SimSun" w:hAnsi="Tahoma" w:cs="Tahoma"/>
          <w:b/>
          <w:lang w:eastAsia="ar-SA"/>
        </w:rPr>
      </w:pPr>
      <w:r w:rsidRPr="004E4438">
        <w:rPr>
          <w:rFonts w:ascii="Tahoma" w:eastAsia="SimSun" w:hAnsi="Tahoma" w:cs="Tahoma"/>
          <w:b/>
          <w:lang w:eastAsia="ar-SA"/>
        </w:rPr>
        <w:t>Závěrečná ustanovení</w:t>
      </w:r>
    </w:p>
    <w:p w14:paraId="184625CD" w14:textId="344913FE" w:rsidR="00762D59" w:rsidRPr="008C44AE" w:rsidRDefault="00762D59">
      <w:pPr>
        <w:numPr>
          <w:ilvl w:val="0"/>
          <w:numId w:val="11"/>
        </w:numPr>
        <w:suppressAutoHyphens/>
        <w:spacing w:after="120" w:line="276" w:lineRule="auto"/>
        <w:ind w:left="425" w:hanging="425"/>
        <w:jc w:val="both"/>
        <w:rPr>
          <w:rFonts w:ascii="Tahoma" w:eastAsia="SimSun" w:hAnsi="Tahoma" w:cs="Tahoma"/>
          <w:lang w:eastAsia="ar-SA"/>
        </w:rPr>
      </w:pPr>
      <w:r w:rsidRPr="001C525D">
        <w:rPr>
          <w:rFonts w:ascii="Tahoma" w:eastAsia="SimSun" w:hAnsi="Tahoma" w:cs="Tahoma"/>
          <w:lang w:eastAsia="ar-SA"/>
        </w:rPr>
        <w:t xml:space="preserve">Tato smlouva nabývá platnosti dnem jejího podpisu smluvními stranami </w:t>
      </w:r>
      <w:r>
        <w:rPr>
          <w:rFonts w:ascii="Tahoma" w:eastAsia="SimSun" w:hAnsi="Tahoma" w:cs="Tahoma"/>
          <w:lang w:eastAsia="ar-SA"/>
        </w:rPr>
        <w:t>a účinnosti dnem jejího uveřejnění v registru smluv</w:t>
      </w:r>
      <w:r w:rsidRPr="008C44AE">
        <w:rPr>
          <w:rFonts w:ascii="Tahoma" w:eastAsia="SimSun" w:hAnsi="Tahoma" w:cs="Tahoma"/>
          <w:lang w:eastAsia="ar-SA"/>
        </w:rPr>
        <w:t xml:space="preserve"> </w:t>
      </w:r>
      <w:r>
        <w:rPr>
          <w:rFonts w:ascii="Tahoma" w:eastAsia="SimSun" w:hAnsi="Tahoma" w:cs="Tahoma"/>
          <w:lang w:eastAsia="ar-SA"/>
        </w:rPr>
        <w:t xml:space="preserve">v souladu se </w:t>
      </w:r>
      <w:r w:rsidRPr="008C44AE">
        <w:rPr>
          <w:rFonts w:ascii="Tahoma" w:eastAsia="SimSun" w:hAnsi="Tahoma" w:cs="Tahoma"/>
          <w:lang w:eastAsia="ar-SA"/>
        </w:rPr>
        <w:t>zákon</w:t>
      </w:r>
      <w:r>
        <w:rPr>
          <w:rFonts w:ascii="Tahoma" w:eastAsia="SimSun" w:hAnsi="Tahoma" w:cs="Tahoma"/>
          <w:lang w:eastAsia="ar-SA"/>
        </w:rPr>
        <w:t>em</w:t>
      </w:r>
      <w:r w:rsidRPr="008C44AE">
        <w:rPr>
          <w:rFonts w:ascii="Tahoma" w:eastAsia="SimSun" w:hAnsi="Tahoma" w:cs="Tahoma"/>
          <w:lang w:eastAsia="ar-SA"/>
        </w:rPr>
        <w:t xml:space="preserve"> č. 340/2015 Sb., o zvláštních podmínkách účinnosti některých smluv, uveřejňování těchto smluv a o registru smluv (zákon o</w:t>
      </w:r>
      <w:r>
        <w:rPr>
          <w:rFonts w:ascii="Tahoma" w:eastAsia="SimSun" w:hAnsi="Tahoma" w:cs="Tahoma"/>
          <w:lang w:eastAsia="ar-SA"/>
        </w:rPr>
        <w:t> </w:t>
      </w:r>
      <w:r w:rsidRPr="008C44AE">
        <w:rPr>
          <w:rFonts w:ascii="Tahoma" w:eastAsia="SimSun" w:hAnsi="Tahoma" w:cs="Tahoma"/>
          <w:lang w:eastAsia="ar-SA"/>
        </w:rPr>
        <w:t xml:space="preserve">registru smluv), ve znění pozdějších předpisů (dále jen </w:t>
      </w:r>
      <w:r>
        <w:rPr>
          <w:rFonts w:ascii="Tahoma" w:eastAsia="SimSun" w:hAnsi="Tahoma" w:cs="Tahoma"/>
          <w:lang w:eastAsia="ar-SA"/>
        </w:rPr>
        <w:t>„Z</w:t>
      </w:r>
      <w:r w:rsidRPr="008C44AE">
        <w:rPr>
          <w:rFonts w:ascii="Tahoma" w:eastAsia="SimSun" w:hAnsi="Tahoma" w:cs="Tahoma"/>
          <w:lang w:eastAsia="ar-SA"/>
        </w:rPr>
        <w:t>ákon o registru smluv</w:t>
      </w:r>
      <w:r>
        <w:rPr>
          <w:rFonts w:ascii="Tahoma" w:eastAsia="SimSun" w:hAnsi="Tahoma" w:cs="Tahoma"/>
          <w:lang w:eastAsia="ar-SA"/>
        </w:rPr>
        <w:t>“</w:t>
      </w:r>
      <w:r w:rsidRPr="008C44AE">
        <w:rPr>
          <w:rFonts w:ascii="Tahoma" w:eastAsia="SimSun" w:hAnsi="Tahoma" w:cs="Tahoma"/>
          <w:lang w:eastAsia="ar-SA"/>
        </w:rPr>
        <w:t>).</w:t>
      </w:r>
      <w:r>
        <w:rPr>
          <w:rFonts w:ascii="Tahoma" w:eastAsia="SimSun" w:hAnsi="Tahoma" w:cs="Tahoma"/>
          <w:lang w:eastAsia="ar-SA"/>
        </w:rPr>
        <w:t xml:space="preserve"> </w:t>
      </w:r>
      <w:r w:rsidRPr="008C44AE">
        <w:rPr>
          <w:rFonts w:ascii="Tahoma" w:eastAsia="SimSun" w:hAnsi="Tahoma" w:cs="Tahoma"/>
          <w:lang w:eastAsia="ar-SA"/>
        </w:rPr>
        <w:t xml:space="preserve">Akceptace návrhu této </w:t>
      </w:r>
      <w:r>
        <w:rPr>
          <w:rFonts w:ascii="Tahoma" w:eastAsia="SimSun" w:hAnsi="Tahoma" w:cs="Tahoma"/>
          <w:lang w:eastAsia="ar-SA"/>
        </w:rPr>
        <w:t>s</w:t>
      </w:r>
      <w:r w:rsidRPr="008C44AE">
        <w:rPr>
          <w:rFonts w:ascii="Tahoma" w:eastAsia="SimSun" w:hAnsi="Tahoma" w:cs="Tahoma"/>
          <w:lang w:eastAsia="ar-SA"/>
        </w:rPr>
        <w:t>mlouvy s dodatky nebo odchylkami, které podstatně nemění podmínky návrhu, je vyloučena.</w:t>
      </w:r>
      <w:r>
        <w:rPr>
          <w:rFonts w:ascii="Tahoma" w:eastAsia="SimSun" w:hAnsi="Tahoma" w:cs="Tahoma"/>
          <w:lang w:eastAsia="ar-SA"/>
        </w:rPr>
        <w:t xml:space="preserve"> Smluvní strany se dohodly, že zveřejnění této smlouvy v registru smluv provede v souladu se Zákonem o</w:t>
      </w:r>
      <w:r w:rsidR="00C43CEA">
        <w:rPr>
          <w:rFonts w:ascii="Tahoma" w:eastAsia="SimSun" w:hAnsi="Tahoma" w:cs="Tahoma"/>
          <w:lang w:eastAsia="ar-SA"/>
        </w:rPr>
        <w:t> </w:t>
      </w:r>
      <w:r>
        <w:rPr>
          <w:rFonts w:ascii="Tahoma" w:eastAsia="SimSun" w:hAnsi="Tahoma" w:cs="Tahoma"/>
          <w:lang w:eastAsia="ar-SA"/>
        </w:rPr>
        <w:t>registru smluv MSK nejpozději dne 1. 1. 2023.</w:t>
      </w:r>
    </w:p>
    <w:p w14:paraId="5624DAD9" w14:textId="36715134" w:rsidR="00762D59" w:rsidRPr="008C44AE" w:rsidRDefault="00762D59">
      <w:pPr>
        <w:numPr>
          <w:ilvl w:val="0"/>
          <w:numId w:val="11"/>
        </w:numPr>
        <w:suppressAutoHyphens/>
        <w:spacing w:after="120" w:line="276" w:lineRule="auto"/>
        <w:ind w:left="425" w:hanging="425"/>
        <w:jc w:val="both"/>
        <w:rPr>
          <w:rFonts w:ascii="Tahoma" w:eastAsia="SimSun" w:hAnsi="Tahoma" w:cs="Tahoma"/>
          <w:lang w:eastAsia="ar-SA"/>
        </w:rPr>
      </w:pPr>
      <w:r w:rsidRPr="008C44AE">
        <w:rPr>
          <w:rFonts w:ascii="Tahoma" w:eastAsia="SimSun" w:hAnsi="Tahoma" w:cs="Tahoma"/>
          <w:lang w:eastAsia="ar-SA"/>
        </w:rPr>
        <w:t xml:space="preserve">Osobní údaje obsažené v této smlouvě budou </w:t>
      </w:r>
      <w:r>
        <w:rPr>
          <w:rFonts w:ascii="Tahoma" w:eastAsia="SimSun" w:hAnsi="Tahoma" w:cs="Tahoma"/>
          <w:lang w:eastAsia="ar-SA"/>
        </w:rPr>
        <w:t>MSK</w:t>
      </w:r>
      <w:r w:rsidRPr="008C44AE">
        <w:rPr>
          <w:rFonts w:ascii="Tahoma" w:eastAsia="SimSun" w:hAnsi="Tahoma" w:cs="Tahoma"/>
          <w:lang w:eastAsia="ar-SA"/>
        </w:rPr>
        <w:t xml:space="preserve"> zpracovávány pouze pro účely plnění práv a</w:t>
      </w:r>
      <w:r>
        <w:rPr>
          <w:rFonts w:ascii="Tahoma" w:eastAsia="SimSun" w:hAnsi="Tahoma" w:cs="Tahoma"/>
          <w:lang w:eastAsia="ar-SA"/>
        </w:rPr>
        <w:t> </w:t>
      </w:r>
      <w:r w:rsidRPr="008C44AE">
        <w:rPr>
          <w:rFonts w:ascii="Tahoma" w:eastAsia="SimSun" w:hAnsi="Tahoma" w:cs="Tahoma"/>
          <w:lang w:eastAsia="ar-SA"/>
        </w:rPr>
        <w:t>povinností vyplývajících z této smlouvy; k</w:t>
      </w:r>
      <w:r>
        <w:rPr>
          <w:rFonts w:ascii="Tahoma" w:eastAsia="SimSun" w:hAnsi="Tahoma" w:cs="Tahoma"/>
          <w:lang w:eastAsia="ar-SA"/>
        </w:rPr>
        <w:t xml:space="preserve"> </w:t>
      </w:r>
      <w:r w:rsidRPr="008C44AE">
        <w:rPr>
          <w:rFonts w:ascii="Tahoma" w:eastAsia="SimSun" w:hAnsi="Tahoma" w:cs="Tahoma"/>
          <w:lang w:eastAsia="ar-SA"/>
        </w:rPr>
        <w:t xml:space="preserve">jiným účelům nebudou tyto osobní údaje </w:t>
      </w:r>
      <w:r>
        <w:rPr>
          <w:rFonts w:ascii="Tahoma" w:eastAsia="SimSun" w:hAnsi="Tahoma" w:cs="Tahoma"/>
          <w:lang w:eastAsia="ar-SA"/>
        </w:rPr>
        <w:t>MSK</w:t>
      </w:r>
      <w:r w:rsidRPr="008C44AE">
        <w:rPr>
          <w:rFonts w:ascii="Tahoma" w:eastAsia="SimSun" w:hAnsi="Tahoma" w:cs="Tahoma"/>
          <w:lang w:eastAsia="ar-SA"/>
        </w:rPr>
        <w:t xml:space="preserve"> použity. </w:t>
      </w:r>
      <w:r>
        <w:rPr>
          <w:rFonts w:ascii="Tahoma" w:eastAsia="SimSun" w:hAnsi="Tahoma" w:cs="Tahoma"/>
          <w:lang w:eastAsia="ar-SA"/>
        </w:rPr>
        <w:t>MSK</w:t>
      </w:r>
      <w:r w:rsidRPr="008C44AE">
        <w:rPr>
          <w:rFonts w:ascii="Tahoma" w:eastAsia="SimSun" w:hAnsi="Tahoma" w:cs="Tahoma"/>
          <w:lang w:eastAsia="ar-SA"/>
        </w:rPr>
        <w:t xml:space="preserve"> při zpracovávání osobních údajů dodržuje platné právní předpisy. Podrobné informace o</w:t>
      </w:r>
      <w:r w:rsidR="00C43CEA">
        <w:rPr>
          <w:rFonts w:ascii="Tahoma" w:eastAsia="SimSun" w:hAnsi="Tahoma" w:cs="Tahoma"/>
          <w:lang w:eastAsia="ar-SA"/>
        </w:rPr>
        <w:t> </w:t>
      </w:r>
      <w:r w:rsidRPr="008C44AE">
        <w:rPr>
          <w:rFonts w:ascii="Tahoma" w:eastAsia="SimSun" w:hAnsi="Tahoma" w:cs="Tahoma"/>
          <w:lang w:eastAsia="ar-SA"/>
        </w:rPr>
        <w:t xml:space="preserve">ochraně osobních údajů jsou dostupné na oficiálních webových stránkách </w:t>
      </w:r>
      <w:r>
        <w:rPr>
          <w:rFonts w:ascii="Tahoma" w:eastAsia="SimSun" w:hAnsi="Tahoma" w:cs="Tahoma"/>
          <w:lang w:eastAsia="ar-SA"/>
        </w:rPr>
        <w:t>MSK</w:t>
      </w:r>
      <w:r w:rsidRPr="00A25A31">
        <w:rPr>
          <w:rFonts w:ascii="Tahoma" w:eastAsia="SimSun" w:hAnsi="Tahoma" w:cs="Tahoma"/>
          <w:lang w:eastAsia="ar-SA"/>
        </w:rPr>
        <w:t xml:space="preserve"> </w:t>
      </w:r>
      <w:hyperlink r:id="rId17" w:history="1">
        <w:r w:rsidRPr="00A25A31">
          <w:rPr>
            <w:rFonts w:ascii="Tahoma" w:eastAsia="SimSun" w:hAnsi="Tahoma" w:cs="Tahoma"/>
            <w:lang w:eastAsia="ar-SA"/>
          </w:rPr>
          <w:t>www.msk.cz</w:t>
        </w:r>
      </w:hyperlink>
    </w:p>
    <w:p w14:paraId="5EECAB92" w14:textId="77777777" w:rsidR="00762D59" w:rsidRPr="004E4438" w:rsidRDefault="00762D59">
      <w:pPr>
        <w:numPr>
          <w:ilvl w:val="0"/>
          <w:numId w:val="11"/>
        </w:numPr>
        <w:suppressAutoHyphens/>
        <w:spacing w:after="120" w:line="276" w:lineRule="auto"/>
        <w:ind w:left="425" w:hanging="425"/>
        <w:jc w:val="both"/>
        <w:rPr>
          <w:rFonts w:ascii="Tahoma" w:eastAsia="SimSun" w:hAnsi="Tahoma" w:cs="Tahoma"/>
          <w:lang w:eastAsia="ar-SA"/>
        </w:rPr>
      </w:pPr>
      <w:r w:rsidRPr="004E4438">
        <w:rPr>
          <w:rFonts w:ascii="Tahoma" w:eastAsia="SimSun" w:hAnsi="Tahoma" w:cs="Tahoma"/>
          <w:lang w:eastAsia="ar-SA"/>
        </w:rPr>
        <w:t xml:space="preserve">Změny této </w:t>
      </w:r>
      <w:r>
        <w:rPr>
          <w:rFonts w:ascii="Tahoma" w:eastAsia="SimSun" w:hAnsi="Tahoma" w:cs="Tahoma"/>
          <w:lang w:eastAsia="ar-SA"/>
        </w:rPr>
        <w:t>s</w:t>
      </w:r>
      <w:r w:rsidRPr="004E4438">
        <w:rPr>
          <w:rFonts w:ascii="Tahoma" w:eastAsia="SimSun" w:hAnsi="Tahoma" w:cs="Tahoma"/>
          <w:lang w:eastAsia="ar-SA"/>
        </w:rPr>
        <w:t>mlouvy lze provádět formou písemných dodatků podepsaných oběma smluvními stranami.</w:t>
      </w:r>
    </w:p>
    <w:p w14:paraId="387ED9BB" w14:textId="77777777" w:rsidR="00762D59" w:rsidRPr="00425033" w:rsidRDefault="00762D59">
      <w:pPr>
        <w:numPr>
          <w:ilvl w:val="0"/>
          <w:numId w:val="11"/>
        </w:numPr>
        <w:suppressAutoHyphens/>
        <w:spacing w:after="120" w:line="276" w:lineRule="auto"/>
        <w:ind w:left="425" w:hanging="425"/>
        <w:jc w:val="both"/>
        <w:rPr>
          <w:rFonts w:ascii="Tahoma" w:eastAsia="SimSun" w:hAnsi="Tahoma" w:cs="Tahoma"/>
          <w:lang w:eastAsia="ar-SA"/>
        </w:rPr>
      </w:pPr>
      <w:r w:rsidRPr="00425033">
        <w:rPr>
          <w:rFonts w:ascii="Tahoma" w:eastAsia="SimSun" w:hAnsi="Tahoma" w:cs="Tahoma"/>
          <w:lang w:eastAsia="ar-SA"/>
        </w:rPr>
        <w:t>Nedílnou součástí této smlouvy je:</w:t>
      </w:r>
    </w:p>
    <w:p w14:paraId="75739EAA" w14:textId="77777777" w:rsidR="00762D59" w:rsidRPr="00425033" w:rsidRDefault="00762D59" w:rsidP="00762D59">
      <w:pPr>
        <w:tabs>
          <w:tab w:val="left" w:pos="4678"/>
        </w:tabs>
        <w:suppressAutoHyphens/>
        <w:spacing w:line="276" w:lineRule="auto"/>
        <w:ind w:left="425"/>
        <w:rPr>
          <w:rFonts w:ascii="Tahoma" w:eastAsia="SimSun" w:hAnsi="Tahoma" w:cs="Tahoma"/>
          <w:iCs/>
          <w:lang w:eastAsia="ar-SA"/>
        </w:rPr>
      </w:pPr>
      <w:r w:rsidRPr="00425033">
        <w:rPr>
          <w:rFonts w:ascii="Tahoma" w:eastAsia="SimSun" w:hAnsi="Tahoma" w:cs="Tahoma"/>
          <w:iCs/>
          <w:lang w:eastAsia="ar-SA"/>
        </w:rPr>
        <w:t>příloha č. 1 – Rámcový jízdní řád trati 271</w:t>
      </w:r>
    </w:p>
    <w:p w14:paraId="6F9AE7C0" w14:textId="77777777" w:rsidR="00762D59" w:rsidRPr="00425033" w:rsidRDefault="00762D59" w:rsidP="00762D59">
      <w:pPr>
        <w:tabs>
          <w:tab w:val="left" w:pos="4678"/>
        </w:tabs>
        <w:suppressAutoHyphens/>
        <w:spacing w:after="120" w:line="276" w:lineRule="auto"/>
        <w:ind w:left="425"/>
        <w:rPr>
          <w:rFonts w:ascii="Tahoma" w:eastAsia="SimSun" w:hAnsi="Tahoma" w:cs="Tahoma"/>
          <w:iCs/>
          <w:lang w:eastAsia="ar-SA"/>
        </w:rPr>
      </w:pPr>
      <w:r w:rsidRPr="00425033">
        <w:rPr>
          <w:rFonts w:ascii="Tahoma" w:eastAsia="SimSun" w:hAnsi="Tahoma" w:cs="Tahoma"/>
          <w:iCs/>
          <w:lang w:eastAsia="ar-SA"/>
        </w:rPr>
        <w:t>příloha č. 2 – Finanční model dopravce</w:t>
      </w:r>
    </w:p>
    <w:p w14:paraId="24B9A4AB" w14:textId="77777777" w:rsidR="00762D59" w:rsidRPr="008C44AE" w:rsidRDefault="00762D59">
      <w:pPr>
        <w:numPr>
          <w:ilvl w:val="0"/>
          <w:numId w:val="11"/>
        </w:numPr>
        <w:suppressAutoHyphens/>
        <w:spacing w:after="120" w:line="276" w:lineRule="auto"/>
        <w:ind w:left="425" w:hanging="425"/>
        <w:jc w:val="both"/>
        <w:rPr>
          <w:rFonts w:ascii="Tahoma" w:eastAsia="SimSun" w:hAnsi="Tahoma" w:cs="Tahoma"/>
          <w:lang w:eastAsia="ar-SA"/>
        </w:rPr>
      </w:pPr>
      <w:r w:rsidRPr="004E4438">
        <w:rPr>
          <w:rFonts w:ascii="Tahoma" w:eastAsia="SimSun" w:hAnsi="Tahoma" w:cs="Tahoma"/>
          <w:lang w:eastAsia="ar-SA"/>
        </w:rPr>
        <w:t>Pro vyloučení pochybností smluvní strany konstatují, že si vzájemně udělují souhlas se</w:t>
      </w:r>
      <w:r>
        <w:rPr>
          <w:rFonts w:ascii="Tahoma" w:eastAsia="SimSun" w:hAnsi="Tahoma" w:cs="Tahoma"/>
          <w:lang w:eastAsia="ar-SA"/>
        </w:rPr>
        <w:t> </w:t>
      </w:r>
      <w:r w:rsidRPr="004E4438">
        <w:rPr>
          <w:rFonts w:ascii="Tahoma" w:eastAsia="SimSun" w:hAnsi="Tahoma" w:cs="Tahoma"/>
          <w:lang w:eastAsia="ar-SA"/>
        </w:rPr>
        <w:t>zajišťováním dopravní obslužnosti v územním obvodu druhé smluvní strany v souladu s </w:t>
      </w:r>
      <w:proofErr w:type="spellStart"/>
      <w:r w:rsidRPr="004E4438">
        <w:rPr>
          <w:rFonts w:ascii="Tahoma" w:eastAsia="SimSun" w:hAnsi="Tahoma" w:cs="Tahoma"/>
          <w:lang w:eastAsia="ar-SA"/>
        </w:rPr>
        <w:t>ust</w:t>
      </w:r>
      <w:proofErr w:type="spellEnd"/>
      <w:r w:rsidRPr="004E4438">
        <w:rPr>
          <w:rFonts w:ascii="Tahoma" w:eastAsia="SimSun" w:hAnsi="Tahoma" w:cs="Tahoma"/>
          <w:lang w:eastAsia="ar-SA"/>
        </w:rPr>
        <w:t>.</w:t>
      </w:r>
      <w:r>
        <w:rPr>
          <w:rFonts w:ascii="Tahoma" w:eastAsia="SimSun" w:hAnsi="Tahoma" w:cs="Tahoma"/>
          <w:lang w:eastAsia="ar-SA"/>
        </w:rPr>
        <w:t> </w:t>
      </w:r>
      <w:r w:rsidRPr="004E4438">
        <w:rPr>
          <w:rFonts w:ascii="Tahoma" w:eastAsia="SimSun" w:hAnsi="Tahoma" w:cs="Tahoma"/>
          <w:lang w:eastAsia="ar-SA"/>
        </w:rPr>
        <w:t>§</w:t>
      </w:r>
      <w:r>
        <w:rPr>
          <w:rFonts w:ascii="Tahoma" w:eastAsia="SimSun" w:hAnsi="Tahoma" w:cs="Tahoma"/>
          <w:lang w:eastAsia="ar-SA"/>
        </w:rPr>
        <w:t> </w:t>
      </w:r>
      <w:r w:rsidRPr="004E4438">
        <w:rPr>
          <w:rFonts w:ascii="Tahoma" w:eastAsia="SimSun" w:hAnsi="Tahoma" w:cs="Tahoma"/>
          <w:lang w:eastAsia="ar-SA"/>
        </w:rPr>
        <w:t>3 odst. 2 zákona č. 194/2010 Sb</w:t>
      </w:r>
      <w:r>
        <w:rPr>
          <w:rFonts w:ascii="Tahoma" w:eastAsia="SimSun" w:hAnsi="Tahoma" w:cs="Tahoma"/>
          <w:lang w:eastAsia="ar-SA"/>
        </w:rPr>
        <w:t>.</w:t>
      </w:r>
    </w:p>
    <w:p w14:paraId="4D96729E" w14:textId="77777777" w:rsidR="00865B12" w:rsidRDefault="00762D59">
      <w:pPr>
        <w:numPr>
          <w:ilvl w:val="0"/>
          <w:numId w:val="11"/>
        </w:numPr>
        <w:suppressAutoHyphens/>
        <w:spacing w:after="120" w:line="276" w:lineRule="auto"/>
        <w:ind w:left="426" w:hanging="426"/>
        <w:jc w:val="both"/>
        <w:rPr>
          <w:rFonts w:ascii="Tahoma" w:eastAsia="SimSun" w:hAnsi="Tahoma" w:cs="Tahoma"/>
          <w:lang w:eastAsia="ar-SA"/>
        </w:rPr>
        <w:sectPr w:rsidR="00865B12" w:rsidSect="00BB1C0B">
          <w:footerReference w:type="default" r:id="rId18"/>
          <w:pgSz w:w="11906" w:h="16838"/>
          <w:pgMar w:top="1134" w:right="1418" w:bottom="1134" w:left="1418" w:header="709" w:footer="709" w:gutter="0"/>
          <w:pgNumType w:start="3"/>
          <w:cols w:space="708"/>
          <w:docGrid w:linePitch="360"/>
        </w:sectPr>
      </w:pPr>
      <w:r w:rsidRPr="008301E1">
        <w:rPr>
          <w:rFonts w:ascii="Tahoma" w:eastAsia="SimSun" w:hAnsi="Tahoma" w:cs="Tahoma"/>
          <w:lang w:eastAsia="ar-SA"/>
        </w:rPr>
        <w:t xml:space="preserve">Tato </w:t>
      </w:r>
      <w:r>
        <w:rPr>
          <w:rFonts w:ascii="Tahoma" w:eastAsia="SimSun" w:hAnsi="Tahoma" w:cs="Tahoma"/>
          <w:lang w:eastAsia="ar-SA"/>
        </w:rPr>
        <w:t>s</w:t>
      </w:r>
      <w:r w:rsidRPr="008301E1">
        <w:rPr>
          <w:rFonts w:ascii="Tahoma" w:eastAsia="SimSun" w:hAnsi="Tahoma" w:cs="Tahoma"/>
          <w:lang w:eastAsia="ar-SA"/>
        </w:rPr>
        <w:t>mlouva je vyhotovena v pěti vyhotoveních s platností originálu, z nichž dvě vyhotovení obdrží MSK, dvě vyhotovení</w:t>
      </w:r>
      <w:r w:rsidRPr="004E4438">
        <w:rPr>
          <w:rFonts w:ascii="Tahoma" w:eastAsia="SimSun" w:hAnsi="Tahoma" w:cs="Tahoma"/>
          <w:lang w:eastAsia="ar-SA"/>
        </w:rPr>
        <w:t xml:space="preserve"> obdrží KIDSOK </w:t>
      </w:r>
      <w:r>
        <w:rPr>
          <w:rFonts w:ascii="Tahoma" w:eastAsia="SimSun" w:hAnsi="Tahoma" w:cs="Tahoma"/>
          <w:lang w:eastAsia="ar-SA"/>
        </w:rPr>
        <w:t>a jedno vyhotovení obdrží Koordinátor ODIS s.r.o.</w:t>
      </w:r>
    </w:p>
    <w:p w14:paraId="6837AA40" w14:textId="77777777" w:rsidR="00762D59" w:rsidRPr="004E4438" w:rsidRDefault="00762D59">
      <w:pPr>
        <w:numPr>
          <w:ilvl w:val="0"/>
          <w:numId w:val="11"/>
        </w:numPr>
        <w:suppressAutoHyphens/>
        <w:spacing w:after="120" w:line="276" w:lineRule="auto"/>
        <w:ind w:left="425" w:hanging="425"/>
        <w:jc w:val="both"/>
        <w:rPr>
          <w:rFonts w:ascii="Tahoma" w:eastAsia="SimSun" w:hAnsi="Tahoma" w:cs="Tahoma"/>
          <w:shd w:val="clear" w:color="auto" w:fill="FFFF00"/>
          <w:lang w:eastAsia="ar-SA"/>
        </w:rPr>
      </w:pPr>
      <w:r w:rsidRPr="004E4438">
        <w:rPr>
          <w:rFonts w:ascii="Tahoma" w:eastAsia="SimSun" w:hAnsi="Tahoma" w:cs="Tahoma"/>
          <w:lang w:eastAsia="ar-SA"/>
        </w:rPr>
        <w:lastRenderedPageBreak/>
        <w:t xml:space="preserve">Obě smluvní strany prohlašují, že souhlasí se zveřejněním textu této </w:t>
      </w:r>
      <w:r>
        <w:rPr>
          <w:rFonts w:ascii="Tahoma" w:eastAsia="SimSun" w:hAnsi="Tahoma" w:cs="Tahoma"/>
          <w:lang w:eastAsia="ar-SA"/>
        </w:rPr>
        <w:t>s</w:t>
      </w:r>
      <w:r w:rsidRPr="004E4438">
        <w:rPr>
          <w:rFonts w:ascii="Tahoma" w:eastAsia="SimSun" w:hAnsi="Tahoma" w:cs="Tahoma"/>
          <w:lang w:eastAsia="ar-SA"/>
        </w:rPr>
        <w:t>mlouvy v souladu s ustanoveními zákona č. 106/1999 Sb., o svobodném přístupu k informacím, ve znění pozdějších předpisů.</w:t>
      </w:r>
    </w:p>
    <w:p w14:paraId="3A8B5901" w14:textId="77777777" w:rsidR="00762D59" w:rsidRDefault="00762D59">
      <w:pPr>
        <w:numPr>
          <w:ilvl w:val="0"/>
          <w:numId w:val="11"/>
        </w:numPr>
        <w:suppressAutoHyphens/>
        <w:spacing w:after="240" w:line="276" w:lineRule="auto"/>
        <w:ind w:left="425" w:hanging="425"/>
        <w:jc w:val="both"/>
        <w:rPr>
          <w:rFonts w:ascii="Tahoma" w:eastAsia="SimSun" w:hAnsi="Tahoma" w:cs="Tahoma"/>
          <w:lang w:eastAsia="ar-SA"/>
        </w:rPr>
      </w:pPr>
      <w:r w:rsidRPr="004E4438">
        <w:rPr>
          <w:rFonts w:ascii="Tahoma" w:eastAsia="SimSun" w:hAnsi="Tahoma" w:cs="Tahoma"/>
          <w:lang w:eastAsia="ar-SA"/>
        </w:rPr>
        <w:t xml:space="preserve">Smluvní strany prohlašují, že tuto </w:t>
      </w:r>
      <w:r>
        <w:rPr>
          <w:rFonts w:ascii="Tahoma" w:eastAsia="SimSun" w:hAnsi="Tahoma" w:cs="Tahoma"/>
          <w:lang w:eastAsia="ar-SA"/>
        </w:rPr>
        <w:t>s</w:t>
      </w:r>
      <w:r w:rsidRPr="004E4438">
        <w:rPr>
          <w:rFonts w:ascii="Tahoma" w:eastAsia="SimSun" w:hAnsi="Tahoma" w:cs="Tahoma"/>
          <w:lang w:eastAsia="ar-SA"/>
        </w:rPr>
        <w:t>mlouvu uzavřely na základě vážné a svobodné vůle, nikoli v tísni a na důkaz toho připojují své podpisy.</w:t>
      </w:r>
    </w:p>
    <w:p w14:paraId="0EE2550E" w14:textId="77777777" w:rsidR="00762D59" w:rsidRPr="006320E0" w:rsidRDefault="00762D59" w:rsidP="00762D59">
      <w:pPr>
        <w:suppressAutoHyphens/>
        <w:spacing w:after="240" w:line="276" w:lineRule="auto"/>
        <w:contextualSpacing/>
        <w:jc w:val="center"/>
        <w:rPr>
          <w:rFonts w:ascii="Tahoma" w:eastAsia="SimSun" w:hAnsi="Tahoma" w:cs="Tahoma"/>
          <w:lang w:eastAsia="ar-SA"/>
        </w:rPr>
      </w:pPr>
      <w:r w:rsidRPr="004E4438">
        <w:rPr>
          <w:rFonts w:ascii="Tahoma" w:hAnsi="Tahoma" w:cs="Tahoma"/>
          <w:b/>
        </w:rPr>
        <w:t>X.</w:t>
      </w:r>
    </w:p>
    <w:p w14:paraId="1BE5BDD3" w14:textId="77777777" w:rsidR="00762D59" w:rsidRPr="004E4438" w:rsidRDefault="00762D59" w:rsidP="00762D59">
      <w:pPr>
        <w:spacing w:after="240"/>
        <w:jc w:val="center"/>
        <w:rPr>
          <w:rFonts w:ascii="Tahoma" w:hAnsi="Tahoma" w:cs="Tahoma"/>
          <w:b/>
        </w:rPr>
      </w:pPr>
      <w:r w:rsidRPr="004E4438">
        <w:rPr>
          <w:rFonts w:ascii="Tahoma" w:hAnsi="Tahoma" w:cs="Tahoma"/>
          <w:b/>
        </w:rPr>
        <w:t>Doložky</w:t>
      </w:r>
    </w:p>
    <w:p w14:paraId="57B002EB" w14:textId="77777777" w:rsidR="00762D59" w:rsidRPr="004E4438" w:rsidRDefault="00762D59" w:rsidP="00762D59">
      <w:pPr>
        <w:spacing w:after="120"/>
        <w:rPr>
          <w:rFonts w:ascii="Tahoma" w:hAnsi="Tahoma" w:cs="Tahoma"/>
        </w:rPr>
      </w:pPr>
      <w:r w:rsidRPr="004E4438">
        <w:rPr>
          <w:rFonts w:ascii="Tahoma" w:hAnsi="Tahoma" w:cs="Tahoma"/>
        </w:rPr>
        <w:t xml:space="preserve">Tato smlouva byla schválena Zastupitelstvem Moravskoslezského kraje na ………… zasedání, konaném dne ……………………………, usnesením č. ……………………………. nadpoloviční většinou hlasů všech členů zastupitelstva kraje. </w:t>
      </w:r>
    </w:p>
    <w:p w14:paraId="166CE537" w14:textId="77777777" w:rsidR="00762D59" w:rsidRPr="004E4438" w:rsidRDefault="00762D59" w:rsidP="00762D59">
      <w:pPr>
        <w:rPr>
          <w:rFonts w:ascii="Tahoma" w:hAnsi="Tahoma" w:cs="Tahoma"/>
        </w:rPr>
      </w:pPr>
      <w:r w:rsidRPr="004E4438">
        <w:rPr>
          <w:rFonts w:ascii="Tahoma" w:hAnsi="Tahoma" w:cs="Tahoma"/>
        </w:rPr>
        <w:t xml:space="preserve">Tato smlouva byla schválena Zastupitelstvem Olomouckého kraje na ………… zasedání, konaném dne ……………………………, usnesením č. ……………………………. nadpoloviční většinou hlasů všech členů zastupitelstva kraje. </w:t>
      </w:r>
    </w:p>
    <w:p w14:paraId="6AA21B69" w14:textId="77777777" w:rsidR="00762D59" w:rsidRPr="004E4438" w:rsidRDefault="00762D59" w:rsidP="00762D59">
      <w:pPr>
        <w:rPr>
          <w:rFonts w:ascii="Tahoma" w:hAnsi="Tahoma" w:cs="Tahoma"/>
        </w:rPr>
      </w:pPr>
    </w:p>
    <w:p w14:paraId="68028055" w14:textId="77777777" w:rsidR="00762D59" w:rsidRPr="004E4438" w:rsidRDefault="00762D59" w:rsidP="00762D59">
      <w:pPr>
        <w:rPr>
          <w:rFonts w:ascii="Tahoma" w:hAnsi="Tahoma" w:cs="Tahoma"/>
        </w:rPr>
      </w:pPr>
      <w:r w:rsidRPr="004E4438">
        <w:rPr>
          <w:rFonts w:ascii="Tahoma" w:hAnsi="Tahoma" w:cs="Tahoma"/>
        </w:rPr>
        <w:t>V Ostravě dne ………………………….</w:t>
      </w:r>
      <w:r w:rsidRPr="004E4438">
        <w:rPr>
          <w:rFonts w:ascii="Tahoma" w:hAnsi="Tahoma" w:cs="Tahoma"/>
        </w:rPr>
        <w:tab/>
      </w:r>
      <w:r w:rsidRPr="004E4438">
        <w:rPr>
          <w:rFonts w:ascii="Tahoma" w:hAnsi="Tahoma" w:cs="Tahoma"/>
        </w:rPr>
        <w:tab/>
      </w:r>
      <w:r w:rsidRPr="004E4438">
        <w:rPr>
          <w:rFonts w:ascii="Tahoma" w:hAnsi="Tahoma" w:cs="Tahoma"/>
        </w:rPr>
        <w:tab/>
        <w:t>V Olomouci dne ………………………….</w:t>
      </w:r>
    </w:p>
    <w:p w14:paraId="43021A04" w14:textId="77777777" w:rsidR="00762D59" w:rsidRPr="004E4438" w:rsidRDefault="00762D59" w:rsidP="00762D59">
      <w:pPr>
        <w:rPr>
          <w:rFonts w:ascii="Tahoma" w:hAnsi="Tahoma" w:cs="Tahoma"/>
        </w:rPr>
      </w:pPr>
    </w:p>
    <w:p w14:paraId="42ACDCD3" w14:textId="77777777" w:rsidR="00762D59" w:rsidRPr="004E4438" w:rsidRDefault="00762D59" w:rsidP="00762D59">
      <w:pPr>
        <w:rPr>
          <w:rFonts w:ascii="Tahoma" w:hAnsi="Tahoma" w:cs="Tahoma"/>
        </w:rPr>
      </w:pPr>
    </w:p>
    <w:p w14:paraId="7CA06E87" w14:textId="77777777" w:rsidR="00762D59" w:rsidRPr="004E4438" w:rsidRDefault="00762D59" w:rsidP="00762D59">
      <w:pPr>
        <w:rPr>
          <w:rFonts w:ascii="Tahoma" w:hAnsi="Tahoma" w:cs="Tahoma"/>
        </w:rPr>
      </w:pPr>
    </w:p>
    <w:p w14:paraId="31BD361E" w14:textId="77777777" w:rsidR="00762D59" w:rsidRPr="004E4438" w:rsidRDefault="00762D59" w:rsidP="00762D59">
      <w:pPr>
        <w:rPr>
          <w:rFonts w:ascii="Tahoma" w:hAnsi="Tahoma" w:cs="Tahoma"/>
        </w:rPr>
      </w:pPr>
      <w:r w:rsidRPr="004E4438">
        <w:rPr>
          <w:rFonts w:ascii="Tahoma" w:hAnsi="Tahoma" w:cs="Tahoma"/>
        </w:rPr>
        <w:t>………………………………………………………….</w:t>
      </w:r>
      <w:r w:rsidRPr="004E4438">
        <w:rPr>
          <w:rFonts w:ascii="Tahoma" w:hAnsi="Tahoma" w:cs="Tahoma"/>
        </w:rPr>
        <w:tab/>
      </w:r>
      <w:r w:rsidRPr="004E4438">
        <w:rPr>
          <w:rFonts w:ascii="Tahoma" w:hAnsi="Tahoma" w:cs="Tahoma"/>
        </w:rPr>
        <w:tab/>
        <w:t>………………………………………………………….</w:t>
      </w:r>
    </w:p>
    <w:p w14:paraId="42D1E727" w14:textId="77777777" w:rsidR="00762D59" w:rsidRPr="004E4438" w:rsidRDefault="00762D59" w:rsidP="00762D59">
      <w:pPr>
        <w:rPr>
          <w:rFonts w:ascii="Tahoma" w:hAnsi="Tahoma" w:cs="Tahoma"/>
        </w:rPr>
      </w:pPr>
      <w:r w:rsidRPr="004E4438">
        <w:rPr>
          <w:rFonts w:ascii="Tahoma" w:hAnsi="Tahoma" w:cs="Tahoma"/>
        </w:rPr>
        <w:t xml:space="preserve">               Moravskoslezský kraj</w:t>
      </w:r>
      <w:r w:rsidRPr="004E4438">
        <w:rPr>
          <w:rFonts w:ascii="Tahoma" w:hAnsi="Tahoma" w:cs="Tahoma"/>
        </w:rPr>
        <w:tab/>
      </w:r>
      <w:r w:rsidRPr="004E4438">
        <w:rPr>
          <w:rFonts w:ascii="Tahoma" w:hAnsi="Tahoma" w:cs="Tahoma"/>
        </w:rPr>
        <w:tab/>
      </w:r>
      <w:r w:rsidRPr="004E4438">
        <w:rPr>
          <w:rFonts w:ascii="Tahoma" w:hAnsi="Tahoma" w:cs="Tahoma"/>
        </w:rPr>
        <w:tab/>
      </w:r>
      <w:r w:rsidRPr="004E443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E4438">
        <w:rPr>
          <w:rFonts w:ascii="Tahoma" w:hAnsi="Tahoma" w:cs="Tahoma"/>
        </w:rPr>
        <w:t xml:space="preserve">      Olomoucký kraj </w:t>
      </w:r>
    </w:p>
    <w:p w14:paraId="099D9D3C" w14:textId="77777777" w:rsidR="00762D59" w:rsidRPr="004E4438" w:rsidRDefault="00762D59" w:rsidP="00762D59">
      <w:pPr>
        <w:rPr>
          <w:rFonts w:ascii="Tahoma" w:hAnsi="Tahoma" w:cs="Tahoma"/>
        </w:rPr>
      </w:pPr>
      <w:r w:rsidRPr="004E4438">
        <w:rPr>
          <w:rFonts w:ascii="Tahoma" w:hAnsi="Tahoma" w:cs="Tahoma"/>
        </w:rPr>
        <w:t xml:space="preserve">                 </w:t>
      </w:r>
      <w:r>
        <w:rPr>
          <w:rFonts w:ascii="Tahoma" w:hAnsi="Tahoma" w:cs="Tahoma"/>
        </w:rPr>
        <w:t xml:space="preserve">     </w:t>
      </w:r>
      <w:r w:rsidRPr="004E4438">
        <w:rPr>
          <w:rFonts w:ascii="Tahoma" w:hAnsi="Tahoma" w:cs="Tahoma"/>
        </w:rPr>
        <w:t xml:space="preserve"> hejtman</w:t>
      </w:r>
      <w:r w:rsidRPr="004E4438">
        <w:rPr>
          <w:rFonts w:ascii="Tahoma" w:hAnsi="Tahoma" w:cs="Tahoma"/>
        </w:rPr>
        <w:tab/>
      </w:r>
      <w:r w:rsidRPr="004E4438">
        <w:rPr>
          <w:rFonts w:ascii="Tahoma" w:hAnsi="Tahoma" w:cs="Tahoma"/>
        </w:rPr>
        <w:tab/>
      </w:r>
      <w:r w:rsidRPr="004E4438">
        <w:rPr>
          <w:rFonts w:ascii="Tahoma" w:hAnsi="Tahoma" w:cs="Tahoma"/>
        </w:rPr>
        <w:tab/>
      </w:r>
      <w:r w:rsidRPr="004E4438">
        <w:rPr>
          <w:rFonts w:ascii="Tahoma" w:hAnsi="Tahoma" w:cs="Tahoma"/>
        </w:rPr>
        <w:tab/>
        <w:t xml:space="preserve">       v z. Koordinátor Integrovaného</w:t>
      </w:r>
    </w:p>
    <w:p w14:paraId="7EA5C702" w14:textId="77777777" w:rsidR="00762D59" w:rsidRPr="004E4438" w:rsidRDefault="00762D59" w:rsidP="00762D59">
      <w:pPr>
        <w:ind w:left="4248" w:firstLine="708"/>
        <w:rPr>
          <w:rFonts w:ascii="Tahoma" w:hAnsi="Tahoma" w:cs="Tahoma"/>
        </w:rPr>
      </w:pPr>
      <w:r w:rsidRPr="004E4438">
        <w:rPr>
          <w:rFonts w:ascii="Tahoma" w:hAnsi="Tahoma" w:cs="Tahoma"/>
        </w:rPr>
        <w:t>dopravního systému Olomouckého kraje,</w:t>
      </w:r>
    </w:p>
    <w:p w14:paraId="38D08B1E" w14:textId="77777777" w:rsidR="00762D59" w:rsidRPr="004E4438" w:rsidRDefault="00762D59" w:rsidP="00762D59">
      <w:pPr>
        <w:ind w:left="4956" w:firstLine="708"/>
        <w:rPr>
          <w:rFonts w:ascii="Tahoma" w:hAnsi="Tahoma" w:cs="Tahoma"/>
        </w:rPr>
      </w:pPr>
      <w:r w:rsidRPr="004E4438">
        <w:rPr>
          <w:rFonts w:ascii="Tahoma" w:hAnsi="Tahoma" w:cs="Tahoma"/>
        </w:rPr>
        <w:t>příspěvková organizace</w:t>
      </w:r>
    </w:p>
    <w:p w14:paraId="3375CD40" w14:textId="77777777" w:rsidR="00762D59" w:rsidRPr="004E4438" w:rsidRDefault="00762D59" w:rsidP="00762D59">
      <w:pPr>
        <w:ind w:left="4956"/>
        <w:rPr>
          <w:rFonts w:ascii="Tahoma" w:hAnsi="Tahoma" w:cs="Tahoma"/>
        </w:rPr>
      </w:pPr>
      <w:r w:rsidRPr="004E4438">
        <w:rPr>
          <w:rFonts w:ascii="Tahoma" w:hAnsi="Tahoma" w:cs="Tahoma"/>
        </w:rPr>
        <w:t xml:space="preserve">          Ing. Kateřina Suchánková</w:t>
      </w:r>
    </w:p>
    <w:p w14:paraId="50E83A84" w14:textId="77777777" w:rsidR="00250FA3" w:rsidRDefault="00762D59" w:rsidP="00C43CEA">
      <w:pPr>
        <w:ind w:left="4956"/>
        <w:rPr>
          <w:rFonts w:ascii="Tahoma" w:hAnsi="Tahoma" w:cs="Tahoma"/>
        </w:rPr>
      </w:pPr>
      <w:r w:rsidRPr="004E4438">
        <w:rPr>
          <w:rFonts w:ascii="Tahoma" w:hAnsi="Tahoma" w:cs="Tahoma"/>
        </w:rPr>
        <w:t xml:space="preserve">                       ředitelka</w:t>
      </w:r>
    </w:p>
    <w:sectPr w:rsidR="00250FA3" w:rsidSect="00BB1C0B">
      <w:headerReference w:type="default" r:id="rId19"/>
      <w:footerReference w:type="default" r:id="rId20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A93A" w14:textId="77777777" w:rsidR="00155200" w:rsidRDefault="00155200" w:rsidP="00DC33F2">
      <w:r>
        <w:separator/>
      </w:r>
    </w:p>
  </w:endnote>
  <w:endnote w:type="continuationSeparator" w:id="0">
    <w:p w14:paraId="00796B2F" w14:textId="77777777" w:rsidR="00155200" w:rsidRDefault="00155200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F22F" w14:textId="77777777" w:rsidR="008319F1" w:rsidRDefault="008319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7FBE" w14:textId="77777777"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14:paraId="51CB5CE9" w14:textId="1A08B47A" w:rsidR="002151C7" w:rsidRPr="00291787" w:rsidRDefault="004F1FA3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>Olomouckého kraje</w:t>
    </w:r>
    <w:r w:rsidR="00427C17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26</w:t>
    </w:r>
    <w:r w:rsidR="0088003A">
      <w:rPr>
        <w:rFonts w:ascii="Arial" w:hAnsi="Arial" w:cs="Arial"/>
        <w:i/>
      </w:rPr>
      <w:t>. </w:t>
    </w:r>
    <w:r w:rsidR="00427C17"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>. 20</w:t>
    </w:r>
    <w:r w:rsidR="009573C0">
      <w:rPr>
        <w:rFonts w:ascii="Arial" w:hAnsi="Arial" w:cs="Arial"/>
        <w:i/>
      </w:rPr>
      <w:t>2</w:t>
    </w:r>
    <w:r w:rsidR="000831C1">
      <w:rPr>
        <w:rFonts w:ascii="Arial" w:hAnsi="Arial" w:cs="Arial"/>
        <w:i/>
      </w:rPr>
      <w:t>2</w:t>
    </w:r>
    <w:r w:rsidR="009573C0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 xml:space="preserve">                                               </w:t>
    </w:r>
    <w:r>
      <w:rPr>
        <w:rFonts w:ascii="Arial" w:hAnsi="Arial" w:cs="Arial"/>
        <w:i/>
      </w:rPr>
      <w:t xml:space="preserve"> </w:t>
    </w:r>
    <w:r w:rsidR="00E96AF8">
      <w:rPr>
        <w:rFonts w:ascii="Arial" w:hAnsi="Arial" w:cs="Arial"/>
        <w:i/>
      </w:rPr>
      <w:t xml:space="preserve"> </w:t>
    </w:r>
    <w:r w:rsidR="00E4399A">
      <w:rPr>
        <w:rFonts w:ascii="Arial" w:hAnsi="Arial" w:cs="Arial"/>
        <w:i/>
      </w:rPr>
      <w:t xml:space="preserve"> </w:t>
    </w:r>
    <w:r w:rsidR="00A37355">
      <w:rPr>
        <w:rFonts w:ascii="Arial" w:hAnsi="Arial" w:cs="Arial"/>
        <w:i/>
      </w:rPr>
      <w:t xml:space="preserve"> </w:t>
    </w:r>
    <w:r w:rsidR="00865B12">
      <w:rPr>
        <w:rFonts w:ascii="Arial" w:hAnsi="Arial" w:cs="Arial"/>
        <w:i/>
      </w:rPr>
      <w:t xml:space="preserve">    </w:t>
    </w:r>
    <w:r w:rsidR="00A37355">
      <w:rPr>
        <w:rFonts w:ascii="Arial" w:hAnsi="Arial" w:cs="Arial"/>
        <w:i/>
      </w:rPr>
      <w:t xml:space="preserve">  </w:t>
    </w:r>
    <w:r w:rsidR="00E84792" w:rsidRPr="00291787">
      <w:rPr>
        <w:rFonts w:ascii="Arial" w:hAnsi="Arial" w:cs="Arial"/>
        <w:i/>
      </w:rPr>
      <w:t xml:space="preserve">Strana </w:t>
    </w:r>
    <w:r w:rsidR="00865B12">
      <w:rPr>
        <w:rFonts w:ascii="Arial" w:hAnsi="Arial" w:cs="Arial"/>
        <w:i/>
      </w:rPr>
      <w:t>3</w:t>
    </w:r>
    <w:r w:rsidR="00E84792" w:rsidRPr="00291787">
      <w:rPr>
        <w:rFonts w:ascii="Arial" w:hAnsi="Arial" w:cs="Arial"/>
        <w:i/>
      </w:rPr>
      <w:t xml:space="preserve"> (celkem </w:t>
    </w:r>
    <w:r w:rsidR="00865B12">
      <w:rPr>
        <w:rFonts w:ascii="Arial" w:hAnsi="Arial" w:cs="Arial"/>
        <w:i/>
      </w:rPr>
      <w:t>8</w:t>
    </w:r>
    <w:r w:rsidR="00E84792" w:rsidRPr="00291787">
      <w:rPr>
        <w:rFonts w:ascii="Arial" w:hAnsi="Arial" w:cs="Arial"/>
        <w:i/>
      </w:rPr>
      <w:t>)</w:t>
    </w:r>
  </w:p>
  <w:p w14:paraId="1D9BC152" w14:textId="3DCADF5E" w:rsidR="0088003A" w:rsidRPr="00427C17" w:rsidRDefault="004F1FA3" w:rsidP="006C6CBE">
    <w:pPr>
      <w:pStyle w:val="Radabodschze"/>
      <w:spacing w:before="0" w:after="0"/>
      <w:rPr>
        <w:rFonts w:cs="Arial"/>
        <w:b w:val="0"/>
        <w:bCs/>
        <w:i/>
        <w:sz w:val="20"/>
      </w:rPr>
    </w:pPr>
    <w:r>
      <w:rPr>
        <w:rFonts w:cs="Arial"/>
        <w:b w:val="0"/>
        <w:i/>
        <w:sz w:val="20"/>
      </w:rPr>
      <w:t>18</w:t>
    </w:r>
    <w:r w:rsidR="00E84792">
      <w:rPr>
        <w:rFonts w:cs="Arial"/>
        <w:b w:val="0"/>
        <w:i/>
        <w:sz w:val="20"/>
      </w:rPr>
      <w:t>.</w:t>
    </w:r>
    <w:r>
      <w:rPr>
        <w:rFonts w:cs="Arial"/>
        <w:b w:val="0"/>
        <w:i/>
        <w:sz w:val="20"/>
      </w:rPr>
      <w:t> </w:t>
    </w:r>
    <w:r w:rsidR="00E84792" w:rsidRPr="00291787">
      <w:rPr>
        <w:rFonts w:cs="Arial"/>
        <w:b w:val="0"/>
        <w:i/>
        <w:sz w:val="20"/>
      </w:rPr>
      <w:t>–</w:t>
    </w:r>
    <w:r>
      <w:rPr>
        <w:rFonts w:cs="Arial"/>
        <w:b w:val="0"/>
        <w:i/>
        <w:sz w:val="20"/>
      </w:rPr>
      <w:t> </w:t>
    </w:r>
    <w:r w:rsidR="005F5F28">
      <w:rPr>
        <w:rFonts w:cs="Arial"/>
        <w:b w:val="0"/>
        <w:i/>
        <w:sz w:val="20"/>
      </w:rPr>
      <w:t xml:space="preserve">Smlouva o zajištění železniční osobní dopravy mezikrajskými vlaky mezi Olomouckým a Moravskoslezským </w:t>
    </w:r>
    <w:r w:rsidR="005F5F28" w:rsidRPr="00973132">
      <w:rPr>
        <w:rFonts w:cs="Arial"/>
        <w:b w:val="0"/>
        <w:i/>
        <w:sz w:val="20"/>
      </w:rPr>
      <w:t>krajem</w:t>
    </w:r>
  </w:p>
  <w:p w14:paraId="13E382CE" w14:textId="59E9E59B" w:rsidR="002151C7" w:rsidRPr="00EB48C4" w:rsidRDefault="00962FC0" w:rsidP="006C6CBE">
    <w:pPr>
      <w:pStyle w:val="Radabodschze"/>
      <w:spacing w:before="0" w:after="0"/>
      <w:rPr>
        <w:rFonts w:cs="Arial"/>
        <w:b w:val="0"/>
        <w:bCs/>
        <w:i/>
        <w:sz w:val="20"/>
      </w:rPr>
    </w:pPr>
    <w:r>
      <w:rPr>
        <w:rFonts w:cs="Arial"/>
        <w:b w:val="0"/>
        <w:i/>
        <w:sz w:val="20"/>
      </w:rPr>
      <w:t>Usnesení – p</w:t>
    </w:r>
    <w:r w:rsidR="006C6CBE">
      <w:rPr>
        <w:rFonts w:cs="Arial"/>
        <w:b w:val="0"/>
        <w:i/>
        <w:sz w:val="20"/>
      </w:rPr>
      <w:t>říloha č.</w:t>
    </w:r>
    <w:r w:rsidR="00771102">
      <w:rPr>
        <w:rFonts w:cs="Arial"/>
        <w:b w:val="0"/>
        <w:i/>
        <w:sz w:val="20"/>
      </w:rPr>
      <w:t> </w:t>
    </w:r>
    <w:r w:rsidR="006C6CBE">
      <w:rPr>
        <w:rFonts w:cs="Arial"/>
        <w:b w:val="0"/>
        <w:i/>
        <w:sz w:val="20"/>
      </w:rPr>
      <w:t>1</w:t>
    </w:r>
    <w:r w:rsidR="00771102">
      <w:rPr>
        <w:rFonts w:cs="Arial"/>
        <w:b w:val="0"/>
        <w:i/>
        <w:sz w:val="20"/>
      </w:rPr>
      <w:t xml:space="preserve"> </w:t>
    </w:r>
    <w:r w:rsidR="00771102" w:rsidRPr="005F5F28">
      <w:rPr>
        <w:rFonts w:cs="Arial"/>
        <w:b w:val="0"/>
        <w:bCs/>
        <w:i/>
        <w:sz w:val="20"/>
      </w:rPr>
      <w:t>–</w:t>
    </w:r>
    <w:r w:rsidR="006C6CBE" w:rsidRPr="005F5F28">
      <w:rPr>
        <w:rFonts w:cs="Arial"/>
        <w:b w:val="0"/>
        <w:bCs/>
        <w:i/>
        <w:sz w:val="20"/>
      </w:rPr>
      <w:t xml:space="preserve"> </w:t>
    </w:r>
    <w:r w:rsidR="005F5F28" w:rsidRPr="005F5F28">
      <w:rPr>
        <w:rFonts w:cs="Arial"/>
        <w:b w:val="0"/>
        <w:bCs/>
        <w:i/>
        <w:sz w:val="20"/>
      </w:rPr>
      <w:t>Smlouva o zajištění železniční osobní dopravy mezikrajskými vlaky</w:t>
    </w:r>
    <w:r w:rsidR="00427C17" w:rsidRPr="00427C17">
      <w:rPr>
        <w:rFonts w:cs="Arial"/>
        <w:b w:val="0"/>
        <w:bCs/>
        <w:i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4C7E" w14:textId="77777777" w:rsidR="008319F1" w:rsidRDefault="008319F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02C9" w14:textId="77777777" w:rsidR="00865B12" w:rsidRPr="00335E51" w:rsidRDefault="00865B1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14:paraId="5269E655" w14:textId="73432F9A" w:rsidR="00865B12" w:rsidRPr="00291787" w:rsidRDefault="004F1FA3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865B12">
      <w:rPr>
        <w:rFonts w:ascii="Arial" w:hAnsi="Arial" w:cs="Arial"/>
        <w:i/>
      </w:rPr>
      <w:t xml:space="preserve"> Olomouckého kraje</w:t>
    </w:r>
    <w:r>
      <w:rPr>
        <w:rFonts w:ascii="Arial" w:hAnsi="Arial" w:cs="Arial"/>
        <w:i/>
      </w:rPr>
      <w:t xml:space="preserve"> 26</w:t>
    </w:r>
    <w:r w:rsidR="00865B12">
      <w:rPr>
        <w:rFonts w:ascii="Arial" w:hAnsi="Arial" w:cs="Arial"/>
        <w:i/>
      </w:rPr>
      <w:t>. 9</w:t>
    </w:r>
    <w:r w:rsidR="00865B12" w:rsidRPr="00291787">
      <w:rPr>
        <w:rFonts w:ascii="Arial" w:hAnsi="Arial" w:cs="Arial"/>
        <w:i/>
      </w:rPr>
      <w:t>. 20</w:t>
    </w:r>
    <w:r w:rsidR="00865B12">
      <w:rPr>
        <w:rFonts w:ascii="Arial" w:hAnsi="Arial" w:cs="Arial"/>
        <w:i/>
      </w:rPr>
      <w:t xml:space="preserve">22 </w:t>
    </w:r>
    <w:r w:rsidR="00865B12" w:rsidRPr="00291787">
      <w:rPr>
        <w:rFonts w:ascii="Arial" w:hAnsi="Arial" w:cs="Arial"/>
        <w:i/>
      </w:rPr>
      <w:t xml:space="preserve">                                                   </w:t>
    </w:r>
    <w:r w:rsidR="00865B12">
      <w:rPr>
        <w:rFonts w:ascii="Arial" w:hAnsi="Arial" w:cs="Arial"/>
        <w:i/>
      </w:rPr>
      <w:t xml:space="preserve">      </w:t>
    </w:r>
    <w:r w:rsidR="00865B12" w:rsidRPr="00291787">
      <w:rPr>
        <w:rFonts w:ascii="Arial" w:hAnsi="Arial" w:cs="Arial"/>
        <w:i/>
      </w:rPr>
      <w:t xml:space="preserve">Strana </w:t>
    </w:r>
    <w:r w:rsidR="00865B12">
      <w:rPr>
        <w:rFonts w:ascii="Arial" w:hAnsi="Arial" w:cs="Arial"/>
        <w:i/>
      </w:rPr>
      <w:t>4</w:t>
    </w:r>
    <w:r w:rsidR="00865B12" w:rsidRPr="00291787">
      <w:rPr>
        <w:rFonts w:ascii="Arial" w:hAnsi="Arial" w:cs="Arial"/>
        <w:i/>
      </w:rPr>
      <w:t xml:space="preserve"> (celkem </w:t>
    </w:r>
    <w:r w:rsidR="00865B12">
      <w:rPr>
        <w:rFonts w:ascii="Arial" w:hAnsi="Arial" w:cs="Arial"/>
        <w:i/>
      </w:rPr>
      <w:t>8</w:t>
    </w:r>
    <w:r w:rsidR="00865B12" w:rsidRPr="00291787">
      <w:rPr>
        <w:rFonts w:ascii="Arial" w:hAnsi="Arial" w:cs="Arial"/>
        <w:i/>
      </w:rPr>
      <w:t>)</w:t>
    </w:r>
  </w:p>
  <w:p w14:paraId="43B63AE6" w14:textId="0A00CED1" w:rsidR="00865B12" w:rsidRPr="00427C17" w:rsidRDefault="004F1FA3" w:rsidP="006C6CBE">
    <w:pPr>
      <w:pStyle w:val="Radabodschze"/>
      <w:spacing w:before="0" w:after="0"/>
      <w:rPr>
        <w:rFonts w:cs="Arial"/>
        <w:b w:val="0"/>
        <w:bCs/>
        <w:i/>
        <w:sz w:val="20"/>
      </w:rPr>
    </w:pPr>
    <w:r>
      <w:rPr>
        <w:rFonts w:cs="Arial"/>
        <w:b w:val="0"/>
        <w:i/>
        <w:sz w:val="20"/>
      </w:rPr>
      <w:t>18</w:t>
    </w:r>
    <w:r w:rsidR="00865B12">
      <w:rPr>
        <w:rFonts w:cs="Arial"/>
        <w:b w:val="0"/>
        <w:i/>
        <w:sz w:val="20"/>
      </w:rPr>
      <w:t>.</w:t>
    </w:r>
    <w:r>
      <w:rPr>
        <w:rFonts w:cs="Arial"/>
        <w:b w:val="0"/>
        <w:i/>
        <w:sz w:val="20"/>
      </w:rPr>
      <w:t> </w:t>
    </w:r>
    <w:r w:rsidR="00865B12" w:rsidRPr="00291787">
      <w:rPr>
        <w:rFonts w:cs="Arial"/>
        <w:b w:val="0"/>
        <w:i/>
        <w:sz w:val="20"/>
      </w:rPr>
      <w:t>–</w:t>
    </w:r>
    <w:r>
      <w:rPr>
        <w:rFonts w:cs="Arial"/>
        <w:b w:val="0"/>
        <w:i/>
        <w:sz w:val="20"/>
      </w:rPr>
      <w:t> </w:t>
    </w:r>
    <w:r w:rsidR="00865B12">
      <w:rPr>
        <w:rFonts w:cs="Arial"/>
        <w:b w:val="0"/>
        <w:i/>
        <w:sz w:val="20"/>
      </w:rPr>
      <w:t xml:space="preserve">Smlouva o zajištění železniční osobní dopravy mezikrajskými vlaky mezi Olomouckým a Moravskoslezským </w:t>
    </w:r>
    <w:r w:rsidR="00865B12" w:rsidRPr="00973132">
      <w:rPr>
        <w:rFonts w:cs="Arial"/>
        <w:b w:val="0"/>
        <w:i/>
        <w:sz w:val="20"/>
      </w:rPr>
      <w:t>krajem</w:t>
    </w:r>
  </w:p>
  <w:p w14:paraId="40FE523C" w14:textId="77777777" w:rsidR="00865B12" w:rsidRPr="00EB48C4" w:rsidRDefault="00865B12" w:rsidP="006C6CBE">
    <w:pPr>
      <w:pStyle w:val="Radabodschze"/>
      <w:spacing w:before="0" w:after="0"/>
      <w:rPr>
        <w:rFonts w:cs="Arial"/>
        <w:b w:val="0"/>
        <w:bCs/>
        <w:i/>
        <w:sz w:val="20"/>
      </w:rPr>
    </w:pPr>
    <w:r>
      <w:rPr>
        <w:rFonts w:cs="Arial"/>
        <w:b w:val="0"/>
        <w:i/>
        <w:sz w:val="20"/>
      </w:rPr>
      <w:t xml:space="preserve">Usnesení – příloha č. 1 </w:t>
    </w:r>
    <w:r w:rsidRPr="005F5F28">
      <w:rPr>
        <w:rFonts w:cs="Arial"/>
        <w:b w:val="0"/>
        <w:bCs/>
        <w:i/>
        <w:sz w:val="20"/>
      </w:rPr>
      <w:t>– Smlouva o zajištění železniční osobní dopravy mezikrajskými vlaky</w:t>
    </w:r>
    <w:r w:rsidRPr="00427C17">
      <w:rPr>
        <w:rFonts w:cs="Arial"/>
        <w:b w:val="0"/>
        <w:bCs/>
        <w:i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4B1D" w14:textId="77777777" w:rsidR="00865B12" w:rsidRPr="00335E51" w:rsidRDefault="00865B1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14:paraId="3DE68215" w14:textId="14321A48" w:rsidR="00865B12" w:rsidRPr="00291787" w:rsidRDefault="004F1FA3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865B12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26</w:t>
    </w:r>
    <w:r w:rsidR="00865B12">
      <w:rPr>
        <w:rFonts w:ascii="Arial" w:hAnsi="Arial" w:cs="Arial"/>
        <w:i/>
      </w:rPr>
      <w:t>. 9</w:t>
    </w:r>
    <w:r w:rsidR="00865B12" w:rsidRPr="00291787">
      <w:rPr>
        <w:rFonts w:ascii="Arial" w:hAnsi="Arial" w:cs="Arial"/>
        <w:i/>
      </w:rPr>
      <w:t>. 20</w:t>
    </w:r>
    <w:r w:rsidR="00865B12">
      <w:rPr>
        <w:rFonts w:ascii="Arial" w:hAnsi="Arial" w:cs="Arial"/>
        <w:i/>
      </w:rPr>
      <w:t xml:space="preserve">22 </w:t>
    </w:r>
    <w:r w:rsidR="00865B12" w:rsidRPr="00291787">
      <w:rPr>
        <w:rFonts w:ascii="Arial" w:hAnsi="Arial" w:cs="Arial"/>
        <w:i/>
      </w:rPr>
      <w:t xml:space="preserve">                                   </w:t>
    </w:r>
    <w:r w:rsidR="00865B12">
      <w:rPr>
        <w:rFonts w:ascii="Arial" w:hAnsi="Arial" w:cs="Arial"/>
        <w:i/>
      </w:rPr>
      <w:t xml:space="preserve">                      </w:t>
    </w:r>
    <w:r w:rsidR="00865B12" w:rsidRPr="00291787">
      <w:rPr>
        <w:rFonts w:ascii="Arial" w:hAnsi="Arial" w:cs="Arial"/>
        <w:i/>
      </w:rPr>
      <w:t xml:space="preserve">Strana </w:t>
    </w:r>
    <w:r w:rsidR="00865B12">
      <w:rPr>
        <w:rFonts w:ascii="Arial" w:hAnsi="Arial" w:cs="Arial"/>
        <w:i/>
      </w:rPr>
      <w:t>5</w:t>
    </w:r>
    <w:r w:rsidR="00865B12" w:rsidRPr="00291787">
      <w:rPr>
        <w:rFonts w:ascii="Arial" w:hAnsi="Arial" w:cs="Arial"/>
        <w:i/>
      </w:rPr>
      <w:t xml:space="preserve"> (celkem </w:t>
    </w:r>
    <w:r w:rsidR="00865B12">
      <w:rPr>
        <w:rFonts w:ascii="Arial" w:hAnsi="Arial" w:cs="Arial"/>
        <w:i/>
      </w:rPr>
      <w:t>8</w:t>
    </w:r>
    <w:r w:rsidR="00865B12" w:rsidRPr="00291787">
      <w:rPr>
        <w:rFonts w:ascii="Arial" w:hAnsi="Arial" w:cs="Arial"/>
        <w:i/>
      </w:rPr>
      <w:t>)</w:t>
    </w:r>
  </w:p>
  <w:p w14:paraId="4F1944B5" w14:textId="7190E13D" w:rsidR="00865B12" w:rsidRPr="00427C17" w:rsidRDefault="004F1FA3" w:rsidP="006C6CBE">
    <w:pPr>
      <w:pStyle w:val="Radabodschze"/>
      <w:spacing w:before="0" w:after="0"/>
      <w:rPr>
        <w:rFonts w:cs="Arial"/>
        <w:b w:val="0"/>
        <w:bCs/>
        <w:i/>
        <w:sz w:val="20"/>
      </w:rPr>
    </w:pPr>
    <w:r>
      <w:rPr>
        <w:rFonts w:cs="Arial"/>
        <w:b w:val="0"/>
        <w:i/>
        <w:sz w:val="20"/>
      </w:rPr>
      <w:t>18</w:t>
    </w:r>
    <w:r w:rsidR="00865B12">
      <w:rPr>
        <w:rFonts w:cs="Arial"/>
        <w:b w:val="0"/>
        <w:i/>
        <w:sz w:val="20"/>
      </w:rPr>
      <w:t>.</w:t>
    </w:r>
    <w:r>
      <w:rPr>
        <w:rFonts w:cs="Arial"/>
        <w:b w:val="0"/>
        <w:i/>
        <w:sz w:val="20"/>
      </w:rPr>
      <w:t> </w:t>
    </w:r>
    <w:r w:rsidR="00865B12" w:rsidRPr="00291787">
      <w:rPr>
        <w:rFonts w:cs="Arial"/>
        <w:b w:val="0"/>
        <w:i/>
        <w:sz w:val="20"/>
      </w:rPr>
      <w:t>–</w:t>
    </w:r>
    <w:r>
      <w:rPr>
        <w:rFonts w:cs="Arial"/>
        <w:b w:val="0"/>
        <w:i/>
        <w:sz w:val="20"/>
      </w:rPr>
      <w:t> </w:t>
    </w:r>
    <w:r w:rsidR="00865B12">
      <w:rPr>
        <w:rFonts w:cs="Arial"/>
        <w:b w:val="0"/>
        <w:i/>
        <w:sz w:val="20"/>
      </w:rPr>
      <w:t xml:space="preserve">Smlouva o zajištění železniční osobní dopravy mezikrajskými vlaky mezi Olomouckým a Moravskoslezským </w:t>
    </w:r>
    <w:r w:rsidR="00865B12" w:rsidRPr="00973132">
      <w:rPr>
        <w:rFonts w:cs="Arial"/>
        <w:b w:val="0"/>
        <w:i/>
        <w:sz w:val="20"/>
      </w:rPr>
      <w:t>krajem</w:t>
    </w:r>
  </w:p>
  <w:p w14:paraId="176DAEDF" w14:textId="77777777" w:rsidR="00865B12" w:rsidRPr="00EB48C4" w:rsidRDefault="00865B12" w:rsidP="006C6CBE">
    <w:pPr>
      <w:pStyle w:val="Radabodschze"/>
      <w:spacing w:before="0" w:after="0"/>
      <w:rPr>
        <w:rFonts w:cs="Arial"/>
        <w:b w:val="0"/>
        <w:bCs/>
        <w:i/>
        <w:sz w:val="20"/>
      </w:rPr>
    </w:pPr>
    <w:r>
      <w:rPr>
        <w:rFonts w:cs="Arial"/>
        <w:b w:val="0"/>
        <w:i/>
        <w:sz w:val="20"/>
      </w:rPr>
      <w:t xml:space="preserve">Usnesení – příloha č. 1 </w:t>
    </w:r>
    <w:r w:rsidRPr="005F5F28">
      <w:rPr>
        <w:rFonts w:cs="Arial"/>
        <w:b w:val="0"/>
        <w:bCs/>
        <w:i/>
        <w:sz w:val="20"/>
      </w:rPr>
      <w:t>– Smlouva o zajištění železniční osobní dopravy mezikrajskými vlaky</w:t>
    </w:r>
    <w:r w:rsidRPr="00427C17">
      <w:rPr>
        <w:rFonts w:cs="Arial"/>
        <w:b w:val="0"/>
        <w:bCs/>
        <w:i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9A49" w14:textId="77777777" w:rsidR="00865B12" w:rsidRPr="00335E51" w:rsidRDefault="00865B1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14:paraId="08A0A596" w14:textId="39498E7A" w:rsidR="00865B12" w:rsidRPr="00291787" w:rsidRDefault="004F1FA3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865B12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26</w:t>
    </w:r>
    <w:r w:rsidR="00865B12">
      <w:rPr>
        <w:rFonts w:ascii="Arial" w:hAnsi="Arial" w:cs="Arial"/>
        <w:i/>
      </w:rPr>
      <w:t>. 9</w:t>
    </w:r>
    <w:r w:rsidR="00865B12" w:rsidRPr="00291787">
      <w:rPr>
        <w:rFonts w:ascii="Arial" w:hAnsi="Arial" w:cs="Arial"/>
        <w:i/>
      </w:rPr>
      <w:t>. 20</w:t>
    </w:r>
    <w:r w:rsidR="00865B12">
      <w:rPr>
        <w:rFonts w:ascii="Arial" w:hAnsi="Arial" w:cs="Arial"/>
        <w:i/>
      </w:rPr>
      <w:t xml:space="preserve">22 </w:t>
    </w:r>
    <w:r w:rsidR="00865B12" w:rsidRPr="00291787">
      <w:rPr>
        <w:rFonts w:ascii="Arial" w:hAnsi="Arial" w:cs="Arial"/>
        <w:i/>
      </w:rPr>
      <w:t xml:space="preserve">                                               </w:t>
    </w:r>
    <w:r>
      <w:rPr>
        <w:rFonts w:ascii="Arial" w:hAnsi="Arial" w:cs="Arial"/>
        <w:i/>
      </w:rPr>
      <w:t xml:space="preserve"> </w:t>
    </w:r>
    <w:r w:rsidR="00865B12">
      <w:rPr>
        <w:rFonts w:ascii="Arial" w:hAnsi="Arial" w:cs="Arial"/>
        <w:i/>
      </w:rPr>
      <w:t xml:space="preserve">         </w:t>
    </w:r>
    <w:r w:rsidR="00865B12" w:rsidRPr="00291787">
      <w:rPr>
        <w:rFonts w:ascii="Arial" w:hAnsi="Arial" w:cs="Arial"/>
        <w:i/>
      </w:rPr>
      <w:t xml:space="preserve">Strana </w:t>
    </w:r>
    <w:r w:rsidR="00865B12">
      <w:rPr>
        <w:rFonts w:ascii="Arial" w:hAnsi="Arial" w:cs="Arial"/>
        <w:i/>
      </w:rPr>
      <w:t>6</w:t>
    </w:r>
    <w:r w:rsidR="00865B12" w:rsidRPr="00291787">
      <w:rPr>
        <w:rFonts w:ascii="Arial" w:hAnsi="Arial" w:cs="Arial"/>
        <w:i/>
      </w:rPr>
      <w:t xml:space="preserve"> (celkem </w:t>
    </w:r>
    <w:r w:rsidR="00865B12">
      <w:rPr>
        <w:rFonts w:ascii="Arial" w:hAnsi="Arial" w:cs="Arial"/>
        <w:i/>
      </w:rPr>
      <w:t>8</w:t>
    </w:r>
    <w:r w:rsidR="00865B12" w:rsidRPr="00291787">
      <w:rPr>
        <w:rFonts w:ascii="Arial" w:hAnsi="Arial" w:cs="Arial"/>
        <w:i/>
      </w:rPr>
      <w:t>)</w:t>
    </w:r>
  </w:p>
  <w:p w14:paraId="15FD0E69" w14:textId="4BEBCF69" w:rsidR="00865B12" w:rsidRPr="00427C17" w:rsidRDefault="004F1FA3" w:rsidP="006C6CBE">
    <w:pPr>
      <w:pStyle w:val="Radabodschze"/>
      <w:spacing w:before="0" w:after="0"/>
      <w:rPr>
        <w:rFonts w:cs="Arial"/>
        <w:b w:val="0"/>
        <w:bCs/>
        <w:i/>
        <w:sz w:val="20"/>
      </w:rPr>
    </w:pPr>
    <w:r>
      <w:rPr>
        <w:rFonts w:cs="Arial"/>
        <w:b w:val="0"/>
        <w:i/>
        <w:sz w:val="20"/>
      </w:rPr>
      <w:t>18</w:t>
    </w:r>
    <w:r w:rsidR="00865B12">
      <w:rPr>
        <w:rFonts w:cs="Arial"/>
        <w:b w:val="0"/>
        <w:i/>
        <w:sz w:val="20"/>
      </w:rPr>
      <w:t>.</w:t>
    </w:r>
    <w:r>
      <w:rPr>
        <w:rFonts w:cs="Arial"/>
        <w:b w:val="0"/>
        <w:i/>
        <w:sz w:val="20"/>
      </w:rPr>
      <w:t> </w:t>
    </w:r>
    <w:r w:rsidR="00865B12" w:rsidRPr="00291787">
      <w:rPr>
        <w:rFonts w:cs="Arial"/>
        <w:b w:val="0"/>
        <w:i/>
        <w:sz w:val="20"/>
      </w:rPr>
      <w:t>–</w:t>
    </w:r>
    <w:r>
      <w:rPr>
        <w:rFonts w:cs="Arial"/>
        <w:b w:val="0"/>
        <w:i/>
        <w:sz w:val="20"/>
      </w:rPr>
      <w:t> </w:t>
    </w:r>
    <w:r w:rsidR="00865B12">
      <w:rPr>
        <w:rFonts w:cs="Arial"/>
        <w:b w:val="0"/>
        <w:i/>
        <w:sz w:val="20"/>
      </w:rPr>
      <w:t xml:space="preserve">Smlouva o zajištění železniční osobní dopravy mezikrajskými vlaky mezi Olomouckým a Moravskoslezským </w:t>
    </w:r>
    <w:r w:rsidR="00865B12" w:rsidRPr="00973132">
      <w:rPr>
        <w:rFonts w:cs="Arial"/>
        <w:b w:val="0"/>
        <w:i/>
        <w:sz w:val="20"/>
      </w:rPr>
      <w:t>krajem</w:t>
    </w:r>
  </w:p>
  <w:p w14:paraId="281E9E59" w14:textId="77777777" w:rsidR="00865B12" w:rsidRPr="00EB48C4" w:rsidRDefault="00865B12" w:rsidP="006C6CBE">
    <w:pPr>
      <w:pStyle w:val="Radabodschze"/>
      <w:spacing w:before="0" w:after="0"/>
      <w:rPr>
        <w:rFonts w:cs="Arial"/>
        <w:b w:val="0"/>
        <w:bCs/>
        <w:i/>
        <w:sz w:val="20"/>
      </w:rPr>
    </w:pPr>
    <w:r>
      <w:rPr>
        <w:rFonts w:cs="Arial"/>
        <w:b w:val="0"/>
        <w:i/>
        <w:sz w:val="20"/>
      </w:rPr>
      <w:t xml:space="preserve">Usnesení – příloha č. 1 </w:t>
    </w:r>
    <w:r w:rsidRPr="005F5F28">
      <w:rPr>
        <w:rFonts w:cs="Arial"/>
        <w:b w:val="0"/>
        <w:bCs/>
        <w:i/>
        <w:sz w:val="20"/>
      </w:rPr>
      <w:t>– Smlouva o zajištění železniční osobní dopravy mezikrajskými vlaky</w:t>
    </w:r>
    <w:r w:rsidRPr="00427C17">
      <w:rPr>
        <w:rFonts w:cs="Arial"/>
        <w:b w:val="0"/>
        <w:bCs/>
        <w:i/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70F4" w14:textId="77777777" w:rsidR="00C4402A" w:rsidRPr="00335E51" w:rsidRDefault="00C4402A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14:paraId="1D523B73" w14:textId="30D7E001" w:rsidR="00C4402A" w:rsidRPr="00291787" w:rsidRDefault="004F1FA3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C4402A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26</w:t>
    </w:r>
    <w:r w:rsidR="00C4402A">
      <w:rPr>
        <w:rFonts w:ascii="Arial" w:hAnsi="Arial" w:cs="Arial"/>
        <w:i/>
      </w:rPr>
      <w:t>. 9</w:t>
    </w:r>
    <w:r w:rsidR="00C4402A" w:rsidRPr="00291787">
      <w:rPr>
        <w:rFonts w:ascii="Arial" w:hAnsi="Arial" w:cs="Arial"/>
        <w:i/>
      </w:rPr>
      <w:t>. 20</w:t>
    </w:r>
    <w:r w:rsidR="00C4402A">
      <w:rPr>
        <w:rFonts w:ascii="Arial" w:hAnsi="Arial" w:cs="Arial"/>
        <w:i/>
      </w:rPr>
      <w:t xml:space="preserve">22 </w:t>
    </w:r>
    <w:r w:rsidR="00C4402A" w:rsidRPr="00291787">
      <w:rPr>
        <w:rFonts w:ascii="Arial" w:hAnsi="Arial" w:cs="Arial"/>
        <w:i/>
      </w:rPr>
      <w:t xml:space="preserve">                                                   </w:t>
    </w:r>
    <w:r w:rsidR="00C4402A">
      <w:rPr>
        <w:rFonts w:ascii="Arial" w:hAnsi="Arial" w:cs="Arial"/>
        <w:i/>
      </w:rPr>
      <w:t xml:space="preserve">      </w:t>
    </w:r>
    <w:r w:rsidR="00C4402A" w:rsidRPr="00291787">
      <w:rPr>
        <w:rFonts w:ascii="Arial" w:hAnsi="Arial" w:cs="Arial"/>
        <w:i/>
      </w:rPr>
      <w:t xml:space="preserve">Strana </w:t>
    </w:r>
    <w:r w:rsidR="00C4402A">
      <w:rPr>
        <w:rFonts w:ascii="Arial" w:hAnsi="Arial" w:cs="Arial"/>
        <w:i/>
      </w:rPr>
      <w:t>7</w:t>
    </w:r>
    <w:r w:rsidR="00C4402A" w:rsidRPr="00291787">
      <w:rPr>
        <w:rFonts w:ascii="Arial" w:hAnsi="Arial" w:cs="Arial"/>
        <w:i/>
      </w:rPr>
      <w:t xml:space="preserve"> (celkem </w:t>
    </w:r>
    <w:r w:rsidR="00C4402A">
      <w:rPr>
        <w:rFonts w:ascii="Arial" w:hAnsi="Arial" w:cs="Arial"/>
        <w:i/>
      </w:rPr>
      <w:t>8</w:t>
    </w:r>
    <w:r w:rsidR="00C4402A" w:rsidRPr="00291787">
      <w:rPr>
        <w:rFonts w:ascii="Arial" w:hAnsi="Arial" w:cs="Arial"/>
        <w:i/>
      </w:rPr>
      <w:t>)</w:t>
    </w:r>
  </w:p>
  <w:p w14:paraId="76BF7986" w14:textId="37C95120" w:rsidR="00C4402A" w:rsidRPr="00427C17" w:rsidRDefault="004F1FA3" w:rsidP="006C6CBE">
    <w:pPr>
      <w:pStyle w:val="Radabodschze"/>
      <w:spacing w:before="0" w:after="0"/>
      <w:rPr>
        <w:rFonts w:cs="Arial"/>
        <w:b w:val="0"/>
        <w:bCs/>
        <w:i/>
        <w:sz w:val="20"/>
      </w:rPr>
    </w:pPr>
    <w:r>
      <w:rPr>
        <w:rFonts w:cs="Arial"/>
        <w:b w:val="0"/>
        <w:i/>
        <w:sz w:val="20"/>
      </w:rPr>
      <w:t>18</w:t>
    </w:r>
    <w:r w:rsidR="00C4402A">
      <w:rPr>
        <w:rFonts w:cs="Arial"/>
        <w:b w:val="0"/>
        <w:i/>
        <w:sz w:val="20"/>
      </w:rPr>
      <w:t>.</w:t>
    </w:r>
    <w:r>
      <w:rPr>
        <w:rFonts w:cs="Arial"/>
        <w:b w:val="0"/>
        <w:i/>
        <w:sz w:val="20"/>
      </w:rPr>
      <w:t> </w:t>
    </w:r>
    <w:r w:rsidR="00C4402A" w:rsidRPr="00291787">
      <w:rPr>
        <w:rFonts w:cs="Arial"/>
        <w:b w:val="0"/>
        <w:i/>
        <w:sz w:val="20"/>
      </w:rPr>
      <w:t>–</w:t>
    </w:r>
    <w:r>
      <w:rPr>
        <w:rFonts w:cs="Arial"/>
        <w:b w:val="0"/>
        <w:i/>
        <w:sz w:val="20"/>
      </w:rPr>
      <w:t> </w:t>
    </w:r>
    <w:r w:rsidR="00C4402A">
      <w:rPr>
        <w:rFonts w:cs="Arial"/>
        <w:b w:val="0"/>
        <w:i/>
        <w:sz w:val="20"/>
      </w:rPr>
      <w:t xml:space="preserve">Smlouva o zajištění železniční osobní dopravy mezikrajskými vlaky mezi Olomouckým a Moravskoslezským </w:t>
    </w:r>
    <w:r w:rsidR="00C4402A" w:rsidRPr="00973132">
      <w:rPr>
        <w:rFonts w:cs="Arial"/>
        <w:b w:val="0"/>
        <w:i/>
        <w:sz w:val="20"/>
      </w:rPr>
      <w:t>krajem</w:t>
    </w:r>
  </w:p>
  <w:p w14:paraId="2AA60636" w14:textId="77777777" w:rsidR="00C4402A" w:rsidRPr="00EB48C4" w:rsidRDefault="00C4402A" w:rsidP="006C6CBE">
    <w:pPr>
      <w:pStyle w:val="Radabodschze"/>
      <w:spacing w:before="0" w:after="0"/>
      <w:rPr>
        <w:rFonts w:cs="Arial"/>
        <w:b w:val="0"/>
        <w:bCs/>
        <w:i/>
        <w:sz w:val="20"/>
      </w:rPr>
    </w:pPr>
    <w:r>
      <w:rPr>
        <w:rFonts w:cs="Arial"/>
        <w:b w:val="0"/>
        <w:i/>
        <w:sz w:val="20"/>
      </w:rPr>
      <w:t xml:space="preserve">Usnesení – příloha č. 1 </w:t>
    </w:r>
    <w:r w:rsidRPr="005F5F28">
      <w:rPr>
        <w:rFonts w:cs="Arial"/>
        <w:b w:val="0"/>
        <w:bCs/>
        <w:i/>
        <w:sz w:val="20"/>
      </w:rPr>
      <w:t>– Smlouva o zajištění železniční osobní dopravy mezikrajskými vlaky</w:t>
    </w:r>
    <w:r w:rsidRPr="00427C17">
      <w:rPr>
        <w:rFonts w:cs="Arial"/>
        <w:b w:val="0"/>
        <w:bCs/>
        <w:i/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0675" w14:textId="3B0DD29C" w:rsidR="00250FA3" w:rsidRPr="00291787" w:rsidRDefault="004F1FA3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250FA3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26</w:t>
    </w:r>
    <w:r w:rsidR="00250FA3">
      <w:rPr>
        <w:rFonts w:ascii="Arial" w:hAnsi="Arial" w:cs="Arial"/>
        <w:i/>
      </w:rPr>
      <w:t>. 9</w:t>
    </w:r>
    <w:r w:rsidR="00250FA3" w:rsidRPr="00291787">
      <w:rPr>
        <w:rFonts w:ascii="Arial" w:hAnsi="Arial" w:cs="Arial"/>
        <w:i/>
      </w:rPr>
      <w:t>. 20</w:t>
    </w:r>
    <w:r w:rsidR="00250FA3">
      <w:rPr>
        <w:rFonts w:ascii="Arial" w:hAnsi="Arial" w:cs="Arial"/>
        <w:i/>
      </w:rPr>
      <w:t xml:space="preserve">22 </w:t>
    </w:r>
    <w:r w:rsidR="00250FA3" w:rsidRPr="00291787">
      <w:rPr>
        <w:rFonts w:ascii="Arial" w:hAnsi="Arial" w:cs="Arial"/>
        <w:i/>
      </w:rPr>
      <w:t xml:space="preserve">                                               </w:t>
    </w:r>
    <w:r w:rsidR="00250FA3">
      <w:rPr>
        <w:rFonts w:ascii="Arial" w:hAnsi="Arial" w:cs="Arial"/>
        <w:i/>
      </w:rPr>
      <w:t xml:space="preserve">     </w:t>
    </w:r>
    <w:r w:rsidR="00C4402A">
      <w:rPr>
        <w:rFonts w:ascii="Arial" w:hAnsi="Arial" w:cs="Arial"/>
        <w:i/>
      </w:rPr>
      <w:t xml:space="preserve">    </w:t>
    </w:r>
    <w:r w:rsidR="00250FA3">
      <w:rPr>
        <w:rFonts w:ascii="Arial" w:hAnsi="Arial" w:cs="Arial"/>
        <w:i/>
      </w:rPr>
      <w:t xml:space="preserve"> </w:t>
    </w:r>
    <w:r w:rsidR="00250FA3" w:rsidRPr="00291787">
      <w:rPr>
        <w:rFonts w:ascii="Arial" w:hAnsi="Arial" w:cs="Arial"/>
        <w:i/>
      </w:rPr>
      <w:t xml:space="preserve">Strana </w:t>
    </w:r>
    <w:r w:rsidR="00C4402A">
      <w:rPr>
        <w:rFonts w:ascii="Arial" w:hAnsi="Arial" w:cs="Arial"/>
        <w:i/>
      </w:rPr>
      <w:t>8</w:t>
    </w:r>
    <w:r w:rsidR="00250FA3" w:rsidRPr="00291787">
      <w:rPr>
        <w:rFonts w:ascii="Arial" w:hAnsi="Arial" w:cs="Arial"/>
        <w:i/>
      </w:rPr>
      <w:t xml:space="preserve"> (celkem </w:t>
    </w:r>
    <w:r w:rsidR="00C4402A">
      <w:rPr>
        <w:rFonts w:ascii="Arial" w:hAnsi="Arial" w:cs="Arial"/>
        <w:i/>
      </w:rPr>
      <w:t>8</w:t>
    </w:r>
    <w:r w:rsidR="00250FA3" w:rsidRPr="00291787">
      <w:rPr>
        <w:rFonts w:ascii="Arial" w:hAnsi="Arial" w:cs="Arial"/>
        <w:i/>
      </w:rPr>
      <w:t>)</w:t>
    </w:r>
  </w:p>
  <w:p w14:paraId="1CD740A8" w14:textId="76635E89" w:rsidR="00B25EB7" w:rsidRPr="00427C17" w:rsidRDefault="004F1FA3" w:rsidP="00B25EB7">
    <w:pPr>
      <w:pStyle w:val="Radabodschze"/>
      <w:spacing w:before="0" w:after="0"/>
      <w:rPr>
        <w:rFonts w:cs="Arial"/>
        <w:b w:val="0"/>
        <w:bCs/>
        <w:i/>
        <w:sz w:val="20"/>
      </w:rPr>
    </w:pPr>
    <w:r>
      <w:rPr>
        <w:rFonts w:cs="Arial"/>
        <w:b w:val="0"/>
        <w:i/>
        <w:sz w:val="20"/>
      </w:rPr>
      <w:t>18</w:t>
    </w:r>
    <w:r w:rsidR="00250FA3">
      <w:rPr>
        <w:rFonts w:cs="Arial"/>
        <w:b w:val="0"/>
        <w:i/>
        <w:sz w:val="20"/>
      </w:rPr>
      <w:t>.</w:t>
    </w:r>
    <w:r w:rsidR="008319F1">
      <w:rPr>
        <w:rFonts w:cs="Arial"/>
        <w:b w:val="0"/>
        <w:i/>
        <w:sz w:val="20"/>
      </w:rPr>
      <w:t> </w:t>
    </w:r>
    <w:r w:rsidR="00250FA3" w:rsidRPr="00291787">
      <w:rPr>
        <w:rFonts w:cs="Arial"/>
        <w:b w:val="0"/>
        <w:i/>
        <w:sz w:val="20"/>
      </w:rPr>
      <w:t>–</w:t>
    </w:r>
    <w:r>
      <w:rPr>
        <w:rFonts w:cs="Arial"/>
        <w:b w:val="0"/>
        <w:i/>
        <w:sz w:val="20"/>
      </w:rPr>
      <w:t> </w:t>
    </w:r>
    <w:r w:rsidR="00B25EB7">
      <w:rPr>
        <w:rFonts w:cs="Arial"/>
        <w:b w:val="0"/>
        <w:i/>
        <w:sz w:val="20"/>
      </w:rPr>
      <w:t xml:space="preserve">Smlouva o zajištění železniční osobní dopravy mezikrajskými vlaky mezi Olomouckým a Moravskoslezským </w:t>
    </w:r>
    <w:r w:rsidR="00B25EB7" w:rsidRPr="00973132">
      <w:rPr>
        <w:rFonts w:cs="Arial"/>
        <w:b w:val="0"/>
        <w:i/>
        <w:sz w:val="20"/>
      </w:rPr>
      <w:t>krajem</w:t>
    </w:r>
  </w:p>
  <w:p w14:paraId="08D830D8" w14:textId="0A7A391D" w:rsidR="00B25EB7" w:rsidRPr="00EB48C4" w:rsidRDefault="00B25EB7" w:rsidP="00B25EB7">
    <w:pPr>
      <w:pStyle w:val="Radabodschze"/>
      <w:spacing w:before="0" w:after="0"/>
      <w:rPr>
        <w:rFonts w:cs="Arial"/>
        <w:b w:val="0"/>
        <w:bCs/>
        <w:i/>
        <w:sz w:val="20"/>
      </w:rPr>
    </w:pPr>
    <w:r>
      <w:rPr>
        <w:rFonts w:cs="Arial"/>
        <w:b w:val="0"/>
        <w:i/>
        <w:sz w:val="20"/>
      </w:rPr>
      <w:t xml:space="preserve">Usnesení – příloha č. 1 </w:t>
    </w:r>
    <w:r w:rsidRPr="005F5F28">
      <w:rPr>
        <w:rFonts w:cs="Arial"/>
        <w:b w:val="0"/>
        <w:bCs/>
        <w:i/>
        <w:sz w:val="20"/>
      </w:rPr>
      <w:t>– Smlouva o zajištění železniční osobní dopravy mezikrajskými vlaky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8E15" w14:textId="77777777" w:rsidR="00155200" w:rsidRDefault="00155200" w:rsidP="00DC33F2">
      <w:r>
        <w:separator/>
      </w:r>
    </w:p>
  </w:footnote>
  <w:footnote w:type="continuationSeparator" w:id="0">
    <w:p w14:paraId="4C15BE72" w14:textId="77777777" w:rsidR="00155200" w:rsidRDefault="00155200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927F" w14:textId="77777777" w:rsidR="008319F1" w:rsidRDefault="008319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8098" w14:textId="77777777" w:rsidR="00D1620D" w:rsidRPr="00962FC0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  <w:iCs/>
      </w:rPr>
    </w:pPr>
    <w:r>
      <w:rPr>
        <w:rFonts w:ascii="Arial" w:hAnsi="Arial" w:cs="Arial"/>
        <w:i/>
      </w:rPr>
      <w:tab/>
    </w:r>
    <w:r w:rsidR="00771102" w:rsidRPr="00962FC0">
      <w:rPr>
        <w:rFonts w:ascii="Arial" w:hAnsi="Arial" w:cs="Arial"/>
        <w:i/>
        <w:iCs/>
      </w:rPr>
      <w:t>Usnesení</w:t>
    </w:r>
    <w:r w:rsidR="00962FC0" w:rsidRPr="00962FC0">
      <w:rPr>
        <w:rFonts w:ascii="Arial" w:hAnsi="Arial" w:cs="Arial"/>
        <w:i/>
        <w:iCs/>
      </w:rPr>
      <w:t> </w:t>
    </w:r>
    <w:r w:rsidR="00771102" w:rsidRPr="00962FC0">
      <w:rPr>
        <w:rFonts w:ascii="Arial" w:hAnsi="Arial" w:cs="Arial"/>
        <w:i/>
        <w:iCs/>
      </w:rPr>
      <w:t>– </w:t>
    </w:r>
    <w:r w:rsidR="00962FC0" w:rsidRPr="00962FC0">
      <w:rPr>
        <w:rFonts w:ascii="Arial" w:hAnsi="Arial" w:cs="Arial"/>
        <w:i/>
        <w:iCs/>
      </w:rPr>
      <w:t>p</w:t>
    </w:r>
    <w:r w:rsidRPr="00962FC0">
      <w:rPr>
        <w:rFonts w:ascii="Arial" w:hAnsi="Arial" w:cs="Arial"/>
        <w:i/>
        <w:iCs/>
      </w:rPr>
      <w:t>říloha č. 1</w:t>
    </w:r>
  </w:p>
  <w:p w14:paraId="245016B8" w14:textId="5B09C317" w:rsidR="00A97363" w:rsidRPr="005F5F28" w:rsidRDefault="005F5F28" w:rsidP="005F5F28">
    <w:pPr>
      <w:pStyle w:val="slo1text"/>
      <w:numPr>
        <w:ilvl w:val="0"/>
        <w:numId w:val="0"/>
      </w:numPr>
      <w:pBdr>
        <w:bottom w:val="single" w:sz="4" w:space="0" w:color="auto"/>
      </w:pBdr>
      <w:spacing w:after="0"/>
      <w:ind w:left="567"/>
      <w:jc w:val="center"/>
      <w:rPr>
        <w:rFonts w:cs="Arial"/>
        <w:bCs/>
        <w:i/>
        <w:noProof w:val="0"/>
        <w:sz w:val="20"/>
      </w:rPr>
    </w:pPr>
    <w:r w:rsidRPr="005F5F28">
      <w:rPr>
        <w:rFonts w:cs="Arial"/>
        <w:bCs/>
        <w:i/>
        <w:noProof w:val="0"/>
        <w:sz w:val="20"/>
      </w:rPr>
      <w:t>Smlouva o zajištění železniční osobní dopravy mezikrajskými vlaky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51F8" w14:textId="77777777" w:rsidR="008319F1" w:rsidRDefault="008319F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B98F" w14:textId="77777777" w:rsidR="008344CD" w:rsidRPr="00962FC0" w:rsidRDefault="008344CD" w:rsidP="00D1620D">
    <w:pPr>
      <w:tabs>
        <w:tab w:val="center" w:pos="4536"/>
        <w:tab w:val="right" w:pos="9072"/>
      </w:tabs>
      <w:rPr>
        <w:rFonts w:ascii="Arial" w:hAnsi="Arial" w:cs="Arial"/>
        <w:i/>
        <w:iCs/>
      </w:rPr>
    </w:pPr>
    <w:r>
      <w:rPr>
        <w:rFonts w:ascii="Arial" w:hAnsi="Arial" w:cs="Arial"/>
        <w:i/>
      </w:rPr>
      <w:tab/>
    </w:r>
    <w:r w:rsidRPr="00962FC0">
      <w:rPr>
        <w:rFonts w:ascii="Arial" w:hAnsi="Arial" w:cs="Arial"/>
        <w:i/>
        <w:iCs/>
      </w:rPr>
      <w:t>Usnesení – příloha č. 1</w:t>
    </w:r>
  </w:p>
  <w:p w14:paraId="648A7B4A" w14:textId="77777777" w:rsidR="008344CD" w:rsidRPr="005F5F28" w:rsidRDefault="008344CD" w:rsidP="005F5F28">
    <w:pPr>
      <w:pStyle w:val="slo1text"/>
      <w:numPr>
        <w:ilvl w:val="0"/>
        <w:numId w:val="0"/>
      </w:numPr>
      <w:pBdr>
        <w:bottom w:val="single" w:sz="4" w:space="0" w:color="auto"/>
      </w:pBdr>
      <w:spacing w:after="0"/>
      <w:ind w:left="567"/>
      <w:jc w:val="center"/>
      <w:rPr>
        <w:rFonts w:cs="Arial"/>
        <w:bCs/>
        <w:i/>
        <w:noProof w:val="0"/>
        <w:sz w:val="20"/>
      </w:rPr>
    </w:pPr>
    <w:r w:rsidRPr="005F5F28">
      <w:rPr>
        <w:rFonts w:cs="Arial"/>
        <w:bCs/>
        <w:i/>
        <w:noProof w:val="0"/>
        <w:sz w:val="20"/>
      </w:rPr>
      <w:t>Smlouva o zajištění železniční osobní dopravy mezikrajskými vlaky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03"/>
    <w:multiLevelType w:val="multilevel"/>
    <w:tmpl w:val="8C2C0F1E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-154"/>
        </w:tabs>
        <w:ind w:left="1352" w:hanging="360"/>
      </w:pPr>
      <w:rPr>
        <w:b w:val="0"/>
        <w:sz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77" w:hanging="18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512"/>
        </w:tabs>
        <w:ind w:left="92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A"/>
    <w:multiLevelType w:val="multilevel"/>
    <w:tmpl w:val="F9C0DB5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7AC6757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030B34"/>
    <w:multiLevelType w:val="hybridMultilevel"/>
    <w:tmpl w:val="82DE1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E4650"/>
    <w:multiLevelType w:val="hybridMultilevel"/>
    <w:tmpl w:val="2F3ECB8E"/>
    <w:lvl w:ilvl="0" w:tplc="1F1C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D31E83"/>
    <w:multiLevelType w:val="hybridMultilevel"/>
    <w:tmpl w:val="D0BA02A6"/>
    <w:lvl w:ilvl="0" w:tplc="1F1C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B87574"/>
    <w:multiLevelType w:val="hybridMultilevel"/>
    <w:tmpl w:val="6A7A29D2"/>
    <w:lvl w:ilvl="0" w:tplc="9C9A2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779A6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77" w:hanging="180"/>
      </w:pPr>
    </w:lvl>
  </w:abstractNum>
  <w:abstractNum w:abstractNumId="13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738E66EE"/>
    <w:multiLevelType w:val="hybridMultilevel"/>
    <w:tmpl w:val="3062ADE4"/>
    <w:lvl w:ilvl="0" w:tplc="A5F0765A">
      <w:start w:val="1"/>
      <w:numFmt w:val="upperRoman"/>
      <w:pStyle w:val="Smlouvanadpis4"/>
      <w:lvlText w:val="%1."/>
      <w:lvlJc w:val="left"/>
      <w:pPr>
        <w:tabs>
          <w:tab w:val="num" w:pos="6391"/>
        </w:tabs>
        <w:ind w:left="6068" w:hanging="397"/>
      </w:pPr>
      <w:rPr>
        <w:rFonts w:ascii="Arial" w:hAnsi="Arial" w:hint="default"/>
        <w:b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4725761">
    <w:abstractNumId w:val="16"/>
  </w:num>
  <w:num w:numId="2" w16cid:durableId="1393039371">
    <w:abstractNumId w:val="13"/>
  </w:num>
  <w:num w:numId="3" w16cid:durableId="462621466">
    <w:abstractNumId w:val="9"/>
  </w:num>
  <w:num w:numId="4" w16cid:durableId="1733314353">
    <w:abstractNumId w:val="14"/>
  </w:num>
  <w:num w:numId="5" w16cid:durableId="712926314">
    <w:abstractNumId w:val="15"/>
  </w:num>
  <w:num w:numId="6" w16cid:durableId="1289630169">
    <w:abstractNumId w:val="7"/>
  </w:num>
  <w:num w:numId="7" w16cid:durableId="390470923">
    <w:abstractNumId w:val="10"/>
  </w:num>
  <w:num w:numId="8" w16cid:durableId="70203908">
    <w:abstractNumId w:val="8"/>
  </w:num>
  <w:num w:numId="9" w16cid:durableId="1789275085">
    <w:abstractNumId w:val="3"/>
  </w:num>
  <w:num w:numId="10" w16cid:durableId="265306546">
    <w:abstractNumId w:val="4"/>
  </w:num>
  <w:num w:numId="11" w16cid:durableId="418259240">
    <w:abstractNumId w:val="5"/>
  </w:num>
  <w:num w:numId="12" w16cid:durableId="1025442579">
    <w:abstractNumId w:val="6"/>
  </w:num>
  <w:num w:numId="13" w16cid:durableId="768702964">
    <w:abstractNumId w:val="2"/>
  </w:num>
  <w:num w:numId="14" w16cid:durableId="1604603757">
    <w:abstractNumId w:val="11"/>
  </w:num>
  <w:num w:numId="15" w16cid:durableId="131106208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CB"/>
    <w:rsid w:val="00004379"/>
    <w:rsid w:val="00013999"/>
    <w:rsid w:val="00022C24"/>
    <w:rsid w:val="00026757"/>
    <w:rsid w:val="000316C6"/>
    <w:rsid w:val="0003183F"/>
    <w:rsid w:val="00051FE8"/>
    <w:rsid w:val="00060B26"/>
    <w:rsid w:val="00073C00"/>
    <w:rsid w:val="00075853"/>
    <w:rsid w:val="00076410"/>
    <w:rsid w:val="000831C1"/>
    <w:rsid w:val="0008582D"/>
    <w:rsid w:val="00087E29"/>
    <w:rsid w:val="00095775"/>
    <w:rsid w:val="00095C65"/>
    <w:rsid w:val="000B2376"/>
    <w:rsid w:val="000B7CB6"/>
    <w:rsid w:val="000C14A9"/>
    <w:rsid w:val="000C27BB"/>
    <w:rsid w:val="000D0F6E"/>
    <w:rsid w:val="000D3CD3"/>
    <w:rsid w:val="000D6A8A"/>
    <w:rsid w:val="000D7D64"/>
    <w:rsid w:val="000E7253"/>
    <w:rsid w:val="001040D6"/>
    <w:rsid w:val="00107140"/>
    <w:rsid w:val="00110063"/>
    <w:rsid w:val="00114046"/>
    <w:rsid w:val="00122706"/>
    <w:rsid w:val="00123595"/>
    <w:rsid w:val="00124496"/>
    <w:rsid w:val="00145E0C"/>
    <w:rsid w:val="00155200"/>
    <w:rsid w:val="00164CD9"/>
    <w:rsid w:val="00172D55"/>
    <w:rsid w:val="0017618C"/>
    <w:rsid w:val="00184084"/>
    <w:rsid w:val="001842B6"/>
    <w:rsid w:val="001A40E1"/>
    <w:rsid w:val="001B07D2"/>
    <w:rsid w:val="001C3E10"/>
    <w:rsid w:val="001C594F"/>
    <w:rsid w:val="001D509F"/>
    <w:rsid w:val="001E287D"/>
    <w:rsid w:val="001E2E70"/>
    <w:rsid w:val="001E7E2D"/>
    <w:rsid w:val="001F2BB0"/>
    <w:rsid w:val="001F550E"/>
    <w:rsid w:val="00200747"/>
    <w:rsid w:val="00211A01"/>
    <w:rsid w:val="00212EED"/>
    <w:rsid w:val="0022321B"/>
    <w:rsid w:val="002369BA"/>
    <w:rsid w:val="00237F34"/>
    <w:rsid w:val="0024157F"/>
    <w:rsid w:val="00241BB6"/>
    <w:rsid w:val="0024349E"/>
    <w:rsid w:val="00250FA3"/>
    <w:rsid w:val="00262713"/>
    <w:rsid w:val="00275C19"/>
    <w:rsid w:val="00282D88"/>
    <w:rsid w:val="00285F6C"/>
    <w:rsid w:val="00292BA3"/>
    <w:rsid w:val="002950B0"/>
    <w:rsid w:val="00295E5C"/>
    <w:rsid w:val="002B59E5"/>
    <w:rsid w:val="002F0A61"/>
    <w:rsid w:val="002F1AF7"/>
    <w:rsid w:val="002F1D43"/>
    <w:rsid w:val="002F4614"/>
    <w:rsid w:val="002F5094"/>
    <w:rsid w:val="002F664D"/>
    <w:rsid w:val="002F68D5"/>
    <w:rsid w:val="002F7F35"/>
    <w:rsid w:val="00302B7D"/>
    <w:rsid w:val="00306449"/>
    <w:rsid w:val="00315CA4"/>
    <w:rsid w:val="0031794B"/>
    <w:rsid w:val="00325C6F"/>
    <w:rsid w:val="00326C32"/>
    <w:rsid w:val="00333689"/>
    <w:rsid w:val="00333816"/>
    <w:rsid w:val="00334112"/>
    <w:rsid w:val="00334B0F"/>
    <w:rsid w:val="003520E6"/>
    <w:rsid w:val="00355A0B"/>
    <w:rsid w:val="00357979"/>
    <w:rsid w:val="003726E8"/>
    <w:rsid w:val="003955F8"/>
    <w:rsid w:val="00395918"/>
    <w:rsid w:val="003A2C1A"/>
    <w:rsid w:val="003A7048"/>
    <w:rsid w:val="003B24A1"/>
    <w:rsid w:val="003B5E82"/>
    <w:rsid w:val="003C0005"/>
    <w:rsid w:val="003C2A8A"/>
    <w:rsid w:val="003C5BCE"/>
    <w:rsid w:val="003D41D3"/>
    <w:rsid w:val="003E1343"/>
    <w:rsid w:val="003E362C"/>
    <w:rsid w:val="003F0B6A"/>
    <w:rsid w:val="004137F7"/>
    <w:rsid w:val="004158AB"/>
    <w:rsid w:val="00415EDC"/>
    <w:rsid w:val="0042153E"/>
    <w:rsid w:val="00422788"/>
    <w:rsid w:val="00427C17"/>
    <w:rsid w:val="00433926"/>
    <w:rsid w:val="00435144"/>
    <w:rsid w:val="004508C9"/>
    <w:rsid w:val="00452F0D"/>
    <w:rsid w:val="00473965"/>
    <w:rsid w:val="004744C4"/>
    <w:rsid w:val="00476990"/>
    <w:rsid w:val="00482547"/>
    <w:rsid w:val="00484E28"/>
    <w:rsid w:val="00486C1A"/>
    <w:rsid w:val="00490EB8"/>
    <w:rsid w:val="0049137D"/>
    <w:rsid w:val="00497ECD"/>
    <w:rsid w:val="004A03BF"/>
    <w:rsid w:val="004A09F1"/>
    <w:rsid w:val="004B147F"/>
    <w:rsid w:val="004B580E"/>
    <w:rsid w:val="004B7ADA"/>
    <w:rsid w:val="004C1E55"/>
    <w:rsid w:val="004C7D6F"/>
    <w:rsid w:val="004D5EA9"/>
    <w:rsid w:val="004E7D51"/>
    <w:rsid w:val="004F1375"/>
    <w:rsid w:val="004F1FA3"/>
    <w:rsid w:val="004F334A"/>
    <w:rsid w:val="004F6EE8"/>
    <w:rsid w:val="004F7464"/>
    <w:rsid w:val="00504809"/>
    <w:rsid w:val="0051445E"/>
    <w:rsid w:val="00515DEB"/>
    <w:rsid w:val="00517BEF"/>
    <w:rsid w:val="0052192E"/>
    <w:rsid w:val="00525FB1"/>
    <w:rsid w:val="005406E3"/>
    <w:rsid w:val="00552082"/>
    <w:rsid w:val="00552D4E"/>
    <w:rsid w:val="00554BB1"/>
    <w:rsid w:val="005558B1"/>
    <w:rsid w:val="005651A3"/>
    <w:rsid w:val="00567722"/>
    <w:rsid w:val="00567A08"/>
    <w:rsid w:val="00573948"/>
    <w:rsid w:val="0057724E"/>
    <w:rsid w:val="00583307"/>
    <w:rsid w:val="00593C17"/>
    <w:rsid w:val="00596880"/>
    <w:rsid w:val="005975DC"/>
    <w:rsid w:val="005A7114"/>
    <w:rsid w:val="005B017D"/>
    <w:rsid w:val="005C3F5F"/>
    <w:rsid w:val="005C50AA"/>
    <w:rsid w:val="005C5D6E"/>
    <w:rsid w:val="005C6C8D"/>
    <w:rsid w:val="005D1699"/>
    <w:rsid w:val="005D1D3E"/>
    <w:rsid w:val="005E472B"/>
    <w:rsid w:val="005F3B42"/>
    <w:rsid w:val="005F4395"/>
    <w:rsid w:val="005F5F28"/>
    <w:rsid w:val="00605067"/>
    <w:rsid w:val="006079F3"/>
    <w:rsid w:val="00610D8D"/>
    <w:rsid w:val="00611C7C"/>
    <w:rsid w:val="00623A70"/>
    <w:rsid w:val="00627AC7"/>
    <w:rsid w:val="00631FFF"/>
    <w:rsid w:val="00632F94"/>
    <w:rsid w:val="0063475A"/>
    <w:rsid w:val="00634A7A"/>
    <w:rsid w:val="00643C46"/>
    <w:rsid w:val="00646727"/>
    <w:rsid w:val="00654921"/>
    <w:rsid w:val="00655C9E"/>
    <w:rsid w:val="0066641B"/>
    <w:rsid w:val="00671871"/>
    <w:rsid w:val="00672A24"/>
    <w:rsid w:val="00674712"/>
    <w:rsid w:val="00676994"/>
    <w:rsid w:val="00676C02"/>
    <w:rsid w:val="00680EFF"/>
    <w:rsid w:val="006825DF"/>
    <w:rsid w:val="00686495"/>
    <w:rsid w:val="00692955"/>
    <w:rsid w:val="006948A0"/>
    <w:rsid w:val="006A0EB7"/>
    <w:rsid w:val="006A3007"/>
    <w:rsid w:val="006B4338"/>
    <w:rsid w:val="006B5E9B"/>
    <w:rsid w:val="006C0A82"/>
    <w:rsid w:val="006C40B7"/>
    <w:rsid w:val="006C5C19"/>
    <w:rsid w:val="006C6CBE"/>
    <w:rsid w:val="006D0A32"/>
    <w:rsid w:val="006D5382"/>
    <w:rsid w:val="006D7500"/>
    <w:rsid w:val="006E59E3"/>
    <w:rsid w:val="007014FE"/>
    <w:rsid w:val="00701D47"/>
    <w:rsid w:val="00707B30"/>
    <w:rsid w:val="0071466B"/>
    <w:rsid w:val="00714AB1"/>
    <w:rsid w:val="00715C07"/>
    <w:rsid w:val="00725598"/>
    <w:rsid w:val="00725997"/>
    <w:rsid w:val="007270EB"/>
    <w:rsid w:val="0073601A"/>
    <w:rsid w:val="0073645F"/>
    <w:rsid w:val="00743205"/>
    <w:rsid w:val="00751ECD"/>
    <w:rsid w:val="00756F77"/>
    <w:rsid w:val="00762D59"/>
    <w:rsid w:val="00771102"/>
    <w:rsid w:val="0077278C"/>
    <w:rsid w:val="007735CA"/>
    <w:rsid w:val="0077668A"/>
    <w:rsid w:val="00782BA3"/>
    <w:rsid w:val="007A09DF"/>
    <w:rsid w:val="007A32CD"/>
    <w:rsid w:val="007B44C8"/>
    <w:rsid w:val="007B47E9"/>
    <w:rsid w:val="007C1782"/>
    <w:rsid w:val="007C1E8A"/>
    <w:rsid w:val="007C535D"/>
    <w:rsid w:val="007C7E32"/>
    <w:rsid w:val="007D74ED"/>
    <w:rsid w:val="007E09F5"/>
    <w:rsid w:val="007F373B"/>
    <w:rsid w:val="007F58CB"/>
    <w:rsid w:val="007F61E9"/>
    <w:rsid w:val="007F7FB9"/>
    <w:rsid w:val="00805BB6"/>
    <w:rsid w:val="00812BB9"/>
    <w:rsid w:val="008319F1"/>
    <w:rsid w:val="008344CD"/>
    <w:rsid w:val="00842B6B"/>
    <w:rsid w:val="00851A78"/>
    <w:rsid w:val="00854C10"/>
    <w:rsid w:val="00865B12"/>
    <w:rsid w:val="00865C85"/>
    <w:rsid w:val="0088003A"/>
    <w:rsid w:val="0088447B"/>
    <w:rsid w:val="008A06C7"/>
    <w:rsid w:val="008B57E8"/>
    <w:rsid w:val="008C1953"/>
    <w:rsid w:val="008D3857"/>
    <w:rsid w:val="008E327D"/>
    <w:rsid w:val="008F44CB"/>
    <w:rsid w:val="008F4851"/>
    <w:rsid w:val="008F6E2B"/>
    <w:rsid w:val="00901A75"/>
    <w:rsid w:val="009135F6"/>
    <w:rsid w:val="009151B3"/>
    <w:rsid w:val="009315D8"/>
    <w:rsid w:val="00934E22"/>
    <w:rsid w:val="00945B82"/>
    <w:rsid w:val="009573C0"/>
    <w:rsid w:val="00962FC0"/>
    <w:rsid w:val="00964F2B"/>
    <w:rsid w:val="00980201"/>
    <w:rsid w:val="00982372"/>
    <w:rsid w:val="0099326A"/>
    <w:rsid w:val="00997014"/>
    <w:rsid w:val="009B2126"/>
    <w:rsid w:val="009B3B7F"/>
    <w:rsid w:val="009B3B96"/>
    <w:rsid w:val="009B57DD"/>
    <w:rsid w:val="009B76F5"/>
    <w:rsid w:val="009C03D8"/>
    <w:rsid w:val="009C614E"/>
    <w:rsid w:val="009D1645"/>
    <w:rsid w:val="009D2B8C"/>
    <w:rsid w:val="009D31BD"/>
    <w:rsid w:val="009D7244"/>
    <w:rsid w:val="009E06BC"/>
    <w:rsid w:val="009E2A21"/>
    <w:rsid w:val="009E67A1"/>
    <w:rsid w:val="009F2939"/>
    <w:rsid w:val="009F5E57"/>
    <w:rsid w:val="00A151B3"/>
    <w:rsid w:val="00A16069"/>
    <w:rsid w:val="00A21FB8"/>
    <w:rsid w:val="00A261F5"/>
    <w:rsid w:val="00A32EB0"/>
    <w:rsid w:val="00A37355"/>
    <w:rsid w:val="00A52DDC"/>
    <w:rsid w:val="00A53A43"/>
    <w:rsid w:val="00A628E4"/>
    <w:rsid w:val="00A80CD4"/>
    <w:rsid w:val="00A87FD0"/>
    <w:rsid w:val="00A941F0"/>
    <w:rsid w:val="00A97363"/>
    <w:rsid w:val="00AC2052"/>
    <w:rsid w:val="00AD5469"/>
    <w:rsid w:val="00AE75B0"/>
    <w:rsid w:val="00AF05C8"/>
    <w:rsid w:val="00B13379"/>
    <w:rsid w:val="00B15574"/>
    <w:rsid w:val="00B169CE"/>
    <w:rsid w:val="00B21961"/>
    <w:rsid w:val="00B21B4A"/>
    <w:rsid w:val="00B25EB7"/>
    <w:rsid w:val="00B33E30"/>
    <w:rsid w:val="00B341B0"/>
    <w:rsid w:val="00B37CA2"/>
    <w:rsid w:val="00B42345"/>
    <w:rsid w:val="00B43817"/>
    <w:rsid w:val="00B43AEB"/>
    <w:rsid w:val="00B561EA"/>
    <w:rsid w:val="00B571C9"/>
    <w:rsid w:val="00B61FD3"/>
    <w:rsid w:val="00BA338B"/>
    <w:rsid w:val="00BA461C"/>
    <w:rsid w:val="00BA6C90"/>
    <w:rsid w:val="00BB00FD"/>
    <w:rsid w:val="00BB1C0B"/>
    <w:rsid w:val="00BB5B17"/>
    <w:rsid w:val="00BC166F"/>
    <w:rsid w:val="00BC376D"/>
    <w:rsid w:val="00BD0709"/>
    <w:rsid w:val="00BD0CB6"/>
    <w:rsid w:val="00BD68EC"/>
    <w:rsid w:val="00BE173E"/>
    <w:rsid w:val="00BE232F"/>
    <w:rsid w:val="00BE2ECF"/>
    <w:rsid w:val="00C20F3E"/>
    <w:rsid w:val="00C21B94"/>
    <w:rsid w:val="00C22D1C"/>
    <w:rsid w:val="00C300C1"/>
    <w:rsid w:val="00C35600"/>
    <w:rsid w:val="00C43CEA"/>
    <w:rsid w:val="00C4402A"/>
    <w:rsid w:val="00C51237"/>
    <w:rsid w:val="00C5168C"/>
    <w:rsid w:val="00C5531A"/>
    <w:rsid w:val="00C56880"/>
    <w:rsid w:val="00C613D9"/>
    <w:rsid w:val="00C65E27"/>
    <w:rsid w:val="00C73086"/>
    <w:rsid w:val="00C80D4A"/>
    <w:rsid w:val="00C86490"/>
    <w:rsid w:val="00C87BCF"/>
    <w:rsid w:val="00C92C05"/>
    <w:rsid w:val="00C937AB"/>
    <w:rsid w:val="00CA7B85"/>
    <w:rsid w:val="00CC2208"/>
    <w:rsid w:val="00CC6921"/>
    <w:rsid w:val="00CD62BB"/>
    <w:rsid w:val="00CE53CF"/>
    <w:rsid w:val="00CF227D"/>
    <w:rsid w:val="00CF5650"/>
    <w:rsid w:val="00CF756F"/>
    <w:rsid w:val="00CF7FC7"/>
    <w:rsid w:val="00D01A96"/>
    <w:rsid w:val="00D05369"/>
    <w:rsid w:val="00D0544E"/>
    <w:rsid w:val="00D12C77"/>
    <w:rsid w:val="00D13BAE"/>
    <w:rsid w:val="00D21F06"/>
    <w:rsid w:val="00D23420"/>
    <w:rsid w:val="00D25945"/>
    <w:rsid w:val="00D26E02"/>
    <w:rsid w:val="00D3480B"/>
    <w:rsid w:val="00D3737B"/>
    <w:rsid w:val="00D4483C"/>
    <w:rsid w:val="00D4745E"/>
    <w:rsid w:val="00D5069E"/>
    <w:rsid w:val="00D677D5"/>
    <w:rsid w:val="00D708FF"/>
    <w:rsid w:val="00D75420"/>
    <w:rsid w:val="00D841F2"/>
    <w:rsid w:val="00D84C14"/>
    <w:rsid w:val="00D85027"/>
    <w:rsid w:val="00D95069"/>
    <w:rsid w:val="00D95320"/>
    <w:rsid w:val="00DA0C6B"/>
    <w:rsid w:val="00DB2090"/>
    <w:rsid w:val="00DB409E"/>
    <w:rsid w:val="00DC1EEF"/>
    <w:rsid w:val="00DC33F2"/>
    <w:rsid w:val="00DC59DA"/>
    <w:rsid w:val="00DD7D22"/>
    <w:rsid w:val="00DE7106"/>
    <w:rsid w:val="00DF687A"/>
    <w:rsid w:val="00E016BC"/>
    <w:rsid w:val="00E049E2"/>
    <w:rsid w:val="00E100A7"/>
    <w:rsid w:val="00E200D7"/>
    <w:rsid w:val="00E32902"/>
    <w:rsid w:val="00E4166D"/>
    <w:rsid w:val="00E4399A"/>
    <w:rsid w:val="00E45E2B"/>
    <w:rsid w:val="00E46991"/>
    <w:rsid w:val="00E7198F"/>
    <w:rsid w:val="00E748AA"/>
    <w:rsid w:val="00E7790F"/>
    <w:rsid w:val="00E83989"/>
    <w:rsid w:val="00E83D22"/>
    <w:rsid w:val="00E84792"/>
    <w:rsid w:val="00E946EB"/>
    <w:rsid w:val="00E96AF8"/>
    <w:rsid w:val="00EA1FED"/>
    <w:rsid w:val="00EA6105"/>
    <w:rsid w:val="00EB17BD"/>
    <w:rsid w:val="00EB48C4"/>
    <w:rsid w:val="00EB7D18"/>
    <w:rsid w:val="00EC34B0"/>
    <w:rsid w:val="00EC6DEB"/>
    <w:rsid w:val="00ED0A87"/>
    <w:rsid w:val="00ED26C9"/>
    <w:rsid w:val="00EE0119"/>
    <w:rsid w:val="00EE77C8"/>
    <w:rsid w:val="00EF3776"/>
    <w:rsid w:val="00F13B30"/>
    <w:rsid w:val="00F14013"/>
    <w:rsid w:val="00F16A1B"/>
    <w:rsid w:val="00F20D66"/>
    <w:rsid w:val="00F27B7D"/>
    <w:rsid w:val="00F3091A"/>
    <w:rsid w:val="00F429A1"/>
    <w:rsid w:val="00F50486"/>
    <w:rsid w:val="00F54D5C"/>
    <w:rsid w:val="00F569A1"/>
    <w:rsid w:val="00F67AB8"/>
    <w:rsid w:val="00F844C7"/>
    <w:rsid w:val="00F90598"/>
    <w:rsid w:val="00F90FA3"/>
    <w:rsid w:val="00F97CD0"/>
    <w:rsid w:val="00FA2298"/>
    <w:rsid w:val="00FA7F3D"/>
    <w:rsid w:val="00FB349A"/>
    <w:rsid w:val="00FB36A0"/>
    <w:rsid w:val="00FB36F6"/>
    <w:rsid w:val="00FB49A1"/>
    <w:rsid w:val="00FD2A94"/>
    <w:rsid w:val="00FD46D1"/>
    <w:rsid w:val="00FD4B1E"/>
    <w:rsid w:val="00FD5B78"/>
    <w:rsid w:val="00FD5CFA"/>
    <w:rsid w:val="00FE1BEF"/>
    <w:rsid w:val="00FF0764"/>
    <w:rsid w:val="00FF142E"/>
    <w:rsid w:val="00FF6460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923D3"/>
  <w15:docId w15:val="{68C974A9-9B93-4ADE-A520-5452DD7B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75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34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lo1text">
    <w:name w:val="Číslo1 text"/>
    <w:basedOn w:val="Normln"/>
    <w:rsid w:val="009E2A21"/>
    <w:pPr>
      <w:widowControl w:val="0"/>
      <w:numPr>
        <w:numId w:val="4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9E2A21"/>
    <w:pPr>
      <w:widowControl w:val="0"/>
      <w:numPr>
        <w:ilvl w:val="1"/>
        <w:numId w:val="4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9E2A21"/>
    <w:pPr>
      <w:widowControl w:val="0"/>
      <w:numPr>
        <w:ilvl w:val="2"/>
        <w:numId w:val="4"/>
      </w:numPr>
      <w:spacing w:after="120"/>
      <w:jc w:val="both"/>
      <w:outlineLvl w:val="2"/>
    </w:pPr>
    <w:rPr>
      <w:rFonts w:ascii="Arial" w:hAnsi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75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Smlouvanadpis4">
    <w:name w:val="Smlouva nadpis4"/>
    <w:basedOn w:val="Normln"/>
    <w:rsid w:val="00C51237"/>
    <w:pPr>
      <w:keepNext/>
      <w:widowControl w:val="0"/>
      <w:numPr>
        <w:numId w:val="5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 w:val="24"/>
    </w:rPr>
  </w:style>
  <w:style w:type="character" w:customStyle="1" w:styleId="Odkaznakoment1">
    <w:name w:val="Odkaz na komentář1"/>
    <w:rsid w:val="006825DF"/>
    <w:rPr>
      <w:sz w:val="16"/>
      <w:szCs w:val="16"/>
    </w:rPr>
  </w:style>
  <w:style w:type="table" w:styleId="Stednseznam2zvraznn1">
    <w:name w:val="Medium List 2 Accent 1"/>
    <w:basedOn w:val="Normlntabulka"/>
    <w:uiPriority w:val="66"/>
    <w:semiHidden/>
    <w:unhideWhenUsed/>
    <w:rsid w:val="003B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preformatted">
    <w:name w:val="preformatted"/>
    <w:basedOn w:val="Standardnpsmoodstavce"/>
    <w:rsid w:val="009B2126"/>
  </w:style>
  <w:style w:type="character" w:styleId="Odkaznakoment">
    <w:name w:val="annotation reference"/>
    <w:basedOn w:val="Standardnpsmoodstavce"/>
    <w:uiPriority w:val="99"/>
    <w:semiHidden/>
    <w:unhideWhenUsed/>
    <w:rsid w:val="00901A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A7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A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A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A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1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737B"/>
    <w:rPr>
      <w:color w:val="605E5C"/>
      <w:shd w:val="clear" w:color="auto" w:fill="E1DFDD"/>
    </w:rPr>
  </w:style>
  <w:style w:type="paragraph" w:customStyle="1" w:styleId="Barevnseznamzvraznn11">
    <w:name w:val="Barevný seznam – zvýraznění 11"/>
    <w:basedOn w:val="Normln"/>
    <w:uiPriority w:val="99"/>
    <w:qFormat/>
    <w:rsid w:val="00762D59"/>
    <w:pPr>
      <w:ind w:left="720"/>
      <w:contextualSpacing/>
      <w:jc w:val="both"/>
    </w:pPr>
    <w:rPr>
      <w:rFonts w:ascii="Times" w:eastAsia="Calibri" w:hAnsi="Times"/>
      <w:sz w:val="24"/>
      <w:szCs w:val="24"/>
      <w:lang w:eastAsia="en-US"/>
    </w:rPr>
  </w:style>
  <w:style w:type="paragraph" w:customStyle="1" w:styleId="paragraph">
    <w:name w:val="paragraph"/>
    <w:basedOn w:val="Normln"/>
    <w:rsid w:val="00762D5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762D59"/>
  </w:style>
  <w:style w:type="character" w:customStyle="1" w:styleId="eop">
    <w:name w:val="eop"/>
    <w:basedOn w:val="Standardnpsmoodstavce"/>
    <w:rsid w:val="00762D59"/>
  </w:style>
  <w:style w:type="character" w:customStyle="1" w:styleId="spellingerror">
    <w:name w:val="spellingerror"/>
    <w:basedOn w:val="Standardnpsmoodstavce"/>
    <w:rsid w:val="0076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msk.cz/cs/urad/uredni_deska/ochrana-osobnich-udaju---informace-o-zpracovani-osobnich-udaju-4517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54D5-EC88-4B57-A867-EE384D23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2148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Ing. Mazalová Petra</cp:lastModifiedBy>
  <cp:revision>10</cp:revision>
  <cp:lastPrinted>2022-01-14T08:06:00Z</cp:lastPrinted>
  <dcterms:created xsi:type="dcterms:W3CDTF">2022-08-18T07:09:00Z</dcterms:created>
  <dcterms:modified xsi:type="dcterms:W3CDTF">2022-09-06T07:15:00Z</dcterms:modified>
</cp:coreProperties>
</file>