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DF" w:rsidRDefault="00523254">
      <w:bookmarkStart w:id="0" w:name="_GoBack"/>
      <w:r w:rsidRPr="00523254">
        <w:rPr>
          <w:noProof/>
          <w:lang w:eastAsia="cs-CZ"/>
        </w:rPr>
        <w:drawing>
          <wp:inline distT="0" distB="0" distL="0" distR="0">
            <wp:extent cx="6390005" cy="7981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998" cy="798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58DF" w:rsidSect="00072252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7E" w:rsidRDefault="0073297E" w:rsidP="00C759F0">
      <w:pPr>
        <w:spacing w:after="0" w:line="240" w:lineRule="auto"/>
      </w:pPr>
      <w:r>
        <w:separator/>
      </w:r>
    </w:p>
  </w:endnote>
  <w:endnote w:type="continuationSeparator" w:id="0">
    <w:p w:rsidR="0073297E" w:rsidRDefault="0073297E" w:rsidP="00C7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F0" w:rsidRPr="005C08FD" w:rsidRDefault="00260622" w:rsidP="00C759F0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C759F0">
      <w:rPr>
        <w:rFonts w:cs="Arial"/>
        <w:i/>
        <w:sz w:val="20"/>
        <w:szCs w:val="20"/>
      </w:rPr>
      <w:t xml:space="preserve"> Olomouckého kraje 2</w:t>
    </w:r>
    <w:r>
      <w:rPr>
        <w:rFonts w:cs="Arial"/>
        <w:i/>
        <w:sz w:val="20"/>
        <w:szCs w:val="20"/>
      </w:rPr>
      <w:t>6</w:t>
    </w:r>
    <w:r w:rsidR="00C759F0" w:rsidRPr="005C08FD">
      <w:rPr>
        <w:rFonts w:cs="Arial"/>
        <w:i/>
        <w:sz w:val="20"/>
        <w:szCs w:val="20"/>
      </w:rPr>
      <w:t xml:space="preserve">. </w:t>
    </w:r>
    <w:r>
      <w:rPr>
        <w:rFonts w:cs="Arial"/>
        <w:i/>
        <w:sz w:val="20"/>
        <w:szCs w:val="20"/>
      </w:rPr>
      <w:t>9</w:t>
    </w:r>
    <w:r w:rsidR="00C759F0" w:rsidRPr="005C08FD">
      <w:rPr>
        <w:rFonts w:cs="Arial"/>
        <w:i/>
        <w:sz w:val="20"/>
        <w:szCs w:val="20"/>
      </w:rPr>
      <w:t>. 20</w:t>
    </w:r>
    <w:r w:rsidR="00C759F0">
      <w:rPr>
        <w:rFonts w:cs="Arial"/>
        <w:i/>
        <w:sz w:val="20"/>
        <w:szCs w:val="20"/>
      </w:rPr>
      <w:t>22</w:t>
    </w:r>
    <w:r w:rsidR="00C759F0">
      <w:rPr>
        <w:rFonts w:cs="Arial"/>
        <w:i/>
        <w:sz w:val="20"/>
        <w:szCs w:val="20"/>
      </w:rPr>
      <w:tab/>
    </w:r>
    <w:r w:rsidR="00C759F0">
      <w:rPr>
        <w:rFonts w:cs="Arial"/>
        <w:i/>
        <w:sz w:val="20"/>
        <w:szCs w:val="20"/>
      </w:rPr>
      <w:tab/>
    </w:r>
    <w:r w:rsidR="00C759F0" w:rsidRPr="005C08FD">
      <w:rPr>
        <w:rFonts w:cs="Arial"/>
        <w:i/>
        <w:sz w:val="20"/>
        <w:szCs w:val="20"/>
      </w:rPr>
      <w:t xml:space="preserve">strana </w:t>
    </w:r>
    <w:r w:rsidR="00C759F0" w:rsidRPr="005C08FD">
      <w:rPr>
        <w:rStyle w:val="slostrnky"/>
        <w:rFonts w:cs="Arial"/>
        <w:i/>
        <w:sz w:val="20"/>
        <w:szCs w:val="20"/>
      </w:rPr>
      <w:fldChar w:fldCharType="begin"/>
    </w:r>
    <w:r w:rsidR="00C759F0" w:rsidRPr="005C08FD">
      <w:rPr>
        <w:rStyle w:val="slostrnky"/>
        <w:rFonts w:cs="Arial"/>
        <w:i/>
        <w:sz w:val="20"/>
        <w:szCs w:val="20"/>
      </w:rPr>
      <w:instrText xml:space="preserve"> PAGE </w:instrText>
    </w:r>
    <w:r w:rsidR="00C759F0" w:rsidRPr="005C08FD">
      <w:rPr>
        <w:rStyle w:val="slostrnky"/>
        <w:rFonts w:cs="Arial"/>
        <w:i/>
        <w:sz w:val="20"/>
        <w:szCs w:val="20"/>
      </w:rPr>
      <w:fldChar w:fldCharType="separate"/>
    </w:r>
    <w:r w:rsidR="00AF1BE3">
      <w:rPr>
        <w:rStyle w:val="slostrnky"/>
        <w:rFonts w:cs="Arial"/>
        <w:i/>
        <w:noProof/>
        <w:sz w:val="20"/>
        <w:szCs w:val="20"/>
      </w:rPr>
      <w:t>18</w:t>
    </w:r>
    <w:r w:rsidR="00C759F0" w:rsidRPr="005C08FD">
      <w:rPr>
        <w:rStyle w:val="slostrnky"/>
        <w:rFonts w:cs="Arial"/>
        <w:i/>
        <w:sz w:val="20"/>
        <w:szCs w:val="20"/>
      </w:rPr>
      <w:fldChar w:fldCharType="end"/>
    </w:r>
    <w:r w:rsidR="00C759F0" w:rsidRPr="005C08FD">
      <w:rPr>
        <w:rStyle w:val="slostrnky"/>
        <w:rFonts w:cs="Arial"/>
        <w:i/>
        <w:sz w:val="20"/>
        <w:szCs w:val="20"/>
      </w:rPr>
      <w:t xml:space="preserve"> (celkem </w:t>
    </w:r>
    <w:r>
      <w:rPr>
        <w:rStyle w:val="slostrnky"/>
        <w:rFonts w:cs="Arial"/>
        <w:i/>
        <w:sz w:val="20"/>
        <w:szCs w:val="20"/>
      </w:rPr>
      <w:t>3</w:t>
    </w:r>
    <w:r w:rsidR="00072252">
      <w:rPr>
        <w:rStyle w:val="slostrnky"/>
        <w:rFonts w:cs="Arial"/>
        <w:i/>
        <w:sz w:val="20"/>
        <w:szCs w:val="20"/>
      </w:rPr>
      <w:t>4</w:t>
    </w:r>
    <w:r w:rsidR="00C759F0" w:rsidRPr="005C08FD">
      <w:rPr>
        <w:rStyle w:val="slostrnky"/>
        <w:rFonts w:cs="Arial"/>
        <w:i/>
        <w:sz w:val="20"/>
        <w:szCs w:val="20"/>
      </w:rPr>
      <w:t>)</w:t>
    </w:r>
  </w:p>
  <w:p w:rsidR="00C759F0" w:rsidRDefault="00AF1BE3" w:rsidP="00C759F0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13</w:t>
    </w:r>
    <w:r w:rsidR="00C759F0">
      <w:rPr>
        <w:rFonts w:cs="Arial"/>
        <w:i/>
        <w:sz w:val="20"/>
        <w:szCs w:val="20"/>
      </w:rPr>
      <w:t>.</w:t>
    </w:r>
    <w:r w:rsidR="00C759F0" w:rsidRPr="005467C5">
      <w:rPr>
        <w:rFonts w:cs="Arial"/>
        <w:i/>
        <w:sz w:val="20"/>
        <w:szCs w:val="20"/>
      </w:rPr>
      <w:t xml:space="preserve"> – </w:t>
    </w:r>
    <w:r w:rsidR="00C759F0">
      <w:rPr>
        <w:rFonts w:cs="Arial"/>
        <w:i/>
        <w:sz w:val="20"/>
        <w:szCs w:val="20"/>
      </w:rPr>
      <w:t>Dotační programy v oblasti dopravy 2022 – prodloužení termínu pro předložení stavebního povolení</w:t>
    </w:r>
    <w:r w:rsidR="00260622">
      <w:rPr>
        <w:rFonts w:cs="Arial"/>
        <w:i/>
        <w:sz w:val="20"/>
        <w:szCs w:val="20"/>
      </w:rPr>
      <w:t xml:space="preserve"> a předložení dodatků ke smlouvám s obcí Troubelice a městem Litovel</w:t>
    </w:r>
  </w:p>
  <w:p w:rsidR="00C759F0" w:rsidRDefault="00C759F0" w:rsidP="00C759F0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Zpráva k DZ-příloha č. </w:t>
    </w:r>
    <w:r w:rsidR="006613C2">
      <w:rPr>
        <w:rFonts w:cs="Arial"/>
        <w:i/>
        <w:sz w:val="20"/>
        <w:szCs w:val="20"/>
      </w:rPr>
      <w:t>3</w:t>
    </w:r>
    <w:r>
      <w:rPr>
        <w:rFonts w:cs="Arial"/>
        <w:i/>
        <w:sz w:val="20"/>
        <w:szCs w:val="20"/>
      </w:rPr>
      <w:t xml:space="preserve">: Žádost </w:t>
    </w:r>
    <w:r w:rsidR="00645B50">
      <w:rPr>
        <w:rFonts w:cs="Arial"/>
        <w:i/>
        <w:sz w:val="20"/>
        <w:szCs w:val="20"/>
      </w:rPr>
      <w:t>města Litovel</w:t>
    </w:r>
    <w:r>
      <w:rPr>
        <w:rFonts w:cs="Arial"/>
        <w:i/>
        <w:sz w:val="20"/>
        <w:szCs w:val="20"/>
      </w:rPr>
      <w:t xml:space="preserve"> o prodloužení termínu pro předložení stavebního povolení s vyznačením právní moci v dotačním programu Podpora výstavby</w:t>
    </w:r>
    <w:r w:rsidR="00645B50">
      <w:rPr>
        <w:rFonts w:cs="Arial"/>
        <w:i/>
        <w:sz w:val="20"/>
        <w:szCs w:val="20"/>
      </w:rPr>
      <w:t>, obnovy a vybavení dětských dopravních hřišť</w:t>
    </w:r>
    <w:r>
      <w:rPr>
        <w:rFonts w:cs="Arial"/>
        <w:i/>
        <w:sz w:val="20"/>
        <w:szCs w:val="20"/>
      </w:rPr>
      <w:t xml:space="preserve"> 2022</w:t>
    </w:r>
  </w:p>
  <w:p w:rsidR="00C759F0" w:rsidRDefault="00C759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7E" w:rsidRDefault="0073297E" w:rsidP="00C759F0">
      <w:pPr>
        <w:spacing w:after="0" w:line="240" w:lineRule="auto"/>
      </w:pPr>
      <w:r>
        <w:separator/>
      </w:r>
    </w:p>
  </w:footnote>
  <w:footnote w:type="continuationSeparator" w:id="0">
    <w:p w:rsidR="0073297E" w:rsidRDefault="0073297E" w:rsidP="00C7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F0" w:rsidRDefault="00C759F0" w:rsidP="00C759F0">
    <w:pPr>
      <w:pStyle w:val="Zhlav"/>
      <w:jc w:val="center"/>
      <w:rPr>
        <w:i/>
      </w:rPr>
    </w:pPr>
    <w:r>
      <w:rPr>
        <w:i/>
      </w:rPr>
      <w:t xml:space="preserve">Zpráva k DZ – příloha č. </w:t>
    </w:r>
    <w:r w:rsidR="00523254">
      <w:rPr>
        <w:i/>
      </w:rPr>
      <w:t>3</w:t>
    </w:r>
  </w:p>
  <w:p w:rsidR="00C759F0" w:rsidRPr="00C759F0" w:rsidRDefault="00C759F0" w:rsidP="00C759F0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Žádost </w:t>
    </w:r>
    <w:r w:rsidR="00523254">
      <w:rPr>
        <w:i/>
      </w:rPr>
      <w:t>města Litovel</w:t>
    </w:r>
    <w:r>
      <w:rPr>
        <w:i/>
      </w:rPr>
      <w:t xml:space="preserve"> o prodloužení termínu pro předložení stavebního povolení s vyznačením právní moci v dotačním programu Podpora výstavby a oprav cyklostezek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0"/>
    <w:rsid w:val="00072252"/>
    <w:rsid w:val="00260622"/>
    <w:rsid w:val="00523254"/>
    <w:rsid w:val="00645B50"/>
    <w:rsid w:val="006613C2"/>
    <w:rsid w:val="006F58DF"/>
    <w:rsid w:val="0073297E"/>
    <w:rsid w:val="00AF1BE3"/>
    <w:rsid w:val="00C759F0"/>
    <w:rsid w:val="00C75B0F"/>
    <w:rsid w:val="00CD51D1"/>
    <w:rsid w:val="00E2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8A43"/>
  <w15:chartTrackingRefBased/>
  <w15:docId w15:val="{6C9099E4-0442-4C2F-AC6C-D2B8E5CE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9F0"/>
  </w:style>
  <w:style w:type="paragraph" w:styleId="Zpat">
    <w:name w:val="footer"/>
    <w:basedOn w:val="Normln"/>
    <w:link w:val="ZpatChar"/>
    <w:uiPriority w:val="99"/>
    <w:unhideWhenUsed/>
    <w:rsid w:val="00C7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9F0"/>
  </w:style>
  <w:style w:type="character" w:styleId="slostrnky">
    <w:name w:val="page number"/>
    <w:basedOn w:val="Standardnpsmoodstavce"/>
    <w:rsid w:val="00C759F0"/>
  </w:style>
  <w:style w:type="paragraph" w:styleId="Textbubliny">
    <w:name w:val="Balloon Text"/>
    <w:basedOn w:val="Normln"/>
    <w:link w:val="TextbublinyChar"/>
    <w:uiPriority w:val="99"/>
    <w:semiHidden/>
    <w:unhideWhenUsed/>
    <w:rsid w:val="00260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dcterms:created xsi:type="dcterms:W3CDTF">2022-09-01T07:30:00Z</dcterms:created>
  <dcterms:modified xsi:type="dcterms:W3CDTF">2022-09-06T08:53:00Z</dcterms:modified>
</cp:coreProperties>
</file>