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8DA92B6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043B31AE" w14:textId="6C64EA6B" w:rsidR="00260943" w:rsidRDefault="00260943" w:rsidP="0013003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………………………….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7E3D744" w:rsidR="00E62519" w:rsidRPr="00E62519" w:rsidRDefault="00E62519" w:rsidP="00260943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15A0F3B3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10DF695A" w:rsidR="00E62519" w:rsidRPr="00E62519" w:rsidRDefault="00260943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Zábřeh</w:t>
      </w:r>
    </w:p>
    <w:p w14:paraId="40F93DE7" w14:textId="517A7EC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Masarykovo náměstí 510/6, 789 01 Zábřeh</w:t>
      </w:r>
    </w:p>
    <w:p w14:paraId="34C8AAB9" w14:textId="0C67E53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ab/>
        <w:t>00303640</w:t>
      </w:r>
    </w:p>
    <w:p w14:paraId="114A52F4" w14:textId="0609B5E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bCs/>
          <w:sz w:val="24"/>
          <w:szCs w:val="24"/>
          <w:lang w:eastAsia="cs-CZ"/>
        </w:rPr>
        <w:t>CZ00303640</w:t>
      </w:r>
    </w:p>
    <w:p w14:paraId="6B5D02A6" w14:textId="26DBE68C" w:rsidR="00E62519" w:rsidRPr="00E62519" w:rsidRDefault="00E62519" w:rsidP="00260943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RNDr. Mgr. Františkem Johnem, Ph. D., starostou na základě usnesení Zastupitelstva města Zábřeh č. 18/ZM/1/OVV/9 ze dne 1. 11. 2018</w:t>
      </w:r>
    </w:p>
    <w:p w14:paraId="0B9D7F3C" w14:textId="6950BA8A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188491779/0300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4C2204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260943" w:rsidRPr="00C5747C">
        <w:rPr>
          <w:rFonts w:ascii="Arial" w:eastAsia="Times New Roman" w:hAnsi="Arial" w:cs="Arial"/>
          <w:b/>
          <w:sz w:val="24"/>
          <w:szCs w:val="24"/>
          <w:lang w:eastAsia="cs-CZ"/>
        </w:rPr>
        <w:t>2 500 000</w:t>
      </w:r>
      <w:r w:rsidRPr="00C574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dva miliony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E607AE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1D9E8F6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26094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260943">
        <w:rPr>
          <w:rFonts w:ascii="Arial" w:eastAsia="Times New Roman" w:hAnsi="Arial" w:cs="Arial"/>
          <w:b/>
          <w:sz w:val="24"/>
          <w:szCs w:val="24"/>
          <w:lang w:eastAsia="cs-CZ"/>
        </w:rPr>
        <w:t>„Výstavba mostu přes Rakovec“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FF23D5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6F94808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9325F5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B89A979" w14:textId="3AA9A820" w:rsidR="00F204EA" w:rsidRPr="00F204EA" w:rsidRDefault="00F204EA" w:rsidP="00F204EA">
      <w:pPr>
        <w:ind w:left="567" w:firstLine="0"/>
      </w:pPr>
      <w:r w:rsidRPr="00F204EA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</w:t>
      </w:r>
      <w:r>
        <w:rPr>
          <w:rFonts w:ascii="Arial" w:hAnsi="Arial" w:cs="Arial"/>
          <w:sz w:val="24"/>
          <w:szCs w:val="24"/>
        </w:rPr>
        <w:t xml:space="preserve"> </w:t>
      </w:r>
      <w:r w:rsidRPr="00F204EA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investiční.</w:t>
      </w:r>
    </w:p>
    <w:p w14:paraId="13181822" w14:textId="77777777" w:rsidR="005D6134" w:rsidRPr="00621CDF" w:rsidRDefault="005D6134" w:rsidP="005D6134">
      <w:pPr>
        <w:ind w:left="567" w:firstLine="0"/>
      </w:pP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33202ECE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UZ/xx/xx/2022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3D7FC697" w:rsidR="009A3DA5" w:rsidRPr="00E607AE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stavební a ostatní práce související s výstavbou mostu přes Rakovec.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6094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6094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05B8009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14324465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260943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4386CE82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75A58851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31. 1. 2023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7AFEFFB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424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1. 3. 2022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4FABC764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9 404 489,30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devět milionů čtyři sta čtyři tisíc čtyři sta osmdesát devět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 xml:space="preserve"> třicet haléřů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73,41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</w:t>
      </w:r>
      <w:r w:rsidRPr="005F0780">
        <w:rPr>
          <w:rFonts w:ascii="Arial" w:hAnsi="Arial" w:cs="Arial"/>
          <w:sz w:val="24"/>
          <w:szCs w:val="24"/>
        </w:rPr>
        <w:lastRenderedPageBreak/>
        <w:t xml:space="preserve">tak, aby výše dotace odpovídala nejvýše </w:t>
      </w:r>
      <w:r w:rsidR="00D424E4" w:rsidRPr="00D424E4">
        <w:rPr>
          <w:rFonts w:ascii="Arial" w:hAnsi="Arial" w:cs="Arial"/>
          <w:b/>
          <w:sz w:val="24"/>
          <w:szCs w:val="24"/>
        </w:rPr>
        <w:t>26,58</w:t>
      </w:r>
      <w:r w:rsidRPr="00D424E4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42D2058D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EAB8146" w14:textId="4DCA060B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1CADD67B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3348D20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2CE3497E" w14:textId="718CD330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28. 2. 2023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dotace,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</w:t>
      </w:r>
      <w:r w:rsidR="00215FC1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a to elektronicky zasláním do datové schránky poskytovatele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2890342" w14:textId="16874AE6" w:rsidR="00215FC1" w:rsidRPr="00D424E4" w:rsidRDefault="00215FC1" w:rsidP="00D424E4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E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 ve vzoru vyúčtování dotace, který je zveřejněn v systému RAP. </w:t>
      </w:r>
      <w:r w:rsidRPr="00D424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</w:t>
      </w:r>
      <w:r w:rsidRPr="00D424E4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</w:t>
      </w:r>
      <w:r w:rsidR="00D424E4" w:rsidRPr="00D424E4">
        <w:rPr>
          <w:rFonts w:ascii="Arial" w:hAnsi="Arial" w:cs="Arial"/>
          <w:sz w:val="24"/>
          <w:szCs w:val="24"/>
        </w:rPr>
        <w:t> </w:t>
      </w:r>
      <w:r w:rsidRPr="00D424E4">
        <w:rPr>
          <w:rFonts w:ascii="Arial" w:hAnsi="Arial" w:cs="Arial"/>
          <w:sz w:val="24"/>
          <w:szCs w:val="24"/>
        </w:rPr>
        <w:t>jiných územních samosprávných celků, příspěvky, dary</w:t>
      </w:r>
      <w:r w:rsidR="00D424E4" w:rsidRPr="00D424E4">
        <w:rPr>
          <w:rFonts w:ascii="Arial" w:hAnsi="Arial" w:cs="Arial"/>
          <w:sz w:val="24"/>
          <w:szCs w:val="24"/>
        </w:rPr>
        <w:t>.</w:t>
      </w:r>
    </w:p>
    <w:p w14:paraId="49B73E5F" w14:textId="4ED4BC95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65739D0A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CA7FE6D" w14:textId="4B60E4A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 xml:space="preserve">u zprávu, </w:t>
      </w:r>
      <w:r w:rsidR="002F7ACB" w:rsidRPr="001F1CE3">
        <w:rPr>
          <w:rFonts w:ascii="Arial" w:eastAsia="Times New Roman" w:hAnsi="Arial" w:cs="Arial"/>
          <w:b/>
          <w:sz w:val="24"/>
          <w:szCs w:val="24"/>
          <w:lang w:eastAsia="cs-CZ"/>
        </w:rPr>
        <w:t>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585E05" w14:textId="77777777" w:rsidR="001F1CE3" w:rsidRDefault="00215FC1" w:rsidP="001F1CE3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 xml:space="preserve"> věcně popsané vyhodnocení dosažených cílů a harmonogram průběhu realizace akce.</w:t>
      </w:r>
    </w:p>
    <w:p w14:paraId="3947FE91" w14:textId="77777777" w:rsidR="001F1CE3" w:rsidRDefault="00215FC1" w:rsidP="001F1CE3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D04C5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3D88804" w14:textId="49758633" w:rsidR="00215FC1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CAA3788" w14:textId="5AC96DC3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čestné prohlášení v případě chybějícího kolaudačního souhlasu/rozhodnutí s řádným odůvodněním, proč nebyl kolaudační souhlas/rozhodnutí vydán. Následně je příjemce povinen kolaudační souhlas/rozhodnutí poskytovateli doložit do 1 měsíce od jeho vydání,</w:t>
      </w:r>
    </w:p>
    <w:p w14:paraId="7C84B498" w14:textId="694F90FB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 po ukončení realizace akce (minimálně dvě fotografie z každé fáze),</w:t>
      </w:r>
    </w:p>
    <w:p w14:paraId="6D6E31C9" w14:textId="2672A3DA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17049E11" w14:textId="235D37F5" w:rsidR="001F1CE3" w:rsidRP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působnosti.</w:t>
      </w:r>
    </w:p>
    <w:p w14:paraId="758E3118" w14:textId="6604E9F4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57A0632F" w14:textId="4FD7FC8F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C222D49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</w:t>
      </w:r>
      <w:r w:rsidR="00B800CA">
        <w:rPr>
          <w:rFonts w:ascii="Arial" w:eastAsia="Times New Roman" w:hAnsi="Arial" w:cs="Arial"/>
          <w:sz w:val="24"/>
          <w:szCs w:val="24"/>
          <w:lang w:eastAsia="cs-CZ"/>
        </w:rPr>
        <w:t xml:space="preserve"> v roce, ve kterém dotaci obdržel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B800CA">
        <w:rPr>
          <w:rFonts w:ascii="Arial" w:eastAsia="Times New Roman" w:hAnsi="Arial" w:cs="Arial"/>
          <w:sz w:val="24"/>
          <w:szCs w:val="24"/>
          <w:lang w:eastAsia="cs-CZ"/>
        </w:rPr>
        <w:t xml:space="preserve">, v roce 2023 vrátí dotaci nebo její část na </w:t>
      </w:r>
      <w:r w:rsidR="00B800C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účet poskytovatele 27-4228320287/0100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3C925913" w14:textId="133D8F6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B800C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6317600" w14:textId="77777777" w:rsidR="0013003F" w:rsidRPr="0013003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13003F" w:rsidRPr="0013003F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akce, dál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e je příjemce povinen označit propagační materiály příjemce, vztahující se k účelu dotace, logem poskytovatele </w:t>
      </w:r>
      <w:r w:rsidR="0091030A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3003F" w:rsidRPr="0013003F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1C2E55C" w14:textId="77777777" w:rsidR="0013003F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747EC483" w14:textId="77777777" w:rsidR="0013003F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po celou dobu realizace akce a po dobu minimálně následujících 5 let od ukončení akce umístěn na dobře viditelném veřejně přístupném místě v prostoru akce,</w:t>
      </w:r>
    </w:p>
    <w:p w14:paraId="55BDF311" w14:textId="6CC50FC9" w:rsidR="00836AA2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opatřen logem Olomouckého kraje přiměřené velikosti a nápisem oznamujícím, že Olomoucký kraj finančně přispěl na realizaci akce včetně informace o názvu akce.</w:t>
      </w:r>
      <w:r w:rsidR="00836AA2" w:rsidRPr="001300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397D73F8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1300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189D5D71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07ABA79F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A11BE46" w:rsidR="00B96E96" w:rsidRPr="0013003F" w:rsidRDefault="00B96E96" w:rsidP="0013003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1300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13003F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13003F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13003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F4C809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>. UZ/xx/xx/2022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>26. 9. 2022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3E96D6E0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sectPr w:rsidR="00971958" w:rsidSect="00AC0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ECB8" w14:textId="77777777" w:rsidR="00E41027" w:rsidRDefault="00E41027" w:rsidP="00D40C40">
      <w:r>
        <w:separator/>
      </w:r>
    </w:p>
  </w:endnote>
  <w:endnote w:type="continuationSeparator" w:id="0">
    <w:p w14:paraId="258E933F" w14:textId="77777777" w:rsidR="00E41027" w:rsidRDefault="00E410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1DDB8" w14:textId="77777777" w:rsidR="007D6837" w:rsidRDefault="007D68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313253651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66CDB0E6" w14:textId="39DB2ABB" w:rsidR="002E34E4" w:rsidRPr="0013003F" w:rsidRDefault="00AC0BB2" w:rsidP="0013003F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9E7BC6" w:rsidRPr="0013003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9E7BC6" w:rsidRPr="0013003F">
          <w:rPr>
            <w:rFonts w:ascii="Arial" w:hAnsi="Arial" w:cs="Arial"/>
            <w:i/>
            <w:sz w:val="20"/>
            <w:szCs w:val="20"/>
          </w:rPr>
          <w:t xml:space="preserve">. </w:t>
        </w:r>
        <w:r w:rsidR="007D6837">
          <w:rPr>
            <w:rFonts w:ascii="Arial" w:hAnsi="Arial" w:cs="Arial"/>
            <w:i/>
            <w:sz w:val="20"/>
            <w:szCs w:val="20"/>
          </w:rPr>
          <w:t>9</w:t>
        </w:r>
        <w:r w:rsidR="009E7BC6" w:rsidRPr="0013003F">
          <w:rPr>
            <w:rFonts w:ascii="Arial" w:hAnsi="Arial" w:cs="Arial"/>
            <w:i/>
            <w:sz w:val="20"/>
            <w:szCs w:val="20"/>
          </w:rPr>
          <w:t>. 202</w:t>
        </w:r>
        <w:r w:rsidR="0013003F">
          <w:rPr>
            <w:rFonts w:ascii="Arial" w:hAnsi="Arial" w:cs="Arial"/>
            <w:i/>
            <w:sz w:val="20"/>
            <w:szCs w:val="20"/>
          </w:rPr>
          <w:t>2</w:t>
        </w:r>
        <w:r w:rsidR="002E34E4" w:rsidRPr="0013003F">
          <w:rPr>
            <w:rFonts w:ascii="Arial" w:hAnsi="Arial" w:cs="Arial"/>
            <w:i/>
            <w:sz w:val="20"/>
            <w:szCs w:val="20"/>
          </w:rPr>
          <w:tab/>
        </w:r>
        <w:r w:rsidR="002E34E4" w:rsidRPr="0013003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E34E4" w:rsidRPr="0013003F">
          <w:rPr>
            <w:rFonts w:ascii="Arial" w:hAnsi="Arial" w:cs="Arial"/>
            <w:i/>
            <w:sz w:val="20"/>
            <w:szCs w:val="20"/>
          </w:rPr>
          <w:fldChar w:fldCharType="begin"/>
        </w:r>
        <w:r w:rsidR="002E34E4" w:rsidRPr="0013003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E34E4" w:rsidRPr="0013003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640D0">
          <w:rPr>
            <w:rFonts w:ascii="Arial" w:hAnsi="Arial" w:cs="Arial"/>
            <w:i/>
            <w:noProof/>
            <w:sz w:val="20"/>
            <w:szCs w:val="20"/>
          </w:rPr>
          <w:t>3</w:t>
        </w:r>
        <w:r w:rsidR="002E34E4" w:rsidRPr="0013003F">
          <w:rPr>
            <w:rFonts w:ascii="Arial" w:hAnsi="Arial" w:cs="Arial"/>
            <w:i/>
            <w:sz w:val="20"/>
            <w:szCs w:val="20"/>
          </w:rPr>
          <w:fldChar w:fldCharType="end"/>
        </w:r>
        <w:r w:rsidR="00CA76B8" w:rsidRPr="0013003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7D6837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470F4F" w:rsidRPr="0013003F">
          <w:rPr>
            <w:rFonts w:ascii="Arial" w:hAnsi="Arial" w:cs="Arial"/>
            <w:i/>
            <w:sz w:val="20"/>
            <w:szCs w:val="20"/>
          </w:rPr>
          <w:t>)</w:t>
        </w:r>
      </w:p>
      <w:p w14:paraId="7C0849B5" w14:textId="6A8253FF" w:rsidR="002E34E4" w:rsidRPr="0013003F" w:rsidRDefault="002640D0" w:rsidP="002E34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11.1</w:t>
        </w:r>
        <w:bookmarkStart w:id="3" w:name="_GoBack"/>
        <w:bookmarkEnd w:id="3"/>
        <w:r w:rsidR="0013003F">
          <w:rPr>
            <w:rFonts w:ascii="Arial" w:hAnsi="Arial" w:cs="Arial"/>
            <w:i/>
            <w:sz w:val="20"/>
            <w:szCs w:val="20"/>
          </w:rPr>
          <w:t>.</w:t>
        </w:r>
        <w:r w:rsidR="00F204EA" w:rsidRPr="0013003F">
          <w:rPr>
            <w:rFonts w:ascii="Arial" w:hAnsi="Arial" w:cs="Arial"/>
            <w:i/>
            <w:sz w:val="20"/>
            <w:szCs w:val="20"/>
          </w:rPr>
          <w:t xml:space="preserve"> – </w:t>
        </w:r>
        <w:r w:rsidR="0013003F">
          <w:rPr>
            <w:rFonts w:ascii="Arial" w:hAnsi="Arial" w:cs="Arial"/>
            <w:i/>
            <w:sz w:val="20"/>
            <w:szCs w:val="20"/>
          </w:rPr>
          <w:t>Žádost o poskytnutí individuální dotace v oblasti dopravy</w:t>
        </w:r>
        <w:r w:rsidR="007D6837">
          <w:rPr>
            <w:rFonts w:ascii="Arial" w:hAnsi="Arial" w:cs="Arial"/>
            <w:i/>
            <w:sz w:val="20"/>
            <w:szCs w:val="20"/>
          </w:rPr>
          <w:t xml:space="preserve"> – město Zábřeh</w:t>
        </w:r>
        <w:r w:rsidR="002E34E4" w:rsidRPr="0013003F">
          <w:rPr>
            <w:rFonts w:ascii="Arial" w:hAnsi="Arial" w:cs="Arial"/>
            <w:i/>
            <w:sz w:val="20"/>
            <w:szCs w:val="20"/>
          </w:rPr>
          <w:tab/>
          <w:t xml:space="preserve"> </w:t>
        </w:r>
      </w:p>
      <w:p w14:paraId="37BA5330" w14:textId="150C5A52" w:rsidR="00D20B9A" w:rsidRPr="0013003F" w:rsidRDefault="0013003F" w:rsidP="002E34E4">
        <w:pPr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i/>
            <w:sz w:val="20"/>
            <w:szCs w:val="20"/>
          </w:rPr>
          <w:t xml:space="preserve">Usnesení-příloha č. </w:t>
        </w:r>
        <w:r w:rsidR="007D6837">
          <w:rPr>
            <w:rFonts w:ascii="Arial" w:hAnsi="Arial" w:cs="Arial"/>
            <w:bCs/>
            <w:i/>
            <w:sz w:val="20"/>
            <w:szCs w:val="20"/>
          </w:rPr>
          <w:t>1</w:t>
        </w:r>
        <w:r>
          <w:rPr>
            <w:rFonts w:ascii="Arial" w:hAnsi="Arial" w:cs="Arial"/>
            <w:bCs/>
            <w:i/>
            <w:sz w:val="20"/>
            <w:szCs w:val="20"/>
          </w:rPr>
          <w:t>: Veřejnoprávní smlouva o poskytnutí dotace s městem Zábřeh</w:t>
        </w:r>
        <w:r w:rsidR="002E34E4" w:rsidRPr="0013003F">
          <w:rPr>
            <w:rFonts w:ascii="Arial" w:hAnsi="Arial" w:cs="Arial"/>
            <w:bCs/>
            <w:i/>
            <w:sz w:val="20"/>
            <w:szCs w:val="20"/>
          </w:rPr>
          <w:t xml:space="preserve">                                                                                  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986CA" w14:textId="77777777" w:rsidR="00E41027" w:rsidRDefault="00E41027" w:rsidP="00D40C40">
      <w:r>
        <w:separator/>
      </w:r>
    </w:p>
  </w:footnote>
  <w:footnote w:type="continuationSeparator" w:id="0">
    <w:p w14:paraId="275613AF" w14:textId="77777777" w:rsidR="00E41027" w:rsidRDefault="00E4102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D3E7" w14:textId="77777777" w:rsidR="007D6837" w:rsidRDefault="007D68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F7C7" w14:textId="6A963201" w:rsidR="0013003F" w:rsidRDefault="0013003F" w:rsidP="001300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Usnesení – příloha č. </w:t>
    </w:r>
    <w:r w:rsidR="007D6837">
      <w:rPr>
        <w:rFonts w:ascii="Arial" w:hAnsi="Arial" w:cs="Arial"/>
        <w:i/>
        <w:sz w:val="24"/>
        <w:szCs w:val="24"/>
      </w:rPr>
      <w:t>1</w:t>
    </w:r>
  </w:p>
  <w:p w14:paraId="7F5F2D11" w14:textId="7BAE54B2" w:rsidR="0013003F" w:rsidRPr="0013003F" w:rsidRDefault="0013003F" w:rsidP="001300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Veřejnoprávní smlouva o poskytnutí dotace s městem Zábřeh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2362" w14:textId="77777777" w:rsidR="007D6837" w:rsidRDefault="007D6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AD9"/>
    <w:multiLevelType w:val="hybridMultilevel"/>
    <w:tmpl w:val="2C5E8A06"/>
    <w:lvl w:ilvl="0" w:tplc="89109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03F"/>
    <w:rsid w:val="001323D9"/>
    <w:rsid w:val="0013259A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1CE3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0943"/>
    <w:rsid w:val="002640D0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31ED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87044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D6837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0BB2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0C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47C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4E4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10C1-977F-4A4F-A65A-CA675A82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2970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4</cp:revision>
  <cp:lastPrinted>2021-01-28T09:49:00Z</cp:lastPrinted>
  <dcterms:created xsi:type="dcterms:W3CDTF">2022-09-08T10:26:00Z</dcterms:created>
  <dcterms:modified xsi:type="dcterms:W3CDTF">2022-09-19T09:58:00Z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