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</w:t>
      </w:r>
      <w:r w:rsidR="009E160A" w:rsidRPr="009E160A">
        <w:rPr>
          <w:szCs w:val="24"/>
        </w:rPr>
        <w:t>UZ/7/18/2021</w:t>
      </w:r>
      <w:r w:rsidR="00794A4C" w:rsidRPr="00794A4C">
        <w:rPr>
          <w:szCs w:val="24"/>
        </w:rPr>
        <w:t xml:space="preserve"> ze dne </w:t>
      </w:r>
      <w:r w:rsidR="00794A4C" w:rsidRPr="00794A4C">
        <w:rPr>
          <w:szCs w:val="24"/>
        </w:rPr>
        <w:br/>
      </w:r>
      <w:r w:rsidR="009E160A">
        <w:rPr>
          <w:szCs w:val="24"/>
        </w:rPr>
        <w:t>13</w:t>
      </w:r>
      <w:r w:rsidR="00794A4C" w:rsidRPr="00794A4C">
        <w:rPr>
          <w:szCs w:val="24"/>
        </w:rPr>
        <w:t>. 12. 202</w:t>
      </w:r>
      <w:r w:rsidR="009E160A">
        <w:rPr>
          <w:szCs w:val="24"/>
        </w:rPr>
        <w:t>1</w:t>
      </w:r>
      <w:r w:rsidR="00794A4C" w:rsidRPr="00794A4C">
        <w:rPr>
          <w:szCs w:val="24"/>
        </w:rPr>
        <w:t xml:space="preserve"> schválilo rozpočet Olomouckého kraje na rok 202</w:t>
      </w:r>
      <w:r w:rsidR="009E160A">
        <w:rPr>
          <w:szCs w:val="24"/>
        </w:rPr>
        <w:t>2</w:t>
      </w:r>
      <w:r w:rsidR="00794A4C" w:rsidRPr="00794A4C">
        <w:rPr>
          <w:szCs w:val="24"/>
        </w:rPr>
        <w:t xml:space="preserve">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</w:t>
      </w:r>
      <w:r w:rsidR="009E160A">
        <w:rPr>
          <w:szCs w:val="24"/>
        </w:rPr>
        <w:t>2</w:t>
      </w:r>
      <w:r w:rsidR="00794A4C" w:rsidRPr="00794A4C">
        <w:rPr>
          <w:szCs w:val="24"/>
        </w:rPr>
        <w:t>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9E160A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94A4C" w:rsidRPr="00794A4C">
        <w:rPr>
          <w:rFonts w:ascii="Arial" w:hAnsi="Arial" w:cs="Arial"/>
          <w:sz w:val="24"/>
          <w:szCs w:val="24"/>
        </w:rPr>
        <w:t>d roku 2021</w:t>
      </w:r>
      <w:r w:rsidR="006254BE">
        <w:rPr>
          <w:rFonts w:ascii="Arial" w:hAnsi="Arial" w:cs="Arial"/>
          <w:sz w:val="24"/>
          <w:szCs w:val="24"/>
        </w:rPr>
        <w:t xml:space="preserve"> je nově</w:t>
      </w:r>
      <w:r w:rsidR="00794A4C" w:rsidRPr="00794A4C">
        <w:rPr>
          <w:rFonts w:ascii="Arial" w:hAnsi="Arial" w:cs="Arial"/>
          <w:sz w:val="24"/>
          <w:szCs w:val="24"/>
        </w:rPr>
        <w:t xml:space="preserve"> přidána příloha č. 1 – Bilance Olomouckého kraje (bez konsolidace) v členění dle následujícího: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Příjmy Olomouckého kraje – z toho je zde vyčíslen vlastní rozpočet a dále fondy a účelové dotace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Daňové příjmy – z toho jsou vyčíslené daňové příjmy, správní poplatky, poplatky za znečišťování ovzduší a poplatek za odebrané množství podzemní vody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Nedaňové příjmy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Kapitálové příjmy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Přijaté transfery – v členění dle neinvestičních a investičních transferů</w:t>
      </w:r>
    </w:p>
    <w:p w:rsidR="00794A4C" w:rsidRPr="00794A4C" w:rsidRDefault="00794A4C" w:rsidP="00794A4C">
      <w:pPr>
        <w:pStyle w:val="Odstavecseseznamem"/>
        <w:ind w:left="1069"/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Výdaje Olomouckého kraje – z toho vyčíslen vlastní rozpočet a fondy a účelové dotace</w:t>
      </w:r>
    </w:p>
    <w:p w:rsidR="00794A4C" w:rsidRPr="00794A4C" w:rsidRDefault="00794A4C" w:rsidP="00794A4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Běžné výdaje – členěné na: dotační programy a tituly, příspěvkové organizace, KIDSOK – dopravní obslužnost, platy a ostatní výdaje, běžné výdaje a ostatní dopočet</w:t>
      </w:r>
    </w:p>
    <w:p w:rsidR="00794A4C" w:rsidRPr="00794A4C" w:rsidRDefault="00794A4C" w:rsidP="00794A4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Kapitálové výdaje </w:t>
      </w:r>
    </w:p>
    <w:p w:rsidR="00794A4C" w:rsidRPr="00794A4C" w:rsidRDefault="00794A4C" w:rsidP="00794A4C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Financování – zde se to rovná celkovému součtu za třídu 8 rozpočtové skladby. Detailní financování je uvedeno v příloze č. 2.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</w:t>
      </w:r>
      <w:r w:rsidR="00D51E7B">
        <w:rPr>
          <w:rFonts w:ascii="Arial" w:hAnsi="Arial" w:cs="Arial"/>
          <w:sz w:val="24"/>
          <w:szCs w:val="24"/>
        </w:rPr>
        <w:t>aje se skutečností k 3</w:t>
      </w:r>
      <w:r w:rsidR="009035C6">
        <w:rPr>
          <w:rFonts w:ascii="Arial" w:hAnsi="Arial" w:cs="Arial"/>
          <w:sz w:val="24"/>
          <w:szCs w:val="24"/>
        </w:rPr>
        <w:t>0</w:t>
      </w:r>
      <w:r w:rsidR="00D51E7B">
        <w:rPr>
          <w:rFonts w:ascii="Arial" w:hAnsi="Arial" w:cs="Arial"/>
          <w:sz w:val="24"/>
          <w:szCs w:val="24"/>
        </w:rPr>
        <w:t xml:space="preserve">. </w:t>
      </w:r>
      <w:r w:rsidR="009035C6">
        <w:rPr>
          <w:rFonts w:ascii="Arial" w:hAnsi="Arial" w:cs="Arial"/>
          <w:sz w:val="24"/>
          <w:szCs w:val="24"/>
        </w:rPr>
        <w:t>6</w:t>
      </w:r>
      <w:r w:rsidR="00D51E7B">
        <w:rPr>
          <w:rFonts w:ascii="Arial" w:hAnsi="Arial" w:cs="Arial"/>
          <w:sz w:val="24"/>
          <w:szCs w:val="24"/>
        </w:rPr>
        <w:t>. 2021</w:t>
      </w:r>
      <w:r w:rsidRPr="00794A4C">
        <w:rPr>
          <w:rFonts w:ascii="Arial" w:hAnsi="Arial" w:cs="Arial"/>
          <w:sz w:val="24"/>
          <w:szCs w:val="24"/>
        </w:rPr>
        <w:t>. V porovnání dle jednotlivých oblastí jako výše uvedené.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8D654B" w:rsidRPr="00193BD9" w:rsidRDefault="008D654B" w:rsidP="00794A4C">
      <w:pPr>
        <w:jc w:val="both"/>
        <w:rPr>
          <w:rFonts w:ascii="Arial" w:hAnsi="Arial" w:cs="Arial"/>
          <w:sz w:val="24"/>
          <w:szCs w:val="24"/>
          <w:u w:val="single"/>
        </w:rPr>
      </w:pPr>
      <w:r w:rsidRPr="00193BD9">
        <w:rPr>
          <w:rFonts w:ascii="Arial" w:hAnsi="Arial" w:cs="Arial"/>
          <w:sz w:val="24"/>
          <w:szCs w:val="24"/>
          <w:u w:val="single"/>
        </w:rPr>
        <w:t>Rekapitulace hospodaření: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193BD9" w:rsidRDefault="004F46E3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Rozpočet Olomoucké kraje se na straně příjmů</w:t>
      </w:r>
      <w:r w:rsidR="007A224C">
        <w:rPr>
          <w:rFonts w:ascii="Arial" w:hAnsi="Arial" w:cs="Arial"/>
          <w:b/>
          <w:sz w:val="24"/>
          <w:szCs w:val="24"/>
        </w:rPr>
        <w:t xml:space="preserve"> k 30. 6. 2022</w:t>
      </w:r>
      <w:r w:rsidRPr="00193BD9">
        <w:rPr>
          <w:rFonts w:ascii="Arial" w:hAnsi="Arial" w:cs="Arial"/>
          <w:b/>
          <w:sz w:val="24"/>
          <w:szCs w:val="24"/>
        </w:rPr>
        <w:t xml:space="preserve"> vyvíjí nastavenou výší rozpočtu a je naplněn z</w:t>
      </w:r>
      <w:r w:rsidR="008B204C">
        <w:rPr>
          <w:rFonts w:ascii="Arial" w:hAnsi="Arial" w:cs="Arial"/>
          <w:b/>
          <w:sz w:val="24"/>
          <w:szCs w:val="24"/>
        </w:rPr>
        <w:t> </w:t>
      </w:r>
      <w:r w:rsidR="007A224C">
        <w:rPr>
          <w:rFonts w:ascii="Arial" w:hAnsi="Arial" w:cs="Arial"/>
          <w:b/>
          <w:sz w:val="24"/>
          <w:szCs w:val="24"/>
        </w:rPr>
        <w:t>65</w:t>
      </w:r>
      <w:r w:rsidR="008B204C">
        <w:rPr>
          <w:rFonts w:ascii="Arial" w:hAnsi="Arial" w:cs="Arial"/>
          <w:b/>
          <w:sz w:val="24"/>
          <w:szCs w:val="24"/>
        </w:rPr>
        <w:t>,8</w:t>
      </w:r>
      <w:r w:rsidRPr="00193BD9">
        <w:rPr>
          <w:rFonts w:ascii="Arial" w:hAnsi="Arial" w:cs="Arial"/>
          <w:b/>
          <w:sz w:val="24"/>
          <w:szCs w:val="24"/>
        </w:rPr>
        <w:t xml:space="preserve">% </w:t>
      </w:r>
      <w:r w:rsidR="008D654B" w:rsidRPr="00193BD9">
        <w:rPr>
          <w:rFonts w:ascii="Arial" w:hAnsi="Arial" w:cs="Arial"/>
          <w:b/>
          <w:sz w:val="24"/>
          <w:szCs w:val="24"/>
        </w:rPr>
        <w:t>upraveného</w:t>
      </w:r>
      <w:r w:rsidRPr="00193BD9">
        <w:rPr>
          <w:rFonts w:ascii="Arial" w:hAnsi="Arial" w:cs="Arial"/>
          <w:b/>
          <w:sz w:val="24"/>
          <w:szCs w:val="24"/>
        </w:rPr>
        <w:t xml:space="preserve"> rozpočtu pro rok 2022.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Daňové příjmy Olomouckého kraje jsou plněny z</w:t>
      </w:r>
      <w:r w:rsidR="008B204C">
        <w:rPr>
          <w:rFonts w:ascii="Arial" w:hAnsi="Arial" w:cs="Arial"/>
          <w:sz w:val="24"/>
          <w:szCs w:val="24"/>
        </w:rPr>
        <w:t> </w:t>
      </w:r>
      <w:r w:rsidR="007A224C">
        <w:rPr>
          <w:rFonts w:ascii="Arial" w:hAnsi="Arial" w:cs="Arial"/>
          <w:sz w:val="24"/>
          <w:szCs w:val="24"/>
        </w:rPr>
        <w:t>53</w:t>
      </w:r>
      <w:r w:rsidR="008B204C">
        <w:rPr>
          <w:rFonts w:ascii="Arial" w:hAnsi="Arial" w:cs="Arial"/>
          <w:sz w:val="24"/>
          <w:szCs w:val="24"/>
        </w:rPr>
        <w:t>,6</w:t>
      </w:r>
      <w:r>
        <w:rPr>
          <w:rFonts w:ascii="Arial" w:hAnsi="Arial" w:cs="Arial"/>
          <w:sz w:val="24"/>
          <w:szCs w:val="24"/>
        </w:rPr>
        <w:t>% upraveného rozpočtu Olomouckého kraje pro rok 2022</w:t>
      </w:r>
      <w:r w:rsidR="00AD7C75">
        <w:rPr>
          <w:rFonts w:ascii="Arial" w:hAnsi="Arial" w:cs="Arial"/>
          <w:sz w:val="24"/>
          <w:szCs w:val="24"/>
        </w:rPr>
        <w:t>, v meziročním srovnání jsou daňové příjmy</w:t>
      </w:r>
      <w:r w:rsidR="007A224C">
        <w:rPr>
          <w:rFonts w:ascii="Arial" w:hAnsi="Arial" w:cs="Arial"/>
          <w:sz w:val="24"/>
          <w:szCs w:val="24"/>
        </w:rPr>
        <w:t xml:space="preserve"> ve skutečnosti</w:t>
      </w:r>
      <w:r w:rsidR="00AD7C75">
        <w:rPr>
          <w:rFonts w:ascii="Arial" w:hAnsi="Arial" w:cs="Arial"/>
          <w:sz w:val="24"/>
          <w:szCs w:val="24"/>
        </w:rPr>
        <w:t xml:space="preserve"> vyšší o </w:t>
      </w:r>
      <w:r w:rsidR="007A224C">
        <w:rPr>
          <w:rFonts w:ascii="Arial" w:hAnsi="Arial" w:cs="Arial"/>
          <w:sz w:val="24"/>
          <w:szCs w:val="24"/>
        </w:rPr>
        <w:t>14,4</w:t>
      </w:r>
      <w:r w:rsidR="00AD7C75">
        <w:rPr>
          <w:rFonts w:ascii="Arial" w:hAnsi="Arial" w:cs="Arial"/>
          <w:sz w:val="24"/>
          <w:szCs w:val="24"/>
        </w:rPr>
        <w:t xml:space="preserve">%. </w:t>
      </w:r>
    </w:p>
    <w:p w:rsidR="008D654B" w:rsidRP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U nedaňových příjmů došlo v porovnání se stejným obdobím </w:t>
      </w:r>
      <w:r w:rsidR="004F46E3">
        <w:rPr>
          <w:rFonts w:ascii="Arial" w:hAnsi="Arial" w:cs="Arial"/>
          <w:sz w:val="24"/>
          <w:szCs w:val="24"/>
        </w:rPr>
        <w:t>roku 2021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4F46E3">
        <w:rPr>
          <w:rFonts w:ascii="Arial" w:hAnsi="Arial" w:cs="Arial"/>
          <w:sz w:val="24"/>
          <w:szCs w:val="24"/>
        </w:rPr>
        <w:t> poklesu o 2</w:t>
      </w:r>
      <w:r w:rsidR="007723E7">
        <w:rPr>
          <w:rFonts w:ascii="Arial" w:hAnsi="Arial" w:cs="Arial"/>
          <w:sz w:val="24"/>
          <w:szCs w:val="24"/>
        </w:rPr>
        <w:t>1</w:t>
      </w:r>
      <w:r w:rsidR="004F46E3">
        <w:rPr>
          <w:rFonts w:ascii="Arial" w:hAnsi="Arial" w:cs="Arial"/>
          <w:sz w:val="24"/>
          <w:szCs w:val="24"/>
        </w:rPr>
        <w:t>,</w:t>
      </w:r>
      <w:r w:rsidR="007723E7">
        <w:rPr>
          <w:rFonts w:ascii="Arial" w:hAnsi="Arial" w:cs="Arial"/>
          <w:sz w:val="24"/>
          <w:szCs w:val="24"/>
        </w:rPr>
        <w:t>6</w:t>
      </w:r>
      <w:r w:rsidR="004F46E3">
        <w:rPr>
          <w:rFonts w:ascii="Arial" w:hAnsi="Arial" w:cs="Arial"/>
          <w:sz w:val="24"/>
          <w:szCs w:val="24"/>
        </w:rPr>
        <w:t xml:space="preserve"> % což je zapříčiněno </w:t>
      </w:r>
      <w:r w:rsidR="000270A4">
        <w:rPr>
          <w:rFonts w:ascii="Arial" w:hAnsi="Arial" w:cs="Arial"/>
          <w:sz w:val="24"/>
          <w:szCs w:val="24"/>
        </w:rPr>
        <w:t>nižším</w:t>
      </w:r>
      <w:r w:rsidRPr="00794A4C">
        <w:rPr>
          <w:rFonts w:ascii="Arial" w:hAnsi="Arial" w:cs="Arial"/>
          <w:sz w:val="24"/>
          <w:szCs w:val="24"/>
        </w:rPr>
        <w:t xml:space="preserve"> odvod</w:t>
      </w:r>
      <w:r w:rsidR="000270A4">
        <w:rPr>
          <w:rFonts w:ascii="Arial" w:hAnsi="Arial" w:cs="Arial"/>
          <w:sz w:val="24"/>
          <w:szCs w:val="24"/>
        </w:rPr>
        <w:t>em</w:t>
      </w:r>
      <w:r w:rsidRPr="00794A4C">
        <w:rPr>
          <w:rFonts w:ascii="Arial" w:hAnsi="Arial" w:cs="Arial"/>
          <w:sz w:val="24"/>
          <w:szCs w:val="24"/>
        </w:rPr>
        <w:t xml:space="preserve"> příspěvkových organizací</w:t>
      </w:r>
      <w:r w:rsidR="000270A4">
        <w:rPr>
          <w:rFonts w:ascii="Arial" w:hAnsi="Arial" w:cs="Arial"/>
          <w:sz w:val="24"/>
          <w:szCs w:val="24"/>
        </w:rPr>
        <w:t xml:space="preserve"> na straně odpisů a odvodů z odpisů</w:t>
      </w:r>
      <w:r w:rsidRPr="00794A4C">
        <w:rPr>
          <w:rFonts w:ascii="Arial" w:hAnsi="Arial" w:cs="Arial"/>
          <w:sz w:val="24"/>
          <w:szCs w:val="24"/>
        </w:rPr>
        <w:t xml:space="preserve"> a finanční</w:t>
      </w:r>
      <w:r w:rsidR="000270A4">
        <w:rPr>
          <w:rFonts w:ascii="Arial" w:hAnsi="Arial" w:cs="Arial"/>
          <w:sz w:val="24"/>
          <w:szCs w:val="24"/>
        </w:rPr>
        <w:t>m</w:t>
      </w:r>
      <w:r w:rsidRPr="00794A4C">
        <w:rPr>
          <w:rFonts w:ascii="Arial" w:hAnsi="Arial" w:cs="Arial"/>
          <w:sz w:val="24"/>
          <w:szCs w:val="24"/>
        </w:rPr>
        <w:t xml:space="preserve"> vypořádání</w:t>
      </w:r>
      <w:r w:rsidR="000270A4">
        <w:rPr>
          <w:rFonts w:ascii="Arial" w:hAnsi="Arial" w:cs="Arial"/>
          <w:sz w:val="24"/>
          <w:szCs w:val="24"/>
        </w:rPr>
        <w:t>m</w:t>
      </w:r>
      <w:r w:rsidRPr="00794A4C">
        <w:rPr>
          <w:rFonts w:ascii="Arial" w:hAnsi="Arial" w:cs="Arial"/>
          <w:sz w:val="24"/>
          <w:szCs w:val="24"/>
        </w:rPr>
        <w:t xml:space="preserve">, </w:t>
      </w:r>
      <w:r w:rsidR="000270A4">
        <w:rPr>
          <w:rFonts w:ascii="Arial" w:hAnsi="Arial" w:cs="Arial"/>
          <w:sz w:val="24"/>
          <w:szCs w:val="24"/>
        </w:rPr>
        <w:t xml:space="preserve">zejména nižším odvodem kompenzace dopravců. </w:t>
      </w:r>
      <w:r w:rsidRPr="00794A4C">
        <w:rPr>
          <w:rFonts w:ascii="Arial" w:hAnsi="Arial" w:cs="Arial"/>
          <w:sz w:val="24"/>
          <w:szCs w:val="24"/>
        </w:rPr>
        <w:t xml:space="preserve">Finanční vypořádání zahrnuje vratky z veřejnoprávních smluv a vratky od příspěvkových organizací.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</w:t>
      </w:r>
      <w:r w:rsidR="00660035">
        <w:rPr>
          <w:rFonts w:ascii="Arial" w:hAnsi="Arial" w:cs="Arial"/>
          <w:sz w:val="24"/>
          <w:szCs w:val="24"/>
        </w:rPr>
        <w:t xml:space="preserve">přijatých transferů </w:t>
      </w:r>
      <w:r w:rsidRPr="00794A4C">
        <w:rPr>
          <w:rFonts w:ascii="Arial" w:hAnsi="Arial" w:cs="Arial"/>
          <w:sz w:val="24"/>
          <w:szCs w:val="24"/>
        </w:rPr>
        <w:t>došlo v meziročním srovnání u přijatých transferů k</w:t>
      </w:r>
      <w:r w:rsidR="00660035">
        <w:rPr>
          <w:rFonts w:ascii="Arial" w:hAnsi="Arial" w:cs="Arial"/>
          <w:sz w:val="24"/>
          <w:szCs w:val="24"/>
        </w:rPr>
        <w:t> </w:t>
      </w:r>
      <w:r w:rsidR="00304F57">
        <w:rPr>
          <w:rFonts w:ascii="Arial" w:hAnsi="Arial" w:cs="Arial"/>
          <w:sz w:val="24"/>
          <w:szCs w:val="24"/>
        </w:rPr>
        <w:t>mírnému</w:t>
      </w:r>
      <w:r w:rsidR="00660035">
        <w:rPr>
          <w:rFonts w:ascii="Arial" w:hAnsi="Arial" w:cs="Arial"/>
          <w:sz w:val="24"/>
          <w:szCs w:val="24"/>
        </w:rPr>
        <w:t xml:space="preserve"> poklesu o </w:t>
      </w:r>
      <w:r w:rsidR="00304F57">
        <w:rPr>
          <w:rFonts w:ascii="Arial" w:hAnsi="Arial" w:cs="Arial"/>
          <w:sz w:val="24"/>
          <w:szCs w:val="24"/>
        </w:rPr>
        <w:t>5,6</w:t>
      </w:r>
      <w:r w:rsidR="00660035">
        <w:rPr>
          <w:rFonts w:ascii="Arial" w:hAnsi="Arial" w:cs="Arial"/>
          <w:sz w:val="24"/>
          <w:szCs w:val="24"/>
        </w:rPr>
        <w:t>%,</w:t>
      </w:r>
      <w:r w:rsidR="003B3551">
        <w:rPr>
          <w:rFonts w:ascii="Arial" w:hAnsi="Arial" w:cs="Arial"/>
          <w:sz w:val="24"/>
          <w:szCs w:val="24"/>
        </w:rPr>
        <w:t xml:space="preserve"> avšak</w:t>
      </w:r>
      <w:r w:rsidR="00660035">
        <w:rPr>
          <w:rFonts w:ascii="Arial" w:hAnsi="Arial" w:cs="Arial"/>
          <w:sz w:val="24"/>
          <w:szCs w:val="24"/>
        </w:rPr>
        <w:t xml:space="preserve"> došlo k výraznému poklesu u investičních transferů</w:t>
      </w:r>
      <w:r w:rsidR="003B3551">
        <w:rPr>
          <w:rFonts w:ascii="Arial" w:hAnsi="Arial" w:cs="Arial"/>
          <w:sz w:val="24"/>
          <w:szCs w:val="24"/>
        </w:rPr>
        <w:t xml:space="preserve"> o 77,5 % oproti stejnému období loňského roku</w:t>
      </w:r>
      <w:r w:rsidR="00660035">
        <w:rPr>
          <w:rFonts w:ascii="Arial" w:hAnsi="Arial" w:cs="Arial"/>
          <w:sz w:val="24"/>
          <w:szCs w:val="24"/>
        </w:rPr>
        <w:t>,</w:t>
      </w:r>
      <w:r w:rsidR="003B3551">
        <w:rPr>
          <w:rFonts w:ascii="Arial" w:hAnsi="Arial" w:cs="Arial"/>
          <w:sz w:val="24"/>
          <w:szCs w:val="24"/>
        </w:rPr>
        <w:t xml:space="preserve"> což je především zapříčiněno</w:t>
      </w:r>
      <w:r w:rsidR="00660035">
        <w:rPr>
          <w:rFonts w:ascii="Arial" w:hAnsi="Arial" w:cs="Arial"/>
          <w:sz w:val="24"/>
          <w:szCs w:val="24"/>
        </w:rPr>
        <w:t xml:space="preserve"> </w:t>
      </w:r>
      <w:r w:rsidR="003617AF">
        <w:rPr>
          <w:rFonts w:ascii="Arial" w:hAnsi="Arial" w:cs="Arial"/>
          <w:sz w:val="24"/>
          <w:szCs w:val="24"/>
        </w:rPr>
        <w:t>nižším příjmem dotací na projekty pro Olomoucký kraj a Správu silnic Olomouckého kraje</w:t>
      </w:r>
      <w:r w:rsidR="003B3551">
        <w:rPr>
          <w:rFonts w:ascii="Arial" w:hAnsi="Arial" w:cs="Arial"/>
          <w:sz w:val="24"/>
          <w:szCs w:val="24"/>
        </w:rPr>
        <w:t xml:space="preserve"> ze Státního fondu dopravní infrastruktury</w:t>
      </w:r>
      <w:r w:rsidR="003617AF">
        <w:rPr>
          <w:rFonts w:ascii="Arial" w:hAnsi="Arial" w:cs="Arial"/>
          <w:sz w:val="24"/>
          <w:szCs w:val="24"/>
        </w:rPr>
        <w:t>.</w:t>
      </w:r>
    </w:p>
    <w:p w:rsidR="00E8067A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 rámci výdajové stránky rozpočtu došlo v meziroční srovnání k</w:t>
      </w:r>
      <w:r w:rsidR="003B3551">
        <w:rPr>
          <w:rFonts w:ascii="Arial" w:hAnsi="Arial" w:cs="Arial"/>
          <w:sz w:val="24"/>
          <w:szCs w:val="24"/>
        </w:rPr>
        <w:t xml:space="preserve"> mírnému</w:t>
      </w:r>
      <w:r w:rsidRPr="00794A4C">
        <w:rPr>
          <w:rFonts w:ascii="Arial" w:hAnsi="Arial" w:cs="Arial"/>
          <w:sz w:val="24"/>
          <w:szCs w:val="24"/>
        </w:rPr>
        <w:t xml:space="preserve"> poklesu vyplacených dotačních titulů/program o </w:t>
      </w:r>
      <w:r w:rsidR="003617AF">
        <w:rPr>
          <w:rFonts w:ascii="Arial" w:hAnsi="Arial" w:cs="Arial"/>
          <w:sz w:val="24"/>
          <w:szCs w:val="24"/>
        </w:rPr>
        <w:t>1</w:t>
      </w:r>
      <w:r w:rsidRPr="00794A4C">
        <w:rPr>
          <w:rFonts w:ascii="Arial" w:hAnsi="Arial" w:cs="Arial"/>
          <w:sz w:val="24"/>
          <w:szCs w:val="24"/>
        </w:rPr>
        <w:t>,</w:t>
      </w:r>
      <w:r w:rsidR="003B3551">
        <w:rPr>
          <w:rFonts w:ascii="Arial" w:hAnsi="Arial" w:cs="Arial"/>
          <w:sz w:val="24"/>
          <w:szCs w:val="24"/>
        </w:rPr>
        <w:t>9</w:t>
      </w:r>
      <w:r w:rsidRPr="00794A4C">
        <w:rPr>
          <w:rFonts w:ascii="Arial" w:hAnsi="Arial" w:cs="Arial"/>
          <w:sz w:val="24"/>
          <w:szCs w:val="24"/>
        </w:rPr>
        <w:t>%</w:t>
      </w:r>
      <w:r w:rsidR="003B3551">
        <w:rPr>
          <w:rFonts w:ascii="Arial" w:hAnsi="Arial" w:cs="Arial"/>
          <w:sz w:val="24"/>
          <w:szCs w:val="24"/>
        </w:rPr>
        <w:t xml:space="preserve"> a mzdovým nákladům o 3,1%</w:t>
      </w:r>
      <w:r w:rsidRPr="00794A4C">
        <w:rPr>
          <w:rFonts w:ascii="Arial" w:hAnsi="Arial" w:cs="Arial"/>
          <w:sz w:val="24"/>
          <w:szCs w:val="24"/>
        </w:rPr>
        <w:t>,</w:t>
      </w:r>
      <w:r w:rsidR="003617AF">
        <w:rPr>
          <w:rFonts w:ascii="Arial" w:hAnsi="Arial" w:cs="Arial"/>
          <w:sz w:val="24"/>
          <w:szCs w:val="24"/>
        </w:rPr>
        <w:t xml:space="preserve"> naopak došlo </w:t>
      </w:r>
      <w:r w:rsidR="003617AF">
        <w:rPr>
          <w:rFonts w:ascii="Arial" w:hAnsi="Arial" w:cs="Arial"/>
          <w:sz w:val="24"/>
          <w:szCs w:val="24"/>
        </w:rPr>
        <w:lastRenderedPageBreak/>
        <w:t xml:space="preserve">k nárůstu u příspěvkových organizací Olomouckého kraje o </w:t>
      </w:r>
      <w:r w:rsidR="003B3551">
        <w:rPr>
          <w:rFonts w:ascii="Arial" w:hAnsi="Arial" w:cs="Arial"/>
          <w:sz w:val="24"/>
          <w:szCs w:val="24"/>
        </w:rPr>
        <w:t>6</w:t>
      </w:r>
      <w:r w:rsidR="003617AF">
        <w:rPr>
          <w:rFonts w:ascii="Arial" w:hAnsi="Arial" w:cs="Arial"/>
          <w:sz w:val="24"/>
          <w:szCs w:val="24"/>
        </w:rPr>
        <w:t xml:space="preserve">% a to především </w:t>
      </w:r>
      <w:r w:rsidR="00E8067A">
        <w:rPr>
          <w:rFonts w:ascii="Arial" w:hAnsi="Arial" w:cs="Arial"/>
          <w:sz w:val="24"/>
          <w:szCs w:val="24"/>
        </w:rPr>
        <w:t xml:space="preserve">příspěvek na provoz - </w:t>
      </w:r>
      <w:r w:rsidR="003617AF">
        <w:rPr>
          <w:rFonts w:ascii="Arial" w:hAnsi="Arial" w:cs="Arial"/>
          <w:sz w:val="24"/>
          <w:szCs w:val="24"/>
        </w:rPr>
        <w:t>mzdov</w:t>
      </w:r>
      <w:r w:rsidR="00E8067A">
        <w:rPr>
          <w:rFonts w:ascii="Arial" w:hAnsi="Arial" w:cs="Arial"/>
          <w:sz w:val="24"/>
          <w:szCs w:val="24"/>
        </w:rPr>
        <w:t>é</w:t>
      </w:r>
      <w:r w:rsidR="003617AF">
        <w:rPr>
          <w:rFonts w:ascii="Arial" w:hAnsi="Arial" w:cs="Arial"/>
          <w:sz w:val="24"/>
          <w:szCs w:val="24"/>
        </w:rPr>
        <w:t xml:space="preserve"> náklad</w:t>
      </w:r>
      <w:r w:rsidR="00E8067A">
        <w:rPr>
          <w:rFonts w:ascii="Arial" w:hAnsi="Arial" w:cs="Arial"/>
          <w:sz w:val="24"/>
          <w:szCs w:val="24"/>
        </w:rPr>
        <w:t>y.</w:t>
      </w:r>
      <w:r w:rsidR="003617AF">
        <w:rPr>
          <w:rFonts w:ascii="Arial" w:hAnsi="Arial" w:cs="Arial"/>
          <w:sz w:val="24"/>
          <w:szCs w:val="24"/>
        </w:rPr>
        <w:t xml:space="preserve"> </w:t>
      </w:r>
    </w:p>
    <w:p w:rsidR="00193BD9" w:rsidRDefault="00193BD9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193BD9" w:rsidRDefault="00E8067A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O</w:t>
      </w:r>
      <w:r w:rsidR="00794A4C" w:rsidRPr="00193BD9">
        <w:rPr>
          <w:rFonts w:ascii="Arial" w:hAnsi="Arial" w:cs="Arial"/>
          <w:b/>
          <w:sz w:val="24"/>
          <w:szCs w:val="24"/>
        </w:rPr>
        <w:t>becně</w:t>
      </w:r>
      <w:r w:rsidRPr="00193BD9">
        <w:rPr>
          <w:rFonts w:ascii="Arial" w:hAnsi="Arial" w:cs="Arial"/>
          <w:b/>
          <w:sz w:val="24"/>
          <w:szCs w:val="24"/>
        </w:rPr>
        <w:t xml:space="preserve"> lze říct, že výdajov</w:t>
      </w:r>
      <w:r w:rsidR="00EA5ADD">
        <w:rPr>
          <w:rFonts w:ascii="Arial" w:hAnsi="Arial" w:cs="Arial"/>
          <w:b/>
          <w:sz w:val="24"/>
          <w:szCs w:val="24"/>
        </w:rPr>
        <w:t>á stránka</w:t>
      </w:r>
      <w:r w:rsidRPr="00193BD9">
        <w:rPr>
          <w:rFonts w:ascii="Arial" w:hAnsi="Arial" w:cs="Arial"/>
          <w:b/>
          <w:sz w:val="24"/>
          <w:szCs w:val="24"/>
        </w:rPr>
        <w:t xml:space="preserve"> rozpočtu</w:t>
      </w:r>
      <w:r w:rsidR="00EA5ADD">
        <w:rPr>
          <w:rFonts w:ascii="Arial" w:hAnsi="Arial" w:cs="Arial"/>
          <w:b/>
          <w:sz w:val="24"/>
          <w:szCs w:val="24"/>
        </w:rPr>
        <w:t xml:space="preserve"> se vyvíjí obdobně</w:t>
      </w:r>
      <w:r w:rsidR="00794A4C" w:rsidRPr="00193BD9">
        <w:rPr>
          <w:rFonts w:ascii="Arial" w:hAnsi="Arial" w:cs="Arial"/>
          <w:b/>
          <w:sz w:val="24"/>
          <w:szCs w:val="24"/>
        </w:rPr>
        <w:t xml:space="preserve"> v porovnání se stejným obdobím roku 202</w:t>
      </w:r>
      <w:r w:rsidRPr="00193BD9">
        <w:rPr>
          <w:rFonts w:ascii="Arial" w:hAnsi="Arial" w:cs="Arial"/>
          <w:b/>
          <w:sz w:val="24"/>
          <w:szCs w:val="24"/>
        </w:rPr>
        <w:t>1.</w:t>
      </w:r>
      <w:r w:rsidR="00794A4C" w:rsidRPr="00193BD9">
        <w:rPr>
          <w:rFonts w:ascii="Arial" w:hAnsi="Arial" w:cs="Arial"/>
          <w:b/>
          <w:sz w:val="24"/>
          <w:szCs w:val="24"/>
        </w:rPr>
        <w:t xml:space="preserve">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činí rozdíl mezi příjmy a výdaji daného období </w:t>
      </w:r>
      <w:r w:rsidR="00DA24EE">
        <w:rPr>
          <w:rFonts w:ascii="Arial" w:hAnsi="Arial" w:cs="Arial"/>
          <w:sz w:val="24"/>
          <w:szCs w:val="24"/>
        </w:rPr>
        <w:br/>
      </w:r>
      <w:r w:rsidRPr="00794A4C">
        <w:rPr>
          <w:rFonts w:ascii="Arial" w:hAnsi="Arial" w:cs="Arial"/>
          <w:sz w:val="24"/>
          <w:szCs w:val="24"/>
        </w:rPr>
        <w:t>(skutečnost činí -</w:t>
      </w:r>
      <w:r w:rsidR="00EA5ADD">
        <w:rPr>
          <w:rFonts w:ascii="Arial" w:hAnsi="Arial" w:cs="Arial"/>
          <w:sz w:val="24"/>
          <w:szCs w:val="24"/>
        </w:rPr>
        <w:t>1 829</w:t>
      </w:r>
      <w:r w:rsidR="00E8067A">
        <w:rPr>
          <w:rFonts w:ascii="Arial" w:hAnsi="Arial" w:cs="Arial"/>
          <w:sz w:val="24"/>
          <w:szCs w:val="24"/>
        </w:rPr>
        <w:t>,</w:t>
      </w:r>
      <w:r w:rsidR="00EA5ADD">
        <w:rPr>
          <w:rFonts w:ascii="Arial" w:hAnsi="Arial" w:cs="Arial"/>
          <w:sz w:val="24"/>
          <w:szCs w:val="24"/>
        </w:rPr>
        <w:t>285</w:t>
      </w:r>
      <w:r w:rsidRPr="00794A4C">
        <w:rPr>
          <w:rFonts w:ascii="Arial" w:hAnsi="Arial" w:cs="Arial"/>
          <w:sz w:val="24"/>
          <w:szCs w:val="24"/>
        </w:rPr>
        <w:t xml:space="preserve"> mil. Kč) a </w:t>
      </w:r>
      <w:r w:rsidR="00D34849">
        <w:rPr>
          <w:rFonts w:ascii="Arial" w:hAnsi="Arial" w:cs="Arial"/>
          <w:sz w:val="24"/>
          <w:szCs w:val="24"/>
        </w:rPr>
        <w:t>při pohledu na</w:t>
      </w:r>
      <w:r w:rsidRPr="00794A4C">
        <w:rPr>
          <w:rFonts w:ascii="Arial" w:hAnsi="Arial" w:cs="Arial"/>
          <w:sz w:val="24"/>
          <w:szCs w:val="24"/>
        </w:rPr>
        <w:t xml:space="preserve"> financování je evidentní, že výdajová stránka rozpočtu není realizována v plné výši a neodpovídá upravenému rozpočtu </w:t>
      </w:r>
      <w:r w:rsidR="00EA5ADD">
        <w:rPr>
          <w:rFonts w:ascii="Arial" w:hAnsi="Arial" w:cs="Arial"/>
          <w:sz w:val="24"/>
          <w:szCs w:val="24"/>
        </w:rPr>
        <w:br/>
      </w:r>
      <w:r w:rsidRPr="00794A4C">
        <w:rPr>
          <w:rFonts w:ascii="Arial" w:hAnsi="Arial" w:cs="Arial"/>
          <w:sz w:val="24"/>
          <w:szCs w:val="24"/>
        </w:rPr>
        <w:t>(</w:t>
      </w:r>
      <w:r w:rsidR="00EA5ADD">
        <w:rPr>
          <w:rFonts w:ascii="Arial" w:hAnsi="Arial" w:cs="Arial"/>
          <w:sz w:val="24"/>
          <w:szCs w:val="24"/>
        </w:rPr>
        <w:t>798</w:t>
      </w:r>
      <w:r w:rsidRPr="00794A4C">
        <w:rPr>
          <w:rFonts w:ascii="Arial" w:hAnsi="Arial" w:cs="Arial"/>
          <w:sz w:val="24"/>
          <w:szCs w:val="24"/>
        </w:rPr>
        <w:t>,</w:t>
      </w:r>
      <w:r w:rsidR="00EA5ADD">
        <w:rPr>
          <w:rFonts w:ascii="Arial" w:hAnsi="Arial" w:cs="Arial"/>
          <w:sz w:val="24"/>
          <w:szCs w:val="24"/>
        </w:rPr>
        <w:t>731</w:t>
      </w:r>
      <w:r w:rsidRPr="00794A4C">
        <w:rPr>
          <w:rFonts w:ascii="Arial" w:hAnsi="Arial" w:cs="Arial"/>
          <w:sz w:val="24"/>
          <w:szCs w:val="24"/>
        </w:rPr>
        <w:t xml:space="preserve"> mil. Kč). V praxi to znamená, že příjmy k 3</w:t>
      </w:r>
      <w:r w:rsidR="00EA5ADD">
        <w:rPr>
          <w:rFonts w:ascii="Arial" w:hAnsi="Arial" w:cs="Arial"/>
          <w:sz w:val="24"/>
          <w:szCs w:val="24"/>
        </w:rPr>
        <w:t>0</w:t>
      </w:r>
      <w:r w:rsidRPr="00794A4C">
        <w:rPr>
          <w:rFonts w:ascii="Arial" w:hAnsi="Arial" w:cs="Arial"/>
          <w:sz w:val="24"/>
          <w:szCs w:val="24"/>
        </w:rPr>
        <w:t xml:space="preserve">. </w:t>
      </w:r>
      <w:r w:rsidR="00EA5ADD">
        <w:rPr>
          <w:rFonts w:ascii="Arial" w:hAnsi="Arial" w:cs="Arial"/>
          <w:sz w:val="24"/>
          <w:szCs w:val="24"/>
        </w:rPr>
        <w:t>6</w:t>
      </w:r>
      <w:r w:rsidRPr="00794A4C">
        <w:rPr>
          <w:rFonts w:ascii="Arial" w:hAnsi="Arial" w:cs="Arial"/>
          <w:sz w:val="24"/>
          <w:szCs w:val="24"/>
        </w:rPr>
        <w:t>. 202</w:t>
      </w:r>
      <w:r w:rsidR="00EA5ADD">
        <w:rPr>
          <w:rFonts w:ascii="Arial" w:hAnsi="Arial" w:cs="Arial"/>
          <w:sz w:val="24"/>
          <w:szCs w:val="24"/>
        </w:rPr>
        <w:t>2</w:t>
      </w:r>
      <w:r w:rsidRPr="00794A4C">
        <w:rPr>
          <w:rFonts w:ascii="Arial" w:hAnsi="Arial" w:cs="Arial"/>
          <w:sz w:val="24"/>
          <w:szCs w:val="24"/>
        </w:rPr>
        <w:t xml:space="preserve"> převyšují skutečné výdaje. </w:t>
      </w:r>
    </w:p>
    <w:p w:rsidR="002614EA" w:rsidRPr="002614EA" w:rsidRDefault="002614EA" w:rsidP="00794A4C">
      <w:pPr>
        <w:pStyle w:val="Zkladntextodsazendek"/>
        <w:ind w:left="0"/>
        <w:rPr>
          <w:rFonts w:cs="Arial"/>
          <w:szCs w:val="24"/>
        </w:rPr>
      </w:pPr>
    </w:p>
    <w:p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1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</w:t>
      </w:r>
      <w:r w:rsidR="0037660B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37660B">
        <w:rPr>
          <w:rFonts w:ascii="Arial" w:hAnsi="Arial" w:cs="Arial"/>
          <w:sz w:val="24"/>
          <w:szCs w:val="24"/>
        </w:rPr>
        <w:t>6</w:t>
      </w:r>
      <w:r w:rsidRPr="002614EA">
        <w:rPr>
          <w:rFonts w:ascii="Arial" w:hAnsi="Arial" w:cs="Arial"/>
          <w:sz w:val="24"/>
          <w:szCs w:val="24"/>
        </w:rPr>
        <w:t>. 202</w:t>
      </w:r>
      <w:r w:rsidR="009E160A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2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</w:t>
      </w:r>
      <w:r w:rsidR="0037660B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37660B">
        <w:rPr>
          <w:rFonts w:ascii="Arial" w:hAnsi="Arial" w:cs="Arial"/>
          <w:sz w:val="24"/>
          <w:szCs w:val="24"/>
        </w:rPr>
        <w:t>6</w:t>
      </w:r>
      <w:r w:rsidRPr="002614EA">
        <w:rPr>
          <w:rFonts w:ascii="Arial" w:hAnsi="Arial" w:cs="Arial"/>
          <w:sz w:val="24"/>
          <w:szCs w:val="24"/>
        </w:rPr>
        <w:t>. 202</w:t>
      </w:r>
      <w:r w:rsidR="009E160A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:rsidR="00A24BF2" w:rsidRPr="00D171DB" w:rsidRDefault="00A24BF2" w:rsidP="002614EA">
      <w:pPr>
        <w:pStyle w:val="Zkladntextodsazendek"/>
        <w:spacing w:after="0"/>
        <w:ind w:left="0"/>
      </w:pPr>
      <w:bookmarkStart w:id="0" w:name="_GoBack"/>
      <w:bookmarkEnd w:id="0"/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B204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37660B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E92211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C04A0A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04A0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</w:t>
    </w:r>
    <w:r w:rsidR="00E92211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</w:t>
    </w:r>
    <w:r w:rsidR="0037660B">
      <w:rPr>
        <w:rFonts w:ascii="Arial" w:hAnsi="Arial" w:cs="Arial"/>
        <w:i/>
      </w:rPr>
      <w:t>0</w:t>
    </w:r>
    <w:r w:rsidR="002614EA">
      <w:rPr>
        <w:rFonts w:ascii="Arial" w:hAnsi="Arial" w:cs="Arial"/>
        <w:i/>
      </w:rPr>
      <w:t xml:space="preserve">. </w:t>
    </w:r>
    <w:r w:rsidR="0037660B">
      <w:rPr>
        <w:rFonts w:ascii="Arial" w:hAnsi="Arial" w:cs="Arial"/>
        <w:i/>
      </w:rPr>
      <w:t>6</w:t>
    </w:r>
    <w:r w:rsidR="002614EA">
      <w:rPr>
        <w:rFonts w:ascii="Arial" w:hAnsi="Arial" w:cs="Arial"/>
        <w:i/>
      </w:rPr>
      <w:t>. 202</w:t>
    </w:r>
    <w:r w:rsidR="00E92211">
      <w:rPr>
        <w:rFonts w:ascii="Arial" w:hAnsi="Arial" w:cs="Arial"/>
        <w:i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00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270A4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0E4423"/>
    <w:rsid w:val="00102FF7"/>
    <w:rsid w:val="001045C3"/>
    <w:rsid w:val="00107A2A"/>
    <w:rsid w:val="0012176E"/>
    <w:rsid w:val="00122738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3BD9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4F57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17AF"/>
    <w:rsid w:val="003624E4"/>
    <w:rsid w:val="0036799A"/>
    <w:rsid w:val="0037486D"/>
    <w:rsid w:val="003755E6"/>
    <w:rsid w:val="0037660B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551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071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4F46E3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254BE"/>
    <w:rsid w:val="0064270E"/>
    <w:rsid w:val="00643252"/>
    <w:rsid w:val="0064450B"/>
    <w:rsid w:val="00645052"/>
    <w:rsid w:val="006477E1"/>
    <w:rsid w:val="00660035"/>
    <w:rsid w:val="00661DB4"/>
    <w:rsid w:val="00665DF9"/>
    <w:rsid w:val="00671C4D"/>
    <w:rsid w:val="00675288"/>
    <w:rsid w:val="00684C54"/>
    <w:rsid w:val="00686FCE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19A9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23E7"/>
    <w:rsid w:val="0077758E"/>
    <w:rsid w:val="00785728"/>
    <w:rsid w:val="00786DF0"/>
    <w:rsid w:val="0079026C"/>
    <w:rsid w:val="0079409F"/>
    <w:rsid w:val="00794A4C"/>
    <w:rsid w:val="007A1520"/>
    <w:rsid w:val="007A224C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97C44"/>
    <w:rsid w:val="008A08D4"/>
    <w:rsid w:val="008B204C"/>
    <w:rsid w:val="008B4F7D"/>
    <w:rsid w:val="008B7481"/>
    <w:rsid w:val="008D0983"/>
    <w:rsid w:val="008D1249"/>
    <w:rsid w:val="008D654B"/>
    <w:rsid w:val="008E030D"/>
    <w:rsid w:val="008E411B"/>
    <w:rsid w:val="009001B4"/>
    <w:rsid w:val="009035C6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160A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40323"/>
    <w:rsid w:val="00A52D3D"/>
    <w:rsid w:val="00A544D0"/>
    <w:rsid w:val="00A55CE2"/>
    <w:rsid w:val="00A637AA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D7C75"/>
    <w:rsid w:val="00AE0435"/>
    <w:rsid w:val="00AE5A7C"/>
    <w:rsid w:val="00AF5EF8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4A0A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34849"/>
    <w:rsid w:val="00D44F04"/>
    <w:rsid w:val="00D51E7B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24EE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067A"/>
    <w:rsid w:val="00E81E7A"/>
    <w:rsid w:val="00E871C5"/>
    <w:rsid w:val="00E876DA"/>
    <w:rsid w:val="00E92211"/>
    <w:rsid w:val="00E951F3"/>
    <w:rsid w:val="00EA1AEA"/>
    <w:rsid w:val="00EA5ADD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16E"/>
    <w:rsid w:val="00F42780"/>
    <w:rsid w:val="00F45D67"/>
    <w:rsid w:val="00F616BF"/>
    <w:rsid w:val="00F6791D"/>
    <w:rsid w:val="00F770C5"/>
    <w:rsid w:val="00F82A2C"/>
    <w:rsid w:val="00F849CB"/>
    <w:rsid w:val="00F944AA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5"/>
    <o:shapelayout v:ext="edit">
      <o:idmap v:ext="edit" data="1"/>
    </o:shapelayout>
  </w:shapeDefaults>
  <w:decimalSymbol w:val=","/>
  <w:listSeparator w:val=";"/>
  <w14:docId w14:val="17B91584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26</cp:revision>
  <cp:lastPrinted>2022-08-16T06:33:00Z</cp:lastPrinted>
  <dcterms:created xsi:type="dcterms:W3CDTF">2021-05-11T05:29:00Z</dcterms:created>
  <dcterms:modified xsi:type="dcterms:W3CDTF">2022-09-07T05:58:00Z</dcterms:modified>
</cp:coreProperties>
</file>