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0" w:rsidRDefault="00124B10">
      <w:r>
        <w:rPr>
          <w:noProof/>
          <w:lang w:eastAsia="cs-CZ"/>
        </w:rPr>
        <w:drawing>
          <wp:inline distT="0" distB="0" distL="0" distR="0" wp14:anchorId="5207794E" wp14:editId="03C598E1">
            <wp:extent cx="2489055" cy="1085850"/>
            <wp:effectExtent l="0" t="0" r="6985" b="0"/>
            <wp:docPr id="4" name="Obrázek 4" descr="Q:\Logo\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\Bez názvu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10" w:rsidRDefault="00124B10"/>
    <w:p w:rsidR="00124B10" w:rsidRDefault="00124B10"/>
    <w:p w:rsidR="00124B10" w:rsidRDefault="00124B10"/>
    <w:p w:rsidR="00124B10" w:rsidRDefault="00124B10"/>
    <w:p w:rsidR="00124B10" w:rsidRDefault="00124B10"/>
    <w:p w:rsidR="00124B10" w:rsidRDefault="00124B10" w:rsidP="00124B1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</w:t>
      </w:r>
      <w:r w:rsidRPr="00124B10">
        <w:rPr>
          <w:rFonts w:ascii="Arial" w:hAnsi="Arial" w:cs="Arial"/>
          <w:b/>
          <w:sz w:val="44"/>
          <w:szCs w:val="44"/>
        </w:rPr>
        <w:t>oncepce rodinné politiky Olomouckého kraje na období 2016</w:t>
      </w:r>
      <w:r w:rsidR="00007B74">
        <w:rPr>
          <w:rFonts w:ascii="Arial" w:hAnsi="Arial" w:cs="Arial"/>
          <w:b/>
          <w:sz w:val="44"/>
          <w:szCs w:val="44"/>
        </w:rPr>
        <w:t>–</w:t>
      </w:r>
      <w:r w:rsidRPr="00124B10">
        <w:rPr>
          <w:rFonts w:ascii="Arial" w:hAnsi="Arial" w:cs="Arial"/>
          <w:b/>
          <w:sz w:val="44"/>
          <w:szCs w:val="44"/>
        </w:rPr>
        <w:t>2018</w:t>
      </w:r>
    </w:p>
    <w:p w:rsidR="00124B10" w:rsidRPr="00124B10" w:rsidRDefault="00124B10" w:rsidP="00124B10">
      <w:pPr>
        <w:jc w:val="center"/>
        <w:rPr>
          <w:rFonts w:ascii="Arial" w:hAnsi="Arial" w:cs="Arial"/>
          <w:sz w:val="44"/>
          <w:szCs w:val="44"/>
        </w:rPr>
      </w:pPr>
    </w:p>
    <w:p w:rsidR="00124B10" w:rsidRPr="000F6B09" w:rsidRDefault="00124B10" w:rsidP="00124B10">
      <w:pPr>
        <w:jc w:val="center"/>
        <w:rPr>
          <w:rFonts w:ascii="Georgia" w:hAnsi="Georgia" w:cs="Arial"/>
          <w:color w:val="244061" w:themeColor="accent1" w:themeShade="8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4528FF31" wp14:editId="50D2D64A">
            <wp:extent cx="3728197" cy="3844477"/>
            <wp:effectExtent l="19050" t="0" r="5603" b="0"/>
            <wp:docPr id="9" name="obrázek 2" descr="\\Server\spol\PROGRAM OK\Mapy\uvodn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spol\PROGRAM OK\Mapy\uvodni_ma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 l="13824" t="5149" r="6379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06" cy="38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10" w:rsidRDefault="00124B10">
      <w:r>
        <w:t>Červen 2015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02982632"/>
        <w:docPartObj>
          <w:docPartGallery w:val="Table of Contents"/>
          <w:docPartUnique/>
        </w:docPartObj>
      </w:sdtPr>
      <w:sdtEndPr/>
      <w:sdtContent>
        <w:p w:rsidR="00124B10" w:rsidRDefault="00124B10" w:rsidP="00124B10">
          <w:pPr>
            <w:pStyle w:val="Nadpisobsahu"/>
          </w:pPr>
          <w:r>
            <w:t>Obsah</w:t>
          </w:r>
        </w:p>
        <w:p w:rsidR="009B2139" w:rsidRDefault="00124B1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05570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Obecná část: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_Toc420505570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5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1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Rodinná politika na úrovni státu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_Toc420505571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5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2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Rodinná politika na úrovni kraje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_Toc420505572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6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3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Rodinná politika na úrovni obcí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_Toc420505573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7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4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Mapování potřeb rodin v Olomouckém kraji – analytická část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_Toc420505574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5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Charakteristika Olomouckého kraje, údaje o obyvatelstvu a domácnostech, prognózy vývoje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_Toc420505575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6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Věková struktura obyvatelstva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_Toc420505576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7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Sňatečnost – rozvodovost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_Toc420505577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10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8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2.4.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Rodičovství, porodnost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_Toc420505578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12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79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2.5.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Nezaměstnanost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_Toc420505579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0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Potřeby rodin v Olomouckém kraji z pohledu kraje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_Toc420505580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15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1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3.1 Strukturovaná SWOT analýza – potřeby rodin z pohledu kraje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_Toc420505581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17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2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Popis prorodinných aktivit Olomouckého kraje a zdroje financování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_Toc420505582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3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školství, mládeže a tělovýchovy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_Toc420505583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4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kultury a volnočasových aktivit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_Toc420505584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19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5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cestovního ruchu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_Toc420505585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20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6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4.4.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životního prostředí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_Toc420505586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20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7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4.5.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veřejné dopravy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_Toc420505587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21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8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4.6.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zdravotnictví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_Toc420505588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21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89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4.7.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Oblast sociální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_Toc420505589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22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0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5.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Potřeby rodin Olomouckého kraje z pohledu obce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_Toc420505590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25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1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5.1.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SWOT ANALÝZA – potřeby rodin z pohledu obcí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_Toc420505591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26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2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6.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Služby pro rodiny s dětmi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_Toc420505592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3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6.1.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Sociální služby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_Toc420505593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4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6.2.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Služby na podporu fungující rodiny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_Toc420505594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29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5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6.3.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Činnosti poskytované v rámci sociálně-právní ochrany dětí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_Toc420505595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30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6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Financování aktivit rodinné politiky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_Toc420505596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32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7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Obec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_Toc420505597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32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8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Kraj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_Toc420505598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32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599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MPSV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_Toc420505599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0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7.4.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MŠMT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_Toc420505600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1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7.5.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MMR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_Toc420505601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2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7.6.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Evropské strukturální a investiční fondy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_Toc420505602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3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7.7.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EHP/Norské fondy a další nadační fondy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_Toc420505603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33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4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Cíle rodinné politiky Olomouckého kraje a oblasti aktivit prorodinných priorit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_Toc420505604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34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5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Obecné cíle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_Toc420505605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34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6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Návrhová část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_Toc420505606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34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7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Priorita 1: Institucionální a koncepční zajištění rodinné politiky na  krajské a obecní úrovni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_Toc420505607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34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8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8.2.2.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Priorita 2: Podpora vytváření vhodných podmínek pro fungování rodin a spoluvytváření prostředí přátelského rodině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_Toc420505608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35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09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8.2.3.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Priorita 3: Slučitelnost rodiny a zaměstnání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_Toc420505609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36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0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8.2.4.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Priorita 4: Podpora služeb pro rodiny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_Toc420505610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36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1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8.2.5.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Priorita 5: Informovanost veřejnosti a médií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_Toc420505611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36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2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9.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Implementace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_Toc420505612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37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3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10.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Závěr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_Toc420505613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37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4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11.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Použité zdroje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_Toc420505614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5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11.1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Literatura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_Toc420505615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38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6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11.2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Právní předpisy a jiné související dokumenty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_Toc420505616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9B2139" w:rsidRDefault="003961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0505617" w:history="1">
            <w:r w:rsidR="009B2139" w:rsidRPr="00674581">
              <w:rPr>
                <w:rStyle w:val="Hypertextovodkaz"/>
                <w:rFonts w:ascii="Arial" w:hAnsi="Arial" w:cs="Arial"/>
                <w:noProof/>
              </w:rPr>
              <w:t>11.3</w:t>
            </w:r>
            <w:r w:rsidR="009B2139">
              <w:rPr>
                <w:rFonts w:eastAsiaTheme="minorEastAsia"/>
                <w:noProof/>
                <w:lang w:eastAsia="cs-CZ"/>
              </w:rPr>
              <w:tab/>
            </w:r>
            <w:r w:rsidR="009B2139" w:rsidRPr="00674581">
              <w:rPr>
                <w:rStyle w:val="Hypertextovodkaz"/>
                <w:rFonts w:ascii="Arial" w:hAnsi="Arial" w:cs="Arial"/>
                <w:noProof/>
              </w:rPr>
              <w:t>Webové stránky</w:t>
            </w:r>
            <w:r w:rsidR="009B2139">
              <w:rPr>
                <w:noProof/>
                <w:webHidden/>
              </w:rPr>
              <w:tab/>
            </w:r>
            <w:r w:rsidR="009B2139">
              <w:rPr>
                <w:noProof/>
                <w:webHidden/>
              </w:rPr>
              <w:fldChar w:fldCharType="begin"/>
            </w:r>
            <w:r w:rsidR="009B2139">
              <w:rPr>
                <w:noProof/>
                <w:webHidden/>
              </w:rPr>
              <w:instrText xml:space="preserve"> PAGEREF _Toc420505617 \h </w:instrText>
            </w:r>
            <w:r w:rsidR="009B2139">
              <w:rPr>
                <w:noProof/>
                <w:webHidden/>
              </w:rPr>
            </w:r>
            <w:r w:rsidR="009B2139">
              <w:rPr>
                <w:noProof/>
                <w:webHidden/>
              </w:rPr>
              <w:fldChar w:fldCharType="separate"/>
            </w:r>
            <w:r w:rsidR="009B2139">
              <w:rPr>
                <w:noProof/>
                <w:webHidden/>
              </w:rPr>
              <w:t>39</w:t>
            </w:r>
            <w:r w:rsidR="009B2139">
              <w:rPr>
                <w:noProof/>
                <w:webHidden/>
              </w:rPr>
              <w:fldChar w:fldCharType="end"/>
            </w:r>
          </w:hyperlink>
        </w:p>
        <w:p w:rsidR="00124B10" w:rsidRDefault="00124B10" w:rsidP="00124B10">
          <w:r>
            <w:rPr>
              <w:b/>
              <w:bCs/>
            </w:rPr>
            <w:fldChar w:fldCharType="end"/>
          </w:r>
        </w:p>
      </w:sdtContent>
    </w:sdt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124B10" w:rsidRDefault="00124B10" w:rsidP="00124B10">
      <w:pPr>
        <w:pStyle w:val="Default"/>
      </w:pPr>
    </w:p>
    <w:p w:rsidR="0033584C" w:rsidRDefault="0033584C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124B10" w:rsidRPr="00A512C4" w:rsidRDefault="00124B10" w:rsidP="00A512C4">
      <w:pPr>
        <w:jc w:val="both"/>
        <w:rPr>
          <w:rFonts w:ascii="Arial" w:hAnsi="Arial" w:cs="Arial"/>
          <w:sz w:val="24"/>
          <w:szCs w:val="24"/>
        </w:rPr>
      </w:pPr>
      <w:r w:rsidRPr="00A512C4">
        <w:rPr>
          <w:rFonts w:ascii="Arial" w:hAnsi="Arial" w:cs="Arial"/>
          <w:sz w:val="24"/>
          <w:szCs w:val="24"/>
        </w:rPr>
        <w:lastRenderedPageBreak/>
        <w:t xml:space="preserve">Vážení spoluobčané, </w:t>
      </w:r>
    </w:p>
    <w:p w:rsidR="00124B10" w:rsidRPr="00721B90" w:rsidRDefault="00124B10" w:rsidP="00A51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721B90">
        <w:rPr>
          <w:rFonts w:ascii="Arial" w:hAnsi="Arial" w:cs="Arial"/>
          <w:sz w:val="24"/>
          <w:szCs w:val="24"/>
        </w:rPr>
        <w:t>áměr</w:t>
      </w:r>
      <w:r w:rsidRPr="00A512C4">
        <w:rPr>
          <w:rFonts w:ascii="Arial" w:hAnsi="Arial" w:cs="Arial"/>
          <w:sz w:val="24"/>
          <w:szCs w:val="24"/>
        </w:rPr>
        <w:t xml:space="preserve"> </w:t>
      </w:r>
      <w:r w:rsidR="00906EB8">
        <w:rPr>
          <w:rFonts w:ascii="Arial" w:hAnsi="Arial" w:cs="Arial"/>
          <w:sz w:val="24"/>
          <w:szCs w:val="24"/>
        </w:rPr>
        <w:t xml:space="preserve">vytvoření </w:t>
      </w:r>
      <w:r w:rsidRPr="00721B90">
        <w:rPr>
          <w:rFonts w:ascii="Arial" w:hAnsi="Arial" w:cs="Arial"/>
          <w:sz w:val="24"/>
          <w:szCs w:val="24"/>
        </w:rPr>
        <w:t>Koncepc</w:t>
      </w:r>
      <w:r w:rsidR="00906EB8">
        <w:rPr>
          <w:rFonts w:ascii="Arial" w:hAnsi="Arial" w:cs="Arial"/>
          <w:sz w:val="24"/>
          <w:szCs w:val="24"/>
        </w:rPr>
        <w:t>e</w:t>
      </w:r>
      <w:r w:rsidRPr="00721B90">
        <w:rPr>
          <w:rFonts w:ascii="Arial" w:hAnsi="Arial" w:cs="Arial"/>
          <w:sz w:val="24"/>
          <w:szCs w:val="24"/>
        </w:rPr>
        <w:t xml:space="preserve"> rodinné politiky Olomouckého kraje vyplynul z potřeby </w:t>
      </w:r>
      <w:r w:rsidR="00906EB8">
        <w:rPr>
          <w:rFonts w:ascii="Arial" w:hAnsi="Arial" w:cs="Arial"/>
          <w:sz w:val="24"/>
          <w:szCs w:val="24"/>
        </w:rPr>
        <w:t>zpracování komplexního</w:t>
      </w:r>
      <w:r w:rsidRPr="00721B90">
        <w:rPr>
          <w:rFonts w:ascii="Arial" w:hAnsi="Arial" w:cs="Arial"/>
          <w:sz w:val="24"/>
          <w:szCs w:val="24"/>
        </w:rPr>
        <w:t xml:space="preserve"> dokument</w:t>
      </w:r>
      <w:r w:rsidR="00906EB8">
        <w:rPr>
          <w:rFonts w:ascii="Arial" w:hAnsi="Arial" w:cs="Arial"/>
          <w:sz w:val="24"/>
          <w:szCs w:val="24"/>
        </w:rPr>
        <w:t>u</w:t>
      </w:r>
      <w:r w:rsidRPr="00721B90">
        <w:rPr>
          <w:rFonts w:ascii="Arial" w:hAnsi="Arial" w:cs="Arial"/>
          <w:sz w:val="24"/>
          <w:szCs w:val="24"/>
        </w:rPr>
        <w:t xml:space="preserve">, </w:t>
      </w:r>
      <w:r w:rsidR="00906EB8">
        <w:rPr>
          <w:rFonts w:ascii="Arial" w:hAnsi="Arial" w:cs="Arial"/>
          <w:sz w:val="24"/>
          <w:szCs w:val="24"/>
        </w:rPr>
        <w:t>který by odrážel</w:t>
      </w:r>
      <w:r w:rsidRPr="00721B90">
        <w:rPr>
          <w:rFonts w:ascii="Arial" w:hAnsi="Arial" w:cs="Arial"/>
          <w:sz w:val="24"/>
          <w:szCs w:val="24"/>
        </w:rPr>
        <w:t xml:space="preserve"> konkrétní podmínky </w:t>
      </w:r>
      <w:r w:rsidR="00906EB8">
        <w:rPr>
          <w:rFonts w:ascii="Arial" w:hAnsi="Arial" w:cs="Arial"/>
          <w:sz w:val="24"/>
          <w:szCs w:val="24"/>
        </w:rPr>
        <w:t xml:space="preserve">rodinné politiky </w:t>
      </w:r>
      <w:r w:rsidRPr="00721B90">
        <w:rPr>
          <w:rFonts w:ascii="Arial" w:hAnsi="Arial" w:cs="Arial"/>
          <w:sz w:val="24"/>
          <w:szCs w:val="24"/>
        </w:rPr>
        <w:t xml:space="preserve">Olomouckého kraje, a jehož hlavním cílem </w:t>
      </w:r>
      <w:r w:rsidR="00906EB8">
        <w:rPr>
          <w:rFonts w:ascii="Arial" w:hAnsi="Arial" w:cs="Arial"/>
          <w:sz w:val="24"/>
          <w:szCs w:val="24"/>
        </w:rPr>
        <w:t>by byla</w:t>
      </w:r>
      <w:r w:rsidRPr="00721B90">
        <w:rPr>
          <w:rFonts w:ascii="Arial" w:hAnsi="Arial" w:cs="Arial"/>
          <w:sz w:val="24"/>
          <w:szCs w:val="24"/>
        </w:rPr>
        <w:t xml:space="preserve"> podpora prorodinných opatření na regionální úrovni prostřednictvím zvýšení účinnosti již realizovaných aktivit a opatření a užší spoluprací s obcemi a městy na území Olomouckého kraje</w:t>
      </w:r>
      <w:r>
        <w:rPr>
          <w:rFonts w:ascii="Arial" w:hAnsi="Arial" w:cs="Arial"/>
          <w:sz w:val="24"/>
          <w:szCs w:val="24"/>
        </w:rPr>
        <w:t xml:space="preserve">. </w:t>
      </w:r>
      <w:r w:rsidRPr="00721B90">
        <w:rPr>
          <w:rFonts w:ascii="Arial" w:hAnsi="Arial" w:cs="Arial"/>
          <w:sz w:val="24"/>
          <w:szCs w:val="24"/>
        </w:rPr>
        <w:t>Jedná se o první strategický a koncepční dokument Olomouckého kraje</w:t>
      </w:r>
      <w:r w:rsidR="00D2462C">
        <w:rPr>
          <w:rFonts w:ascii="Arial" w:hAnsi="Arial" w:cs="Arial"/>
          <w:sz w:val="24"/>
          <w:szCs w:val="24"/>
        </w:rPr>
        <w:t xml:space="preserve"> v oblasti rodinné politiky</w:t>
      </w:r>
      <w:r w:rsidRPr="00721B90">
        <w:rPr>
          <w:rFonts w:ascii="Arial" w:hAnsi="Arial" w:cs="Arial"/>
          <w:sz w:val="24"/>
          <w:szCs w:val="24"/>
        </w:rPr>
        <w:t xml:space="preserve">, který navazuje na jiné koncepční dokumenty Olomouckého kraje. </w:t>
      </w:r>
    </w:p>
    <w:p w:rsidR="00124B10" w:rsidRPr="00721B90" w:rsidRDefault="00A512C4" w:rsidP="00A51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P</w:t>
      </w:r>
      <w:r w:rsidR="00124B10" w:rsidRPr="00721B90">
        <w:rPr>
          <w:rFonts w:ascii="Arial" w:hAnsi="Arial" w:cs="Arial"/>
          <w:sz w:val="24"/>
          <w:szCs w:val="24"/>
        </w:rPr>
        <w:t xml:space="preserve">rogramového prohlášení Rady Olomouckého kraje </w:t>
      </w:r>
      <w:r w:rsidR="00D15B99">
        <w:rPr>
          <w:rFonts w:ascii="Arial" w:hAnsi="Arial" w:cs="Arial"/>
          <w:sz w:val="24"/>
          <w:szCs w:val="24"/>
        </w:rPr>
        <w:t>pro</w:t>
      </w:r>
      <w:r w:rsidR="00124B10" w:rsidRPr="00721B90">
        <w:rPr>
          <w:rFonts w:ascii="Arial" w:hAnsi="Arial" w:cs="Arial"/>
          <w:sz w:val="24"/>
          <w:szCs w:val="24"/>
        </w:rPr>
        <w:t xml:space="preserve"> období 2012</w:t>
      </w:r>
      <w:r w:rsidR="00007B74">
        <w:rPr>
          <w:rFonts w:ascii="Arial" w:hAnsi="Arial" w:cs="Arial"/>
          <w:sz w:val="24"/>
          <w:szCs w:val="24"/>
        </w:rPr>
        <w:t>–</w:t>
      </w:r>
      <w:r w:rsidR="00124B10" w:rsidRPr="00721B90">
        <w:rPr>
          <w:rFonts w:ascii="Arial" w:hAnsi="Arial" w:cs="Arial"/>
          <w:sz w:val="24"/>
          <w:szCs w:val="24"/>
        </w:rPr>
        <w:t xml:space="preserve">2016 je v části Sociální péče a rodina prioritou i rozvoj prorodinných aktivit v Olomouckém kraji. </w:t>
      </w:r>
      <w:r w:rsidR="00D2462C">
        <w:rPr>
          <w:rFonts w:ascii="Arial" w:hAnsi="Arial" w:cs="Arial"/>
          <w:sz w:val="24"/>
          <w:szCs w:val="24"/>
        </w:rPr>
        <w:t>Zmíněná</w:t>
      </w:r>
      <w:r w:rsidR="00D2462C" w:rsidRPr="00721B90">
        <w:rPr>
          <w:rFonts w:ascii="Arial" w:hAnsi="Arial" w:cs="Arial"/>
          <w:sz w:val="24"/>
          <w:szCs w:val="24"/>
        </w:rPr>
        <w:t xml:space="preserve"> </w:t>
      </w:r>
      <w:r w:rsidR="00124B10" w:rsidRPr="00721B90">
        <w:rPr>
          <w:rFonts w:ascii="Arial" w:hAnsi="Arial" w:cs="Arial"/>
          <w:sz w:val="24"/>
          <w:szCs w:val="24"/>
        </w:rPr>
        <w:t xml:space="preserve">podpora </w:t>
      </w:r>
      <w:r w:rsidR="00D2462C">
        <w:rPr>
          <w:rFonts w:ascii="Arial" w:hAnsi="Arial" w:cs="Arial"/>
          <w:sz w:val="24"/>
          <w:szCs w:val="24"/>
        </w:rPr>
        <w:t>spočív</w:t>
      </w:r>
      <w:r w:rsidR="00906EB8">
        <w:rPr>
          <w:rFonts w:ascii="Arial" w:hAnsi="Arial" w:cs="Arial"/>
          <w:sz w:val="24"/>
          <w:szCs w:val="24"/>
        </w:rPr>
        <w:t xml:space="preserve">á </w:t>
      </w:r>
      <w:r w:rsidR="00124B10" w:rsidRPr="00721B90">
        <w:rPr>
          <w:rFonts w:ascii="Arial" w:hAnsi="Arial" w:cs="Arial"/>
          <w:sz w:val="24"/>
          <w:szCs w:val="24"/>
        </w:rPr>
        <w:t xml:space="preserve">zejména </w:t>
      </w:r>
      <w:r w:rsidR="00D2462C">
        <w:rPr>
          <w:rFonts w:ascii="Arial" w:hAnsi="Arial" w:cs="Arial"/>
          <w:sz w:val="24"/>
          <w:szCs w:val="24"/>
        </w:rPr>
        <w:t xml:space="preserve">v </w:t>
      </w:r>
      <w:r w:rsidR="00124B10" w:rsidRPr="00721B90">
        <w:rPr>
          <w:rFonts w:ascii="Arial" w:hAnsi="Arial" w:cs="Arial"/>
          <w:sz w:val="24"/>
          <w:szCs w:val="24"/>
        </w:rPr>
        <w:t>podpo</w:t>
      </w:r>
      <w:r w:rsidR="00D2462C">
        <w:rPr>
          <w:rFonts w:ascii="Arial" w:hAnsi="Arial" w:cs="Arial"/>
          <w:sz w:val="24"/>
          <w:szCs w:val="24"/>
        </w:rPr>
        <w:t>ře</w:t>
      </w:r>
      <w:r w:rsidR="00124B10" w:rsidRPr="00721B90">
        <w:rPr>
          <w:rFonts w:ascii="Arial" w:hAnsi="Arial" w:cs="Arial"/>
          <w:sz w:val="24"/>
          <w:szCs w:val="24"/>
        </w:rPr>
        <w:t xml:space="preserve"> projektů zaměřených nejen na</w:t>
      </w:r>
      <w:r w:rsidR="00007B74">
        <w:rPr>
          <w:rFonts w:ascii="Arial" w:hAnsi="Arial" w:cs="Arial"/>
          <w:sz w:val="24"/>
          <w:szCs w:val="24"/>
        </w:rPr>
        <w:t> </w:t>
      </w:r>
      <w:r w:rsidR="00124B10" w:rsidRPr="00721B90">
        <w:rPr>
          <w:rFonts w:ascii="Arial" w:hAnsi="Arial" w:cs="Arial"/>
          <w:sz w:val="24"/>
          <w:szCs w:val="24"/>
        </w:rPr>
        <w:t>rodiny s dětmi, ale i na seniory (mimo jiné projekty Rodinný pas a Senior pas, podpora rodinných a mateřských center). Má-li docházet k  uplatňování prorodinného aspektu při tvorbě a realizaci politik, které se rodinného života třeba i vzdáleně dotýkají, měla by být aktivní podpora rodin s dětmi jedním z prvořadých zájmů státu i</w:t>
      </w:r>
      <w:r w:rsidR="00007B74">
        <w:rPr>
          <w:rFonts w:ascii="Arial" w:hAnsi="Arial" w:cs="Arial"/>
          <w:sz w:val="24"/>
          <w:szCs w:val="24"/>
        </w:rPr>
        <w:t> </w:t>
      </w:r>
      <w:r w:rsidR="00124B10" w:rsidRPr="00721B90">
        <w:rPr>
          <w:rFonts w:ascii="Arial" w:hAnsi="Arial" w:cs="Arial"/>
          <w:sz w:val="24"/>
          <w:szCs w:val="24"/>
        </w:rPr>
        <w:t>orgánů samosprávných celků.</w:t>
      </w:r>
    </w:p>
    <w:p w:rsidR="00124B10" w:rsidRPr="00A512C4" w:rsidRDefault="00E75DE0" w:rsidP="00A512C4">
      <w:pPr>
        <w:jc w:val="both"/>
        <w:rPr>
          <w:bCs/>
        </w:rPr>
      </w:pPr>
      <w:r>
        <w:rPr>
          <w:rFonts w:ascii="Arial" w:hAnsi="Arial" w:cs="Arial"/>
          <w:sz w:val="24"/>
          <w:szCs w:val="24"/>
        </w:rPr>
        <w:t>Realizace r</w:t>
      </w:r>
      <w:r w:rsidR="00124B10" w:rsidRPr="00721B90">
        <w:rPr>
          <w:rFonts w:ascii="Arial" w:hAnsi="Arial" w:cs="Arial"/>
          <w:sz w:val="24"/>
          <w:szCs w:val="24"/>
        </w:rPr>
        <w:t>odinn</w:t>
      </w:r>
      <w:r>
        <w:rPr>
          <w:rFonts w:ascii="Arial" w:hAnsi="Arial" w:cs="Arial"/>
          <w:sz w:val="24"/>
          <w:szCs w:val="24"/>
        </w:rPr>
        <w:t>é</w:t>
      </w:r>
      <w:r w:rsidR="00124B10" w:rsidRPr="00721B90">
        <w:rPr>
          <w:rFonts w:ascii="Arial" w:hAnsi="Arial" w:cs="Arial"/>
          <w:sz w:val="24"/>
          <w:szCs w:val="24"/>
        </w:rPr>
        <w:t xml:space="preserve"> politik</w:t>
      </w:r>
      <w:r>
        <w:rPr>
          <w:rFonts w:ascii="Arial" w:hAnsi="Arial" w:cs="Arial"/>
          <w:sz w:val="24"/>
          <w:szCs w:val="24"/>
        </w:rPr>
        <w:t>y</w:t>
      </w:r>
      <w:r w:rsidR="00124B10" w:rsidRPr="00721B90">
        <w:rPr>
          <w:rFonts w:ascii="Arial" w:hAnsi="Arial" w:cs="Arial"/>
          <w:sz w:val="24"/>
          <w:szCs w:val="24"/>
        </w:rPr>
        <w:t xml:space="preserve"> navazuje na Programové prohlášení Rady Olomouckého kraje, které z hlediska dalšího rozpracování předpokládá důkladné zmapování prorodinných aktivit na regionální úrovni a následný návrh rozvoje aktivit </w:t>
      </w:r>
      <w:r w:rsidR="00124B10" w:rsidRPr="00721B90">
        <w:rPr>
          <w:rStyle w:val="Siln"/>
          <w:rFonts w:ascii="Arial" w:hAnsi="Arial" w:cs="Arial"/>
          <w:sz w:val="24"/>
          <w:szCs w:val="24"/>
        </w:rPr>
        <w:t xml:space="preserve">směřujících ke stabilizaci a posílení rodiny. </w:t>
      </w:r>
    </w:p>
    <w:p w:rsidR="00124B10" w:rsidRPr="00721B90" w:rsidRDefault="00124B10" w:rsidP="00A512C4">
      <w:pPr>
        <w:jc w:val="both"/>
        <w:rPr>
          <w:rFonts w:ascii="Arial" w:hAnsi="Arial" w:cs="Arial"/>
          <w:sz w:val="24"/>
          <w:szCs w:val="24"/>
        </w:rPr>
      </w:pPr>
      <w:r w:rsidRPr="00721B90">
        <w:rPr>
          <w:rFonts w:ascii="Arial" w:hAnsi="Arial" w:cs="Arial"/>
          <w:sz w:val="24"/>
          <w:szCs w:val="24"/>
        </w:rPr>
        <w:t xml:space="preserve">Obsah koncepčního dokumentu je </w:t>
      </w:r>
      <w:r w:rsidR="007F5471">
        <w:rPr>
          <w:rFonts w:ascii="Arial" w:hAnsi="Arial" w:cs="Arial"/>
          <w:sz w:val="24"/>
          <w:szCs w:val="24"/>
        </w:rPr>
        <w:t xml:space="preserve">primárně </w:t>
      </w:r>
      <w:r w:rsidRPr="00721B90">
        <w:rPr>
          <w:rFonts w:ascii="Arial" w:hAnsi="Arial" w:cs="Arial"/>
          <w:sz w:val="24"/>
          <w:szCs w:val="24"/>
        </w:rPr>
        <w:t xml:space="preserve">zaměřen na problematiku rodin s dětmi do 26 let, </w:t>
      </w:r>
      <w:r w:rsidR="009B69DF" w:rsidRPr="00721B90">
        <w:rPr>
          <w:rFonts w:ascii="Arial" w:hAnsi="Arial" w:cs="Arial"/>
          <w:sz w:val="24"/>
          <w:szCs w:val="24"/>
        </w:rPr>
        <w:t>protože</w:t>
      </w:r>
      <w:r w:rsidRPr="00721B90">
        <w:rPr>
          <w:rFonts w:ascii="Arial" w:hAnsi="Arial" w:cs="Arial"/>
          <w:sz w:val="24"/>
          <w:szCs w:val="24"/>
        </w:rPr>
        <w:t xml:space="preserve"> problematika rodin se specifickými potřebami pomoci je již dlouhodobě řešena a věnují se jí jiné projekty a aktivity, např. projekty na podporu střednědobého plánování sociálních služeb v Olomouckém kraji. </w:t>
      </w:r>
    </w:p>
    <w:p w:rsidR="00124B10" w:rsidRPr="00721B90" w:rsidRDefault="00BA49BA" w:rsidP="005E0A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Výstupem koncepce jsou c</w:t>
      </w:r>
      <w:r w:rsidR="00124B10" w:rsidRPr="00721B90">
        <w:rPr>
          <w:rFonts w:ascii="Arial" w:hAnsi="Arial" w:cs="Arial"/>
          <w:sz w:val="24"/>
          <w:szCs w:val="24"/>
        </w:rPr>
        <w:t>íle pops</w:t>
      </w:r>
      <w:r>
        <w:rPr>
          <w:rFonts w:ascii="Arial" w:hAnsi="Arial" w:cs="Arial"/>
          <w:sz w:val="24"/>
          <w:szCs w:val="24"/>
        </w:rPr>
        <w:t>ané</w:t>
      </w:r>
      <w:r w:rsidR="00124B10" w:rsidRPr="00721B90">
        <w:rPr>
          <w:rFonts w:ascii="Arial" w:hAnsi="Arial" w:cs="Arial"/>
          <w:sz w:val="24"/>
          <w:szCs w:val="24"/>
        </w:rPr>
        <w:t xml:space="preserve"> </w:t>
      </w:r>
      <w:r w:rsidR="005E0A56">
        <w:rPr>
          <w:rFonts w:ascii="Arial" w:hAnsi="Arial" w:cs="Arial"/>
          <w:sz w:val="24"/>
          <w:szCs w:val="24"/>
        </w:rPr>
        <w:t>v prioritách</w:t>
      </w:r>
      <w:r w:rsidR="00124B10" w:rsidRPr="00721B90">
        <w:rPr>
          <w:rFonts w:ascii="Arial" w:hAnsi="Arial" w:cs="Arial"/>
          <w:sz w:val="24"/>
          <w:szCs w:val="24"/>
        </w:rPr>
        <w:t xml:space="preserve">, které jsou </w:t>
      </w:r>
      <w:r w:rsidR="005E0A56">
        <w:rPr>
          <w:rFonts w:ascii="Arial" w:hAnsi="Arial" w:cs="Arial"/>
          <w:sz w:val="24"/>
          <w:szCs w:val="24"/>
        </w:rPr>
        <w:t xml:space="preserve">následně zpřesněny </w:t>
      </w:r>
      <w:r w:rsidR="00124B10" w:rsidRPr="00721B90">
        <w:rPr>
          <w:rFonts w:ascii="Arial" w:hAnsi="Arial" w:cs="Arial"/>
          <w:sz w:val="24"/>
          <w:szCs w:val="24"/>
        </w:rPr>
        <w:t xml:space="preserve">v samostatném </w:t>
      </w:r>
      <w:r w:rsidR="005E0A56">
        <w:rPr>
          <w:rFonts w:ascii="Arial" w:hAnsi="Arial" w:cs="Arial"/>
          <w:sz w:val="24"/>
          <w:szCs w:val="24"/>
        </w:rPr>
        <w:t xml:space="preserve">navazujícím </w:t>
      </w:r>
      <w:r w:rsidR="00124B10" w:rsidRPr="00721B90">
        <w:rPr>
          <w:rFonts w:ascii="Arial" w:hAnsi="Arial" w:cs="Arial"/>
          <w:sz w:val="24"/>
          <w:szCs w:val="24"/>
        </w:rPr>
        <w:t>dokumentu – Akčním plánu</w:t>
      </w:r>
      <w:r w:rsidR="005E0A56">
        <w:rPr>
          <w:rFonts w:ascii="Arial" w:hAnsi="Arial" w:cs="Arial"/>
          <w:sz w:val="24"/>
          <w:szCs w:val="24"/>
        </w:rPr>
        <w:t xml:space="preserve"> </w:t>
      </w:r>
      <w:r w:rsidR="005E0A56" w:rsidRPr="005E0A56">
        <w:rPr>
          <w:rFonts w:ascii="Arial" w:hAnsi="Arial" w:cs="Arial"/>
          <w:sz w:val="24"/>
          <w:szCs w:val="24"/>
        </w:rPr>
        <w:t>Koncepce rodinné politiky Olomouckého kraje na rok 2016</w:t>
      </w:r>
      <w:r w:rsidR="005E0A56">
        <w:rPr>
          <w:rFonts w:ascii="Arial" w:hAnsi="Arial" w:cs="Arial"/>
          <w:sz w:val="24"/>
          <w:szCs w:val="24"/>
        </w:rPr>
        <w:t>. C</w:t>
      </w:r>
      <w:r w:rsidR="00124B10" w:rsidRPr="00721B90">
        <w:rPr>
          <w:rFonts w:ascii="Arial" w:hAnsi="Arial" w:cs="Arial"/>
          <w:sz w:val="24"/>
          <w:szCs w:val="24"/>
        </w:rPr>
        <w:t>íle reagují na společenské změny, odrážejí situaci rodin v regionu Olomouckého kraje a uvedené priority</w:t>
      </w:r>
      <w:r>
        <w:rPr>
          <w:rFonts w:ascii="Arial" w:hAnsi="Arial" w:cs="Arial"/>
          <w:sz w:val="24"/>
          <w:szCs w:val="24"/>
        </w:rPr>
        <w:t xml:space="preserve"> a nastavená opatření</w:t>
      </w:r>
      <w:r w:rsidR="00124B10" w:rsidRPr="00721B90">
        <w:rPr>
          <w:rFonts w:ascii="Arial" w:hAnsi="Arial" w:cs="Arial"/>
          <w:sz w:val="24"/>
          <w:szCs w:val="24"/>
        </w:rPr>
        <w:t>, by měly těmto měnícím se podmínkám odpovídat.</w:t>
      </w:r>
    </w:p>
    <w:p w:rsidR="00124B10" w:rsidRPr="00721B9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 w:rsidRPr="00721B90">
        <w:rPr>
          <w:rFonts w:ascii="Arial" w:hAnsi="Arial" w:cs="Arial"/>
          <w:sz w:val="24"/>
          <w:szCs w:val="24"/>
        </w:rPr>
        <w:t>Na vytvoření Koncepce rodinné politiky Olomouckého kraje se podíleli členové pracovních skupin z řad zástupc</w:t>
      </w:r>
      <w:r w:rsidR="00E75DE0">
        <w:rPr>
          <w:rFonts w:ascii="Arial" w:hAnsi="Arial" w:cs="Arial"/>
          <w:sz w:val="24"/>
          <w:szCs w:val="24"/>
        </w:rPr>
        <w:t>ů</w:t>
      </w:r>
      <w:r w:rsidRPr="00721B90">
        <w:rPr>
          <w:rFonts w:ascii="Arial" w:hAnsi="Arial" w:cs="Arial"/>
          <w:sz w:val="24"/>
          <w:szCs w:val="24"/>
        </w:rPr>
        <w:t xml:space="preserve"> obcí, nestátních neziskových organizací, ale</w:t>
      </w:r>
      <w:r w:rsidR="00806CD8">
        <w:rPr>
          <w:rFonts w:ascii="Arial" w:hAnsi="Arial" w:cs="Arial"/>
          <w:sz w:val="24"/>
          <w:szCs w:val="24"/>
        </w:rPr>
        <w:t> </w:t>
      </w:r>
      <w:r w:rsidRPr="00721B90">
        <w:rPr>
          <w:rFonts w:ascii="Arial" w:hAnsi="Arial" w:cs="Arial"/>
          <w:sz w:val="24"/>
          <w:szCs w:val="24"/>
        </w:rPr>
        <w:t xml:space="preserve"> i</w:t>
      </w:r>
      <w:r w:rsidR="00007B74">
        <w:rPr>
          <w:rFonts w:ascii="Arial" w:hAnsi="Arial" w:cs="Arial"/>
          <w:sz w:val="24"/>
          <w:szCs w:val="24"/>
        </w:rPr>
        <w:t> </w:t>
      </w:r>
      <w:r w:rsidRPr="00721B90">
        <w:rPr>
          <w:rFonts w:ascii="Arial" w:hAnsi="Arial" w:cs="Arial"/>
          <w:sz w:val="24"/>
          <w:szCs w:val="24"/>
        </w:rPr>
        <w:t xml:space="preserve">zástupci jednotlivých odborů Krajského úřadu Olomouckého kraje.  </w:t>
      </w:r>
    </w:p>
    <w:p w:rsidR="00124B10" w:rsidRPr="00721B9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 w:rsidRPr="00721B90">
        <w:rPr>
          <w:rFonts w:ascii="Arial" w:hAnsi="Arial" w:cs="Arial"/>
          <w:sz w:val="24"/>
          <w:szCs w:val="24"/>
        </w:rPr>
        <w:t xml:space="preserve">Dovoluji si vyjádřit poděkování všem, kteří se na zpracování Koncepce rodinné politiky Olomouckého kraje podíleli.  </w:t>
      </w:r>
    </w:p>
    <w:p w:rsidR="00124B10" w:rsidRPr="00721B9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 w:rsidRPr="00721B90">
        <w:rPr>
          <w:rFonts w:ascii="Arial" w:hAnsi="Arial" w:cs="Arial"/>
          <w:sz w:val="24"/>
          <w:szCs w:val="24"/>
        </w:rPr>
        <w:lastRenderedPageBreak/>
        <w:t xml:space="preserve">Věřím, že uvedený koncepční dokument bude napomáhat zvýšení </w:t>
      </w:r>
      <w:r w:rsidR="00E75DE0">
        <w:rPr>
          <w:rFonts w:ascii="Arial" w:hAnsi="Arial" w:cs="Arial"/>
          <w:sz w:val="24"/>
          <w:szCs w:val="24"/>
        </w:rPr>
        <w:t>efektivity</w:t>
      </w:r>
      <w:r w:rsidR="00E75DE0" w:rsidRPr="00721B90">
        <w:rPr>
          <w:rFonts w:ascii="Arial" w:hAnsi="Arial" w:cs="Arial"/>
          <w:sz w:val="24"/>
          <w:szCs w:val="24"/>
        </w:rPr>
        <w:t xml:space="preserve"> </w:t>
      </w:r>
      <w:r w:rsidRPr="00721B90">
        <w:rPr>
          <w:rFonts w:ascii="Arial" w:hAnsi="Arial" w:cs="Arial"/>
          <w:sz w:val="24"/>
          <w:szCs w:val="24"/>
        </w:rPr>
        <w:t xml:space="preserve">již realizovaných </w:t>
      </w:r>
      <w:r w:rsidR="00BA49BA">
        <w:rPr>
          <w:rFonts w:ascii="Arial" w:hAnsi="Arial" w:cs="Arial"/>
          <w:sz w:val="24"/>
          <w:szCs w:val="24"/>
        </w:rPr>
        <w:t xml:space="preserve">prorodinných </w:t>
      </w:r>
      <w:r w:rsidRPr="00721B90">
        <w:rPr>
          <w:rFonts w:ascii="Arial" w:hAnsi="Arial" w:cs="Arial"/>
          <w:sz w:val="24"/>
          <w:szCs w:val="24"/>
        </w:rPr>
        <w:t xml:space="preserve">aktivit a současně </w:t>
      </w:r>
      <w:r w:rsidR="00BA49BA">
        <w:rPr>
          <w:rFonts w:ascii="Arial" w:hAnsi="Arial" w:cs="Arial"/>
          <w:sz w:val="24"/>
          <w:szCs w:val="24"/>
        </w:rPr>
        <w:t xml:space="preserve">přispěje k </w:t>
      </w:r>
      <w:r w:rsidRPr="00721B90">
        <w:rPr>
          <w:rFonts w:ascii="Arial" w:hAnsi="Arial" w:cs="Arial"/>
          <w:sz w:val="24"/>
          <w:szCs w:val="24"/>
        </w:rPr>
        <w:t xml:space="preserve">realizaci </w:t>
      </w:r>
      <w:r w:rsidR="00BA49BA">
        <w:rPr>
          <w:rFonts w:ascii="Arial" w:hAnsi="Arial" w:cs="Arial"/>
          <w:sz w:val="24"/>
          <w:szCs w:val="24"/>
        </w:rPr>
        <w:t xml:space="preserve">návrhů </w:t>
      </w:r>
      <w:r w:rsidRPr="00721B90">
        <w:rPr>
          <w:rFonts w:ascii="Arial" w:hAnsi="Arial" w:cs="Arial"/>
          <w:sz w:val="24"/>
          <w:szCs w:val="24"/>
        </w:rPr>
        <w:t>priorit uvedených ve věcné části tohoto dokumentu.</w:t>
      </w: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0" w:name="_Toc420505570"/>
      <w:r w:rsidRPr="004C15CA">
        <w:rPr>
          <w:rFonts w:ascii="Arial" w:hAnsi="Arial" w:cs="Arial"/>
          <w:color w:val="auto"/>
          <w:sz w:val="32"/>
          <w:szCs w:val="32"/>
        </w:rPr>
        <w:t>Obecná část:</w:t>
      </w:r>
      <w:bookmarkEnd w:id="0"/>
    </w:p>
    <w:p w:rsidR="00124B10" w:rsidRPr="00C80B26" w:rsidRDefault="00124B10" w:rsidP="00124B10">
      <w:pPr>
        <w:pStyle w:val="Nadpis2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bookmarkStart w:id="1" w:name="_Toc420505571"/>
      <w:r w:rsidRPr="00C80B26">
        <w:rPr>
          <w:rFonts w:ascii="Arial" w:hAnsi="Arial" w:cs="Arial"/>
          <w:sz w:val="28"/>
          <w:szCs w:val="28"/>
        </w:rPr>
        <w:t>Rodinná politika na úrovni státu</w:t>
      </w:r>
      <w:bookmarkEnd w:id="1"/>
    </w:p>
    <w:p w:rsidR="00124B10" w:rsidRPr="00212DBC" w:rsidRDefault="00124B10" w:rsidP="00124B10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Rodina představuje nejstarší základní společenskou skupinu či společenství nejtěsněji spjaté nejrůznějšími vztahy uvnitř i navenek</w:t>
      </w:r>
      <w:r w:rsidR="00007B74">
        <w:rPr>
          <w:rFonts w:ascii="Arial" w:hAnsi="Arial" w:cs="Arial"/>
          <w:sz w:val="24"/>
          <w:szCs w:val="24"/>
        </w:rPr>
        <w:t> – </w:t>
      </w:r>
      <w:r w:rsidRPr="00212DBC">
        <w:rPr>
          <w:rFonts w:ascii="Arial" w:hAnsi="Arial" w:cs="Arial"/>
          <w:sz w:val="24"/>
          <w:szCs w:val="24"/>
        </w:rPr>
        <w:t>funkcemi, činnostmi zabezpečujícími potřeby svých členů a společnosti jako celku, prochází celou svou historií neustálými změna</w:t>
      </w:r>
      <w:r w:rsidR="00007B74">
        <w:rPr>
          <w:rFonts w:ascii="Arial" w:hAnsi="Arial" w:cs="Arial"/>
          <w:sz w:val="24"/>
          <w:szCs w:val="24"/>
        </w:rPr>
        <w:t>mi co do své velikosti, významu</w:t>
      </w:r>
      <w:r w:rsidRPr="00212DBC">
        <w:rPr>
          <w:rFonts w:ascii="Arial" w:hAnsi="Arial" w:cs="Arial"/>
          <w:sz w:val="24"/>
          <w:szCs w:val="24"/>
        </w:rPr>
        <w:t xml:space="preserve"> i začlenění do společnosti. Adaptuje se přitom na její nejrůznější proměny či vývojové stupně. Tento adaptační proces je společností znovu a znovu ovlivňován a formován.</w:t>
      </w:r>
    </w:p>
    <w:p w:rsidR="00124B10" w:rsidRDefault="00124B10" w:rsidP="00124B10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D36FD2">
        <w:rPr>
          <w:rFonts w:ascii="Arial" w:hAnsi="Arial" w:cs="Arial"/>
          <w:sz w:val="24"/>
          <w:szCs w:val="24"/>
        </w:rPr>
        <w:t xml:space="preserve">Rodinná politika představuje souhrn aktivit a opatření za účelem podpory rodiny. </w:t>
      </w:r>
      <w:r>
        <w:rPr>
          <w:rFonts w:ascii="Arial" w:hAnsi="Arial" w:cs="Arial"/>
          <w:sz w:val="24"/>
          <w:szCs w:val="24"/>
        </w:rPr>
        <w:t>T</w:t>
      </w:r>
      <w:r w:rsidRPr="00D36FD2">
        <w:rPr>
          <w:rFonts w:ascii="Arial" w:hAnsi="Arial" w:cs="Arial"/>
          <w:sz w:val="24"/>
          <w:szCs w:val="24"/>
        </w:rPr>
        <w:t>ato politika je průřezová, zasahuje do mnoha oblastí života, jako j</w:t>
      </w:r>
      <w:r>
        <w:rPr>
          <w:rFonts w:ascii="Arial" w:hAnsi="Arial" w:cs="Arial"/>
          <w:sz w:val="24"/>
          <w:szCs w:val="24"/>
        </w:rPr>
        <w:t xml:space="preserve">sou </w:t>
      </w:r>
      <w:r w:rsidRPr="00D36FD2">
        <w:rPr>
          <w:rFonts w:ascii="Arial" w:hAnsi="Arial" w:cs="Arial"/>
          <w:sz w:val="24"/>
          <w:szCs w:val="24"/>
        </w:rPr>
        <w:t xml:space="preserve">například </w:t>
      </w:r>
      <w:r>
        <w:rPr>
          <w:rFonts w:ascii="Arial" w:hAnsi="Arial" w:cs="Arial"/>
          <w:sz w:val="24"/>
          <w:szCs w:val="24"/>
        </w:rPr>
        <w:t xml:space="preserve">finance, </w:t>
      </w:r>
      <w:r w:rsidRPr="00D36FD2">
        <w:rPr>
          <w:rFonts w:ascii="Arial" w:hAnsi="Arial" w:cs="Arial"/>
          <w:sz w:val="24"/>
          <w:szCs w:val="24"/>
        </w:rPr>
        <w:t>bydlení, trh práce, školství</w:t>
      </w:r>
      <w:r>
        <w:rPr>
          <w:rFonts w:ascii="Arial" w:hAnsi="Arial" w:cs="Arial"/>
          <w:sz w:val="24"/>
          <w:szCs w:val="24"/>
        </w:rPr>
        <w:t>,</w:t>
      </w:r>
      <w:r w:rsidRPr="00D36FD2">
        <w:rPr>
          <w:rFonts w:ascii="Arial" w:hAnsi="Arial" w:cs="Arial"/>
          <w:sz w:val="24"/>
          <w:szCs w:val="24"/>
        </w:rPr>
        <w:t xml:space="preserve"> kultura</w:t>
      </w:r>
      <w:r>
        <w:rPr>
          <w:rFonts w:ascii="Arial" w:hAnsi="Arial" w:cs="Arial"/>
          <w:sz w:val="24"/>
          <w:szCs w:val="24"/>
        </w:rPr>
        <w:t>, doprava</w:t>
      </w:r>
      <w:r w:rsidRPr="00D36FD2">
        <w:rPr>
          <w:rFonts w:ascii="Arial" w:hAnsi="Arial" w:cs="Arial"/>
          <w:sz w:val="24"/>
          <w:szCs w:val="24"/>
        </w:rPr>
        <w:t xml:space="preserve"> apod. </w:t>
      </w:r>
      <w:r>
        <w:rPr>
          <w:rFonts w:ascii="Arial" w:hAnsi="Arial" w:cs="Arial"/>
          <w:sz w:val="24"/>
          <w:szCs w:val="24"/>
        </w:rPr>
        <w:t>Dotýká se v</w:t>
      </w:r>
      <w:r w:rsidR="00BA49BA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ak i oblastí, které jsou z hlediska vnímání bezpečí a samostatného rozhodování pro rodinu zcela soukromé a autonomní.</w:t>
      </w:r>
    </w:p>
    <w:p w:rsidR="00124B10" w:rsidRDefault="00767751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</w:t>
      </w:r>
      <w:r w:rsidR="00124B10">
        <w:rPr>
          <w:rFonts w:ascii="Arial" w:hAnsi="Arial" w:cs="Arial"/>
          <w:sz w:val="24"/>
          <w:szCs w:val="24"/>
        </w:rPr>
        <w:t xml:space="preserve"> 2005 byla vládou schválena Národní koncepce rodinné politiky, která se věnovala</w:t>
      </w:r>
      <w:r w:rsidR="00007B74">
        <w:rPr>
          <w:rFonts w:ascii="Arial" w:hAnsi="Arial" w:cs="Arial"/>
          <w:sz w:val="24"/>
          <w:szCs w:val="24"/>
        </w:rPr>
        <w:t>,</w:t>
      </w:r>
      <w:r w:rsidR="00124B10">
        <w:rPr>
          <w:rFonts w:ascii="Arial" w:hAnsi="Arial" w:cs="Arial"/>
          <w:sz w:val="24"/>
          <w:szCs w:val="24"/>
        </w:rPr>
        <w:t xml:space="preserve"> mimo jiné</w:t>
      </w:r>
      <w:r w:rsidR="00007B74">
        <w:rPr>
          <w:rFonts w:ascii="Arial" w:hAnsi="Arial" w:cs="Arial"/>
          <w:sz w:val="24"/>
          <w:szCs w:val="24"/>
        </w:rPr>
        <w:t>,</w:t>
      </w:r>
      <w:r w:rsidR="00124B10">
        <w:rPr>
          <w:rFonts w:ascii="Arial" w:hAnsi="Arial" w:cs="Arial"/>
          <w:sz w:val="24"/>
          <w:szCs w:val="24"/>
        </w:rPr>
        <w:t xml:space="preserve"> i podpoře rodiny na úrovni krajů a obcí. Obecným cílem v souladu s Národní koncepcí rodinné politiky bylo vytvořit na úrovni krajů a obcí atmosféru příznivou rodině. Aktualizace Národní koncepc</w:t>
      </w:r>
      <w:r>
        <w:rPr>
          <w:rFonts w:ascii="Arial" w:hAnsi="Arial" w:cs="Arial"/>
          <w:sz w:val="24"/>
          <w:szCs w:val="24"/>
        </w:rPr>
        <w:t>e rodinné politiky se stala v roce</w:t>
      </w:r>
      <w:r w:rsidR="00124B10">
        <w:rPr>
          <w:rFonts w:ascii="Arial" w:hAnsi="Arial" w:cs="Arial"/>
          <w:sz w:val="24"/>
          <w:szCs w:val="24"/>
        </w:rPr>
        <w:t xml:space="preserve"> 2008 součástí tzv. „prorodinného balíčku“, jehož cílovou skupinou jsou zejména rodiny s nezaopatřenými dětmi. V návaznosti na metodické doporučení Ministerstva </w:t>
      </w:r>
      <w:r w:rsidR="00CA07C6">
        <w:rPr>
          <w:rFonts w:ascii="Arial" w:hAnsi="Arial" w:cs="Arial"/>
          <w:sz w:val="24"/>
          <w:szCs w:val="24"/>
        </w:rPr>
        <w:t>práce a sociálních věcí se od roku</w:t>
      </w:r>
      <w:r w:rsidR="00124B10">
        <w:rPr>
          <w:rFonts w:ascii="Arial" w:hAnsi="Arial" w:cs="Arial"/>
          <w:sz w:val="24"/>
          <w:szCs w:val="24"/>
        </w:rPr>
        <w:t xml:space="preserve"> 2008 zvýšil zájem o rodinnou politiku na regionální úrovni. Role státu tak přechází zejména do roviny pomoci a podpory rodinám se specifickými potřebami nebo v nepříznivé životní situaci.</w:t>
      </w:r>
    </w:p>
    <w:p w:rsidR="00124B1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Nejčastěji diskutovanými tématy </w:t>
      </w:r>
      <w:r w:rsidR="00767751">
        <w:rPr>
          <w:rFonts w:ascii="Arial" w:hAnsi="Arial" w:cs="Arial"/>
          <w:sz w:val="24"/>
          <w:szCs w:val="24"/>
        </w:rPr>
        <w:t xml:space="preserve">pro oblast rodiny </w:t>
      </w:r>
      <w:r>
        <w:rPr>
          <w:rFonts w:ascii="Arial" w:hAnsi="Arial" w:cs="Arial"/>
          <w:sz w:val="24"/>
          <w:szCs w:val="24"/>
        </w:rPr>
        <w:t>jsou finanční i nefinanční podpora rodičovské péče o děti, služby pro rodiny, podpora rodin se specifickými potřebami</w:t>
      </w:r>
      <w:r w:rsidR="007677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podpora zkvalitňování rodinných vztahů a posilování rodičovských kompetencí.</w:t>
      </w:r>
    </w:p>
    <w:p w:rsidR="00124B10" w:rsidRDefault="00B25777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>Česká vláda deklaruje, že prosazování rovných příležitostí je jednou z priorit politiky České republiky, ale metodika zavádění těchto principů do politiky a práce územních samosprávných celků nebyla dosud vytvořena.</w:t>
      </w:r>
      <w:r w:rsidRPr="00F4248F">
        <w:rPr>
          <w:rStyle w:val="Nadpis1Char"/>
          <w:rFonts w:ascii="Verdana" w:hAnsi="Verdana"/>
          <w:color w:val="auto"/>
          <w:sz w:val="17"/>
          <w:szCs w:val="17"/>
        </w:rPr>
        <w:t xml:space="preserve"> </w:t>
      </w:r>
      <w:r w:rsidR="00124B10" w:rsidRPr="00F4248F">
        <w:rPr>
          <w:rFonts w:ascii="Arial" w:hAnsi="Arial" w:cs="Arial"/>
          <w:sz w:val="24"/>
          <w:szCs w:val="24"/>
        </w:rPr>
        <w:t xml:space="preserve">Pro Českou republiku je např. patrná </w:t>
      </w:r>
      <w:r w:rsidR="00124B10">
        <w:rPr>
          <w:rFonts w:ascii="Arial" w:hAnsi="Arial" w:cs="Arial"/>
          <w:sz w:val="24"/>
          <w:szCs w:val="24"/>
        </w:rPr>
        <w:t xml:space="preserve">nízká míra uplatnění žen s malými dětmi na trhu práce, která je způsobena nedostatečnou možností využití flexibilních forem práce a místně nedostatečnou nabídkou služeb péče o děti. Částečné úvazky, flexibilní pracovní doba nebo práce z domova jsou v Česku spíše výjimkou, proto musí ženy-matky </w:t>
      </w:r>
      <w:r w:rsidR="00767751">
        <w:rPr>
          <w:rFonts w:ascii="Arial" w:hAnsi="Arial" w:cs="Arial"/>
          <w:sz w:val="24"/>
          <w:szCs w:val="24"/>
        </w:rPr>
        <w:t xml:space="preserve">často </w:t>
      </w:r>
      <w:r w:rsidR="00124B10">
        <w:rPr>
          <w:rFonts w:ascii="Arial" w:hAnsi="Arial" w:cs="Arial"/>
          <w:sz w:val="24"/>
          <w:szCs w:val="24"/>
        </w:rPr>
        <w:t xml:space="preserve">volit mezi </w:t>
      </w:r>
      <w:r w:rsidR="00124B10">
        <w:rPr>
          <w:rFonts w:ascii="Arial" w:hAnsi="Arial" w:cs="Arial"/>
          <w:sz w:val="24"/>
          <w:szCs w:val="24"/>
        </w:rPr>
        <w:lastRenderedPageBreak/>
        <w:t>zaměstnáním na pln</w:t>
      </w:r>
      <w:r w:rsidR="00007B74">
        <w:rPr>
          <w:rFonts w:ascii="Arial" w:hAnsi="Arial" w:cs="Arial"/>
          <w:sz w:val="24"/>
          <w:szCs w:val="24"/>
        </w:rPr>
        <w:t>ý úvazek a osobní celodenní péčí</w:t>
      </w:r>
      <w:r w:rsidR="00124B10">
        <w:rPr>
          <w:rFonts w:ascii="Arial" w:hAnsi="Arial" w:cs="Arial"/>
          <w:sz w:val="24"/>
          <w:szCs w:val="24"/>
        </w:rPr>
        <w:t xml:space="preserve"> o děti v rámci rodičovské dovolené.</w:t>
      </w:r>
    </w:p>
    <w:p w:rsidR="00124B1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Dalším společenským tématem mladých rodin je finanční nedostupnost bydlení, které spolu s horším uplatněním mladých lidí na trhu práce přináší nepříznivé důsledky, odrážejí</w:t>
      </w:r>
      <w:r w:rsidR="00767751">
        <w:rPr>
          <w:rFonts w:ascii="Arial" w:hAnsi="Arial" w:cs="Arial"/>
          <w:sz w:val="24"/>
          <w:szCs w:val="24"/>
        </w:rPr>
        <w:t>cí se</w:t>
      </w:r>
      <w:r>
        <w:rPr>
          <w:rFonts w:ascii="Arial" w:hAnsi="Arial" w:cs="Arial"/>
          <w:sz w:val="24"/>
          <w:szCs w:val="24"/>
        </w:rPr>
        <w:t xml:space="preserve"> v demografických datech (nízké počty nově narozených dětí, vyšší stárnoucí populace a celkově narušení prorodinného klimatu a slaďování pracovního a osobního života)</w:t>
      </w:r>
      <w:r w:rsidR="007677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4B10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Bohužel současná situace v oblasti aktivit státu zaměřených na oblast přípravy koncepčních dokumentů rodinné politiky je v útlumu. Nastavené cíle a opatření v Národní koncepci rodinné politiky se nepodařily naplnit a zůstaly rozpracovány. </w:t>
      </w:r>
      <w:r w:rsidR="00767751">
        <w:rPr>
          <w:rFonts w:ascii="Arial" w:hAnsi="Arial" w:cs="Arial"/>
          <w:sz w:val="24"/>
          <w:szCs w:val="24"/>
        </w:rPr>
        <w:t xml:space="preserve">S ohledem na všechny zmíněné aspekty se jeví </w:t>
      </w:r>
      <w:r>
        <w:rPr>
          <w:rFonts w:ascii="Arial" w:hAnsi="Arial" w:cs="Arial"/>
          <w:sz w:val="24"/>
          <w:szCs w:val="24"/>
        </w:rPr>
        <w:t>koncepční dokument zaměřený na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rodinnou politiku ze strany Olomouckého kraje</w:t>
      </w:r>
      <w:r w:rsidR="00767751">
        <w:rPr>
          <w:rFonts w:ascii="Arial" w:hAnsi="Arial" w:cs="Arial"/>
          <w:sz w:val="24"/>
          <w:szCs w:val="24"/>
        </w:rPr>
        <w:t xml:space="preserve"> jako významný a přínosný.</w:t>
      </w:r>
    </w:p>
    <w:p w:rsidR="00124B10" w:rsidRPr="008072F1" w:rsidRDefault="00124B10" w:rsidP="00124B10">
      <w:pPr>
        <w:spacing w:before="200" w:after="0"/>
        <w:jc w:val="both"/>
        <w:rPr>
          <w:rFonts w:ascii="Arial" w:hAnsi="Arial" w:cs="Arial"/>
          <w:sz w:val="24"/>
          <w:szCs w:val="24"/>
        </w:rPr>
      </w:pPr>
      <w:r w:rsidRPr="008072F1">
        <w:rPr>
          <w:rFonts w:ascii="Arial" w:hAnsi="Arial" w:cs="Arial"/>
          <w:sz w:val="24"/>
          <w:szCs w:val="24"/>
        </w:rPr>
        <w:t xml:space="preserve">V obecné </w:t>
      </w:r>
      <w:r w:rsidRPr="00927627">
        <w:rPr>
          <w:rFonts w:ascii="Arial" w:hAnsi="Arial" w:cs="Arial"/>
          <w:sz w:val="24"/>
          <w:szCs w:val="24"/>
        </w:rPr>
        <w:t>rovině</w:t>
      </w:r>
      <w:r w:rsidRPr="000A3D39">
        <w:rPr>
          <w:rFonts w:ascii="Arial" w:hAnsi="Arial" w:cs="Arial"/>
          <w:sz w:val="24"/>
          <w:szCs w:val="24"/>
        </w:rPr>
        <w:t xml:space="preserve"> lze</w:t>
      </w:r>
      <w:r>
        <w:rPr>
          <w:rFonts w:ascii="Arial" w:hAnsi="Arial" w:cs="Arial"/>
          <w:sz w:val="24"/>
          <w:szCs w:val="24"/>
        </w:rPr>
        <w:t xml:space="preserve"> konstatov</w:t>
      </w:r>
      <w:r w:rsidRPr="008072F1">
        <w:rPr>
          <w:rFonts w:ascii="Arial" w:hAnsi="Arial" w:cs="Arial"/>
          <w:sz w:val="24"/>
          <w:szCs w:val="24"/>
        </w:rPr>
        <w:t>at, že stát zaměřuje své aktivity v oblasti prorodinných opatření do následujících oblastí:</w:t>
      </w:r>
    </w:p>
    <w:p w:rsidR="00124B10" w:rsidRPr="0043020E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43020E">
        <w:rPr>
          <w:rFonts w:ascii="Arial" w:hAnsi="Arial" w:cs="Arial"/>
          <w:b/>
          <w:sz w:val="24"/>
          <w:szCs w:val="24"/>
        </w:rPr>
        <w:t>Slučitelnost profesních a rodinných rolí.</w:t>
      </w:r>
      <w:r w:rsidRPr="0043020E">
        <w:rPr>
          <w:rFonts w:ascii="Arial" w:hAnsi="Arial" w:cs="Arial"/>
          <w:sz w:val="24"/>
          <w:szCs w:val="24"/>
        </w:rPr>
        <w:t xml:space="preserve"> Aktivity státu v této oblasti jsou zaměřeny zejména na implementaci nejnovějších prvků v oblasti péče o dítě, které se objevují v legislativě a jsou zaměřeny na mateřskou dovolenou, rodičovskou dovolenou, pracovně-právní vztahy.</w:t>
      </w:r>
    </w:p>
    <w:p w:rsidR="00124B10" w:rsidRPr="0043020E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43020E">
        <w:rPr>
          <w:rFonts w:ascii="Arial" w:hAnsi="Arial" w:cs="Arial"/>
          <w:b/>
          <w:sz w:val="24"/>
          <w:szCs w:val="24"/>
        </w:rPr>
        <w:t>Finanční podpora</w:t>
      </w:r>
      <w:r w:rsidRPr="0043020E">
        <w:rPr>
          <w:rFonts w:ascii="Arial" w:hAnsi="Arial" w:cs="Arial"/>
          <w:sz w:val="24"/>
          <w:szCs w:val="24"/>
        </w:rPr>
        <w:t xml:space="preserve"> ze strany státu je zaměřena zejména do oblasti daňových opatření (např. daňové zvýhodnění na vyživované dítě,</w:t>
      </w:r>
      <w:r w:rsidR="00767751">
        <w:rPr>
          <w:rFonts w:ascii="Arial" w:hAnsi="Arial" w:cs="Arial"/>
          <w:sz w:val="24"/>
          <w:szCs w:val="24"/>
        </w:rPr>
        <w:t xml:space="preserve"> odpočet na manžela či</w:t>
      </w:r>
      <w:r w:rsidR="00806CD8">
        <w:rPr>
          <w:rFonts w:ascii="Arial" w:hAnsi="Arial" w:cs="Arial"/>
          <w:sz w:val="24"/>
          <w:szCs w:val="24"/>
        </w:rPr>
        <w:t> </w:t>
      </w:r>
      <w:r w:rsidR="00767751">
        <w:rPr>
          <w:rFonts w:ascii="Arial" w:hAnsi="Arial" w:cs="Arial"/>
          <w:sz w:val="24"/>
          <w:szCs w:val="24"/>
        </w:rPr>
        <w:t xml:space="preserve"> manželku, </w:t>
      </w:r>
      <w:r w:rsidRPr="0043020E">
        <w:rPr>
          <w:rFonts w:ascii="Arial" w:hAnsi="Arial" w:cs="Arial"/>
          <w:sz w:val="24"/>
          <w:szCs w:val="24"/>
        </w:rPr>
        <w:t>sleva na dani)</w:t>
      </w:r>
      <w:r w:rsidR="00336B47">
        <w:rPr>
          <w:rFonts w:ascii="Arial" w:hAnsi="Arial" w:cs="Arial"/>
          <w:sz w:val="24"/>
          <w:szCs w:val="24"/>
        </w:rPr>
        <w:t>.</w:t>
      </w:r>
    </w:p>
    <w:p w:rsidR="00124B10" w:rsidRPr="0043020E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0144DD">
        <w:rPr>
          <w:rFonts w:ascii="Arial" w:hAnsi="Arial" w:cs="Arial"/>
          <w:b/>
          <w:sz w:val="24"/>
          <w:szCs w:val="24"/>
        </w:rPr>
        <w:t>Systém státního sociálního zabezpečení</w:t>
      </w:r>
      <w:r w:rsidRPr="0043020E">
        <w:rPr>
          <w:rFonts w:ascii="Arial" w:hAnsi="Arial" w:cs="Arial"/>
          <w:sz w:val="24"/>
          <w:szCs w:val="24"/>
        </w:rPr>
        <w:t xml:space="preserve"> představuje zejména nemocenské pojištění a základní </w:t>
      </w:r>
      <w:r w:rsidR="00336B47" w:rsidRPr="0043020E">
        <w:rPr>
          <w:rFonts w:ascii="Arial" w:hAnsi="Arial" w:cs="Arial"/>
          <w:sz w:val="24"/>
          <w:szCs w:val="24"/>
        </w:rPr>
        <w:t>dů</w:t>
      </w:r>
      <w:r w:rsidR="00336B47">
        <w:rPr>
          <w:rFonts w:ascii="Arial" w:hAnsi="Arial" w:cs="Arial"/>
          <w:sz w:val="24"/>
          <w:szCs w:val="24"/>
        </w:rPr>
        <w:t>ch</w:t>
      </w:r>
      <w:r w:rsidR="00336B47" w:rsidRPr="0043020E">
        <w:rPr>
          <w:rFonts w:ascii="Arial" w:hAnsi="Arial" w:cs="Arial"/>
          <w:sz w:val="24"/>
          <w:szCs w:val="24"/>
        </w:rPr>
        <w:t xml:space="preserve">odové </w:t>
      </w:r>
      <w:r w:rsidRPr="0043020E">
        <w:rPr>
          <w:rFonts w:ascii="Arial" w:hAnsi="Arial" w:cs="Arial"/>
          <w:sz w:val="24"/>
          <w:szCs w:val="24"/>
        </w:rPr>
        <w:t>pojištění. Dále sem patří systém státní sociální podpory, pomoc v hmotné nouzi a dávky pro osoby se zdravotním postižením.</w:t>
      </w:r>
    </w:p>
    <w:p w:rsidR="00124B10" w:rsidRPr="0043020E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43020E">
        <w:rPr>
          <w:rFonts w:ascii="Arial" w:hAnsi="Arial" w:cs="Arial"/>
          <w:sz w:val="24"/>
          <w:szCs w:val="24"/>
        </w:rPr>
        <w:t>V posledních letech se aktiv</w:t>
      </w:r>
      <w:r w:rsidR="00767751">
        <w:rPr>
          <w:rFonts w:ascii="Arial" w:hAnsi="Arial" w:cs="Arial"/>
          <w:sz w:val="24"/>
          <w:szCs w:val="24"/>
        </w:rPr>
        <w:t>ity zaměřovaly na legislativní úpravy</w:t>
      </w:r>
      <w:r w:rsidRPr="0043020E">
        <w:rPr>
          <w:rFonts w:ascii="Arial" w:hAnsi="Arial" w:cs="Arial"/>
          <w:sz w:val="24"/>
          <w:szCs w:val="24"/>
        </w:rPr>
        <w:t xml:space="preserve"> v oblasti neformální péče o malé děti. Jedná se o tzv. </w:t>
      </w:r>
      <w:r w:rsidRPr="000144DD">
        <w:rPr>
          <w:rFonts w:ascii="Arial" w:hAnsi="Arial" w:cs="Arial"/>
          <w:b/>
          <w:sz w:val="24"/>
          <w:szCs w:val="24"/>
        </w:rPr>
        <w:t>dětské skupiny</w:t>
      </w:r>
      <w:r w:rsidRPr="0043020E">
        <w:rPr>
          <w:rFonts w:ascii="Arial" w:hAnsi="Arial" w:cs="Arial"/>
          <w:sz w:val="24"/>
          <w:szCs w:val="24"/>
        </w:rPr>
        <w:t>, kdy od 29.</w:t>
      </w:r>
      <w:r>
        <w:rPr>
          <w:rFonts w:ascii="Arial" w:hAnsi="Arial" w:cs="Arial"/>
          <w:sz w:val="24"/>
          <w:szCs w:val="24"/>
        </w:rPr>
        <w:t> </w:t>
      </w:r>
      <w:r w:rsidRPr="0043020E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 </w:t>
      </w:r>
      <w:r w:rsidRPr="0043020E">
        <w:rPr>
          <w:rFonts w:ascii="Arial" w:hAnsi="Arial" w:cs="Arial"/>
          <w:sz w:val="24"/>
          <w:szCs w:val="24"/>
        </w:rPr>
        <w:t xml:space="preserve">2014 nabyl účinnosti zákon č. 247/2014 Sb., o poskytování služby péče o dítě v dětské skupině. </w:t>
      </w:r>
      <w:r>
        <w:rPr>
          <w:rFonts w:ascii="Arial" w:hAnsi="Arial" w:cs="Arial"/>
          <w:sz w:val="24"/>
          <w:szCs w:val="24"/>
        </w:rPr>
        <w:t xml:space="preserve">Registraci těchto služeb má ve své gesci </w:t>
      </w:r>
      <w:r w:rsidR="005F0EDD">
        <w:rPr>
          <w:rFonts w:ascii="Arial" w:hAnsi="Arial" w:cs="Arial"/>
          <w:sz w:val="24"/>
          <w:szCs w:val="24"/>
        </w:rPr>
        <w:t>Ministerstvo</w:t>
      </w:r>
      <w:r w:rsidR="005F0EDD" w:rsidRPr="00E72458">
        <w:rPr>
          <w:rFonts w:ascii="Arial" w:hAnsi="Arial" w:cs="Arial"/>
          <w:sz w:val="24"/>
          <w:szCs w:val="24"/>
        </w:rPr>
        <w:t xml:space="preserve"> práce a sociálních věcí České republiky </w:t>
      </w:r>
      <w:r w:rsidR="005F0EDD">
        <w:rPr>
          <w:rFonts w:ascii="Arial" w:hAnsi="Arial" w:cs="Arial"/>
          <w:sz w:val="24"/>
          <w:szCs w:val="24"/>
        </w:rPr>
        <w:t>(dále jen MPSV)</w:t>
      </w:r>
      <w:r w:rsidRPr="0049692B">
        <w:rPr>
          <w:rFonts w:ascii="Arial" w:hAnsi="Arial" w:cs="Arial"/>
          <w:sz w:val="24"/>
          <w:szCs w:val="24"/>
        </w:rPr>
        <w:t>.</w:t>
      </w:r>
    </w:p>
    <w:p w:rsidR="00124B10" w:rsidRPr="004C15CA" w:rsidRDefault="00124B10" w:rsidP="00124B10">
      <w:pPr>
        <w:pStyle w:val="Nadpis2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bookmarkStart w:id="2" w:name="_Toc420505572"/>
      <w:r w:rsidRPr="004C15CA">
        <w:rPr>
          <w:rFonts w:ascii="Arial" w:hAnsi="Arial" w:cs="Arial"/>
          <w:sz w:val="28"/>
          <w:szCs w:val="28"/>
        </w:rPr>
        <w:t>Rodinná politika na úrovni kraje</w:t>
      </w:r>
      <w:bookmarkEnd w:id="2"/>
    </w:p>
    <w:p w:rsidR="007B095C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úrovni krajů se uplatňuje regionální rodinná a prorodinná politika na základě dílčích ustanovení zákona č.129/2000 Sb., o krajích, ve znění pozdějších předpisů, prostřednictvím koordinační a koncepční činnosti, dále se zaměřuje na institucioná</w:t>
      </w:r>
      <w:r w:rsidR="00007B74">
        <w:rPr>
          <w:rFonts w:ascii="Arial" w:hAnsi="Arial" w:cs="Arial"/>
          <w:sz w:val="24"/>
          <w:szCs w:val="24"/>
        </w:rPr>
        <w:t>lní a finanční zajištění služeb</w:t>
      </w:r>
      <w:r>
        <w:rPr>
          <w:rFonts w:ascii="Arial" w:hAnsi="Arial" w:cs="Arial"/>
          <w:sz w:val="24"/>
          <w:szCs w:val="24"/>
        </w:rPr>
        <w:t xml:space="preserve"> a v neposlední řadě se podílí i na organizaci prorodinných aktivit a informování veřejnosti v regionu.</w:t>
      </w:r>
      <w:r w:rsidR="007B095C">
        <w:rPr>
          <w:rFonts w:ascii="Arial" w:hAnsi="Arial" w:cs="Arial"/>
          <w:sz w:val="24"/>
          <w:szCs w:val="24"/>
        </w:rPr>
        <w:t xml:space="preserve"> </w:t>
      </w:r>
    </w:p>
    <w:p w:rsidR="007B095C" w:rsidRPr="00F4248F" w:rsidRDefault="00124B10" w:rsidP="007B095C">
      <w:pPr>
        <w:jc w:val="both"/>
        <w:rPr>
          <w:rFonts w:ascii="Arial" w:hAnsi="Arial" w:cs="Arial"/>
          <w:sz w:val="24"/>
          <w:szCs w:val="24"/>
        </w:rPr>
      </w:pPr>
      <w:r w:rsidRPr="001D3A8A">
        <w:rPr>
          <w:rFonts w:ascii="Arial" w:hAnsi="Arial" w:cs="Arial"/>
          <w:sz w:val="24"/>
          <w:szCs w:val="24"/>
        </w:rPr>
        <w:lastRenderedPageBreak/>
        <w:t xml:space="preserve">Na strategické úrovni </w:t>
      </w:r>
      <w:r>
        <w:rPr>
          <w:rFonts w:ascii="Arial" w:hAnsi="Arial" w:cs="Arial"/>
          <w:sz w:val="24"/>
          <w:szCs w:val="24"/>
        </w:rPr>
        <w:t>byla</w:t>
      </w:r>
      <w:r w:rsidRPr="001D3A8A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posud rodinná politika a podpora rodin zmíněna spíše okrajově (Závěrečná zpráva výzkumného projektu MPSV Rodinná politika na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regionální a lokální úrovni, </w:t>
      </w:r>
      <w:r w:rsidRPr="0049692B">
        <w:rPr>
          <w:rFonts w:ascii="Arial" w:hAnsi="Arial" w:cs="Arial"/>
          <w:sz w:val="24"/>
          <w:szCs w:val="24"/>
        </w:rPr>
        <w:t>CESES FSV UK</w:t>
      </w:r>
      <w:r>
        <w:rPr>
          <w:rFonts w:ascii="Arial" w:hAnsi="Arial" w:cs="Arial"/>
          <w:sz w:val="24"/>
          <w:szCs w:val="24"/>
        </w:rPr>
        <w:t xml:space="preserve">, únor 2011, str. 24) a nebyla v Olomouckém kraji doposud zakotvena z hlediska tvorby a realizace regionální </w:t>
      </w:r>
      <w:r w:rsidRPr="00F4248F">
        <w:rPr>
          <w:rFonts w:ascii="Arial" w:hAnsi="Arial" w:cs="Arial"/>
          <w:sz w:val="24"/>
          <w:szCs w:val="24"/>
        </w:rPr>
        <w:t xml:space="preserve">politiky. </w:t>
      </w:r>
      <w:r w:rsidR="007B095C" w:rsidRPr="00F4248F">
        <w:rPr>
          <w:rFonts w:ascii="Arial" w:hAnsi="Arial" w:cs="Arial"/>
          <w:sz w:val="24"/>
          <w:szCs w:val="24"/>
        </w:rPr>
        <w:t>Obecně je na krajské úrovni rodinná politika obsažena v Programu rozvoje územního obvodu Olomouckého kraje, a některé dílčí prvky prorodinné politiky se objevují v různých oborových koncepcích.</w:t>
      </w:r>
    </w:p>
    <w:p w:rsidR="00B25777" w:rsidRPr="00F4248F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 xml:space="preserve">Lze konstatovat, že na krajské úrovni </w:t>
      </w:r>
      <w:r w:rsidR="00767751" w:rsidRPr="00F4248F">
        <w:rPr>
          <w:rFonts w:ascii="Arial" w:hAnsi="Arial" w:cs="Arial"/>
          <w:sz w:val="24"/>
          <w:szCs w:val="24"/>
        </w:rPr>
        <w:t xml:space="preserve">v regionu </w:t>
      </w:r>
      <w:r w:rsidRPr="00F4248F">
        <w:rPr>
          <w:rFonts w:ascii="Arial" w:hAnsi="Arial" w:cs="Arial"/>
          <w:sz w:val="24"/>
          <w:szCs w:val="24"/>
        </w:rPr>
        <w:t xml:space="preserve">doposud </w:t>
      </w:r>
      <w:r w:rsidR="00E75DE0" w:rsidRPr="00F4248F">
        <w:rPr>
          <w:rFonts w:ascii="Arial" w:hAnsi="Arial" w:cs="Arial"/>
          <w:sz w:val="24"/>
          <w:szCs w:val="24"/>
        </w:rPr>
        <w:t xml:space="preserve">absentuje popis </w:t>
      </w:r>
      <w:r w:rsidRPr="00F4248F">
        <w:rPr>
          <w:rFonts w:ascii="Arial" w:hAnsi="Arial" w:cs="Arial"/>
          <w:sz w:val="24"/>
          <w:szCs w:val="24"/>
        </w:rPr>
        <w:t>a nastavení procesů, prostřednictvím kterých by byla agenda rodinné politiky Olomouckého kraje z</w:t>
      </w:r>
      <w:r w:rsidR="00E75DE0" w:rsidRPr="00F4248F">
        <w:rPr>
          <w:rFonts w:ascii="Arial" w:hAnsi="Arial" w:cs="Arial"/>
          <w:sz w:val="24"/>
          <w:szCs w:val="24"/>
        </w:rPr>
        <w:t>a</w:t>
      </w:r>
      <w:r w:rsidRPr="00F4248F">
        <w:rPr>
          <w:rFonts w:ascii="Arial" w:hAnsi="Arial" w:cs="Arial"/>
          <w:sz w:val="24"/>
          <w:szCs w:val="24"/>
        </w:rPr>
        <w:t>jišťována, nastavována a udržována v chodu (mapování aktuálních potřeb rodin, vytvoření koncepce prorodinných aktivit,</w:t>
      </w:r>
      <w:r w:rsidR="00767751" w:rsidRPr="00F4248F">
        <w:rPr>
          <w:rFonts w:ascii="Arial" w:hAnsi="Arial" w:cs="Arial"/>
          <w:sz w:val="24"/>
          <w:szCs w:val="24"/>
        </w:rPr>
        <w:t xml:space="preserve"> </w:t>
      </w:r>
      <w:r w:rsidRPr="00F4248F">
        <w:rPr>
          <w:rFonts w:ascii="Arial" w:hAnsi="Arial" w:cs="Arial"/>
          <w:sz w:val="24"/>
          <w:szCs w:val="24"/>
        </w:rPr>
        <w:t>akčních plánů a strategií)</w:t>
      </w:r>
      <w:r w:rsidR="001F7AB3" w:rsidRPr="00F4248F">
        <w:rPr>
          <w:rFonts w:ascii="Arial" w:hAnsi="Arial" w:cs="Arial"/>
          <w:sz w:val="24"/>
          <w:szCs w:val="24"/>
        </w:rPr>
        <w:t>.</w:t>
      </w:r>
    </w:p>
    <w:p w:rsidR="00124B10" w:rsidRPr="00F4248F" w:rsidRDefault="00B25777" w:rsidP="00124B10">
      <w:pPr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>Stejně tak by</w:t>
      </w:r>
      <w:r w:rsidRPr="00F4248F">
        <w:rPr>
          <w:rFonts w:ascii="Verdana" w:hAnsi="Verdana"/>
          <w:sz w:val="17"/>
          <w:szCs w:val="17"/>
        </w:rPr>
        <w:t xml:space="preserve"> </w:t>
      </w:r>
      <w:r w:rsidRPr="00F4248F">
        <w:rPr>
          <w:rFonts w:ascii="Arial" w:hAnsi="Arial" w:cs="Arial"/>
          <w:sz w:val="24"/>
          <w:szCs w:val="24"/>
        </w:rPr>
        <w:t>úřady veřejné správy na úrovni krajů měly koncepčně řešit politiku rovných příležitostí</w:t>
      </w:r>
      <w:r w:rsidR="00E24D46" w:rsidRPr="00F4248F">
        <w:rPr>
          <w:rFonts w:ascii="Arial" w:hAnsi="Arial" w:cs="Arial"/>
          <w:sz w:val="24"/>
          <w:szCs w:val="24"/>
        </w:rPr>
        <w:t xml:space="preserve"> a uplatňovat tyto principy v praxi.</w:t>
      </w:r>
      <w:r w:rsidR="00124B10" w:rsidRPr="00F4248F">
        <w:rPr>
          <w:rFonts w:ascii="Arial" w:hAnsi="Arial" w:cs="Arial"/>
          <w:sz w:val="24"/>
          <w:szCs w:val="24"/>
        </w:rPr>
        <w:t xml:space="preserve">     </w:t>
      </w:r>
    </w:p>
    <w:p w:rsidR="00124B10" w:rsidRPr="003F0784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3F0784">
        <w:rPr>
          <w:rFonts w:ascii="Arial" w:hAnsi="Arial" w:cs="Arial"/>
          <w:sz w:val="24"/>
          <w:szCs w:val="24"/>
        </w:rPr>
        <w:t xml:space="preserve">Rada </w:t>
      </w:r>
      <w:r>
        <w:rPr>
          <w:rFonts w:ascii="Arial" w:hAnsi="Arial" w:cs="Arial"/>
          <w:sz w:val="24"/>
          <w:szCs w:val="24"/>
        </w:rPr>
        <w:t>Olomouckého kraje usnesením zřídila v samostatné působnosti jako svůj poradní a iniciativní orgán Komisi pro rodinu a sociální záležitosti, složenou ze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zástupců příslušných politických stran a zástupců neziskového sektoru. Komise plní v souladu s jednacím řádem  úkoly </w:t>
      </w:r>
      <w:r w:rsidR="00007B74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>, projednává stanoviska a náměty pro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realizaci příslušných opatření s cílem posílit uplatňování prorodinného úhlu pohledu při tvorbě a realizaci všech politik na regionální úrovni. </w:t>
      </w:r>
    </w:p>
    <w:p w:rsidR="00124B10" w:rsidRPr="004C15CA" w:rsidRDefault="00124B10" w:rsidP="00124B10">
      <w:pPr>
        <w:pStyle w:val="Nadpis2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bookmarkStart w:id="3" w:name="_Toc420505573"/>
      <w:r w:rsidRPr="004C15CA">
        <w:rPr>
          <w:rFonts w:ascii="Arial" w:hAnsi="Arial" w:cs="Arial"/>
          <w:sz w:val="28"/>
          <w:szCs w:val="28"/>
        </w:rPr>
        <w:t>Rodinná politika na úrovni obcí</w:t>
      </w:r>
      <w:bookmarkEnd w:id="3"/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D013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bce patří mezi základní aktéry regionální rodinné politiky, kde jsou uplatňovány prorodinné aktivity. Mají daleko blíže k potřebám obyvatel a mohou pomocí konkrétních cílů a opatření reagovat na zajištění prorodinných podmínek. Monitorování situace rodin v regionu umožní reagovat na jejich konkrétní aktuální potřeby. </w:t>
      </w:r>
      <w:r w:rsidR="0049692B">
        <w:rPr>
          <w:rFonts w:ascii="Arial" w:hAnsi="Arial" w:cs="Arial"/>
          <w:sz w:val="24"/>
          <w:szCs w:val="24"/>
        </w:rPr>
        <w:t>Dle MPSV je h</w:t>
      </w:r>
      <w:r>
        <w:rPr>
          <w:rFonts w:ascii="Arial" w:hAnsi="Arial" w:cs="Arial"/>
          <w:sz w:val="24"/>
          <w:szCs w:val="24"/>
        </w:rPr>
        <w:t xml:space="preserve">lavní </w:t>
      </w:r>
      <w:r w:rsidR="00007B74">
        <w:rPr>
          <w:rFonts w:ascii="Arial" w:hAnsi="Arial" w:cs="Arial"/>
          <w:sz w:val="24"/>
          <w:szCs w:val="24"/>
        </w:rPr>
        <w:t>úlohou obcí Olomouckého kraje</w:t>
      </w:r>
      <w:r>
        <w:rPr>
          <w:rFonts w:ascii="Arial" w:hAnsi="Arial" w:cs="Arial"/>
          <w:sz w:val="24"/>
          <w:szCs w:val="24"/>
        </w:rPr>
        <w:t xml:space="preserve"> iniciace a realizace prorodinných aktivit a procesu plánování ze strany občanů, dále vyhledávání a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monitorování rodin se specifickými potřebami včetně zajištění informovanosti na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regionální úrovni.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strany </w:t>
      </w:r>
      <w:r w:rsidR="007F5471">
        <w:rPr>
          <w:rFonts w:ascii="Arial" w:hAnsi="Arial" w:cs="Arial"/>
          <w:sz w:val="24"/>
          <w:szCs w:val="24"/>
        </w:rPr>
        <w:t xml:space="preserve">Olomouckého </w:t>
      </w:r>
      <w:r>
        <w:rPr>
          <w:rFonts w:ascii="Arial" w:hAnsi="Arial" w:cs="Arial"/>
          <w:sz w:val="24"/>
          <w:szCs w:val="24"/>
        </w:rPr>
        <w:t>kraje je nutná spolupráce a podpora obcí, zejména v oblasti provázanosti plánování a realizace prorodinných aktivit a opatření (</w:t>
      </w:r>
      <w:r w:rsidR="008F0CF4">
        <w:rPr>
          <w:rFonts w:ascii="Arial" w:hAnsi="Arial" w:cs="Arial"/>
          <w:sz w:val="24"/>
          <w:szCs w:val="24"/>
        </w:rPr>
        <w:t xml:space="preserve">myšlenka </w:t>
      </w:r>
      <w:r>
        <w:rPr>
          <w:rFonts w:ascii="Arial" w:hAnsi="Arial" w:cs="Arial"/>
          <w:sz w:val="24"/>
          <w:szCs w:val="24"/>
        </w:rPr>
        <w:t>postupné</w:t>
      </w:r>
      <w:r w:rsidR="008F0CF4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vytvoření sítě regionálních koordinátorů </w:t>
      </w:r>
      <w:r w:rsidR="008F0C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průběžn</w:t>
      </w:r>
      <w:r w:rsidR="008F0CF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zjišťován</w:t>
      </w:r>
      <w:r w:rsidR="008F0CF4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naplnění koncepce v konkrétních lokalitách ve spolupráci s místními aktéry). Důležitá je rovněž propagace</w:t>
      </w:r>
      <w:r w:rsidR="008F0CF4">
        <w:rPr>
          <w:rFonts w:ascii="Arial" w:hAnsi="Arial" w:cs="Arial"/>
          <w:sz w:val="24"/>
          <w:szCs w:val="24"/>
        </w:rPr>
        <w:t xml:space="preserve"> a ocenění všech prorodinných aktivit</w:t>
      </w:r>
      <w:r>
        <w:rPr>
          <w:rFonts w:ascii="Arial" w:hAnsi="Arial" w:cs="Arial"/>
          <w:sz w:val="24"/>
          <w:szCs w:val="24"/>
        </w:rPr>
        <w:t>, které v oblasti rodinné politiky v</w:t>
      </w:r>
      <w:r w:rsidR="00007B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regionu vznikly nebo jsou plánovány a připravovány v horizontu následujících let.</w:t>
      </w:r>
    </w:p>
    <w:p w:rsidR="00267EF1" w:rsidRDefault="00267EF1" w:rsidP="00124B10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jc w:val="both"/>
        <w:rPr>
          <w:rFonts w:ascii="Arial" w:hAnsi="Arial" w:cs="Arial"/>
          <w:sz w:val="24"/>
          <w:szCs w:val="24"/>
        </w:rPr>
      </w:pP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4" w:name="_Toc420505574"/>
      <w:r w:rsidRPr="004C15CA">
        <w:rPr>
          <w:rFonts w:ascii="Arial" w:hAnsi="Arial" w:cs="Arial"/>
          <w:color w:val="auto"/>
          <w:sz w:val="32"/>
          <w:szCs w:val="32"/>
        </w:rPr>
        <w:lastRenderedPageBreak/>
        <w:t>Mapování potřeb rodin v Olomouckém kraji – analytická část</w:t>
      </w:r>
      <w:bookmarkEnd w:id="4"/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5" w:name="_Toc420505575"/>
      <w:r w:rsidRPr="004C15CA">
        <w:rPr>
          <w:rFonts w:ascii="Arial" w:hAnsi="Arial" w:cs="Arial"/>
          <w:sz w:val="28"/>
          <w:szCs w:val="28"/>
        </w:rPr>
        <w:t>Charakteristika Olomouckého kraje, údaje o obyvatelstvu a domácnostech, prognózy vývoje</w:t>
      </w:r>
      <w:bookmarkEnd w:id="5"/>
      <w:r w:rsidRPr="004C15CA">
        <w:rPr>
          <w:rFonts w:ascii="Arial" w:hAnsi="Arial" w:cs="Arial"/>
          <w:sz w:val="28"/>
          <w:szCs w:val="28"/>
        </w:rPr>
        <w:t xml:space="preserve"> </w:t>
      </w:r>
    </w:p>
    <w:p w:rsidR="00124B10" w:rsidRPr="001D4C8B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Jak vyplývá z informací Českého statistického úřadu, v posledních desetiletích došlo na území celé republiky k výrazné proměně české rodiny. Jedná se zejména o</w:t>
      </w:r>
      <w:r w:rsidR="00007B74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 xml:space="preserve"> sociálně</w:t>
      </w:r>
      <w:r w:rsidR="00007B74">
        <w:rPr>
          <w:rFonts w:ascii="Arial" w:hAnsi="Arial" w:cs="Arial"/>
          <w:sz w:val="24"/>
          <w:szCs w:val="24"/>
        </w:rPr>
        <w:t> – </w:t>
      </w:r>
      <w:r w:rsidRPr="001D4C8B">
        <w:rPr>
          <w:rFonts w:ascii="Arial" w:hAnsi="Arial" w:cs="Arial"/>
          <w:sz w:val="24"/>
          <w:szCs w:val="24"/>
        </w:rPr>
        <w:t>ekonomické</w:t>
      </w:r>
      <w:r w:rsidR="00007B74">
        <w:rPr>
          <w:rFonts w:ascii="Arial" w:hAnsi="Arial" w:cs="Arial"/>
          <w:sz w:val="24"/>
          <w:szCs w:val="24"/>
        </w:rPr>
        <w:t xml:space="preserve"> </w:t>
      </w:r>
      <w:r w:rsidRPr="001D4C8B">
        <w:rPr>
          <w:rFonts w:ascii="Arial" w:hAnsi="Arial" w:cs="Arial"/>
          <w:sz w:val="24"/>
          <w:szCs w:val="24"/>
        </w:rPr>
        <w:t xml:space="preserve">podmínky a kulturně hodnotové tlaky, které ovlivnily nejen výchovu dětí, ale i péči o ně. Typická rodina dnešní doby je z hlediska narozených dětí méně početná, jednogenerační, zaměřená na výkonnostní a individuální uplatnění jednotlivce. </w:t>
      </w:r>
    </w:p>
    <w:p w:rsidR="00124B10" w:rsidRPr="001D4C8B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Sledování situace rodin v regionu umožňuje z hlediska konstrukce prorodinných aktivit koncepčně reagovat na aktuální potřeby rodin v regionu. Je tedy třeba sledovat nejen počet obyvatel v kraji, ale i věkové složení, sňatečnost, rozvodovost, porodnost, nezaměstnanost, vzdělanost a charakteristiku potřeb domácností.</w:t>
      </w:r>
    </w:p>
    <w:p w:rsidR="00124B10" w:rsidRDefault="00124B10" w:rsidP="00124B10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 xml:space="preserve">Olomoucký kraj je sedmým nejlidnatějším mezi ostatními čtrnácti kraji v České republice. Počet rodin v jednotlivých správních obvodech je proměnlivý, nejvíce rodin žije na </w:t>
      </w:r>
      <w:r>
        <w:rPr>
          <w:rFonts w:ascii="Arial" w:hAnsi="Arial" w:cs="Arial"/>
          <w:sz w:val="24"/>
          <w:szCs w:val="24"/>
        </w:rPr>
        <w:t>Olomoucku</w:t>
      </w:r>
      <w:r w:rsidRPr="001D4C8B">
        <w:rPr>
          <w:rFonts w:ascii="Arial" w:hAnsi="Arial" w:cs="Arial"/>
          <w:sz w:val="24"/>
          <w:szCs w:val="24"/>
        </w:rPr>
        <w:t xml:space="preserve">, nejméně pak </w:t>
      </w:r>
      <w:r w:rsidR="00525816">
        <w:rPr>
          <w:rFonts w:ascii="Arial" w:hAnsi="Arial" w:cs="Arial"/>
          <w:sz w:val="24"/>
          <w:szCs w:val="24"/>
        </w:rPr>
        <w:t>na území obce s rozšířenou působností</w:t>
      </w:r>
      <w:r w:rsidRPr="001D4C8B">
        <w:rPr>
          <w:rFonts w:ascii="Arial" w:hAnsi="Arial" w:cs="Arial"/>
          <w:sz w:val="24"/>
          <w:szCs w:val="24"/>
        </w:rPr>
        <w:t xml:space="preserve"> Jeseník.</w:t>
      </w:r>
    </w:p>
    <w:p w:rsidR="00124B10" w:rsidRPr="000144DD" w:rsidRDefault="0039610E" w:rsidP="00124B10">
      <w:pPr>
        <w:rPr>
          <w:rFonts w:ascii="Arial" w:hAnsi="Arial" w:cs="Arial"/>
        </w:rPr>
      </w:pPr>
      <w:hyperlink r:id="rId11" w:anchor="_blank" w:tooltip="Informace k prvku [nové okno]" w:history="1">
        <w:r w:rsidR="00124B10" w:rsidRPr="000144DD">
          <w:rPr>
            <w:rStyle w:val="Hypertextovodkaz"/>
            <w:rFonts w:ascii="Arial" w:hAnsi="Arial" w:cs="Arial"/>
            <w:sz w:val="26"/>
            <w:szCs w:val="26"/>
          </w:rPr>
          <w:t>Stav obyvatel ve vybraném území - časová řada</w:t>
        </w:r>
      </w:hyperlink>
    </w:p>
    <w:tbl>
      <w:tblPr>
        <w:tblW w:w="9112" w:type="dxa"/>
        <w:tblCellSpacing w:w="0" w:type="dxa"/>
        <w:tblInd w:w="6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86"/>
        <w:gridCol w:w="1264"/>
        <w:gridCol w:w="1265"/>
        <w:gridCol w:w="1265"/>
        <w:gridCol w:w="1265"/>
        <w:gridCol w:w="1265"/>
        <w:gridCol w:w="1265"/>
      </w:tblGrid>
      <w:tr w:rsidR="00EF446E" w:rsidTr="00EF446E">
        <w:trPr>
          <w:trHeight w:hRule="exact" w:val="397"/>
          <w:tblCellSpacing w:w="0" w:type="dxa"/>
        </w:trPr>
        <w:tc>
          <w:tcPr>
            <w:tcW w:w="517" w:type="dxa"/>
            <w:vMerge w:val="restart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446E" w:rsidRPr="00140A3C" w:rsidRDefault="00EF446E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Počet obyvatel k 31.12.2014</w:t>
            </w:r>
          </w:p>
        </w:tc>
        <w:tc>
          <w:tcPr>
            <w:tcW w:w="244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V tom podle pohlaví</w:t>
            </w:r>
          </w:p>
        </w:tc>
        <w:tc>
          <w:tcPr>
            <w:tcW w:w="3675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V tom podle věku</w:t>
            </w:r>
          </w:p>
        </w:tc>
        <w:tc>
          <w:tcPr>
            <w:tcW w:w="1225" w:type="dxa"/>
            <w:vMerge w:val="restart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Index stáří</w:t>
            </w:r>
          </w:p>
        </w:tc>
      </w:tr>
      <w:tr w:rsidR="00EF446E" w:rsidTr="00EF446E">
        <w:trPr>
          <w:trHeight w:hRule="exact" w:val="397"/>
          <w:tblCellSpacing w:w="0" w:type="dxa"/>
        </w:trPr>
        <w:tc>
          <w:tcPr>
            <w:tcW w:w="517" w:type="dxa"/>
            <w:vMerge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446E" w:rsidRPr="00140A3C" w:rsidRDefault="00EF446E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A12F62" w:rsidRDefault="00EF446E" w:rsidP="00124B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muži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ženy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O až 14 let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15 až 64 let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140A3C" w:rsidRDefault="00EF446E" w:rsidP="00EF4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sz w:val="18"/>
                <w:szCs w:val="18"/>
              </w:rPr>
              <w:t>65 a více let</w:t>
            </w:r>
          </w:p>
        </w:tc>
        <w:tc>
          <w:tcPr>
            <w:tcW w:w="1225" w:type="dxa"/>
            <w:vMerge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</w:tcPr>
          <w:p w:rsidR="00EF446E" w:rsidRPr="00E837A7" w:rsidRDefault="00EF446E" w:rsidP="00124B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F62">
              <w:rPr>
                <w:rFonts w:ascii="Arial" w:hAnsi="Arial" w:cs="Arial"/>
                <w:sz w:val="18"/>
                <w:szCs w:val="18"/>
              </w:rPr>
              <w:t>639 423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F62">
              <w:rPr>
                <w:rFonts w:ascii="Arial" w:hAnsi="Arial" w:cs="Arial"/>
                <w:sz w:val="18"/>
                <w:szCs w:val="18"/>
              </w:rPr>
              <w:t>311 083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F62">
              <w:rPr>
                <w:rFonts w:ascii="Arial" w:hAnsi="Arial" w:cs="Arial"/>
                <w:sz w:val="18"/>
                <w:szCs w:val="18"/>
              </w:rPr>
              <w:t>328 340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F62">
              <w:rPr>
                <w:rFonts w:ascii="Arial" w:hAnsi="Arial" w:cs="Arial"/>
                <w:sz w:val="18"/>
                <w:szCs w:val="18"/>
              </w:rPr>
              <w:t>96 528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A7">
              <w:rPr>
                <w:rFonts w:ascii="Arial" w:hAnsi="Arial" w:cs="Arial"/>
                <w:sz w:val="18"/>
                <w:szCs w:val="18"/>
              </w:rPr>
              <w:t>453 471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A7">
              <w:rPr>
                <w:rFonts w:ascii="Arial" w:hAnsi="Arial" w:cs="Arial"/>
                <w:sz w:val="18"/>
                <w:szCs w:val="18"/>
              </w:rPr>
              <w:t>89 424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A7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A7">
              <w:rPr>
                <w:rFonts w:ascii="Arial" w:hAnsi="Arial" w:cs="Arial"/>
                <w:sz w:val="18"/>
                <w:szCs w:val="18"/>
              </w:rPr>
              <w:t>639 161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311 141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328 020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94 256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453 971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90 934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639 894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311 864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328 030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92 378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454 820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92 696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641 791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313 286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328 505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91 434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455 756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94 601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642 137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313 721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328 416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90 741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454 240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97 156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642 041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313 601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328 440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90 938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451 614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99 489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641 681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313 430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328 251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91 795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448 607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101 279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638 638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312 033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326 605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92 972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440 747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104 919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637 609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311 608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326 001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93 440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435 300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108 869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636 356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311 018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325 338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94 054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429 863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112 439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 w:themeFill="background1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</w:tr>
      <w:tr w:rsidR="00124B10" w:rsidTr="00EF446E">
        <w:trPr>
          <w:trHeight w:hRule="exact" w:val="397"/>
          <w:tblCellSpacing w:w="0" w:type="dxa"/>
        </w:trPr>
        <w:tc>
          <w:tcPr>
            <w:tcW w:w="5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B10" w:rsidRPr="00140A3C" w:rsidRDefault="00124B10" w:rsidP="00124B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0A3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4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635 711</w:t>
            </w:r>
          </w:p>
        </w:tc>
        <w:tc>
          <w:tcPr>
            <w:tcW w:w="1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310 718</w:t>
            </w:r>
          </w:p>
        </w:tc>
        <w:tc>
          <w:tcPr>
            <w:tcW w:w="12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noWrap/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12A">
              <w:rPr>
                <w:rFonts w:ascii="Arial" w:hAnsi="Arial" w:cs="Arial"/>
                <w:sz w:val="18"/>
                <w:szCs w:val="18"/>
              </w:rPr>
              <w:t>324 993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4B10" w:rsidRDefault="00124B10" w:rsidP="00124B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24B10" w:rsidRDefault="00124B10" w:rsidP="00124B10">
      <w:pPr>
        <w:ind w:left="426"/>
      </w:pPr>
      <w:r w:rsidRPr="001B612A">
        <w:t>http://vdb.czso.cz/vdbvo/tabparam.jsp?vo=null&amp;childsel0=2&amp;cislotab=DEM1030CU&amp;kapitola_id=19&amp;voa=tabulka&amp;go_zobraz=1&amp;childsel0=2&amp;pro_7_35=CZ071&amp;aktualizuj=Aktualizovat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6" w:name="_Toc420505576"/>
      <w:r w:rsidRPr="004C15CA">
        <w:rPr>
          <w:rFonts w:ascii="Arial" w:hAnsi="Arial" w:cs="Arial"/>
          <w:sz w:val="28"/>
          <w:szCs w:val="28"/>
        </w:rPr>
        <w:lastRenderedPageBreak/>
        <w:t>Věková struktura obyvatelstva</w:t>
      </w:r>
      <w:bookmarkEnd w:id="6"/>
    </w:p>
    <w:p w:rsidR="00124B10" w:rsidRPr="000940CF" w:rsidRDefault="00007B74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V</w:t>
      </w:r>
      <w:r w:rsidR="00124B10" w:rsidRPr="000940CF">
        <w:rPr>
          <w:rFonts w:ascii="Arial" w:hAnsi="Arial" w:cs="Arial"/>
          <w:color w:val="333333"/>
          <w:sz w:val="24"/>
          <w:szCs w:val="24"/>
        </w:rPr>
        <w:t> roce 2014</w:t>
      </w:r>
      <w:r>
        <w:rPr>
          <w:rFonts w:ascii="Arial" w:hAnsi="Arial" w:cs="Arial"/>
          <w:color w:val="333333"/>
          <w:sz w:val="24"/>
          <w:szCs w:val="24"/>
        </w:rPr>
        <w:t xml:space="preserve"> dále</w:t>
      </w:r>
      <w:r w:rsidR="00124B10" w:rsidRPr="000940CF">
        <w:rPr>
          <w:rFonts w:ascii="Arial" w:hAnsi="Arial" w:cs="Arial"/>
          <w:color w:val="333333"/>
          <w:sz w:val="24"/>
          <w:szCs w:val="24"/>
        </w:rPr>
        <w:t xml:space="preserve"> pokračoval trend snižování počtu obyvatel Olomouckého kraje. Stav populace klesá již šestým rokem v řadě. Během této doby se počet obyvatel zvyšoval pouze v okrese Olomouc, ostatní okresy o obyvatele každoročně přicházely. Z vývoje </w:t>
      </w:r>
      <w:r w:rsidR="00124B10" w:rsidRPr="00212DBC">
        <w:rPr>
          <w:rFonts w:ascii="Arial" w:hAnsi="Arial" w:cs="Arial"/>
          <w:sz w:val="24"/>
          <w:szCs w:val="24"/>
        </w:rPr>
        <w:t>dalších demografických ukazatelů lze kladně hodnotit zvýšení počtu narozených a snížení počtu zemřelých, nárůst počtu sňatků a pokles počtu rozvodů. Negativně se vyvinula rostoucí statistika vystěhovalých a potratů.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Podle statistických bilancí žilo na konci roku 2014 v Olomouckém kraji 635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711 obyvatel, tj. o 645 osob méně než před rokem. Z celkového úhrnu bylo 324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993 žen, tj. 51,1 %. Více než třetina obyvatel kraje (36,7 %) bydlela k 31.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12.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2014 v okrese Olomouc,</w:t>
      </w:r>
      <w:r w:rsidRPr="000940CF">
        <w:rPr>
          <w:rFonts w:ascii="Arial" w:hAnsi="Arial" w:cs="Arial"/>
          <w:color w:val="000000"/>
          <w:sz w:val="24"/>
          <w:szCs w:val="24"/>
        </w:rPr>
        <w:t xml:space="preserve"> který jako jediný z okresů kraje zaznamenal meziroční růst stavu populace. Zvýšení počtu obyvatel vykázalo také krajské město Olomouc, které se s počtem 99</w:t>
      </w:r>
      <w:r w:rsidR="00806CD8">
        <w:rPr>
          <w:rFonts w:ascii="Arial" w:hAnsi="Arial" w:cs="Arial"/>
          <w:color w:val="000000"/>
          <w:sz w:val="24"/>
          <w:szCs w:val="24"/>
        </w:rPr>
        <w:t> </w:t>
      </w:r>
      <w:r w:rsidRPr="000940CF">
        <w:rPr>
          <w:rFonts w:ascii="Arial" w:hAnsi="Arial" w:cs="Arial"/>
          <w:color w:val="000000"/>
          <w:sz w:val="24"/>
          <w:szCs w:val="24"/>
        </w:rPr>
        <w:t>809 obyvatel opět přiblížilo stotisícové hranici. Ve většině měst došlo naopak k</w:t>
      </w:r>
      <w:r w:rsidR="00806CD8">
        <w:rPr>
          <w:rFonts w:ascii="Arial" w:hAnsi="Arial" w:cs="Arial"/>
          <w:color w:val="000000"/>
          <w:sz w:val="24"/>
          <w:szCs w:val="24"/>
        </w:rPr>
        <w:t> </w:t>
      </w:r>
      <w:r w:rsidRPr="000940CF">
        <w:rPr>
          <w:rFonts w:ascii="Arial" w:hAnsi="Arial" w:cs="Arial"/>
          <w:color w:val="000000"/>
          <w:sz w:val="24"/>
          <w:szCs w:val="24"/>
        </w:rPr>
        <w:t xml:space="preserve"> úbytkům stavu obyvatel. Celkem ve 30 městech Olomouckého kraje bydlelo 358</w:t>
      </w:r>
      <w:r w:rsidR="00007B74">
        <w:rPr>
          <w:rFonts w:ascii="Arial" w:hAnsi="Arial" w:cs="Arial"/>
          <w:color w:val="000000"/>
          <w:sz w:val="24"/>
          <w:szCs w:val="24"/>
        </w:rPr>
        <w:t> </w:t>
      </w:r>
      <w:r w:rsidRPr="000940CF">
        <w:rPr>
          <w:rFonts w:ascii="Arial" w:hAnsi="Arial" w:cs="Arial"/>
          <w:color w:val="000000"/>
          <w:sz w:val="24"/>
          <w:szCs w:val="24"/>
        </w:rPr>
        <w:t>262 osob, tj. 56,4 % z celku. Nejvýraznější snížení počtu obyvatel nastalo v</w:t>
      </w:r>
      <w:r w:rsidR="00806CD8">
        <w:rPr>
          <w:rFonts w:ascii="Arial" w:hAnsi="Arial" w:cs="Arial"/>
          <w:color w:val="000000"/>
          <w:sz w:val="24"/>
          <w:szCs w:val="24"/>
        </w:rPr>
        <w:t> </w:t>
      </w:r>
      <w:r w:rsidRPr="000940CF">
        <w:rPr>
          <w:rFonts w:ascii="Arial" w:hAnsi="Arial" w:cs="Arial"/>
          <w:color w:val="000000"/>
          <w:sz w:val="24"/>
          <w:szCs w:val="24"/>
        </w:rPr>
        <w:t xml:space="preserve"> severních okresech. V</w:t>
      </w:r>
      <w:r w:rsidR="00007B74">
        <w:rPr>
          <w:rFonts w:ascii="Arial" w:hAnsi="Arial" w:cs="Arial"/>
          <w:color w:val="000000"/>
          <w:sz w:val="24"/>
          <w:szCs w:val="24"/>
        </w:rPr>
        <w:t xml:space="preserve"> relativním vyjádření ubylo z 1 </w:t>
      </w:r>
      <w:r w:rsidRPr="000940CF">
        <w:rPr>
          <w:rFonts w:ascii="Arial" w:hAnsi="Arial" w:cs="Arial"/>
          <w:color w:val="000000"/>
          <w:sz w:val="24"/>
          <w:szCs w:val="24"/>
        </w:rPr>
        <w:t xml:space="preserve">000 obyvatel okresu Jeseník 8,2 osob. Jednalo se o druhou nejvyšší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0940CF">
        <w:rPr>
          <w:rFonts w:ascii="Arial" w:hAnsi="Arial" w:cs="Arial"/>
          <w:color w:val="000000"/>
          <w:sz w:val="24"/>
          <w:szCs w:val="24"/>
        </w:rPr>
        <w:t xml:space="preserve">jištěnou hodnotu mezi všemi okresy. </w:t>
      </w:r>
    </w:p>
    <w:p w:rsidR="00124B10" w:rsidRDefault="00124B10" w:rsidP="00124B10">
      <w:pPr>
        <w:pStyle w:val="Odstavecseseznamem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0BD164" wp14:editId="166CBAB4">
            <wp:extent cx="5792213" cy="2900576"/>
            <wp:effectExtent l="0" t="0" r="0" b="0"/>
            <wp:docPr id="2" name="Obrázek 2" descr="https://www.czso.cz/documents/11276/27013395/obyv4q2014_g1.jpg/8f626a10-82e9-4689-8b58-c7776f7fc76c?version=1.1&amp;t=142710303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so.cz/documents/11276/27013395/obyv4q2014_g1.jpg/8f626a10-82e9-4689-8b58-c7776f7fc76c?version=1.1&amp;t=14271030388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94" cy="290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10" w:rsidRDefault="00124B10" w:rsidP="00124B10">
      <w:pPr>
        <w:pStyle w:val="Odstavecseseznamem"/>
        <w:spacing w:after="0"/>
        <w:ind w:left="502"/>
        <w:jc w:val="both"/>
        <w:rPr>
          <w:rFonts w:ascii="Arial" w:hAnsi="Arial" w:cs="Arial"/>
          <w:color w:val="000000"/>
          <w:sz w:val="24"/>
          <w:szCs w:val="24"/>
        </w:rPr>
      </w:pP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7F36ED">
        <w:rPr>
          <w:rFonts w:ascii="Arial" w:hAnsi="Arial" w:cs="Arial"/>
          <w:color w:val="000000"/>
          <w:sz w:val="24"/>
          <w:szCs w:val="24"/>
        </w:rPr>
        <w:t xml:space="preserve">Krajský stav populace se snížil vlivem přirozené </w:t>
      </w:r>
      <w:r w:rsidR="00007B74">
        <w:rPr>
          <w:rFonts w:ascii="Arial" w:hAnsi="Arial" w:cs="Arial"/>
          <w:color w:val="000000"/>
          <w:sz w:val="24"/>
          <w:szCs w:val="24"/>
        </w:rPr>
        <w:t>z</w:t>
      </w:r>
      <w:r w:rsidRPr="007F36ED">
        <w:rPr>
          <w:rFonts w:ascii="Arial" w:hAnsi="Arial" w:cs="Arial"/>
          <w:color w:val="000000"/>
          <w:sz w:val="24"/>
          <w:szCs w:val="24"/>
        </w:rPr>
        <w:t xml:space="preserve">měny i migrace s tím, že rozdíl mezi počtem narozených a zemřelých </w:t>
      </w:r>
      <w:r w:rsidR="00007B74" w:rsidRPr="007F36ED">
        <w:rPr>
          <w:rFonts w:ascii="Arial" w:hAnsi="Arial" w:cs="Arial"/>
          <w:color w:val="000000"/>
          <w:sz w:val="24"/>
          <w:szCs w:val="24"/>
        </w:rPr>
        <w:t>(</w:t>
      </w:r>
      <w:r w:rsidR="00007B74">
        <w:rPr>
          <w:rFonts w:ascii="Arial" w:hAnsi="Arial" w:cs="Arial"/>
          <w:color w:val="000000"/>
          <w:sz w:val="24"/>
          <w:szCs w:val="24"/>
        </w:rPr>
        <w:t>– </w:t>
      </w:r>
      <w:r w:rsidRPr="007F36ED">
        <w:rPr>
          <w:rFonts w:ascii="Arial" w:hAnsi="Arial" w:cs="Arial"/>
          <w:color w:val="000000"/>
          <w:sz w:val="24"/>
          <w:szCs w:val="24"/>
        </w:rPr>
        <w:t>61</w:t>
      </w:r>
      <w:r w:rsidR="00007B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6ED">
        <w:rPr>
          <w:rFonts w:ascii="Arial" w:hAnsi="Arial" w:cs="Arial"/>
          <w:color w:val="000000"/>
          <w:sz w:val="24"/>
          <w:szCs w:val="24"/>
        </w:rPr>
        <w:t xml:space="preserve">osob) nebyl tak vysoký jako rozdíl mezi počtem </w:t>
      </w:r>
      <w:r w:rsidRPr="00212DBC">
        <w:rPr>
          <w:rFonts w:ascii="Arial" w:hAnsi="Arial" w:cs="Arial"/>
          <w:sz w:val="24"/>
          <w:szCs w:val="24"/>
        </w:rPr>
        <w:t>vystěhovalých a přistěhovalých. Stěhováním kraj přišel o 584 osob. Pouze v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 okrese Olomouc byl vývoj v loňském roce opačný. Narodilo se zde více dětí, než </w:t>
      </w:r>
      <w:r w:rsidRPr="00212DBC">
        <w:rPr>
          <w:rFonts w:ascii="Arial" w:hAnsi="Arial" w:cs="Arial"/>
          <w:sz w:val="24"/>
          <w:szCs w:val="24"/>
        </w:rPr>
        <w:lastRenderedPageBreak/>
        <w:t>činil počet zemřelých (o 394 osob) a přistěhovalo se do něj více osob, než kolik se z</w:t>
      </w:r>
      <w:r w:rsidR="00007B74">
        <w:t> </w:t>
      </w:r>
      <w:r w:rsidRPr="00212DBC">
        <w:rPr>
          <w:rFonts w:ascii="Arial" w:hAnsi="Arial" w:cs="Arial"/>
          <w:sz w:val="24"/>
          <w:szCs w:val="24"/>
        </w:rPr>
        <w:t>něj opačným směrem vystěhovalo (o 324 osob).</w:t>
      </w:r>
    </w:p>
    <w:p w:rsidR="00124B10" w:rsidRPr="001D4C8B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Průměrný věk obyvatel Olomouckého kraje se</w:t>
      </w:r>
      <w:r>
        <w:rPr>
          <w:rFonts w:ascii="Arial" w:hAnsi="Arial" w:cs="Arial"/>
          <w:sz w:val="24"/>
          <w:szCs w:val="24"/>
        </w:rPr>
        <w:t xml:space="preserve"> v roce 2014</w:t>
      </w:r>
      <w:r w:rsidRPr="001D4C8B">
        <w:rPr>
          <w:rFonts w:ascii="Arial" w:hAnsi="Arial" w:cs="Arial"/>
          <w:sz w:val="24"/>
          <w:szCs w:val="24"/>
        </w:rPr>
        <w:t xml:space="preserve"> snížil, nicméně dlouhodobý trend stárnoucí populace přetrvává, neboť počet narozených dětí stagnuje. Pokračuje tak</w:t>
      </w:r>
      <w:r w:rsidR="008F0CF4">
        <w:rPr>
          <w:rFonts w:ascii="Arial" w:hAnsi="Arial" w:cs="Arial"/>
          <w:sz w:val="24"/>
          <w:szCs w:val="24"/>
        </w:rPr>
        <w:t>é</w:t>
      </w:r>
      <w:r w:rsidRPr="001D4C8B">
        <w:rPr>
          <w:rFonts w:ascii="Arial" w:hAnsi="Arial" w:cs="Arial"/>
          <w:sz w:val="24"/>
          <w:szCs w:val="24"/>
        </w:rPr>
        <w:t xml:space="preserve"> trend zvyšování podílu dětí narozených neprovdaným matkám.</w:t>
      </w:r>
    </w:p>
    <w:p w:rsidR="00124B10" w:rsidRPr="001D4C8B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Stárnutí populace dokumentuje zvyšující se průměrný věk obyvatel a zvyšující se podíl osob v nejstarší věkové skupině nad 65 let věku.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Počet zemřelých meziročně</w:t>
      </w:r>
      <w:r w:rsidR="00806CD8">
        <w:rPr>
          <w:rFonts w:ascii="Arial" w:hAnsi="Arial" w:cs="Arial"/>
          <w:sz w:val="24"/>
          <w:szCs w:val="24"/>
        </w:rPr>
        <w:t xml:space="preserve"> poklesl. V roce 2014 zemřelo 6 </w:t>
      </w:r>
      <w:r w:rsidRPr="00212DBC">
        <w:rPr>
          <w:rFonts w:ascii="Arial" w:hAnsi="Arial" w:cs="Arial"/>
          <w:sz w:val="24"/>
          <w:szCs w:val="24"/>
        </w:rPr>
        <w:t>461 obyvatel kraje, tj.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o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369 méně než v roce předchozím. V relativním vyjádření zemřelo z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1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000 obyvatel 10,2 osob. Nižší úmrtnost byla zaznamenána v okrese Olomouc (9,4</w:t>
      </w:r>
      <w:r w:rsidR="00007B74">
        <w:t> </w:t>
      </w:r>
      <w:r w:rsidRPr="00212DBC">
        <w:rPr>
          <w:rFonts w:ascii="Arial" w:hAnsi="Arial" w:cs="Arial"/>
          <w:sz w:val="24"/>
          <w:szCs w:val="24"/>
        </w:rPr>
        <w:t>‰) a</w:t>
      </w:r>
      <w:r w:rsidR="00806CD8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Šumperk (10,0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‰), vyšší na Prostějovsku (11,1</w:t>
      </w:r>
      <w:r w:rsidR="00007B74">
        <w:rPr>
          <w:rFonts w:ascii="Arial" w:hAnsi="Arial" w:cs="Arial"/>
          <w:sz w:val="24"/>
          <w:szCs w:val="24"/>
        </w:rPr>
        <w:t> ‰) a Jesenicku (11,3 </w:t>
      </w:r>
      <w:r w:rsidRPr="00212DBC">
        <w:rPr>
          <w:rFonts w:ascii="Arial" w:hAnsi="Arial" w:cs="Arial"/>
          <w:sz w:val="24"/>
          <w:szCs w:val="24"/>
        </w:rPr>
        <w:t>‰), kde se také meziročně zvýšil počet zemřelých. V celkovém úhrnu zemřelo více mužů (3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433) než žen (3</w:t>
      </w:r>
      <w:r w:rsidR="00007B74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028</w:t>
      </w:r>
      <w:r w:rsidRPr="00403B37">
        <w:rPr>
          <w:rFonts w:ascii="Arial" w:hAnsi="Arial" w:cs="Arial"/>
          <w:color w:val="000000"/>
          <w:sz w:val="24"/>
          <w:szCs w:val="24"/>
        </w:rPr>
        <w:t>). Dvě třetiny zemřelých (68,6</w:t>
      </w:r>
      <w:r w:rsidR="00007B74">
        <w:rPr>
          <w:rFonts w:ascii="Arial" w:hAnsi="Arial" w:cs="Arial"/>
          <w:color w:val="000000"/>
          <w:sz w:val="24"/>
          <w:szCs w:val="24"/>
        </w:rPr>
        <w:t> </w:t>
      </w:r>
      <w:r w:rsidRPr="00403B37">
        <w:rPr>
          <w:rFonts w:ascii="Arial" w:hAnsi="Arial" w:cs="Arial"/>
          <w:color w:val="000000"/>
          <w:sz w:val="24"/>
          <w:szCs w:val="24"/>
        </w:rPr>
        <w:t xml:space="preserve">%) mělo více než 70 let. Hodnoty kojenecké i novorozenecké úmrtnosti byly nižší než republikový průměr. V kraji zemřelo 7 dětí do 28 dnů po narození a dalších 7 dětí zemřelo do 1 roku. </w:t>
      </w:r>
    </w:p>
    <w:p w:rsidR="00124B10" w:rsidRPr="009B69DF" w:rsidRDefault="00124B10" w:rsidP="009B69DF">
      <w:pPr>
        <w:pStyle w:val="Nadpis2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_Toc420505577"/>
      <w:r w:rsidRPr="009B69DF">
        <w:rPr>
          <w:rFonts w:ascii="Arial" w:hAnsi="Arial" w:cs="Arial"/>
          <w:sz w:val="28"/>
          <w:szCs w:val="28"/>
        </w:rPr>
        <w:t xml:space="preserve">Sňatečnost </w:t>
      </w:r>
      <w:r w:rsidR="00007B74">
        <w:rPr>
          <w:rFonts w:ascii="Arial" w:hAnsi="Arial" w:cs="Arial"/>
          <w:sz w:val="28"/>
          <w:szCs w:val="28"/>
        </w:rPr>
        <w:t>–</w:t>
      </w:r>
      <w:r w:rsidRPr="009B69DF">
        <w:rPr>
          <w:rFonts w:ascii="Arial" w:hAnsi="Arial" w:cs="Arial"/>
          <w:sz w:val="28"/>
          <w:szCs w:val="28"/>
        </w:rPr>
        <w:t xml:space="preserve"> rozvodovost</w:t>
      </w:r>
      <w:bookmarkEnd w:id="7"/>
      <w:r w:rsidRPr="009B69DF">
        <w:rPr>
          <w:rFonts w:ascii="Arial" w:hAnsi="Arial" w:cs="Arial"/>
          <w:sz w:val="28"/>
          <w:szCs w:val="28"/>
        </w:rPr>
        <w:t xml:space="preserve">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Už čtvrtým rokem přetrvává počet sňatků na nejnižších hodnotách v historii, průměrný věk snoubenců nadále roste. Stejně jako v celé ČR</w:t>
      </w:r>
      <w:r w:rsidR="003E4EE5">
        <w:rPr>
          <w:rFonts w:ascii="Arial" w:hAnsi="Arial" w:cs="Arial"/>
          <w:sz w:val="24"/>
          <w:szCs w:val="24"/>
        </w:rPr>
        <w:t>, tak</w:t>
      </w:r>
      <w:r w:rsidRPr="00212DBC">
        <w:rPr>
          <w:rFonts w:ascii="Arial" w:hAnsi="Arial" w:cs="Arial"/>
          <w:sz w:val="24"/>
          <w:szCs w:val="24"/>
        </w:rPr>
        <w:t xml:space="preserve"> i v Olomouckém kraji vzrostl počet rozvodů, k rozvodu se rozhodují i dvojice žijící v dlouhodobém manželství.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Po mírném nárůstu počtu sňatků v roce 2012 oproti historickému m</w:t>
      </w:r>
      <w:r w:rsidR="0090719A">
        <w:rPr>
          <w:rFonts w:ascii="Arial" w:hAnsi="Arial" w:cs="Arial"/>
          <w:sz w:val="24"/>
          <w:szCs w:val="24"/>
        </w:rPr>
        <w:t>inimu dosaženému v roce 2011 (2 </w:t>
      </w:r>
      <w:r w:rsidRPr="00212DBC">
        <w:rPr>
          <w:rFonts w:ascii="Arial" w:hAnsi="Arial" w:cs="Arial"/>
          <w:sz w:val="24"/>
          <w:szCs w:val="24"/>
        </w:rPr>
        <w:t>605 svateb), nastal v roce 2013 opět pokles jejich počtu. Manželství v roce 2013 uzavřelo celkem 2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632 párů. Bylo to o 37 svateb méně než v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předchozím roce. V relativním vyjádření to bylo v kraji 4,1 sňatků na 1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000 obyvatel. Tato průměrná hodnota se neliší od hodnoty za celou republiku. V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meziokresním srovnání zaznamenal výrazný pokles počtu sňatků okres Jeseník, kde bylo evidováno pouhých 124 sňatků (o 23,0 % méně než v roce 2012). Méně sňatků bylo uzavřeno také v okrese Olomouc. Naproti tomu v ostatních okresech se počet sňatků zvýšil.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V roce 2013 se projevilo odkládání sňatků do</w:t>
      </w:r>
      <w:r w:rsidR="00CA07C6">
        <w:rPr>
          <w:rFonts w:ascii="Arial" w:hAnsi="Arial" w:cs="Arial"/>
          <w:sz w:val="24"/>
          <w:szCs w:val="24"/>
        </w:rPr>
        <w:t xml:space="preserve"> pozdějšího věku. Ukázal to nárů</w:t>
      </w:r>
      <w:r w:rsidRPr="00212DBC">
        <w:rPr>
          <w:rFonts w:ascii="Arial" w:hAnsi="Arial" w:cs="Arial"/>
          <w:sz w:val="24"/>
          <w:szCs w:val="24"/>
        </w:rPr>
        <w:t>st průměrného věku nevěst i ženichů. První sňatek v průměru uzavíral ženich ve věku 31,3 roků a nevěsta ve věku 28,6 roků. Zvýšení průměrného věku se projevilo i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v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pořadí druhých a vyšších sňatků. Nejvíce ženichů bylo ve věkové skupině mezi 30 a 34 roky (771) a nejvíce nevěst mezi 25 a 29 roky (997). Jiné státní občanství než</w:t>
      </w:r>
      <w:r w:rsidR="00806CD8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 české mělo 124 ženichů a 75 nevěst.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lastRenderedPageBreak/>
        <w:t>V roce 2014 dosáhl počet sňatků v kraji svého pětiletého maxima. Počet 2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737 představuje nárůst o 105 svateb oproti předchozímu roku. K poklesu uzavřených manželství došlo v okrese Přerov (o 29 méně) a v okrese Šumperk (o 5 méně). V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každém z dalších okresů bylo uzavřeno přes 40 sňatků více než v roce 2013. Téměř 80 % ženichů i nevěst vstupovalo do manželství poprvé. Případů, kdy byli oba snoubenci svobodní, bylo 70,3 %.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Oproti poklesu počtu sňatků počet rozvodů v kraji meziročně vzrostl. Bylo rozvedeno 1</w:t>
      </w:r>
      <w:r w:rsidR="0090719A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>713 manželství, což bylo o 187 více než v roce 2012. Zatímco pouze v okrese Olomouc poklesl počet rozvodů o 5, ostatní okresy zaznamenaly vyšší počet ukončených manželství rozvodem. V okrese Prostějov bylo dokonce rozvedeno o</w:t>
      </w:r>
      <w:r w:rsidR="0090719A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>téměř 40 % manželství více než před rokem (o 87 více, tj. 307 manželství). V</w:t>
      </w:r>
      <w:r w:rsidR="0090719A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>průměru bylo na 1 000 obyvatel středního stavu rozvedeno 2,7 manželství, což je shodná hodnota s republikovým průměrem. Průměrný věk mužů při rozvodu činil 43,7 let a u žen 40,8 roků. I v kraji dochází stále častěji k rozvodům dvojic, které spolu strávily více let. V roce 2013 téměř polovinu rozvodů (48,4 %) tvořila manželství, která trvala 15 a více let. Tím dochází ke snižování podílu manželství, která v době rozvodu pečovala o nezletilé děti. V roce 2013 bylo rozvedeno 997</w:t>
      </w:r>
      <w:r w:rsidR="0090719A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>(58,2 %) manželství s nezletilými dětmi, přičemž nejčastěji se jednalo o jedno nezletilé dítě (56,3 %) nebo dvě děti (37,3 %).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Podle předběžných výsledků demografické statistiky poklesl počet rozvodů v kraji v roce 2014 na 1 521, což bylo o 192 méně než v roce 2013. Snížení počtu rozvodů bylo nahlášeno Ministerstvem spravedlnosti ČR ve všech okresech kraje. Návrh na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rozvod podaly ve dvou třetinách případů ženy (64,2 %). Většina rozvodů byla první, jak pro muže (83,6 %), tak i pro ženy (83,3 %). V 873 případech byla rozvedena manželství s nezletilými</w:t>
      </w:r>
      <w:r w:rsidRPr="00E72458">
        <w:rPr>
          <w:rFonts w:ascii="Arial" w:hAnsi="Arial" w:cs="Arial"/>
          <w:color w:val="000000"/>
          <w:sz w:val="24"/>
          <w:szCs w:val="24"/>
        </w:rPr>
        <w:t xml:space="preserve"> dětmi (57,4 % z celkového počtu rozvodů). 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4348E8" wp14:editId="0450CAFF">
            <wp:extent cx="5596128" cy="2450592"/>
            <wp:effectExtent l="0" t="0" r="5080" b="6985"/>
            <wp:docPr id="3" name="Obrázek 3" descr="https://www.czso.cz/documents/11276/27013395/obyv4q2014_g2.jpg/b4610cd1-aa96-4640-8ed4-d94b69e50f26?version=1.1&amp;t=142710304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zso.cz/documents/11276/27013395/obyv4q2014_g2.jpg/b4610cd1-aa96-4640-8ed4-d94b69e50f26?version=1.1&amp;t=14271030438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74" cy="24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62" w:rsidRPr="00E72458" w:rsidRDefault="00671A62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8" w:name="_Toc420505578"/>
      <w:r w:rsidRPr="004C15CA">
        <w:rPr>
          <w:rFonts w:ascii="Arial" w:hAnsi="Arial" w:cs="Arial"/>
          <w:sz w:val="28"/>
          <w:szCs w:val="28"/>
        </w:rPr>
        <w:lastRenderedPageBreak/>
        <w:t>Rodičovství</w:t>
      </w:r>
      <w:r w:rsidR="009B69DF">
        <w:rPr>
          <w:rFonts w:ascii="Arial" w:hAnsi="Arial" w:cs="Arial"/>
          <w:sz w:val="28"/>
          <w:szCs w:val="28"/>
        </w:rPr>
        <w:t>, porodnost</w:t>
      </w:r>
      <w:bookmarkEnd w:id="8"/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Během roku 2014 se matkám z Olomouckého kraje živě narodilo 6 400 dětí. Jejich počet byl o 78 dětí vyšší než v předchozím roce. Méně dětí se narodilo pouze v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okresech Jeseník a Šumperk. Oproti předešlým třem rokům mírně vzrostl ukazatel počtu živě narozených na 1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000 obyvatel, který dosáhl hodnoty 10,1. Jednalo se ale o stále nižší hodnotu než v případě národního průměru (10,4 dětí na 1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000 obyvatel středního stavu).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Nejvíce dětí přišlo na svět v okresech Olomouc, Přerov a Šumperk. Relativně nejméně dětí se narodilo na Jesenicku. Z celkové</w:t>
      </w:r>
      <w:r w:rsidR="0090719A">
        <w:rPr>
          <w:rFonts w:ascii="Arial" w:hAnsi="Arial" w:cs="Arial"/>
          <w:sz w:val="24"/>
          <w:szCs w:val="24"/>
        </w:rPr>
        <w:t>ho počtu živě narozených bylo 3 </w:t>
      </w:r>
      <w:r w:rsidRPr="00212DBC">
        <w:rPr>
          <w:rFonts w:ascii="Arial" w:hAnsi="Arial" w:cs="Arial"/>
          <w:sz w:val="24"/>
          <w:szCs w:val="24"/>
        </w:rPr>
        <w:t>303 chlapců a 3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117 dívek. </w:t>
      </w:r>
    </w:p>
    <w:tbl>
      <w:tblPr>
        <w:tblpPr w:leftFromText="141" w:rightFromText="141" w:vertAnchor="text" w:horzAnchor="margin" w:tblpY="46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860"/>
        <w:gridCol w:w="647"/>
        <w:gridCol w:w="771"/>
        <w:gridCol w:w="714"/>
        <w:gridCol w:w="714"/>
        <w:gridCol w:w="714"/>
        <w:gridCol w:w="1034"/>
        <w:gridCol w:w="1011"/>
        <w:gridCol w:w="682"/>
        <w:gridCol w:w="771"/>
      </w:tblGrid>
      <w:tr w:rsidR="00124B10" w:rsidRPr="0027032B" w:rsidTr="00124B10">
        <w:trPr>
          <w:trHeight w:val="255"/>
        </w:trPr>
        <w:tc>
          <w:tcPr>
            <w:tcW w:w="9075" w:type="dxa"/>
            <w:gridSpan w:val="11"/>
            <w:shd w:val="clear" w:color="auto" w:fill="244061" w:themeFill="accent1" w:themeFillShade="80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Narození v Olomouckém kraji a jeho okresech v 1. až 4. čtvrtletí 2014</w:t>
            </w:r>
          </w:p>
        </w:tc>
      </w:tr>
      <w:tr w:rsidR="00124B10" w:rsidRPr="0027032B" w:rsidTr="00124B10">
        <w:trPr>
          <w:trHeight w:val="240"/>
        </w:trPr>
        <w:tc>
          <w:tcPr>
            <w:tcW w:w="2017" w:type="dxa"/>
            <w:gridSpan w:val="2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(předběžné údaje)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24B10" w:rsidRPr="0027032B" w:rsidTr="00124B10">
        <w:trPr>
          <w:trHeight w:val="352"/>
        </w:trPr>
        <w:tc>
          <w:tcPr>
            <w:tcW w:w="1157" w:type="dxa"/>
            <w:vMerge w:val="restart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Narození</w:t>
            </w: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</w:t>
            </w:r>
          </w:p>
        </w:tc>
      </w:tr>
      <w:tr w:rsidR="00124B10" w:rsidRPr="0027032B" w:rsidTr="00124B10">
        <w:trPr>
          <w:trHeight w:val="300"/>
        </w:trPr>
        <w:tc>
          <w:tcPr>
            <w:tcW w:w="115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05" w:type="dxa"/>
            <w:gridSpan w:val="7"/>
            <w:shd w:val="clear" w:color="auto" w:fill="auto"/>
            <w:noWrap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živě narození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mrtvě narození</w:t>
            </w:r>
          </w:p>
        </w:tc>
      </w:tr>
      <w:tr w:rsidR="00124B10" w:rsidRPr="0027032B" w:rsidTr="00124B10">
        <w:trPr>
          <w:trHeight w:val="300"/>
        </w:trPr>
        <w:tc>
          <w:tcPr>
            <w:tcW w:w="115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 w:val="restart"/>
            <w:shd w:val="clear" w:color="auto" w:fill="auto"/>
            <w:noWrap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</w:t>
            </w: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chlapci</w:t>
            </w:r>
          </w:p>
        </w:tc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pořadí dítěte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manželství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mimo</w:t>
            </w: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manželství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</w:t>
            </w: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chlapci</w:t>
            </w:r>
          </w:p>
        </w:tc>
      </w:tr>
      <w:tr w:rsidR="00124B10" w:rsidRPr="0027032B" w:rsidTr="00124B10">
        <w:trPr>
          <w:trHeight w:val="452"/>
        </w:trPr>
        <w:tc>
          <w:tcPr>
            <w:tcW w:w="115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a další</w:t>
            </w:r>
          </w:p>
        </w:tc>
        <w:tc>
          <w:tcPr>
            <w:tcW w:w="1034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24B10" w:rsidRPr="0027032B" w:rsidTr="00124B10">
        <w:trPr>
          <w:trHeight w:val="452"/>
        </w:trPr>
        <w:tc>
          <w:tcPr>
            <w:tcW w:w="115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24B10" w:rsidRPr="0027032B" w:rsidTr="00124B10">
        <w:trPr>
          <w:trHeight w:val="360"/>
        </w:trPr>
        <w:tc>
          <w:tcPr>
            <w:tcW w:w="1157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Kraj celkem</w:t>
            </w:r>
          </w:p>
        </w:tc>
        <w:tc>
          <w:tcPr>
            <w:tcW w:w="860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6 420 </w:t>
            </w:r>
          </w:p>
        </w:tc>
        <w:tc>
          <w:tcPr>
            <w:tcW w:w="647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6 400 </w:t>
            </w:r>
          </w:p>
        </w:tc>
        <w:tc>
          <w:tcPr>
            <w:tcW w:w="771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3 303 </w:t>
            </w:r>
          </w:p>
        </w:tc>
        <w:tc>
          <w:tcPr>
            <w:tcW w:w="714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3 058 </w:t>
            </w:r>
          </w:p>
        </w:tc>
        <w:tc>
          <w:tcPr>
            <w:tcW w:w="714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2 320 </w:t>
            </w:r>
          </w:p>
        </w:tc>
        <w:tc>
          <w:tcPr>
            <w:tcW w:w="714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1 022 </w:t>
            </w:r>
          </w:p>
        </w:tc>
        <w:tc>
          <w:tcPr>
            <w:tcW w:w="1034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3 344 </w:t>
            </w:r>
          </w:p>
        </w:tc>
        <w:tc>
          <w:tcPr>
            <w:tcW w:w="1011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3 056 </w:t>
            </w:r>
          </w:p>
        </w:tc>
        <w:tc>
          <w:tcPr>
            <w:tcW w:w="682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 </w:t>
            </w:r>
          </w:p>
        </w:tc>
        <w:tc>
          <w:tcPr>
            <w:tcW w:w="771" w:type="dxa"/>
            <w:shd w:val="clear" w:color="auto" w:fill="548DD4" w:themeFill="text2" w:themeFillTint="99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11 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 okresy: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703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Jeseník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338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337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182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155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118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64 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140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197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2 586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2 578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1 308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1 275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951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352 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1 387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1 191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1 102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1 096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576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522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388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186 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582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514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Přerov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1 235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1 232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629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581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437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214 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655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577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</w:t>
            </w:r>
          </w:p>
        </w:tc>
      </w:tr>
      <w:tr w:rsidR="00124B10" w:rsidRPr="0027032B" w:rsidTr="00124B10">
        <w:trPr>
          <w:trHeight w:val="259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Šumperk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1 159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1 157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608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525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426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206 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580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577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124B10" w:rsidRPr="0027032B" w:rsidRDefault="00124B10" w:rsidP="00124B1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703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</w:tr>
    </w:tbl>
    <w:p w:rsidR="00124B10" w:rsidRPr="00EF65F4" w:rsidRDefault="00124B10" w:rsidP="00124B10">
      <w:pPr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124B10" w:rsidRPr="005F0EDD" w:rsidRDefault="00124B10" w:rsidP="005F0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Z analýzy výsledků Sčítání lidu, domů a bytů 2011 vyplynulo, že v průběhu let se zvyšuje počet narozených dětí úměrně se zvyšujícím se věkem žen. 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t>Výrazně nízký byl počet narozených dětí ženám ve věku mezi 20 až 24 roky. Zatímco před třiceti lety to bylo nejplodnější období, kdy většina žen byla vdaná s dítětem, v roce 2011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t>připadalo na 1</w:t>
      </w:r>
      <w:r w:rsidR="0090719A">
        <w:rPr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t>000 žen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v tomto věkovém rozmezí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v kraji pouhých 152 narozených dětí. Více než jedno dítě na jednu ženu v průměru připadlo na ženy od 30 let, ženy starší 47 let pak v průměru měly více než dvě děti. Pro zajištění prosté reprodukce obyvatelstva by měly ženy mít v průměru 2,1 dětí. Výsledky sčítání ukázaly, 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že</w:t>
      </w:r>
      <w:r w:rsidR="00806CD8">
        <w:rPr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1B612A">
        <w:rPr>
          <w:rFonts w:ascii="Arial" w:hAnsi="Arial" w:cs="Arial"/>
          <w:sz w:val="24"/>
          <w:szCs w:val="24"/>
          <w:shd w:val="clear" w:color="auto" w:fill="FFFFFF" w:themeFill="background1"/>
        </w:rPr>
        <w:t>současná generace žen této hranice nedosahuje.</w:t>
      </w:r>
      <w:r w:rsidRPr="001B612A">
        <w:rPr>
          <w:shd w:val="clear" w:color="auto" w:fill="FFFFFF" w:themeFill="background1"/>
        </w:rPr>
        <w:t xml:space="preserve"> </w:t>
      </w:r>
      <w:r w:rsidRPr="008E77D7">
        <w:rPr>
          <w:rFonts w:ascii="Arial" w:hAnsi="Arial" w:cs="Arial"/>
          <w:sz w:val="24"/>
          <w:szCs w:val="24"/>
          <w:shd w:val="clear" w:color="auto" w:fill="FFFFFF" w:themeFill="background1"/>
        </w:rPr>
        <w:t>Ženy své mateřství odkládají na</w:t>
      </w:r>
      <w:r w:rsidR="0090719A">
        <w:rPr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5F0EDD">
        <w:rPr>
          <w:rFonts w:ascii="Arial" w:hAnsi="Arial" w:cs="Arial"/>
          <w:sz w:val="24"/>
          <w:szCs w:val="24"/>
        </w:rPr>
        <w:t>pozdější dobu a jedním z nezanedbatelných důvodů jsou socioekonomické faktory (vzdělání, bydlení, zaměstnání a finanční rezerva pro založení rodiny).</w:t>
      </w:r>
    </w:p>
    <w:p w:rsidR="00124B10" w:rsidRDefault="00124B10" w:rsidP="005F0EDD">
      <w:pPr>
        <w:jc w:val="both"/>
        <w:rPr>
          <w:rFonts w:ascii="Arial" w:hAnsi="Arial" w:cs="Arial"/>
          <w:sz w:val="24"/>
          <w:szCs w:val="24"/>
        </w:rPr>
      </w:pPr>
      <w:r w:rsidRPr="001D4C8B">
        <w:rPr>
          <w:rFonts w:ascii="Arial" w:hAnsi="Arial" w:cs="Arial"/>
          <w:sz w:val="24"/>
          <w:szCs w:val="24"/>
        </w:rPr>
        <w:t>Aktuálně se objevují pozitivní nové přístupy mladé generace k manželství a</w:t>
      </w:r>
      <w:r w:rsidR="00806CD8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 xml:space="preserve"> rodičovství, například angažované otcovství, poptávka po slaďování pracovního a</w:t>
      </w:r>
      <w:r w:rsidR="00806CD8">
        <w:rPr>
          <w:rFonts w:ascii="Arial" w:hAnsi="Arial" w:cs="Arial"/>
          <w:sz w:val="24"/>
          <w:szCs w:val="24"/>
        </w:rPr>
        <w:t> </w:t>
      </w:r>
      <w:r w:rsidRPr="001D4C8B">
        <w:rPr>
          <w:rFonts w:ascii="Arial" w:hAnsi="Arial" w:cs="Arial"/>
          <w:sz w:val="24"/>
          <w:szCs w:val="24"/>
        </w:rPr>
        <w:t xml:space="preserve"> rodinného života a prosazování rovných příležitostí mužů a žen.</w:t>
      </w:r>
    </w:p>
    <w:p w:rsidR="00124B10" w:rsidRPr="001D4C8B" w:rsidRDefault="00124B10" w:rsidP="00124B10">
      <w:pPr>
        <w:pStyle w:val="Odstavecseseznamem"/>
        <w:spacing w:after="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9" w:name="_Toc420505579"/>
      <w:r w:rsidRPr="004C15CA">
        <w:rPr>
          <w:rFonts w:ascii="Arial" w:hAnsi="Arial" w:cs="Arial"/>
          <w:sz w:val="28"/>
          <w:szCs w:val="28"/>
        </w:rPr>
        <w:t>Nezaměstnanost</w:t>
      </w:r>
      <w:bookmarkEnd w:id="9"/>
    </w:p>
    <w:p w:rsidR="00124B10" w:rsidRPr="007D5D13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7D5D13">
        <w:rPr>
          <w:rFonts w:ascii="Arial" w:hAnsi="Arial" w:cs="Arial"/>
          <w:sz w:val="24"/>
          <w:szCs w:val="24"/>
        </w:rPr>
        <w:t>Na úřadech práce v Olomouckém kraji došlo tradičně během září</w:t>
      </w:r>
      <w:r w:rsidR="00336B47">
        <w:rPr>
          <w:rFonts w:ascii="Arial" w:hAnsi="Arial" w:cs="Arial"/>
          <w:sz w:val="24"/>
          <w:szCs w:val="24"/>
        </w:rPr>
        <w:t xml:space="preserve"> </w:t>
      </w:r>
      <w:r w:rsidRPr="007D5D13">
        <w:rPr>
          <w:rFonts w:ascii="Arial" w:hAnsi="Arial" w:cs="Arial"/>
          <w:sz w:val="24"/>
          <w:szCs w:val="24"/>
        </w:rPr>
        <w:t>k nárůstu nezaměstnaných</w:t>
      </w:r>
      <w:r>
        <w:rPr>
          <w:rFonts w:ascii="Arial" w:hAnsi="Arial" w:cs="Arial"/>
          <w:sz w:val="24"/>
          <w:szCs w:val="24"/>
        </w:rPr>
        <w:t xml:space="preserve"> </w:t>
      </w:r>
      <w:r w:rsidRPr="007D5D13">
        <w:rPr>
          <w:rFonts w:ascii="Arial" w:hAnsi="Arial" w:cs="Arial"/>
          <w:sz w:val="24"/>
          <w:szCs w:val="24"/>
        </w:rPr>
        <w:t>absolventů a mladistvých, přesto nezaměstnanost v kraji poklesla. Ve srovnání s ostatními kraji</w:t>
      </w:r>
      <w:r>
        <w:rPr>
          <w:rFonts w:ascii="Arial" w:hAnsi="Arial" w:cs="Arial"/>
          <w:sz w:val="24"/>
          <w:szCs w:val="24"/>
        </w:rPr>
        <w:t xml:space="preserve"> </w:t>
      </w:r>
      <w:r w:rsidRPr="007D5D13">
        <w:rPr>
          <w:rFonts w:ascii="Arial" w:hAnsi="Arial" w:cs="Arial"/>
          <w:sz w:val="24"/>
          <w:szCs w:val="24"/>
        </w:rPr>
        <w:t>České republiky zůstává v Olomouckém kraji</w:t>
      </w:r>
      <w:r w:rsidR="0090719A">
        <w:rPr>
          <w:rFonts w:ascii="Arial" w:hAnsi="Arial" w:cs="Arial"/>
          <w:sz w:val="24"/>
          <w:szCs w:val="24"/>
        </w:rPr>
        <w:t xml:space="preserve"> i</w:t>
      </w:r>
      <w:r w:rsidRPr="007D5D13">
        <w:rPr>
          <w:rFonts w:ascii="Arial" w:hAnsi="Arial" w:cs="Arial"/>
          <w:sz w:val="24"/>
          <w:szCs w:val="24"/>
        </w:rPr>
        <w:t xml:space="preserve"> nadále třetí nejvyšší nezaměstnanost v zemi.</w:t>
      </w:r>
    </w:p>
    <w:p w:rsidR="00124B10" w:rsidRPr="00E72458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E72458">
        <w:rPr>
          <w:rFonts w:ascii="Arial" w:hAnsi="Arial" w:cs="Arial"/>
          <w:sz w:val="24"/>
          <w:szCs w:val="24"/>
        </w:rPr>
        <w:t>Podle údajů MPSV dosáhl podíl nezaměstnaných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osob v Olomouckém kraji na konci září letošního roku hodnoty 8,34 %. V meziměsíčním pohledu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se podíl nezaměstnaných osob snížil o 0,13 procentního bodu (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.)</w:t>
      </w:r>
      <w:r w:rsidR="00015175">
        <w:rPr>
          <w:rFonts w:ascii="Arial" w:hAnsi="Arial" w:cs="Arial"/>
          <w:sz w:val="24"/>
          <w:szCs w:val="24"/>
        </w:rPr>
        <w:t>,</w:t>
      </w:r>
      <w:r w:rsidRPr="00E72458">
        <w:rPr>
          <w:rFonts w:ascii="Arial" w:hAnsi="Arial" w:cs="Arial"/>
          <w:sz w:val="24"/>
          <w:szCs w:val="24"/>
        </w:rPr>
        <w:t xml:space="preserve"> a proti stejnému období předchozího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 xml:space="preserve">roku se jeho hodnota snížila o 0,46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 Ve srovnání s předchozím měsícem poklesl jak podíl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 xml:space="preserve">nezaměstnaných žen (o 0,17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 xml:space="preserve">.), tak podíl nezaměstnaných mužů (o 0,08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.). Podíl nezaměstnaných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mužů (8,01 %) byl na</w:t>
      </w:r>
      <w:r w:rsidR="0090719A">
        <w:rPr>
          <w:rFonts w:ascii="Arial" w:hAnsi="Arial" w:cs="Arial"/>
          <w:sz w:val="24"/>
          <w:szCs w:val="24"/>
        </w:rPr>
        <w:t> </w:t>
      </w:r>
      <w:r w:rsidRPr="00E72458">
        <w:rPr>
          <w:rFonts w:ascii="Arial" w:hAnsi="Arial" w:cs="Arial"/>
          <w:sz w:val="24"/>
          <w:szCs w:val="24"/>
        </w:rPr>
        <w:t xml:space="preserve">konci září o 0,67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 nižší než u žen (8,68 %).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Podíl nezaměstnaných osob se v</w:t>
      </w:r>
      <w:r w:rsidR="0090719A">
        <w:rPr>
          <w:rFonts w:ascii="Arial" w:hAnsi="Arial" w:cs="Arial"/>
          <w:sz w:val="24"/>
          <w:szCs w:val="24"/>
        </w:rPr>
        <w:t> </w:t>
      </w:r>
      <w:r w:rsidRPr="00E72458">
        <w:rPr>
          <w:rFonts w:ascii="Arial" w:hAnsi="Arial" w:cs="Arial"/>
          <w:sz w:val="24"/>
          <w:szCs w:val="24"/>
        </w:rPr>
        <w:t>meziměsíčním srovnání snížil ve všech okresech Olomouckého kraje,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 xml:space="preserve">k nejnižšímu poklesu došlo v okrese Přerov (o 0,10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.), kde i nadále zůstává nejvyšší nezaměstnanost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v rámci kraje. Naopak nejnižší podíl nezaměstnaných osob v rámci kraje byl na konci září zaznamenán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již tradičně na Prostějovsku, který jako jediný okres kraje vykázal nižší procentuální nezaměstnanost, než byl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republikový průměr.</w:t>
      </w:r>
    </w:p>
    <w:p w:rsidR="00124B10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72458">
        <w:rPr>
          <w:rFonts w:ascii="Arial" w:hAnsi="Arial" w:cs="Arial"/>
          <w:sz w:val="24"/>
          <w:szCs w:val="24"/>
        </w:rPr>
        <w:t>V meziročním srovnání se snížil</w:t>
      </w:r>
      <w:r w:rsidR="0090719A">
        <w:rPr>
          <w:rFonts w:ascii="Arial" w:hAnsi="Arial" w:cs="Arial"/>
          <w:sz w:val="24"/>
          <w:szCs w:val="24"/>
        </w:rPr>
        <w:t>a nezaměstnanost</w:t>
      </w:r>
      <w:r w:rsidRPr="00E72458">
        <w:rPr>
          <w:rFonts w:ascii="Arial" w:hAnsi="Arial" w:cs="Arial"/>
          <w:sz w:val="24"/>
          <w:szCs w:val="24"/>
        </w:rPr>
        <w:t xml:space="preserve"> o 0,33 </w:t>
      </w:r>
      <w:proofErr w:type="spellStart"/>
      <w:r w:rsidRPr="00E72458">
        <w:rPr>
          <w:rFonts w:ascii="Arial" w:hAnsi="Arial" w:cs="Arial"/>
          <w:sz w:val="24"/>
          <w:szCs w:val="24"/>
        </w:rPr>
        <w:t>p.b</w:t>
      </w:r>
      <w:proofErr w:type="spellEnd"/>
      <w:r w:rsidRPr="00E72458">
        <w:rPr>
          <w:rFonts w:ascii="Arial" w:hAnsi="Arial" w:cs="Arial"/>
          <w:sz w:val="24"/>
          <w:szCs w:val="24"/>
        </w:rPr>
        <w:t>. Při meziokresním srovnání se okresy Prostějov, Olomouc a Přerov v žebříčku podle nejnižšího podílu</w:t>
      </w:r>
      <w:r w:rsidR="00015175"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nezaměstnaných osob umístily na stejných místech jako v předchozím měsíci: okres Prostějov zůstal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s 6,59% podílem nezaměstnaných osob na 32. místě, Olomouc s</w:t>
      </w:r>
      <w:r w:rsidR="0090719A">
        <w:rPr>
          <w:rFonts w:ascii="Arial" w:hAnsi="Arial" w:cs="Arial"/>
          <w:sz w:val="24"/>
          <w:szCs w:val="24"/>
        </w:rPr>
        <w:t> </w:t>
      </w:r>
      <w:r w:rsidRPr="00E72458">
        <w:rPr>
          <w:rFonts w:ascii="Arial" w:hAnsi="Arial" w:cs="Arial"/>
          <w:sz w:val="24"/>
          <w:szCs w:val="24"/>
        </w:rPr>
        <w:t xml:space="preserve"> 8,23% podílem na 56. místě a Přerov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s 9,71% podílem na 68. místě. Zbývající dva okresy Olomouckého kraje dosáhly na konci září lepšího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umístění než na konci srpna. Okres Šumperk se s 8,46% podílem nezaměstnaných osob posunul</w:t>
      </w:r>
      <w:r>
        <w:rPr>
          <w:rFonts w:ascii="Arial" w:hAnsi="Arial" w:cs="Arial"/>
          <w:sz w:val="24"/>
          <w:szCs w:val="24"/>
        </w:rPr>
        <w:t xml:space="preserve"> </w:t>
      </w:r>
      <w:r w:rsidRPr="00E72458">
        <w:rPr>
          <w:rFonts w:ascii="Arial" w:hAnsi="Arial" w:cs="Arial"/>
          <w:sz w:val="24"/>
          <w:szCs w:val="24"/>
        </w:rPr>
        <w:t>z 61. místa na 60. místo a okres Jeseník si polepšil o dvě místa a s 8,84% podílem obsadil 62. místo.</w:t>
      </w:r>
      <w:r w:rsidRPr="00E7245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Pr="00525D85" w:rsidRDefault="0039610E" w:rsidP="00124B10">
      <w:pPr>
        <w:jc w:val="both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124B10" w:rsidRPr="00525D85">
          <w:rPr>
            <w:rStyle w:val="Hypertextovodkaz"/>
            <w:rFonts w:ascii="Arial" w:hAnsi="Arial" w:cs="Arial"/>
            <w:sz w:val="18"/>
            <w:szCs w:val="18"/>
          </w:rPr>
          <w:t>https://www.czso.cz/documents/11276/25234833/nez2014_09.pdf/3c0d3683-a99d-4059-8a38-281941baffe6</w:t>
        </w:r>
      </w:hyperlink>
    </w:p>
    <w:p w:rsidR="00124B10" w:rsidRDefault="00124B10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525D85">
        <w:rPr>
          <w:rFonts w:ascii="Arial" w:hAnsi="Arial" w:cs="Arial"/>
          <w:noProof/>
          <w:sz w:val="18"/>
          <w:szCs w:val="1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3E5EB" wp14:editId="09A817A8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5752465" cy="2418715"/>
                <wp:effectExtent l="0" t="0" r="635" b="635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74" w:rsidRDefault="00007B74" w:rsidP="00124B1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47496CC" wp14:editId="67CA0273">
                                  <wp:extent cx="5543550" cy="2235448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0" cy="223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6pt;margin-top:25.5pt;width:452.95pt;height:1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" stroked="f">
                <v:textbox>
                  <w:txbxContent>
                    <w:p w:rsidR="00007B74" w:rsidRDefault="00007B74" w:rsidP="00124B10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47496CC" wp14:editId="67CA0273">
                            <wp:extent cx="5543550" cy="2235448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0" cy="223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24B10" w:rsidRDefault="00124B10" w:rsidP="00124B10">
      <w:pPr>
        <w:pStyle w:val="Odstavecseseznamem"/>
        <w:autoSpaceDE w:val="0"/>
        <w:autoSpaceDN w:val="0"/>
        <w:adjustRightInd w:val="0"/>
        <w:spacing w:after="0"/>
        <w:ind w:left="502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7032B">
        <w:rPr>
          <w:rFonts w:ascii="Arial" w:hAnsi="Arial" w:cs="Arial"/>
          <w:color w:val="000000"/>
        </w:rPr>
        <w:t>zdroj: ČSÚ (</w:t>
      </w:r>
      <w:hyperlink r:id="rId17" w:history="1">
        <w:r w:rsidRPr="00D76BF0">
          <w:rPr>
            <w:rStyle w:val="Hypertextovodkaz"/>
            <w:rFonts w:ascii="Arial" w:hAnsi="Arial" w:cs="Arial"/>
          </w:rPr>
          <w:t>www.czso.cz</w:t>
        </w:r>
      </w:hyperlink>
      <w:r w:rsidRPr="0027032B">
        <w:rPr>
          <w:rFonts w:ascii="Arial" w:hAnsi="Arial" w:cs="Arial"/>
          <w:color w:val="000000"/>
        </w:rPr>
        <w:t>)</w:t>
      </w:r>
      <w:r w:rsidRPr="001D1AAE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124B10" w:rsidRDefault="00124B10" w:rsidP="00124B10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124B10" w:rsidRPr="002F7660" w:rsidRDefault="00124B10" w:rsidP="00124B10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430BEE">
        <w:rPr>
          <w:rFonts w:ascii="Arial" w:hAnsi="Arial" w:cs="Arial"/>
          <w:color w:val="000000"/>
          <w:sz w:val="24"/>
          <w:szCs w:val="24"/>
          <w:u w:val="single"/>
        </w:rPr>
        <w:t>Základní charakteristika nezaměstnanosti v okresech Olomouckého kraje k 30.</w:t>
      </w:r>
      <w:r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430BEE">
        <w:rPr>
          <w:rFonts w:ascii="Arial" w:hAnsi="Arial" w:cs="Arial"/>
          <w:color w:val="000000"/>
          <w:sz w:val="24"/>
          <w:szCs w:val="24"/>
          <w:u w:val="single"/>
        </w:rPr>
        <w:t>9.</w:t>
      </w:r>
      <w:r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430BEE">
        <w:rPr>
          <w:rFonts w:ascii="Arial" w:hAnsi="Arial" w:cs="Arial"/>
          <w:color w:val="000000"/>
          <w:sz w:val="24"/>
          <w:szCs w:val="24"/>
          <w:u w:val="single"/>
        </w:rPr>
        <w:t xml:space="preserve">2014 </w:t>
      </w:r>
    </w:p>
    <w:tbl>
      <w:tblPr>
        <w:tblpPr w:leftFromText="142" w:rightFromText="142" w:vertAnchor="text" w:horzAnchor="margin" w:tblpY="1"/>
        <w:tblOverlap w:val="never"/>
        <w:tblW w:w="90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647"/>
        <w:gridCol w:w="637"/>
        <w:gridCol w:w="780"/>
        <w:gridCol w:w="932"/>
        <w:gridCol w:w="905"/>
        <w:gridCol w:w="754"/>
        <w:gridCol w:w="932"/>
        <w:gridCol w:w="647"/>
        <w:gridCol w:w="541"/>
        <w:gridCol w:w="478"/>
      </w:tblGrid>
      <w:tr w:rsidR="00124B10" w:rsidRPr="00403B37" w:rsidTr="00124B10">
        <w:trPr>
          <w:trHeight w:val="21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Uchazeči o zaměstnání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Volná pracovní místa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Dosažitelní uchazeči na 1 volné pracovní místo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Podíl nezaměstnaných osob (v %)</w:t>
            </w: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vertAlign w:val="superscript"/>
                <w:lang w:eastAsia="cs-CZ"/>
              </w:rPr>
              <w:t>*)</w:t>
            </w:r>
          </w:p>
        </w:tc>
      </w:tr>
      <w:tr w:rsidR="00124B10" w:rsidRPr="00403B37" w:rsidTr="00124B10">
        <w:trPr>
          <w:trHeight w:val="2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muži</w:t>
            </w:r>
          </w:p>
        </w:tc>
      </w:tr>
      <w:tr w:rsidR="00124B10" w:rsidRPr="00403B37" w:rsidTr="00124B10">
        <w:trPr>
          <w:trHeight w:val="65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absolventi a mladiství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osoby se zdravotním postižením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dosažitelní ve věku 15–64 let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</w:tr>
      <w:tr w:rsidR="00124B10" w:rsidRPr="00403B37" w:rsidTr="00124B10">
        <w:trPr>
          <w:trHeight w:val="29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Olomoucký kraj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37 133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19 144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2 485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3 703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35 551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2 811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8,34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8,68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8,01 </w:t>
            </w:r>
          </w:p>
        </w:tc>
      </w:tr>
      <w:tr w:rsidR="00124B10" w:rsidRPr="00403B37" w:rsidTr="00124B10">
        <w:trPr>
          <w:trHeight w:val="4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tom okresy: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24B10" w:rsidRPr="00403B37" w:rsidTr="00124B10">
        <w:trPr>
          <w:trHeight w:val="2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Jeseník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2 602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1 314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231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2 390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118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8,84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9,21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8,50 </w:t>
            </w:r>
          </w:p>
        </w:tc>
      </w:tr>
      <w:tr w:rsidR="00124B10" w:rsidRPr="00403B37" w:rsidTr="00124B10">
        <w:trPr>
          <w:trHeight w:val="2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13 240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6 676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870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1 182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12 842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934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8,23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8,32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8,14 </w:t>
            </w:r>
          </w:p>
        </w:tc>
      </w:tr>
      <w:tr w:rsidR="00124B10" w:rsidRPr="00403B37" w:rsidTr="00124B10">
        <w:trPr>
          <w:trHeight w:val="2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5 294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2 990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677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4 781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533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6,59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7,58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5,63 </w:t>
            </w:r>
          </w:p>
        </w:tc>
      </w:tr>
      <w:tr w:rsidR="00124B10" w:rsidRPr="00403B37" w:rsidTr="00124B10">
        <w:trPr>
          <w:trHeight w:val="2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Přerov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8 810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4 525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640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705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8 581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666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9,71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10,09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9,33 </w:t>
            </w:r>
          </w:p>
        </w:tc>
      </w:tr>
      <w:tr w:rsidR="00124B10" w:rsidRPr="00403B37" w:rsidTr="00124B10">
        <w:trPr>
          <w:trHeight w:val="2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Šumperk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7 187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3 639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908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6 957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560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8,46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8,66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before="120" w:after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8,27 </w:t>
            </w:r>
          </w:p>
        </w:tc>
      </w:tr>
      <w:tr w:rsidR="00124B10" w:rsidRPr="00403B37" w:rsidTr="00124B10">
        <w:trPr>
          <w:trHeight w:val="500"/>
        </w:trPr>
        <w:tc>
          <w:tcPr>
            <w:tcW w:w="8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cs-CZ"/>
              </w:rPr>
              <w:t xml:space="preserve">*) </w:t>
            </w:r>
            <w:r w:rsidRPr="00403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nezaměstnaných osob – podíl dosažitelných uchazečů o zaměstnání ve věku 15–64 let na počtu obyvatel stejného věku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403B37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24B10" w:rsidRDefault="00124B10" w:rsidP="00124B10">
      <w:pPr>
        <w:pStyle w:val="Odstavecseseznamem"/>
        <w:autoSpaceDE w:val="0"/>
        <w:autoSpaceDN w:val="0"/>
        <w:adjustRightInd w:val="0"/>
        <w:spacing w:after="0"/>
        <w:ind w:left="502"/>
        <w:jc w:val="both"/>
        <w:rPr>
          <w:rFonts w:ascii="Arial" w:hAnsi="Arial" w:cs="Arial"/>
          <w:color w:val="000000"/>
          <w:szCs w:val="18"/>
        </w:rPr>
      </w:pPr>
      <w:r w:rsidRPr="002F7660">
        <w:rPr>
          <w:rFonts w:ascii="Arial" w:hAnsi="Arial" w:cs="Arial"/>
          <w:color w:val="000000"/>
          <w:szCs w:val="18"/>
        </w:rPr>
        <w:t>Zdroj. MPSV ČR</w:t>
      </w:r>
    </w:p>
    <w:p w:rsidR="007F5471" w:rsidRDefault="007F5471" w:rsidP="007F54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18"/>
        </w:rPr>
      </w:pPr>
    </w:p>
    <w:p w:rsidR="00124B10" w:rsidRPr="00031A2B" w:rsidRDefault="007F5471" w:rsidP="005F0EDD">
      <w:pPr>
        <w:jc w:val="both"/>
        <w:rPr>
          <w:rFonts w:ascii="Arial" w:hAnsi="Arial" w:cs="Arial"/>
          <w:sz w:val="24"/>
          <w:szCs w:val="24"/>
        </w:rPr>
      </w:pPr>
      <w:r w:rsidRPr="00031A2B">
        <w:rPr>
          <w:rFonts w:ascii="Arial" w:hAnsi="Arial" w:cs="Arial"/>
          <w:sz w:val="24"/>
          <w:szCs w:val="24"/>
        </w:rPr>
        <w:t>Olomoucký kraj dlouhodobě spolupracuje s</w:t>
      </w:r>
      <w:r w:rsidR="005F0EDD">
        <w:rPr>
          <w:rFonts w:ascii="Arial" w:hAnsi="Arial" w:cs="Arial"/>
          <w:sz w:val="24"/>
          <w:szCs w:val="24"/>
        </w:rPr>
        <w:t> </w:t>
      </w:r>
      <w:r w:rsidR="0090719A">
        <w:rPr>
          <w:rFonts w:ascii="Arial" w:hAnsi="Arial" w:cs="Arial"/>
          <w:sz w:val="24"/>
          <w:szCs w:val="24"/>
        </w:rPr>
        <w:t>krajskou pobočkou Ú</w:t>
      </w:r>
      <w:r w:rsidR="005F0EDD">
        <w:rPr>
          <w:rFonts w:ascii="Arial" w:hAnsi="Arial" w:cs="Arial"/>
          <w:sz w:val="24"/>
          <w:szCs w:val="24"/>
        </w:rPr>
        <w:t>řadu</w:t>
      </w:r>
      <w:r w:rsidRPr="00031A2B">
        <w:rPr>
          <w:rFonts w:ascii="Arial" w:hAnsi="Arial" w:cs="Arial"/>
          <w:sz w:val="24"/>
          <w:szCs w:val="24"/>
        </w:rPr>
        <w:t xml:space="preserve"> práce v Olomouci, dochází k pravidelným setkáním v rámci tzv. Poradního sboru ředitele </w:t>
      </w:r>
      <w:r w:rsidR="0090719A">
        <w:rPr>
          <w:rFonts w:ascii="Arial" w:hAnsi="Arial" w:cs="Arial"/>
          <w:sz w:val="24"/>
          <w:szCs w:val="24"/>
        </w:rPr>
        <w:t>krajské pobočky Ú</w:t>
      </w:r>
      <w:r w:rsidRPr="00031A2B">
        <w:rPr>
          <w:rFonts w:ascii="Arial" w:hAnsi="Arial" w:cs="Arial"/>
          <w:sz w:val="24"/>
          <w:szCs w:val="24"/>
        </w:rPr>
        <w:t>řadu práce v Olomouci</w:t>
      </w:r>
      <w:r w:rsidR="0090719A">
        <w:rPr>
          <w:rFonts w:ascii="Arial" w:hAnsi="Arial" w:cs="Arial"/>
          <w:sz w:val="24"/>
          <w:szCs w:val="24"/>
        </w:rPr>
        <w:t>. Ve spolupráci s k</w:t>
      </w:r>
      <w:r w:rsidR="00031A2B" w:rsidRPr="00031A2B">
        <w:rPr>
          <w:rFonts w:ascii="Arial" w:hAnsi="Arial" w:cs="Arial"/>
          <w:sz w:val="24"/>
          <w:szCs w:val="24"/>
        </w:rPr>
        <w:t xml:space="preserve">rajskou pobočkou </w:t>
      </w:r>
      <w:r w:rsidR="0090719A">
        <w:rPr>
          <w:rFonts w:ascii="Arial" w:hAnsi="Arial" w:cs="Arial"/>
          <w:sz w:val="24"/>
          <w:szCs w:val="24"/>
        </w:rPr>
        <w:t>Ú</w:t>
      </w:r>
      <w:r w:rsidR="00031A2B" w:rsidRPr="00031A2B">
        <w:rPr>
          <w:rFonts w:ascii="Arial" w:hAnsi="Arial" w:cs="Arial"/>
          <w:sz w:val="24"/>
          <w:szCs w:val="24"/>
        </w:rPr>
        <w:t>řadu</w:t>
      </w:r>
      <w:r w:rsidRPr="00031A2B">
        <w:rPr>
          <w:rFonts w:ascii="Arial" w:hAnsi="Arial" w:cs="Arial"/>
          <w:sz w:val="24"/>
          <w:szCs w:val="24"/>
        </w:rPr>
        <w:t xml:space="preserve"> práce </w:t>
      </w:r>
      <w:r w:rsidR="00031A2B" w:rsidRPr="00031A2B">
        <w:rPr>
          <w:rFonts w:ascii="Arial" w:hAnsi="Arial" w:cs="Arial"/>
          <w:sz w:val="24"/>
          <w:szCs w:val="24"/>
        </w:rPr>
        <w:t xml:space="preserve">v Olomouci </w:t>
      </w:r>
      <w:r w:rsidRPr="00031A2B">
        <w:rPr>
          <w:rFonts w:ascii="Arial" w:hAnsi="Arial" w:cs="Arial"/>
          <w:sz w:val="24"/>
          <w:szCs w:val="24"/>
        </w:rPr>
        <w:t xml:space="preserve">jsou také </w:t>
      </w:r>
      <w:r w:rsidR="00031A2B" w:rsidRPr="00031A2B">
        <w:rPr>
          <w:rFonts w:ascii="Arial" w:hAnsi="Arial" w:cs="Arial"/>
          <w:sz w:val="24"/>
          <w:szCs w:val="24"/>
        </w:rPr>
        <w:t>připravovány dílčí projekty do budo</w:t>
      </w:r>
      <w:r w:rsidRPr="00031A2B">
        <w:rPr>
          <w:rFonts w:ascii="Arial" w:hAnsi="Arial" w:cs="Arial"/>
          <w:sz w:val="24"/>
          <w:szCs w:val="24"/>
        </w:rPr>
        <w:t>ucího programového období i v </w:t>
      </w:r>
      <w:r w:rsidR="00031A2B" w:rsidRPr="00031A2B">
        <w:rPr>
          <w:rFonts w:ascii="Arial" w:hAnsi="Arial" w:cs="Arial"/>
          <w:sz w:val="24"/>
          <w:szCs w:val="24"/>
        </w:rPr>
        <w:t>náv</w:t>
      </w:r>
      <w:r w:rsidRPr="00031A2B">
        <w:rPr>
          <w:rFonts w:ascii="Arial" w:hAnsi="Arial" w:cs="Arial"/>
          <w:sz w:val="24"/>
          <w:szCs w:val="24"/>
        </w:rPr>
        <w:t xml:space="preserve">aznosti na sladění rodinného a </w:t>
      </w:r>
      <w:r w:rsidR="00031A2B" w:rsidRPr="00031A2B">
        <w:rPr>
          <w:rFonts w:ascii="Arial" w:hAnsi="Arial" w:cs="Arial"/>
          <w:sz w:val="24"/>
          <w:szCs w:val="24"/>
        </w:rPr>
        <w:t>profesního života</w:t>
      </w:r>
      <w:r w:rsidRPr="00031A2B">
        <w:rPr>
          <w:rFonts w:ascii="Arial" w:hAnsi="Arial" w:cs="Arial"/>
          <w:sz w:val="24"/>
          <w:szCs w:val="24"/>
        </w:rPr>
        <w:t xml:space="preserve">. Dále Olomoucký kraj </w:t>
      </w:r>
      <w:r w:rsidRPr="00031A2B">
        <w:rPr>
          <w:rFonts w:ascii="Arial" w:hAnsi="Arial" w:cs="Arial"/>
          <w:sz w:val="24"/>
          <w:szCs w:val="24"/>
        </w:rPr>
        <w:lastRenderedPageBreak/>
        <w:t xml:space="preserve">ve </w:t>
      </w:r>
      <w:r w:rsidR="0090719A">
        <w:rPr>
          <w:rFonts w:ascii="Arial" w:hAnsi="Arial" w:cs="Arial"/>
          <w:sz w:val="24"/>
          <w:szCs w:val="24"/>
        </w:rPr>
        <w:t>spolupráci s krajskou pobočkou Ú</w:t>
      </w:r>
      <w:r w:rsidR="00031A2B" w:rsidRPr="00031A2B">
        <w:rPr>
          <w:rFonts w:ascii="Arial" w:hAnsi="Arial" w:cs="Arial"/>
          <w:sz w:val="24"/>
          <w:szCs w:val="24"/>
        </w:rPr>
        <w:t>řadu práce v Olomouci</w:t>
      </w:r>
      <w:r w:rsidRPr="00031A2B">
        <w:rPr>
          <w:rFonts w:ascii="Arial" w:hAnsi="Arial" w:cs="Arial"/>
          <w:sz w:val="24"/>
          <w:szCs w:val="24"/>
        </w:rPr>
        <w:t xml:space="preserve"> připravuje projekt ambasador nových for</w:t>
      </w:r>
      <w:r w:rsidR="00031A2B" w:rsidRPr="00031A2B">
        <w:rPr>
          <w:rFonts w:ascii="Arial" w:hAnsi="Arial" w:cs="Arial"/>
          <w:sz w:val="24"/>
          <w:szCs w:val="24"/>
        </w:rPr>
        <w:t>em</w:t>
      </w:r>
      <w:r w:rsidRPr="00031A2B">
        <w:rPr>
          <w:rFonts w:ascii="Arial" w:hAnsi="Arial" w:cs="Arial"/>
          <w:sz w:val="24"/>
          <w:szCs w:val="24"/>
        </w:rPr>
        <w:t xml:space="preserve"> podnikání. S</w:t>
      </w:r>
      <w:r w:rsidR="00031A2B" w:rsidRPr="00031A2B">
        <w:rPr>
          <w:rFonts w:ascii="Arial" w:hAnsi="Arial" w:cs="Arial"/>
          <w:sz w:val="24"/>
          <w:szCs w:val="24"/>
        </w:rPr>
        <w:t>ociální podnikání je podporováno ze strany Olomouckého kraje</w:t>
      </w:r>
      <w:r w:rsidRPr="00031A2B">
        <w:rPr>
          <w:rFonts w:ascii="Arial" w:hAnsi="Arial" w:cs="Arial"/>
          <w:sz w:val="24"/>
          <w:szCs w:val="24"/>
        </w:rPr>
        <w:t xml:space="preserve"> prostřednictvím seminářů.</w:t>
      </w:r>
    </w:p>
    <w:p w:rsidR="007F5471" w:rsidRPr="00031A2B" w:rsidRDefault="007F5471" w:rsidP="005F0EDD">
      <w:pPr>
        <w:jc w:val="both"/>
        <w:rPr>
          <w:rFonts w:ascii="Arial" w:hAnsi="Arial" w:cs="Arial"/>
          <w:sz w:val="24"/>
          <w:szCs w:val="24"/>
        </w:rPr>
      </w:pPr>
      <w:r w:rsidRPr="00031A2B">
        <w:rPr>
          <w:rFonts w:ascii="Arial" w:hAnsi="Arial" w:cs="Arial"/>
          <w:sz w:val="24"/>
          <w:szCs w:val="24"/>
        </w:rPr>
        <w:t xml:space="preserve">Olomoucký kraj </w:t>
      </w:r>
      <w:r w:rsidR="008F0CF4">
        <w:rPr>
          <w:rFonts w:ascii="Arial" w:hAnsi="Arial" w:cs="Arial"/>
          <w:sz w:val="24"/>
          <w:szCs w:val="24"/>
        </w:rPr>
        <w:t>navázal spolupráci v</w:t>
      </w:r>
      <w:r w:rsidRPr="00031A2B">
        <w:rPr>
          <w:rFonts w:ascii="Arial" w:hAnsi="Arial" w:cs="Arial"/>
          <w:sz w:val="24"/>
          <w:szCs w:val="24"/>
        </w:rPr>
        <w:t xml:space="preserve"> této </w:t>
      </w:r>
      <w:r w:rsidR="00031A2B" w:rsidRPr="00031A2B">
        <w:rPr>
          <w:rFonts w:ascii="Arial" w:hAnsi="Arial" w:cs="Arial"/>
          <w:sz w:val="24"/>
          <w:szCs w:val="24"/>
        </w:rPr>
        <w:t>obl</w:t>
      </w:r>
      <w:r w:rsidRPr="00031A2B">
        <w:rPr>
          <w:rFonts w:ascii="Arial" w:hAnsi="Arial" w:cs="Arial"/>
          <w:sz w:val="24"/>
          <w:szCs w:val="24"/>
        </w:rPr>
        <w:t>asti s </w:t>
      </w:r>
      <w:r w:rsidR="00031A2B" w:rsidRPr="00031A2B">
        <w:rPr>
          <w:rFonts w:ascii="Arial" w:hAnsi="Arial" w:cs="Arial"/>
          <w:sz w:val="24"/>
          <w:szCs w:val="24"/>
        </w:rPr>
        <w:t>Univerzit</w:t>
      </w:r>
      <w:r w:rsidRPr="00031A2B">
        <w:rPr>
          <w:rFonts w:ascii="Arial" w:hAnsi="Arial" w:cs="Arial"/>
          <w:sz w:val="24"/>
          <w:szCs w:val="24"/>
        </w:rPr>
        <w:t xml:space="preserve">ou </w:t>
      </w:r>
      <w:r w:rsidR="00031A2B" w:rsidRPr="00031A2B">
        <w:rPr>
          <w:rFonts w:ascii="Arial" w:hAnsi="Arial" w:cs="Arial"/>
          <w:sz w:val="24"/>
          <w:szCs w:val="24"/>
        </w:rPr>
        <w:t>Palackého</w:t>
      </w:r>
      <w:r w:rsidRPr="00031A2B">
        <w:rPr>
          <w:rFonts w:ascii="Arial" w:hAnsi="Arial" w:cs="Arial"/>
          <w:sz w:val="24"/>
          <w:szCs w:val="24"/>
        </w:rPr>
        <w:t xml:space="preserve">, hospodářskými komorami a dalšími subjekty. </w:t>
      </w: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10" w:name="_Toc420505580"/>
      <w:r w:rsidRPr="004C15CA">
        <w:rPr>
          <w:rFonts w:ascii="Arial" w:hAnsi="Arial" w:cs="Arial"/>
          <w:color w:val="auto"/>
          <w:sz w:val="32"/>
          <w:szCs w:val="32"/>
        </w:rPr>
        <w:t>Potřeby rodin v Olomouckém kraji z pohledu kraje</w:t>
      </w:r>
      <w:bookmarkEnd w:id="10"/>
    </w:p>
    <w:p w:rsidR="00CA07C6" w:rsidRDefault="00CA07C6" w:rsidP="00124B10">
      <w:pPr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DB214A">
        <w:rPr>
          <w:rFonts w:ascii="Arial" w:hAnsi="Arial" w:cs="Arial"/>
          <w:sz w:val="24"/>
          <w:szCs w:val="24"/>
        </w:rPr>
        <w:t xml:space="preserve">V roce </w:t>
      </w:r>
      <w:r>
        <w:rPr>
          <w:rFonts w:ascii="Arial" w:hAnsi="Arial" w:cs="Arial"/>
          <w:sz w:val="24"/>
          <w:szCs w:val="24"/>
        </w:rPr>
        <w:t>2009 byl</w:t>
      </w:r>
      <w:r w:rsidR="009B69DF">
        <w:rPr>
          <w:rFonts w:ascii="Arial" w:hAnsi="Arial" w:cs="Arial"/>
          <w:sz w:val="24"/>
          <w:szCs w:val="24"/>
        </w:rPr>
        <w:t>a vytvořena Analýza potřeb rodin v Olomouckém kraji</w:t>
      </w:r>
      <w:r>
        <w:rPr>
          <w:rFonts w:ascii="Arial" w:hAnsi="Arial" w:cs="Arial"/>
          <w:sz w:val="24"/>
          <w:szCs w:val="24"/>
        </w:rPr>
        <w:t xml:space="preserve"> jako podklad pro Radu Olomouckého kraje, kter</w:t>
      </w:r>
      <w:r w:rsidR="009B69D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měl</w:t>
      </w:r>
      <w:r w:rsidR="009B69D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odrážet konkrétní podmínky Olomouckého kraje a reagovat na aktuální potřeby se záměrem vytvoření koncepce rodinné politiky Olomouckého kraje. Zpracovaný dokument vycházel z „Národní koncepce rodinné politiky“ přijaté vládou v </w:t>
      </w:r>
      <w:r w:rsidR="00CA07C6">
        <w:rPr>
          <w:rFonts w:ascii="Arial" w:hAnsi="Arial" w:cs="Arial"/>
          <w:sz w:val="24"/>
          <w:szCs w:val="24"/>
        </w:rPr>
        <w:t>roce</w:t>
      </w:r>
      <w:r>
        <w:rPr>
          <w:rFonts w:ascii="Arial" w:hAnsi="Arial" w:cs="Arial"/>
          <w:sz w:val="24"/>
          <w:szCs w:val="24"/>
        </w:rPr>
        <w:t xml:space="preserve"> 2006.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Východiskem pro zpracování analýzy potřeb rodin Olomouckého kraje byly demografické údaje, trendy rodinného života (nezaopatřené děti, rodiny se specifickými potřebami, nové trendy v rodinách – angažované otcovství), sociálně-ekonomická situace rodin, institucionální zajištění rodinné politiky a potřeby rodin zaměřené na sociální služby.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Služby na podporu fungující rodiny mají, dle analýzy, podpůrný a preventivní charakter. Nejedná se tedy o služby poskytované primárně na pomoc dysfunkčním rodinám a rodinám v systému sociálních služeb a sociálně-právní ochrany dětí. Obecně lze tedy hovořit o komerčně a nekomerčně poskytovaných službách.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doporučení, která vyplynula z koncepční studie Analýza potřeb rodin v Olomouckém kraji, byla definována takto:</w:t>
      </w:r>
    </w:p>
    <w:p w:rsidR="00124B10" w:rsidRDefault="00124B10" w:rsidP="00124B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doplňovat infrastrukturu pro prostory potřebné pro rodiny s dětmi </w:t>
      </w:r>
    </w:p>
    <w:p w:rsidR="00124B10" w:rsidRDefault="00124B10" w:rsidP="00124B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doplňovat infrastrukturu pro rozvoj volnočasových aktivit dětí a mládeže</w:t>
      </w:r>
    </w:p>
    <w:p w:rsidR="00124B10" w:rsidRDefault="00124B10" w:rsidP="00124B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pokračovat v řešení bezbariérovosti měst a obcí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52685">
        <w:rPr>
          <w:rFonts w:ascii="Arial" w:hAnsi="Arial" w:cs="Arial"/>
          <w:sz w:val="24"/>
          <w:szCs w:val="24"/>
        </w:rPr>
        <w:t xml:space="preserve">alší </w:t>
      </w:r>
      <w:r>
        <w:rPr>
          <w:rFonts w:ascii="Arial" w:hAnsi="Arial" w:cs="Arial"/>
          <w:sz w:val="24"/>
          <w:szCs w:val="24"/>
        </w:rPr>
        <w:t xml:space="preserve">navržená </w:t>
      </w:r>
      <w:r w:rsidRPr="00C52685">
        <w:rPr>
          <w:rFonts w:ascii="Arial" w:hAnsi="Arial" w:cs="Arial"/>
          <w:sz w:val="24"/>
          <w:szCs w:val="24"/>
        </w:rPr>
        <w:t>témat</w:t>
      </w:r>
      <w:r>
        <w:rPr>
          <w:rFonts w:ascii="Arial" w:hAnsi="Arial" w:cs="Arial"/>
          <w:sz w:val="24"/>
          <w:szCs w:val="24"/>
        </w:rPr>
        <w:t>a</w:t>
      </w:r>
      <w:r w:rsidRPr="00C52685">
        <w:rPr>
          <w:rFonts w:ascii="Arial" w:hAnsi="Arial" w:cs="Arial"/>
          <w:sz w:val="24"/>
          <w:szCs w:val="24"/>
        </w:rPr>
        <w:t xml:space="preserve"> k podpoře rodinné politiky</w:t>
      </w:r>
      <w:r>
        <w:rPr>
          <w:rFonts w:ascii="Arial" w:hAnsi="Arial" w:cs="Arial"/>
          <w:sz w:val="24"/>
          <w:szCs w:val="24"/>
        </w:rPr>
        <w:t>:</w:t>
      </w:r>
    </w:p>
    <w:p w:rsidR="00124B10" w:rsidRPr="00A22FE2" w:rsidRDefault="00124B10" w:rsidP="00124B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FE2">
        <w:rPr>
          <w:rFonts w:ascii="Arial" w:hAnsi="Arial" w:cs="Arial"/>
          <w:sz w:val="24"/>
          <w:szCs w:val="24"/>
        </w:rPr>
        <w:t xml:space="preserve">finanční podpora rodin </w:t>
      </w:r>
    </w:p>
    <w:p w:rsidR="00124B10" w:rsidRPr="00A22FE2" w:rsidRDefault="00124B10" w:rsidP="00124B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FE2">
        <w:rPr>
          <w:rFonts w:ascii="Arial" w:hAnsi="Arial" w:cs="Arial"/>
          <w:sz w:val="24"/>
          <w:szCs w:val="24"/>
        </w:rPr>
        <w:t>podpora v oblasti slučitelnosti profesních a rodinných rolí</w:t>
      </w:r>
    </w:p>
    <w:p w:rsidR="00124B10" w:rsidRPr="001F0B4E" w:rsidRDefault="00124B10" w:rsidP="00124B1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0B4E">
        <w:rPr>
          <w:rFonts w:ascii="Arial" w:hAnsi="Arial" w:cs="Arial"/>
          <w:sz w:val="24"/>
          <w:szCs w:val="24"/>
        </w:rPr>
        <w:t>služby péče o děti a vzdělávání dětí a mládeže (jesle, školy, kroužky</w:t>
      </w:r>
      <w:r w:rsidR="00FE564C">
        <w:rPr>
          <w:rFonts w:ascii="Arial" w:hAnsi="Arial" w:cs="Arial"/>
          <w:sz w:val="24"/>
          <w:szCs w:val="24"/>
        </w:rPr>
        <w:t>,</w:t>
      </w:r>
      <w:r w:rsidRPr="001F0B4E">
        <w:rPr>
          <w:rFonts w:ascii="Arial" w:hAnsi="Arial" w:cs="Arial"/>
          <w:sz w:val="24"/>
          <w:szCs w:val="24"/>
        </w:rPr>
        <w:t xml:space="preserve"> kurzy, kluby, mateřská </w:t>
      </w:r>
      <w:r w:rsidR="002204A3">
        <w:rPr>
          <w:rFonts w:ascii="Arial" w:hAnsi="Arial" w:cs="Arial"/>
          <w:sz w:val="24"/>
          <w:szCs w:val="24"/>
        </w:rPr>
        <w:t xml:space="preserve">a rodinná </w:t>
      </w:r>
      <w:r w:rsidRPr="001F0B4E">
        <w:rPr>
          <w:rFonts w:ascii="Arial" w:hAnsi="Arial" w:cs="Arial"/>
          <w:sz w:val="24"/>
          <w:szCs w:val="24"/>
        </w:rPr>
        <w:t>centra apod.)</w:t>
      </w:r>
    </w:p>
    <w:p w:rsidR="00124B10" w:rsidRPr="00A22FE2" w:rsidRDefault="00124B10" w:rsidP="00124B1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FE2">
        <w:rPr>
          <w:rFonts w:ascii="Arial" w:hAnsi="Arial" w:cs="Arial"/>
          <w:sz w:val="24"/>
          <w:szCs w:val="24"/>
        </w:rPr>
        <w:t>volnočasové aktivity pro děti a mládež</w:t>
      </w:r>
    </w:p>
    <w:p w:rsidR="00124B10" w:rsidRPr="00A22FE2" w:rsidRDefault="00124B10" w:rsidP="00124B1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FE2">
        <w:rPr>
          <w:rFonts w:ascii="Arial" w:hAnsi="Arial" w:cs="Arial"/>
          <w:sz w:val="24"/>
          <w:szCs w:val="24"/>
        </w:rPr>
        <w:t>dostupnost bydlení pro mladé rodiny</w:t>
      </w:r>
    </w:p>
    <w:p w:rsidR="00124B10" w:rsidRDefault="00124B10" w:rsidP="00124B1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FE2">
        <w:rPr>
          <w:rFonts w:ascii="Arial" w:hAnsi="Arial" w:cs="Arial"/>
          <w:sz w:val="24"/>
          <w:szCs w:val="24"/>
        </w:rPr>
        <w:lastRenderedPageBreak/>
        <w:t>doplnění technicky vhodných veřejných prostranství (hřiště, koupaliště, plochy pro aktivní trávení volného času)</w:t>
      </w:r>
    </w:p>
    <w:p w:rsidR="00124B10" w:rsidRDefault="00124B10" w:rsidP="00124B10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důvodu analýzy současného stavu prorodinných aktivit Olomouckého kraje vznikla na začátku roku 2015 pracovní skupina složená z</w:t>
      </w:r>
      <w:r w:rsidRPr="00433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kompetentních zástupců odborů Krajského úřadu Olomouckého kraje, kterým se rodinná politika nejčastěji promítá </w:t>
      </w:r>
      <w:r w:rsidR="008F0CF4">
        <w:rPr>
          <w:rFonts w:ascii="Arial" w:hAnsi="Arial" w:cs="Arial"/>
          <w:sz w:val="24"/>
          <w:szCs w:val="24"/>
        </w:rPr>
        <w:t>v</w:t>
      </w:r>
      <w:r w:rsidR="0090719A">
        <w:rPr>
          <w:rFonts w:ascii="Arial" w:hAnsi="Arial" w:cs="Arial"/>
          <w:sz w:val="24"/>
          <w:szCs w:val="24"/>
        </w:rPr>
        <w:t> </w:t>
      </w:r>
      <w:r w:rsidR="008F0CF4">
        <w:rPr>
          <w:rFonts w:ascii="Arial" w:hAnsi="Arial" w:cs="Arial"/>
          <w:sz w:val="24"/>
          <w:szCs w:val="24"/>
        </w:rPr>
        <w:t xml:space="preserve"> pracovních</w:t>
      </w:r>
      <w:r w:rsidR="009B69DF">
        <w:rPr>
          <w:rFonts w:ascii="Arial" w:hAnsi="Arial" w:cs="Arial"/>
          <w:sz w:val="24"/>
          <w:szCs w:val="24"/>
        </w:rPr>
        <w:t xml:space="preserve"> čin</w:t>
      </w:r>
      <w:r w:rsidR="008F0CF4">
        <w:rPr>
          <w:rFonts w:ascii="Arial" w:hAnsi="Arial" w:cs="Arial"/>
          <w:sz w:val="24"/>
          <w:szCs w:val="24"/>
        </w:rPr>
        <w:t>n</w:t>
      </w:r>
      <w:r w:rsidR="009B69DF">
        <w:rPr>
          <w:rFonts w:ascii="Arial" w:hAnsi="Arial" w:cs="Arial"/>
          <w:sz w:val="24"/>
          <w:szCs w:val="24"/>
        </w:rPr>
        <w:t>ostech</w:t>
      </w:r>
      <w:r>
        <w:rPr>
          <w:rFonts w:ascii="Arial" w:hAnsi="Arial" w:cs="Arial"/>
          <w:sz w:val="24"/>
          <w:szCs w:val="24"/>
        </w:rPr>
        <w:t>. Jednání pracovní skupiny přinesla kromě mapování současného stavu aktivit na podporu rodiny (</w:t>
      </w:r>
      <w:r w:rsidR="009B69DF">
        <w:rPr>
          <w:rFonts w:ascii="Arial" w:hAnsi="Arial" w:cs="Arial"/>
          <w:sz w:val="24"/>
          <w:szCs w:val="24"/>
        </w:rPr>
        <w:t xml:space="preserve">SWOT </w:t>
      </w:r>
      <w:r>
        <w:rPr>
          <w:rFonts w:ascii="Arial" w:hAnsi="Arial" w:cs="Arial"/>
          <w:sz w:val="24"/>
          <w:szCs w:val="24"/>
        </w:rPr>
        <w:t>analýza) i nosná témata, která slouží jako inspirace pro definování cílů a opatření ve smyslu krajských prorodinných opatření uplatnitelných v praxi.</w:t>
      </w:r>
    </w:p>
    <w:p w:rsidR="00124B10" w:rsidRPr="005B4239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Východiska</w:t>
      </w:r>
      <w:r w:rsidRPr="005B4239">
        <w:rPr>
          <w:rFonts w:ascii="Arial" w:hAnsi="Arial" w:cs="Arial"/>
          <w:bCs/>
          <w:sz w:val="24"/>
          <w:szCs w:val="24"/>
        </w:rPr>
        <w:t xml:space="preserve"> pro formulování strukturované analýzy:</w:t>
      </w:r>
    </w:p>
    <w:p w:rsidR="00124B10" w:rsidRPr="00F4248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 xml:space="preserve">kvalitní a dostupná zdravotní péče, s podporou činností, které jsou mimo veřejné zdravotní pojištění (např. </w:t>
      </w:r>
      <w:r w:rsidR="001F0B4E" w:rsidRPr="00F4248F">
        <w:rPr>
          <w:rFonts w:ascii="Arial" w:hAnsi="Arial" w:cs="Arial"/>
          <w:sz w:val="24"/>
        </w:rPr>
        <w:t xml:space="preserve">preventivní aktivity na podporu zdraví, výchova ke zdravému životnímu stylu, </w:t>
      </w:r>
      <w:r w:rsidRPr="00F4248F">
        <w:rPr>
          <w:rFonts w:ascii="Arial" w:hAnsi="Arial" w:cs="Arial"/>
          <w:sz w:val="24"/>
        </w:rPr>
        <w:t>drogová problematika)</w:t>
      </w:r>
    </w:p>
    <w:p w:rsidR="00124B10" w:rsidRPr="00F4248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„úřad půl na půl“</w:t>
      </w:r>
      <w:r w:rsidR="0090719A">
        <w:rPr>
          <w:rFonts w:ascii="Arial" w:hAnsi="Arial" w:cs="Arial"/>
          <w:sz w:val="24"/>
        </w:rPr>
        <w:t> – </w:t>
      </w:r>
      <w:r w:rsidRPr="00F4248F">
        <w:rPr>
          <w:rFonts w:ascii="Arial" w:hAnsi="Arial" w:cs="Arial"/>
          <w:sz w:val="24"/>
        </w:rPr>
        <w:t>analýza</w:t>
      </w:r>
      <w:r w:rsidR="0090719A">
        <w:rPr>
          <w:rFonts w:ascii="Arial" w:hAnsi="Arial" w:cs="Arial"/>
          <w:sz w:val="24"/>
        </w:rPr>
        <w:t xml:space="preserve"> </w:t>
      </w:r>
      <w:r w:rsidRPr="00F4248F">
        <w:rPr>
          <w:rFonts w:ascii="Arial" w:hAnsi="Arial" w:cs="Arial"/>
          <w:sz w:val="24"/>
        </w:rPr>
        <w:t>aktuálního stavu genderové politiky OK</w:t>
      </w:r>
    </w:p>
    <w:p w:rsidR="00124B10" w:rsidRPr="00F4248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marketing zaměřený na rodiny – oslovení co největšího množství rodin</w:t>
      </w:r>
    </w:p>
    <w:p w:rsidR="00124B10" w:rsidRPr="00F4248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kritéria dotačních titulů (zváž</w:t>
      </w:r>
      <w:r w:rsidR="00FE564C">
        <w:rPr>
          <w:rFonts w:ascii="Arial" w:hAnsi="Arial" w:cs="Arial"/>
          <w:sz w:val="24"/>
        </w:rPr>
        <w:t>e</w:t>
      </w:r>
      <w:r w:rsidRPr="00F4248F">
        <w:rPr>
          <w:rFonts w:ascii="Arial" w:hAnsi="Arial" w:cs="Arial"/>
          <w:sz w:val="24"/>
        </w:rPr>
        <w:t>ní vytvoření samostatného dotačního titulu)</w:t>
      </w:r>
    </w:p>
    <w:p w:rsidR="00124B10" w:rsidRPr="00F4248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sportovní a volnočasové aktivity pro průměrně ekonomicky situované rodiny</w:t>
      </w:r>
    </w:p>
    <w:p w:rsidR="00124B10" w:rsidRPr="00F4248F" w:rsidRDefault="001F0B4E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firemní mateřská škol</w:t>
      </w:r>
      <w:r w:rsidR="00124B10" w:rsidRPr="00F4248F">
        <w:rPr>
          <w:rFonts w:ascii="Arial" w:hAnsi="Arial" w:cs="Arial"/>
          <w:sz w:val="24"/>
        </w:rPr>
        <w:t>a</w:t>
      </w:r>
    </w:p>
    <w:p w:rsidR="00124B10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podpora slu</w:t>
      </w:r>
      <w:r w:rsidR="009D3F33">
        <w:rPr>
          <w:rFonts w:ascii="Arial" w:hAnsi="Arial" w:cs="Arial"/>
          <w:sz w:val="24"/>
        </w:rPr>
        <w:t xml:space="preserve">žeb rodin u dětí od 2 let věku </w:t>
      </w:r>
      <w:r>
        <w:rPr>
          <w:rFonts w:ascii="Arial" w:hAnsi="Arial" w:cs="Arial"/>
          <w:sz w:val="24"/>
        </w:rPr>
        <w:t xml:space="preserve"> </w:t>
      </w:r>
    </w:p>
    <w:p w:rsidR="00124B10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možnost komplexního zapojení rodiny do dopravní výchovy</w:t>
      </w:r>
    </w:p>
    <w:p w:rsidR="00124B10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středoškolská mládež – dopravní výchova v rámci studia</w:t>
      </w:r>
    </w:p>
    <w:p w:rsidR="00124B10" w:rsidRPr="0043323F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43323F">
        <w:rPr>
          <w:rFonts w:ascii="Arial" w:hAnsi="Arial" w:cs="Arial"/>
          <w:bCs/>
          <w:sz w:val="24"/>
          <w:szCs w:val="24"/>
          <w:lang w:eastAsia="cs-CZ"/>
        </w:rPr>
        <w:t>posílením prorodinných aktivit příspěvkových organizací Olomouckého kraje v kultuře dosáhnout zvýšení jejich návštěvnosti</w:t>
      </w:r>
    </w:p>
    <w:p w:rsidR="00124B10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přehled hřišť využívaných</w:t>
      </w:r>
      <w:r w:rsidR="00336B47">
        <w:rPr>
          <w:rFonts w:ascii="Arial" w:hAnsi="Arial" w:cs="Arial"/>
          <w:sz w:val="24"/>
        </w:rPr>
        <w:t xml:space="preserve"> </w:t>
      </w:r>
      <w:r w:rsidR="0090719A">
        <w:rPr>
          <w:rFonts w:ascii="Arial" w:hAnsi="Arial" w:cs="Arial"/>
          <w:sz w:val="24"/>
        </w:rPr>
        <w:t>a veřejnosti</w:t>
      </w:r>
      <w:r w:rsidR="00FE564C">
        <w:rPr>
          <w:rFonts w:ascii="Arial" w:hAnsi="Arial" w:cs="Arial"/>
          <w:sz w:val="24"/>
        </w:rPr>
        <w:t xml:space="preserve"> zpřístupněných</w:t>
      </w:r>
      <w:r>
        <w:rPr>
          <w:rFonts w:ascii="Arial" w:hAnsi="Arial" w:cs="Arial"/>
          <w:sz w:val="24"/>
        </w:rPr>
        <w:t xml:space="preserve"> v odpoledních hodinách u škol, jejichž zřizovatelem je Olomoucký kraj</w:t>
      </w:r>
    </w:p>
    <w:p w:rsidR="00124B10" w:rsidRDefault="0090719A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dotační titul „P</w:t>
      </w:r>
      <w:r w:rsidR="00124B10">
        <w:rPr>
          <w:rFonts w:ascii="Arial" w:hAnsi="Arial" w:cs="Arial"/>
          <w:sz w:val="24"/>
        </w:rPr>
        <w:t>odpora obnovy venkova“</w:t>
      </w:r>
    </w:p>
    <w:p w:rsidR="00124B10" w:rsidRDefault="00124B10" w:rsidP="00124B10">
      <w:pPr>
        <w:numPr>
          <w:ilvl w:val="0"/>
          <w:numId w:val="4"/>
        </w:numPr>
        <w:spacing w:before="100" w:after="10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mobilní aplikace pro zobrazení dat OK (např. dětská hřiště, cyklistické trasy, </w:t>
      </w:r>
      <w:proofErr w:type="spellStart"/>
      <w:r w:rsidR="00803070">
        <w:rPr>
          <w:rFonts w:ascii="Arial" w:hAnsi="Arial" w:cs="Arial"/>
          <w:sz w:val="24"/>
        </w:rPr>
        <w:t>Family</w:t>
      </w:r>
      <w:proofErr w:type="spellEnd"/>
      <w:r>
        <w:rPr>
          <w:rFonts w:ascii="Arial" w:hAnsi="Arial" w:cs="Arial"/>
          <w:sz w:val="24"/>
        </w:rPr>
        <w:t xml:space="preserve"> </w:t>
      </w:r>
      <w:r w:rsidR="00803070">
        <w:rPr>
          <w:rFonts w:ascii="Arial" w:hAnsi="Arial" w:cs="Arial"/>
          <w:sz w:val="24"/>
        </w:rPr>
        <w:t>Pointy</w:t>
      </w:r>
      <w:r>
        <w:rPr>
          <w:rFonts w:ascii="Arial" w:hAnsi="Arial" w:cs="Arial"/>
          <w:sz w:val="24"/>
        </w:rPr>
        <w:t xml:space="preserve"> apod.)</w:t>
      </w:r>
    </w:p>
    <w:p w:rsidR="00124B10" w:rsidRDefault="00124B10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267EF1" w:rsidRDefault="00267EF1" w:rsidP="00124B10">
      <w:pPr>
        <w:spacing w:before="100" w:after="100"/>
        <w:ind w:left="1068"/>
        <w:jc w:val="both"/>
        <w:rPr>
          <w:rFonts w:ascii="Arial" w:hAnsi="Arial" w:cs="Arial"/>
          <w:sz w:val="24"/>
        </w:rPr>
      </w:pPr>
    </w:p>
    <w:p w:rsidR="00124B10" w:rsidRPr="004C15CA" w:rsidRDefault="00124B10" w:rsidP="00124B10">
      <w:pPr>
        <w:pStyle w:val="Nadpis2"/>
        <w:rPr>
          <w:rFonts w:ascii="Arial" w:hAnsi="Arial" w:cs="Arial"/>
          <w:sz w:val="28"/>
          <w:szCs w:val="28"/>
        </w:rPr>
      </w:pPr>
      <w:bookmarkStart w:id="11" w:name="_Toc420505581"/>
      <w:r>
        <w:rPr>
          <w:rFonts w:ascii="Arial" w:hAnsi="Arial" w:cs="Arial"/>
          <w:sz w:val="28"/>
          <w:szCs w:val="28"/>
        </w:rPr>
        <w:lastRenderedPageBreak/>
        <w:t xml:space="preserve">3.1 </w:t>
      </w:r>
      <w:r w:rsidRPr="004C15CA">
        <w:rPr>
          <w:rFonts w:ascii="Arial" w:hAnsi="Arial" w:cs="Arial"/>
          <w:sz w:val="28"/>
          <w:szCs w:val="28"/>
        </w:rPr>
        <w:t>Strukturovaná SWOT analýza – potřeby rodin z pohledu kraje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24B10" w:rsidRPr="008B0BF3" w:rsidTr="00124B10">
        <w:tc>
          <w:tcPr>
            <w:tcW w:w="4605" w:type="dxa"/>
            <w:shd w:val="clear" w:color="auto" w:fill="auto"/>
          </w:tcPr>
          <w:p w:rsidR="00124B10" w:rsidRPr="008B0BF3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</w:rPr>
            </w:pPr>
            <w:r w:rsidRPr="008B6E2A">
              <w:rPr>
                <w:rFonts w:ascii="Arial" w:hAnsi="Arial" w:cs="Arial"/>
                <w:b/>
                <w:sz w:val="24"/>
              </w:rPr>
              <w:t>Silné stránky</w:t>
            </w:r>
          </w:p>
        </w:tc>
        <w:tc>
          <w:tcPr>
            <w:tcW w:w="4605" w:type="dxa"/>
            <w:shd w:val="clear" w:color="auto" w:fill="auto"/>
          </w:tcPr>
          <w:p w:rsidR="00124B10" w:rsidRPr="008B0BF3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</w:rPr>
            </w:pPr>
            <w:r w:rsidRPr="008B0BF3">
              <w:rPr>
                <w:rFonts w:ascii="Arial" w:hAnsi="Arial" w:cs="Arial"/>
                <w:b/>
                <w:sz w:val="24"/>
              </w:rPr>
              <w:t>Slabé stránky</w:t>
            </w:r>
          </w:p>
        </w:tc>
      </w:tr>
      <w:tr w:rsidR="00124B10" w:rsidRPr="008B0BF3" w:rsidTr="00124B10">
        <w:tc>
          <w:tcPr>
            <w:tcW w:w="4605" w:type="dxa"/>
            <w:shd w:val="clear" w:color="auto" w:fill="auto"/>
          </w:tcPr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40" w:lineRule="auto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stávající dotační tituly OK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podpora stávajících prorodinných aktivit včetně programů</w:t>
            </w:r>
          </w:p>
          <w:p w:rsidR="00124B10" w:rsidRPr="00267EF1" w:rsidRDefault="001F0B4E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 xml:space="preserve">dostatečná síť poskytovatelů zdravotních služeb </w:t>
            </w:r>
            <w:r w:rsidR="00124B10" w:rsidRPr="00267EF1">
              <w:rPr>
                <w:rFonts w:ascii="Arial" w:hAnsi="Arial" w:cs="Arial"/>
              </w:rPr>
              <w:t>na celém území OK</w:t>
            </w:r>
          </w:p>
          <w:p w:rsidR="00124B10" w:rsidRPr="00267EF1" w:rsidRDefault="0090719A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síť d</w:t>
            </w:r>
            <w:r w:rsidR="00124B10" w:rsidRPr="00267EF1">
              <w:rPr>
                <w:rFonts w:ascii="Arial" w:hAnsi="Arial" w:cs="Arial"/>
              </w:rPr>
              <w:t>omů dětí a mládeže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síť kulturních organizací kraje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síť mateřských center jako partner Olomouckého kraje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312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</w:rPr>
              <w:t>vůle řešit rodinnou politiku</w:t>
            </w:r>
            <w:r w:rsidRPr="00267EF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roztříštěnost aktivit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nedostatek finančních prostředků na</w:t>
            </w:r>
            <w:r w:rsidR="0090719A">
              <w:rPr>
                <w:rFonts w:ascii="Arial" w:hAnsi="Arial" w:cs="Arial"/>
              </w:rPr>
              <w:t> </w:t>
            </w:r>
            <w:r w:rsidRPr="00267EF1">
              <w:rPr>
                <w:rFonts w:ascii="Arial" w:hAnsi="Arial" w:cs="Arial"/>
              </w:rPr>
              <w:t>prorodinné aktivity (RMC)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není cíleně sledována rodinná politika OK</w:t>
            </w:r>
            <w:r w:rsidR="00E24D46" w:rsidRPr="00267EF1">
              <w:rPr>
                <w:rFonts w:ascii="Arial" w:hAnsi="Arial" w:cs="Arial"/>
              </w:rPr>
              <w:t xml:space="preserve"> </w:t>
            </w:r>
          </w:p>
          <w:p w:rsidR="00E24D46" w:rsidRPr="00267EF1" w:rsidRDefault="00E24D46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není systematicky řešena oblast rovných příležitostí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chybí přehled ucelených informací o</w:t>
            </w:r>
            <w:r w:rsidR="0090719A">
              <w:rPr>
                <w:rFonts w:ascii="Arial" w:hAnsi="Arial" w:cs="Arial"/>
              </w:rPr>
              <w:t> </w:t>
            </w:r>
            <w:r w:rsidRPr="00267EF1">
              <w:rPr>
                <w:rFonts w:ascii="Arial" w:hAnsi="Arial" w:cs="Arial"/>
              </w:rPr>
              <w:t>aktivitách OK</w:t>
            </w:r>
            <w:r w:rsidR="0090719A">
              <w:rPr>
                <w:rFonts w:ascii="Arial" w:hAnsi="Arial" w:cs="Arial"/>
              </w:rPr>
              <w:t>,</w:t>
            </w:r>
            <w:r w:rsidRPr="00267EF1">
              <w:rPr>
                <w:rFonts w:ascii="Arial" w:hAnsi="Arial" w:cs="Arial"/>
              </w:rPr>
              <w:t xml:space="preserve"> a to jak ve vztahu k veřejnosti, tak i mezi jednotlivými odbory KÚOK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67EF1">
              <w:rPr>
                <w:rFonts w:ascii="Arial" w:hAnsi="Arial" w:cs="Arial"/>
              </w:rPr>
              <w:t>nedostatek informací pro veřejnost</w:t>
            </w:r>
          </w:p>
        </w:tc>
      </w:tr>
      <w:tr w:rsidR="00124B10" w:rsidRPr="008B0BF3" w:rsidTr="00267EF1">
        <w:trPr>
          <w:trHeight w:val="505"/>
        </w:trPr>
        <w:tc>
          <w:tcPr>
            <w:tcW w:w="4605" w:type="dxa"/>
            <w:shd w:val="clear" w:color="auto" w:fill="auto"/>
          </w:tcPr>
          <w:p w:rsidR="00124B10" w:rsidRPr="008B0BF3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</w:rPr>
            </w:pPr>
            <w:r w:rsidRPr="008B0BF3">
              <w:rPr>
                <w:rFonts w:ascii="Arial" w:hAnsi="Arial" w:cs="Arial"/>
                <w:b/>
                <w:sz w:val="24"/>
              </w:rPr>
              <w:t>Příležitosti</w:t>
            </w:r>
          </w:p>
        </w:tc>
        <w:tc>
          <w:tcPr>
            <w:tcW w:w="4605" w:type="dxa"/>
            <w:shd w:val="clear" w:color="auto" w:fill="auto"/>
          </w:tcPr>
          <w:p w:rsidR="00124B10" w:rsidRPr="008B0BF3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</w:rPr>
            </w:pPr>
            <w:r w:rsidRPr="008B0BF3">
              <w:rPr>
                <w:rFonts w:ascii="Arial" w:hAnsi="Arial" w:cs="Arial"/>
                <w:b/>
                <w:sz w:val="24"/>
              </w:rPr>
              <w:t>Rizika /hrozby</w:t>
            </w:r>
          </w:p>
        </w:tc>
      </w:tr>
      <w:tr w:rsidR="00124B10" w:rsidRPr="008B0BF3" w:rsidTr="00124B10">
        <w:tc>
          <w:tcPr>
            <w:tcW w:w="4605" w:type="dxa"/>
            <w:shd w:val="clear" w:color="auto" w:fill="auto"/>
          </w:tcPr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shromáždit informace (včetně aktualizací) na webu OK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oceňování významných počinů nebo aktivit subjektů zaměřujících se na</w:t>
            </w:r>
            <w:r w:rsidR="0090719A">
              <w:rPr>
                <w:rFonts w:ascii="Arial" w:hAnsi="Arial" w:cs="Arial"/>
                <w:sz w:val="21"/>
                <w:szCs w:val="21"/>
              </w:rPr>
              <w:t> </w:t>
            </w:r>
            <w:r w:rsidRPr="00267EF1">
              <w:rPr>
                <w:rFonts w:ascii="Arial" w:hAnsi="Arial" w:cs="Arial"/>
                <w:sz w:val="21"/>
                <w:szCs w:val="21"/>
              </w:rPr>
              <w:t>podporu rodin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vybud</w:t>
            </w:r>
            <w:r w:rsidR="005F0EDD" w:rsidRPr="00267EF1">
              <w:rPr>
                <w:rFonts w:ascii="Arial" w:hAnsi="Arial" w:cs="Arial"/>
                <w:sz w:val="21"/>
                <w:szCs w:val="21"/>
              </w:rPr>
              <w:t xml:space="preserve">ování </w:t>
            </w:r>
            <w:proofErr w:type="spellStart"/>
            <w:r w:rsidR="00803070" w:rsidRPr="00267EF1">
              <w:rPr>
                <w:rFonts w:ascii="Arial" w:hAnsi="Arial" w:cs="Arial"/>
                <w:sz w:val="21"/>
                <w:szCs w:val="21"/>
              </w:rPr>
              <w:t>Family</w:t>
            </w:r>
            <w:proofErr w:type="spellEnd"/>
            <w:r w:rsidR="00803070" w:rsidRPr="00267EF1">
              <w:rPr>
                <w:rFonts w:ascii="Arial" w:hAnsi="Arial" w:cs="Arial"/>
                <w:sz w:val="21"/>
                <w:szCs w:val="21"/>
              </w:rPr>
              <w:t xml:space="preserve"> Point</w:t>
            </w:r>
            <w:r w:rsidR="0090719A">
              <w:rPr>
                <w:rFonts w:ascii="Arial" w:hAnsi="Arial" w:cs="Arial"/>
                <w:sz w:val="21"/>
                <w:szCs w:val="21"/>
              </w:rPr>
              <w:t>ů</w:t>
            </w:r>
            <w:r w:rsidR="005F0EDD" w:rsidRPr="00267EF1">
              <w:rPr>
                <w:rFonts w:ascii="Arial" w:hAnsi="Arial" w:cs="Arial"/>
                <w:sz w:val="21"/>
                <w:szCs w:val="21"/>
              </w:rPr>
              <w:t xml:space="preserve"> v zařízení</w:t>
            </w:r>
            <w:r w:rsidR="0090719A">
              <w:rPr>
                <w:rFonts w:ascii="Arial" w:hAnsi="Arial" w:cs="Arial"/>
                <w:sz w:val="21"/>
                <w:szCs w:val="21"/>
              </w:rPr>
              <w:t>ch</w:t>
            </w:r>
            <w:r w:rsidR="005F0EDD" w:rsidRPr="00267EF1">
              <w:rPr>
                <w:rFonts w:ascii="Arial" w:hAnsi="Arial" w:cs="Arial"/>
                <w:sz w:val="21"/>
                <w:szCs w:val="21"/>
              </w:rPr>
              <w:t xml:space="preserve"> Olomouckého kraje</w:t>
            </w:r>
            <w:r w:rsidR="00DC07B8">
              <w:rPr>
                <w:rFonts w:ascii="Arial" w:hAnsi="Arial" w:cs="Arial"/>
                <w:sz w:val="21"/>
                <w:szCs w:val="21"/>
              </w:rPr>
              <w:t xml:space="preserve"> (např.</w:t>
            </w:r>
            <w:r w:rsidRPr="00267EF1">
              <w:rPr>
                <w:rFonts w:ascii="Arial" w:hAnsi="Arial" w:cs="Arial"/>
                <w:sz w:val="21"/>
                <w:szCs w:val="21"/>
              </w:rPr>
              <w:t xml:space="preserve"> kulturní</w:t>
            </w:r>
            <w:r w:rsidR="00267EF1">
              <w:rPr>
                <w:rFonts w:ascii="Arial" w:hAnsi="Arial" w:cs="Arial"/>
                <w:sz w:val="21"/>
                <w:szCs w:val="21"/>
              </w:rPr>
              <w:t xml:space="preserve"> oblast</w:t>
            </w:r>
            <w:r w:rsidRPr="00267EF1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 xml:space="preserve">mobilní </w:t>
            </w:r>
            <w:proofErr w:type="spellStart"/>
            <w:r w:rsidR="00803070" w:rsidRPr="00267EF1">
              <w:rPr>
                <w:rFonts w:ascii="Arial" w:hAnsi="Arial" w:cs="Arial"/>
                <w:sz w:val="21"/>
                <w:szCs w:val="21"/>
              </w:rPr>
              <w:t>Family</w:t>
            </w:r>
            <w:proofErr w:type="spellEnd"/>
            <w:r w:rsidR="00803070" w:rsidRPr="00267EF1">
              <w:rPr>
                <w:rFonts w:ascii="Arial" w:hAnsi="Arial" w:cs="Arial"/>
                <w:sz w:val="21"/>
                <w:szCs w:val="21"/>
              </w:rPr>
              <w:t xml:space="preserve"> Point</w:t>
            </w:r>
            <w:r w:rsidR="0090719A">
              <w:rPr>
                <w:rFonts w:ascii="Arial" w:hAnsi="Arial" w:cs="Arial"/>
                <w:sz w:val="21"/>
                <w:szCs w:val="21"/>
              </w:rPr>
              <w:t>y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síť spolupracujících partnerů/subjektů Olomouckého kraje</w:t>
            </w:r>
          </w:p>
          <w:p w:rsidR="005F0EDD" w:rsidRPr="00267EF1" w:rsidRDefault="005F0EDD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podpora zřizování firemních mateřských škol, dětských koutků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zpracování ucelených materiálů Koncepce rodinné politiky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zkoordinovat rodinnou politiku OK s politikou na místní úrovni (obce, svazky obcí)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vznik samostatného dotačního titulu (zpracování kritérií do ostatních dotačních titulů)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z</w:t>
            </w:r>
            <w:r w:rsidR="0090719A">
              <w:rPr>
                <w:rFonts w:ascii="Arial" w:hAnsi="Arial" w:cs="Arial"/>
                <w:sz w:val="21"/>
                <w:szCs w:val="21"/>
              </w:rPr>
              <w:t>ahrnutí prorodinných aktivit do </w:t>
            </w:r>
            <w:r w:rsidRPr="00267EF1">
              <w:rPr>
                <w:rFonts w:ascii="Arial" w:hAnsi="Arial" w:cs="Arial"/>
                <w:sz w:val="21"/>
                <w:szCs w:val="21"/>
              </w:rPr>
              <w:t>strategických dokumentů jednotlivých odborů OK</w:t>
            </w:r>
          </w:p>
          <w:p w:rsidR="00124B10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inspirace zaměstnavatelů na slučování rolí zaměstnanců (ocenění)</w:t>
            </w:r>
          </w:p>
          <w:p w:rsidR="00DC07B8" w:rsidRPr="00267EF1" w:rsidRDefault="00DC07B8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C07B8">
              <w:rPr>
                <w:rFonts w:ascii="Arial" w:hAnsi="Arial" w:cs="Arial"/>
                <w:sz w:val="21"/>
                <w:szCs w:val="21"/>
              </w:rPr>
              <w:t>pokrytí území Olomouckého kraje vysokorychlostním internetem</w:t>
            </w:r>
          </w:p>
        </w:tc>
        <w:tc>
          <w:tcPr>
            <w:tcW w:w="4605" w:type="dxa"/>
            <w:shd w:val="clear" w:color="auto" w:fill="auto"/>
          </w:tcPr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zpracovaná koncepce nebude realizovaná a naplňovaná v praxi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nedostatek finančních prostředků pro</w:t>
            </w:r>
            <w:r w:rsidR="0090719A">
              <w:rPr>
                <w:rFonts w:ascii="Arial" w:hAnsi="Arial" w:cs="Arial"/>
                <w:sz w:val="21"/>
                <w:szCs w:val="21"/>
              </w:rPr>
              <w:t> </w:t>
            </w:r>
            <w:r w:rsidRPr="00267EF1">
              <w:rPr>
                <w:rFonts w:ascii="Arial" w:hAnsi="Arial" w:cs="Arial"/>
                <w:sz w:val="21"/>
                <w:szCs w:val="21"/>
              </w:rPr>
              <w:t>financování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špatný přenos informací směrem k veřejnosti</w:t>
            </w:r>
          </w:p>
          <w:p w:rsidR="00124B10" w:rsidRPr="00267EF1" w:rsidRDefault="00124B10" w:rsidP="00267EF1">
            <w:pPr>
              <w:pStyle w:val="Odstavecseseznamem"/>
              <w:numPr>
                <w:ilvl w:val="0"/>
                <w:numId w:val="26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7EF1">
              <w:rPr>
                <w:rFonts w:ascii="Arial" w:hAnsi="Arial" w:cs="Arial"/>
                <w:sz w:val="21"/>
                <w:szCs w:val="21"/>
              </w:rPr>
              <w:t>návrhy nebudou vedením kraje akceptovány</w:t>
            </w:r>
          </w:p>
        </w:tc>
      </w:tr>
    </w:tbl>
    <w:p w:rsidR="00124B10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12" w:name="_Toc420505582"/>
      <w:r w:rsidRPr="004C15CA">
        <w:rPr>
          <w:rFonts w:ascii="Arial" w:hAnsi="Arial" w:cs="Arial"/>
          <w:color w:val="auto"/>
          <w:sz w:val="32"/>
          <w:szCs w:val="32"/>
        </w:rPr>
        <w:lastRenderedPageBreak/>
        <w:t>Popis prorodinných aktivit Olomouckého kraje a zdroje financování</w:t>
      </w:r>
      <w:bookmarkEnd w:id="12"/>
    </w:p>
    <w:p w:rsidR="00124B10" w:rsidRPr="003303EE" w:rsidRDefault="00124B10" w:rsidP="00124B10"/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3" w:name="_Toc420505583"/>
      <w:r w:rsidRPr="004C15CA">
        <w:rPr>
          <w:rFonts w:ascii="Arial" w:hAnsi="Arial" w:cs="Arial"/>
          <w:sz w:val="28"/>
          <w:szCs w:val="28"/>
        </w:rPr>
        <w:t>Oblast školství</w:t>
      </w:r>
      <w:r w:rsidR="0090719A">
        <w:rPr>
          <w:rFonts w:ascii="Arial" w:hAnsi="Arial" w:cs="Arial"/>
          <w:sz w:val="28"/>
          <w:szCs w:val="28"/>
        </w:rPr>
        <w:t>,</w:t>
      </w:r>
      <w:r w:rsidRPr="004C15CA">
        <w:rPr>
          <w:rFonts w:ascii="Arial" w:hAnsi="Arial" w:cs="Arial"/>
          <w:sz w:val="28"/>
          <w:szCs w:val="28"/>
        </w:rPr>
        <w:t xml:space="preserve"> mládeže a tělovýchovy</w:t>
      </w:r>
      <w:bookmarkEnd w:id="13"/>
      <w:r w:rsidRPr="004C15CA">
        <w:rPr>
          <w:rFonts w:ascii="Arial" w:hAnsi="Arial" w:cs="Arial"/>
          <w:sz w:val="28"/>
          <w:szCs w:val="28"/>
        </w:rPr>
        <w:t xml:space="preserve">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Olomoucký kraj má poměrně stabilizovanou síť základních škol a dostatečnou kapacitu středních a vysokých škol. V</w:t>
      </w:r>
      <w:r w:rsidR="0090719A">
        <w:rPr>
          <w:rFonts w:ascii="Arial" w:hAnsi="Arial" w:cs="Arial"/>
          <w:sz w:val="24"/>
          <w:szCs w:val="24"/>
        </w:rPr>
        <w:t>zhledem ke snižování počtu žáků</w:t>
      </w:r>
      <w:r w:rsidRPr="00212DBC">
        <w:rPr>
          <w:rFonts w:ascii="Arial" w:hAnsi="Arial" w:cs="Arial"/>
          <w:sz w:val="24"/>
          <w:szCs w:val="24"/>
        </w:rPr>
        <w:t xml:space="preserve"> v důsledku populačního poklesu, může dojít k redukci sítě středních škol, čímž by došlo k</w:t>
      </w:r>
      <w:r w:rsidR="0090719A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nárůstu nákladů a nároků na ubytování v souvislosti s dojížděním žáků do větších sídel.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Školy a školská zařízení v Olomouckém kraji všech zřizovatelů:</w:t>
      </w:r>
    </w:p>
    <w:p w:rsidR="00124B10" w:rsidRPr="00212DBC" w:rsidRDefault="0039610E" w:rsidP="00124B10">
      <w:pPr>
        <w:jc w:val="both"/>
        <w:rPr>
          <w:rStyle w:val="Hypertextovodkaz"/>
          <w:rFonts w:ascii="Arial" w:hAnsi="Arial" w:cs="Arial"/>
          <w:sz w:val="24"/>
          <w:szCs w:val="24"/>
        </w:rPr>
      </w:pPr>
      <w:hyperlink r:id="rId18" w:history="1">
        <w:r w:rsidR="00124B10" w:rsidRPr="00212DBC">
          <w:rPr>
            <w:rStyle w:val="Hypertextovodkaz"/>
            <w:rFonts w:ascii="Arial" w:hAnsi="Arial" w:cs="Arial"/>
            <w:sz w:val="24"/>
            <w:szCs w:val="24"/>
          </w:rPr>
          <w:t>http://www.kr-olomoucky.cz/adresar-skol-a-skolskych-zarizeni-cl-276.html</w:t>
        </w:r>
      </w:hyperlink>
      <w:r w:rsidR="00124B10" w:rsidRPr="00212DBC">
        <w:rPr>
          <w:rStyle w:val="Hypertextovodkaz"/>
          <w:rFonts w:ascii="Arial" w:hAnsi="Arial" w:cs="Arial"/>
          <w:sz w:val="24"/>
          <w:szCs w:val="24"/>
        </w:rPr>
        <w:t>;</w:t>
      </w:r>
      <w:r w:rsidR="00124B10" w:rsidRPr="00212DBC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124B10" w:rsidRPr="00212DBC">
          <w:rPr>
            <w:rStyle w:val="Hypertextovodkaz"/>
            <w:rFonts w:ascii="Arial" w:hAnsi="Arial" w:cs="Arial"/>
            <w:sz w:val="24"/>
            <w:szCs w:val="24"/>
          </w:rPr>
          <w:t>http://www.msmt.cz/vzdelavani/vysoke-skolstvi/prehled-vysokych-skol</w:t>
        </w:r>
      </w:hyperlink>
      <w:r w:rsidR="00124B10" w:rsidRPr="00212DBC">
        <w:rPr>
          <w:rStyle w:val="Hypertextovodkaz"/>
          <w:rFonts w:ascii="Arial" w:hAnsi="Arial" w:cs="Arial"/>
          <w:sz w:val="24"/>
          <w:szCs w:val="24"/>
        </w:rPr>
        <w:t>.</w:t>
      </w:r>
    </w:p>
    <w:p w:rsidR="00124B10" w:rsidRPr="00F4248F" w:rsidRDefault="00124B10" w:rsidP="00124B10">
      <w:pPr>
        <w:jc w:val="both"/>
        <w:rPr>
          <w:rFonts w:ascii="Arial" w:hAnsi="Arial" w:cs="Arial"/>
          <w:b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 xml:space="preserve">Krajský úřad Olomouckého kraje spolupracuje v rámci dotačního řízení s MŠMT ČR na podporu </w:t>
      </w:r>
      <w:r w:rsidR="00A512C4" w:rsidRPr="00F4248F">
        <w:rPr>
          <w:rFonts w:ascii="Arial" w:hAnsi="Arial" w:cs="Arial"/>
          <w:sz w:val="24"/>
          <w:szCs w:val="24"/>
        </w:rPr>
        <w:t xml:space="preserve">projektů primární prevence a podporuje se </w:t>
      </w:r>
      <w:r w:rsidR="0090719A">
        <w:rPr>
          <w:rFonts w:ascii="Arial" w:hAnsi="Arial" w:cs="Arial"/>
          <w:sz w:val="24"/>
          <w:szCs w:val="24"/>
        </w:rPr>
        <w:t xml:space="preserve">svým </w:t>
      </w:r>
      <w:r w:rsidR="00A512C4" w:rsidRPr="00F4248F">
        <w:rPr>
          <w:rFonts w:ascii="Arial" w:hAnsi="Arial" w:cs="Arial"/>
          <w:sz w:val="24"/>
          <w:szCs w:val="24"/>
        </w:rPr>
        <w:t xml:space="preserve">souhlasem </w:t>
      </w:r>
      <w:r w:rsidR="0090719A">
        <w:rPr>
          <w:rFonts w:ascii="Arial" w:hAnsi="Arial" w:cs="Arial"/>
          <w:sz w:val="24"/>
          <w:szCs w:val="24"/>
        </w:rPr>
        <w:t xml:space="preserve">žádosti </w:t>
      </w:r>
      <w:r w:rsidR="00A512C4" w:rsidRPr="00F4248F">
        <w:rPr>
          <w:rFonts w:ascii="Arial" w:hAnsi="Arial" w:cs="Arial"/>
          <w:sz w:val="24"/>
          <w:szCs w:val="24"/>
        </w:rPr>
        <w:t xml:space="preserve">zřizovatele </w:t>
      </w:r>
      <w:r w:rsidR="0090719A">
        <w:rPr>
          <w:rFonts w:ascii="Arial" w:hAnsi="Arial" w:cs="Arial"/>
          <w:sz w:val="24"/>
          <w:szCs w:val="24"/>
        </w:rPr>
        <w:t xml:space="preserve">o </w:t>
      </w:r>
      <w:r w:rsidR="00A512C4" w:rsidRPr="00F4248F">
        <w:rPr>
          <w:rFonts w:ascii="Arial" w:hAnsi="Arial" w:cs="Arial"/>
          <w:sz w:val="24"/>
          <w:szCs w:val="24"/>
        </w:rPr>
        <w:t>zřízení přípravných tříd základní školy pro děti v posledním roce před</w:t>
      </w:r>
      <w:r w:rsidR="0090719A">
        <w:rPr>
          <w:rFonts w:ascii="Arial" w:hAnsi="Arial" w:cs="Arial"/>
          <w:sz w:val="24"/>
          <w:szCs w:val="24"/>
        </w:rPr>
        <w:t> </w:t>
      </w:r>
      <w:r w:rsidR="00A512C4" w:rsidRPr="00F4248F">
        <w:rPr>
          <w:rFonts w:ascii="Arial" w:hAnsi="Arial" w:cs="Arial"/>
          <w:sz w:val="24"/>
          <w:szCs w:val="24"/>
        </w:rPr>
        <w:t>zahájením povinné školní docházky, u kterých je předpoklad, že zařazení do</w:t>
      </w:r>
      <w:r w:rsidR="0090719A">
        <w:rPr>
          <w:rFonts w:ascii="Arial" w:hAnsi="Arial" w:cs="Arial"/>
          <w:sz w:val="24"/>
          <w:szCs w:val="24"/>
        </w:rPr>
        <w:t> </w:t>
      </w:r>
      <w:r w:rsidR="00A512C4" w:rsidRPr="00F4248F">
        <w:rPr>
          <w:rFonts w:ascii="Arial" w:hAnsi="Arial" w:cs="Arial"/>
          <w:sz w:val="24"/>
          <w:szCs w:val="24"/>
        </w:rPr>
        <w:t>přípravné třídy vyrovná jejich vývoj, přednostně děti, kterým byl povolen odklad povinné školní docházky.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 xml:space="preserve">Udržení sítě mateřských škol a základních škol je jedním ze základních opatření spadajících do kompetencí obcí. </w:t>
      </w:r>
    </w:p>
    <w:p w:rsidR="00124B10" w:rsidRPr="00F4248F" w:rsidRDefault="00124B10" w:rsidP="00124B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13CC">
        <w:rPr>
          <w:rFonts w:ascii="Arial" w:hAnsi="Arial" w:cs="Arial"/>
          <w:b/>
          <w:sz w:val="24"/>
          <w:szCs w:val="24"/>
          <w:u w:val="single"/>
        </w:rPr>
        <w:t xml:space="preserve">Olomoucký kraj v rámci činností zajišťovaných v samostatné působnosti jedná </w:t>
      </w:r>
      <w:r w:rsidRPr="00F4248F">
        <w:rPr>
          <w:rFonts w:ascii="Arial" w:hAnsi="Arial" w:cs="Arial"/>
          <w:b/>
          <w:sz w:val="24"/>
          <w:szCs w:val="24"/>
          <w:u w:val="single"/>
        </w:rPr>
        <w:t xml:space="preserve">o zřízení </w:t>
      </w:r>
      <w:r w:rsidR="005F0EDD" w:rsidRPr="00F4248F">
        <w:rPr>
          <w:rFonts w:ascii="Arial" w:hAnsi="Arial" w:cs="Arial"/>
          <w:b/>
          <w:sz w:val="24"/>
          <w:szCs w:val="24"/>
          <w:u w:val="single"/>
        </w:rPr>
        <w:t>firemní</w:t>
      </w:r>
      <w:r w:rsidRPr="00F424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0EDD" w:rsidRPr="00F4248F">
        <w:rPr>
          <w:rFonts w:ascii="Arial" w:hAnsi="Arial" w:cs="Arial"/>
          <w:b/>
          <w:sz w:val="24"/>
          <w:szCs w:val="24"/>
          <w:u w:val="single"/>
        </w:rPr>
        <w:t xml:space="preserve">mateřské školy </w:t>
      </w:r>
      <w:r w:rsidRPr="00F4248F">
        <w:rPr>
          <w:rFonts w:ascii="Arial" w:hAnsi="Arial" w:cs="Arial"/>
          <w:b/>
          <w:sz w:val="24"/>
          <w:szCs w:val="24"/>
          <w:u w:val="single"/>
        </w:rPr>
        <w:t>pro děti ve věku od dvou let věku dětí</w:t>
      </w:r>
      <w:r w:rsidR="0090719A">
        <w:rPr>
          <w:rFonts w:ascii="Arial" w:hAnsi="Arial" w:cs="Arial"/>
          <w:b/>
          <w:sz w:val="24"/>
          <w:szCs w:val="24"/>
          <w:u w:val="single"/>
        </w:rPr>
        <w:t>.</w:t>
      </w:r>
      <w:r w:rsidRPr="00F4248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Olomoucký kraj je z pohledu nabídky sportovních a volnočasových aktivit pro občany kraje aktivním a atraktivním krajem. V r</w:t>
      </w:r>
      <w:r w:rsidR="00CA07C6">
        <w:rPr>
          <w:rFonts w:ascii="Arial" w:hAnsi="Arial" w:cs="Arial"/>
          <w:sz w:val="24"/>
          <w:szCs w:val="24"/>
        </w:rPr>
        <w:t>oce</w:t>
      </w:r>
      <w:r w:rsidRPr="00212DBC">
        <w:rPr>
          <w:rFonts w:ascii="Arial" w:hAnsi="Arial" w:cs="Arial"/>
          <w:sz w:val="24"/>
          <w:szCs w:val="24"/>
        </w:rPr>
        <w:t xml:space="preserve"> 2014 zpracoval Koncepci rozvoje tělovýchovy a sportu v Olomouckém kraji pro období 2014–2018, kde se objevily jak krátkodobé, tak i střednědobé návrhy a záměry Olomouckého kraje v této oblasti. Záměrem Olomouckého kraje je podpora růstu počtu sportujících pro zdraví, regeneraci sil, zdravotní prevenci a pro aktivní využití volného času a to bez jakékoliv diskriminace</w:t>
      </w:r>
      <w:r w:rsidR="008A4D3B">
        <w:rPr>
          <w:rFonts w:ascii="Arial" w:hAnsi="Arial" w:cs="Arial"/>
          <w:sz w:val="24"/>
          <w:szCs w:val="24"/>
        </w:rPr>
        <w:t>. N</w:t>
      </w:r>
      <w:r w:rsidRPr="00212DBC">
        <w:rPr>
          <w:rFonts w:ascii="Arial" w:hAnsi="Arial" w:cs="Arial"/>
          <w:sz w:val="24"/>
          <w:szCs w:val="24"/>
        </w:rPr>
        <w:t>adále bude podporovat růst počtu sportovců na úrovni vrcholového a</w:t>
      </w:r>
      <w:r w:rsidR="00806CD8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 výkonnostního sportu, specifické a lokální</w:t>
      </w:r>
      <w:r w:rsidR="008A4D3B">
        <w:rPr>
          <w:rFonts w:ascii="Arial" w:hAnsi="Arial" w:cs="Arial"/>
          <w:sz w:val="24"/>
          <w:szCs w:val="24"/>
        </w:rPr>
        <w:t xml:space="preserve"> tradice v tělovýchově a sportu</w:t>
      </w:r>
      <w:r w:rsidRPr="00212DBC">
        <w:rPr>
          <w:rFonts w:ascii="Arial" w:hAnsi="Arial" w:cs="Arial"/>
          <w:sz w:val="24"/>
          <w:szCs w:val="24"/>
        </w:rPr>
        <w:t xml:space="preserve"> a vytvářet podmínky pro navazování vzájemně prospěšné spolupráce mezi kompetentními pracovníky municipality, politiky, občanskými sdruženími a dalšími potenciálními partnery, jako například se soukromými podnikateli, se sdělovacími prostředky apod. Dalším záměrem je trvale zlepšovat podmínky pro sportovní aktivity dětí, mládeže a</w:t>
      </w:r>
      <w:r w:rsidR="008A4D3B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 xml:space="preserve">handicapovaných osob, podporovat úspěšné a pomáhat slabým tělovýchovným </w:t>
      </w:r>
      <w:r w:rsidRPr="00212DBC">
        <w:rPr>
          <w:rFonts w:ascii="Arial" w:hAnsi="Arial" w:cs="Arial"/>
          <w:sz w:val="24"/>
          <w:szCs w:val="24"/>
        </w:rPr>
        <w:lastRenderedPageBreak/>
        <w:t>a</w:t>
      </w:r>
      <w:r w:rsidR="008A4D3B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sportovním organizacím, které budou připraveny pomoc</w:t>
      </w:r>
      <w:r w:rsidR="008A4D3B">
        <w:rPr>
          <w:rFonts w:ascii="Arial" w:hAnsi="Arial" w:cs="Arial"/>
          <w:sz w:val="24"/>
          <w:szCs w:val="24"/>
        </w:rPr>
        <w:t>i</w:t>
      </w:r>
      <w:r w:rsidRPr="00212DBC">
        <w:rPr>
          <w:rFonts w:ascii="Arial" w:hAnsi="Arial" w:cs="Arial"/>
          <w:sz w:val="24"/>
          <w:szCs w:val="24"/>
        </w:rPr>
        <w:t xml:space="preserve"> využít v dlouhodobém horizontu a podporovat práci dobrovolných pracovníků a rozvíjet podmínky pro jejich práci. </w:t>
      </w:r>
    </w:p>
    <w:p w:rsidR="00124B10" w:rsidRPr="00212DBC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Dlouhodobé návrhy a záměry Olomouckého kraje jsou</w:t>
      </w:r>
      <w:r w:rsidR="008A4D3B">
        <w:rPr>
          <w:rFonts w:ascii="Arial" w:hAnsi="Arial" w:cs="Arial"/>
          <w:sz w:val="24"/>
          <w:szCs w:val="24"/>
        </w:rPr>
        <w:t> – </w:t>
      </w:r>
      <w:r w:rsidRPr="00212DBC">
        <w:rPr>
          <w:rFonts w:ascii="Arial" w:hAnsi="Arial" w:cs="Arial"/>
          <w:sz w:val="24"/>
          <w:szCs w:val="24"/>
        </w:rPr>
        <w:t>povzbuzovat</w:t>
      </w:r>
      <w:r w:rsidR="008A4D3B">
        <w:rPr>
          <w:rFonts w:ascii="Arial" w:hAnsi="Arial" w:cs="Arial"/>
          <w:sz w:val="24"/>
          <w:szCs w:val="24"/>
        </w:rPr>
        <w:t xml:space="preserve"> </w:t>
      </w:r>
      <w:r w:rsidRPr="00212DBC">
        <w:rPr>
          <w:rFonts w:ascii="Arial" w:hAnsi="Arial" w:cs="Arial"/>
          <w:sz w:val="24"/>
          <w:szCs w:val="24"/>
        </w:rPr>
        <w:t>mladé lidi a</w:t>
      </w:r>
      <w:r w:rsidR="008A4D3B">
        <w:rPr>
          <w:rFonts w:ascii="Arial" w:hAnsi="Arial" w:cs="Arial"/>
          <w:sz w:val="24"/>
          <w:szCs w:val="24"/>
        </w:rPr>
        <w:t> </w:t>
      </w:r>
      <w:r w:rsidRPr="00212DBC">
        <w:rPr>
          <w:rFonts w:ascii="Arial" w:hAnsi="Arial" w:cs="Arial"/>
          <w:sz w:val="24"/>
          <w:szCs w:val="24"/>
        </w:rPr>
        <w:t>vést</w:t>
      </w:r>
      <w:r w:rsidRPr="00212DBC">
        <w:rPr>
          <w:rFonts w:ascii="Arial" w:hAnsi="Arial" w:cs="Arial"/>
          <w:color w:val="000000"/>
          <w:sz w:val="24"/>
          <w:szCs w:val="24"/>
        </w:rPr>
        <w:t xml:space="preserve"> je k rozvíjení pozitivního postoje k účasti na sportovní a volnočasové aktivitě, a</w:t>
      </w:r>
      <w:r w:rsidR="008A4D3B">
        <w:rPr>
          <w:rFonts w:ascii="Arial" w:hAnsi="Arial" w:cs="Arial"/>
          <w:color w:val="000000"/>
          <w:sz w:val="24"/>
          <w:szCs w:val="24"/>
        </w:rPr>
        <w:t> </w:t>
      </w:r>
      <w:r w:rsidRPr="00212DBC">
        <w:rPr>
          <w:rFonts w:ascii="Arial" w:hAnsi="Arial" w:cs="Arial"/>
          <w:color w:val="000000"/>
          <w:sz w:val="24"/>
          <w:szCs w:val="24"/>
        </w:rPr>
        <w:t>tím budovat základy pro jejich celoživotní pohybovou aktivitu, podporovat školy při</w:t>
      </w:r>
      <w:r w:rsidR="008A4D3B">
        <w:rPr>
          <w:rFonts w:ascii="Arial" w:hAnsi="Arial" w:cs="Arial"/>
          <w:color w:val="000000"/>
          <w:sz w:val="24"/>
          <w:szCs w:val="24"/>
        </w:rPr>
        <w:t> </w:t>
      </w:r>
      <w:r w:rsidRPr="00212DBC">
        <w:rPr>
          <w:rFonts w:ascii="Arial" w:hAnsi="Arial" w:cs="Arial"/>
          <w:color w:val="000000"/>
          <w:sz w:val="24"/>
          <w:szCs w:val="24"/>
        </w:rPr>
        <w:t xml:space="preserve">zajišťování bezpečného a zdravotně nezávadného prostředí pro realizaci tělesných </w:t>
      </w:r>
      <w:r w:rsidRPr="00212DBC">
        <w:rPr>
          <w:rFonts w:ascii="Arial" w:hAnsi="Arial" w:cs="Arial"/>
          <w:sz w:val="24"/>
          <w:szCs w:val="24"/>
        </w:rPr>
        <w:t>cvičení, sportu a rekreace v jejich prostorách</w:t>
      </w:r>
      <w:r w:rsidR="008A4D3B">
        <w:rPr>
          <w:rFonts w:ascii="Arial" w:hAnsi="Arial" w:cs="Arial"/>
          <w:sz w:val="24"/>
          <w:szCs w:val="24"/>
        </w:rPr>
        <w:t>,</w:t>
      </w:r>
      <w:r w:rsidRPr="00212DBC">
        <w:rPr>
          <w:rFonts w:ascii="Arial" w:hAnsi="Arial" w:cs="Arial"/>
          <w:sz w:val="24"/>
          <w:szCs w:val="24"/>
        </w:rPr>
        <w:t xml:space="preserve"> vytvářet v kraji podmínky pro rozvoj společenských vztahů a napomáhat socializaci a kultivaci.</w:t>
      </w:r>
    </w:p>
    <w:p w:rsidR="00124B10" w:rsidRPr="008A212A" w:rsidRDefault="00124B10" w:rsidP="00124B1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DBC">
        <w:rPr>
          <w:rFonts w:ascii="Arial" w:hAnsi="Arial" w:cs="Arial"/>
          <w:sz w:val="24"/>
          <w:szCs w:val="24"/>
        </w:rPr>
        <w:t>V roce 2014 podpořil Olomoucký kraj aktivity v rámci tělovýchovy a sportu v</w:t>
      </w:r>
      <w:r w:rsidR="00FE564C">
        <w:rPr>
          <w:rFonts w:ascii="Arial" w:hAnsi="Arial" w:cs="Arial"/>
          <w:color w:val="000000"/>
          <w:sz w:val="24"/>
          <w:szCs w:val="24"/>
        </w:rPr>
        <w:t xml:space="preserve"> celkové výši 33.100 tisíc Kč, </w:t>
      </w:r>
      <w:r>
        <w:rPr>
          <w:rFonts w:ascii="Arial" w:hAnsi="Arial" w:cs="Arial"/>
          <w:color w:val="000000"/>
          <w:sz w:val="24"/>
          <w:szCs w:val="24"/>
        </w:rPr>
        <w:t>v </w:t>
      </w:r>
      <w:r w:rsidR="00CA07C6">
        <w:rPr>
          <w:rFonts w:ascii="Arial" w:hAnsi="Arial" w:cs="Arial"/>
          <w:color w:val="000000"/>
          <w:sz w:val="24"/>
          <w:szCs w:val="24"/>
        </w:rPr>
        <w:t>roce</w:t>
      </w:r>
      <w:r>
        <w:rPr>
          <w:rFonts w:ascii="Arial" w:hAnsi="Arial" w:cs="Arial"/>
          <w:color w:val="000000"/>
          <w:sz w:val="24"/>
          <w:szCs w:val="24"/>
        </w:rPr>
        <w:t xml:space="preserve"> 2015 byly doposud rozděleny příspěvky ve výši 53.650</w:t>
      </w:r>
      <w:r w:rsidR="008A4D3B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tisíc Kč.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4" w:name="_Toc420505584"/>
      <w:r w:rsidRPr="004C15CA">
        <w:rPr>
          <w:rFonts w:ascii="Arial" w:hAnsi="Arial" w:cs="Arial"/>
          <w:sz w:val="28"/>
          <w:szCs w:val="28"/>
        </w:rPr>
        <w:t>Oblast kultury a volnočasových aktivit</w:t>
      </w:r>
      <w:bookmarkEnd w:id="14"/>
      <w:r w:rsidRPr="004C15CA">
        <w:rPr>
          <w:rFonts w:ascii="Arial" w:hAnsi="Arial" w:cs="Arial"/>
          <w:sz w:val="28"/>
          <w:szCs w:val="28"/>
        </w:rPr>
        <w:t xml:space="preserve"> </w:t>
      </w:r>
    </w:p>
    <w:p w:rsidR="009D3F33" w:rsidRPr="00267EF1" w:rsidRDefault="009D3F33" w:rsidP="009D3F33">
      <w:pPr>
        <w:jc w:val="both"/>
        <w:rPr>
          <w:rFonts w:ascii="Arial" w:eastAsia="Calibri" w:hAnsi="Arial" w:cs="Arial"/>
          <w:sz w:val="24"/>
        </w:rPr>
      </w:pPr>
      <w:r w:rsidRPr="00267EF1">
        <w:rPr>
          <w:rFonts w:ascii="Arial" w:eastAsia="Calibri" w:hAnsi="Arial" w:cs="Arial"/>
          <w:sz w:val="24"/>
        </w:rPr>
        <w:t>Olomoucký kraj podporuje projekty (celoroční činnosti i jednorázové akce) nejrůznějších pořadatelů, např. spolků, sdružení, klubů, souborů, obcí i jednotlivců v</w:t>
      </w:r>
      <w:r w:rsidR="008A4D3B">
        <w:rPr>
          <w:rFonts w:ascii="Arial" w:eastAsia="Calibri" w:hAnsi="Arial" w:cs="Arial"/>
          <w:sz w:val="24"/>
        </w:rPr>
        <w:t> </w:t>
      </w:r>
      <w:r w:rsidRPr="00267EF1">
        <w:rPr>
          <w:rFonts w:ascii="Arial" w:eastAsia="Calibri" w:hAnsi="Arial" w:cs="Arial"/>
          <w:sz w:val="24"/>
        </w:rPr>
        <w:t xml:space="preserve">oblasti kultury a památkové péče, </w:t>
      </w:r>
      <w:r w:rsidRPr="00267EF1">
        <w:rPr>
          <w:rFonts w:ascii="Arial" w:hAnsi="Arial" w:cs="Arial"/>
          <w:sz w:val="24"/>
          <w:szCs w:val="24"/>
        </w:rPr>
        <w:t xml:space="preserve">které jsou mj. zaměřeny i na činnost dětí s rodiči a prarodiči a na seniory </w:t>
      </w:r>
      <w:r w:rsidRPr="00267EF1">
        <w:rPr>
          <w:rFonts w:ascii="Arial" w:eastAsia="Calibri" w:hAnsi="Arial" w:cs="Arial"/>
          <w:sz w:val="24"/>
        </w:rPr>
        <w:t>několika různými způsoby: podporou nejvýznamnějších kulturních akcí přímo z rozpočtu, prostřednictvím podpory významných projektů a</w:t>
      </w:r>
      <w:r w:rsidR="00806CD8">
        <w:rPr>
          <w:rFonts w:ascii="Arial" w:eastAsia="Calibri" w:hAnsi="Arial" w:cs="Arial"/>
          <w:sz w:val="24"/>
        </w:rPr>
        <w:t> </w:t>
      </w:r>
      <w:r w:rsidRPr="00267EF1">
        <w:rPr>
          <w:rFonts w:ascii="Arial" w:eastAsia="Calibri" w:hAnsi="Arial" w:cs="Arial"/>
          <w:sz w:val="24"/>
        </w:rPr>
        <w:t xml:space="preserve"> významných kulturních projektů, neinvestičními finančními příspěvky schvalovanými Radou Olomouckého kraje a Programem podpory kultury a</w:t>
      </w:r>
      <w:r w:rsidR="00806CD8">
        <w:rPr>
          <w:rFonts w:ascii="Arial" w:eastAsia="Calibri" w:hAnsi="Arial" w:cs="Arial"/>
          <w:sz w:val="24"/>
        </w:rPr>
        <w:t> </w:t>
      </w:r>
      <w:r w:rsidRPr="00267EF1">
        <w:rPr>
          <w:rFonts w:ascii="Arial" w:eastAsia="Calibri" w:hAnsi="Arial" w:cs="Arial"/>
          <w:sz w:val="24"/>
        </w:rPr>
        <w:t xml:space="preserve"> památkové péče. </w:t>
      </w:r>
    </w:p>
    <w:p w:rsidR="009D3F33" w:rsidRPr="00267EF1" w:rsidRDefault="009D3F33" w:rsidP="009D3F33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67EF1">
        <w:rPr>
          <w:rFonts w:ascii="Arial" w:eastAsia="Calibri" w:hAnsi="Arial" w:cs="Arial"/>
          <w:sz w:val="24"/>
        </w:rPr>
        <w:t>Hlavním dotačním programem je každoročně Program podpory kultury a památkové péče v Olomouckém kraji, v němž například v roce 2015 je příjemcům rozděleno téměř 20 mil</w:t>
      </w:r>
      <w:r w:rsidR="00044006">
        <w:rPr>
          <w:rFonts w:ascii="Arial" w:eastAsia="Calibri" w:hAnsi="Arial" w:cs="Arial"/>
          <w:sz w:val="24"/>
        </w:rPr>
        <w:t>.</w:t>
      </w:r>
      <w:r w:rsidRPr="00267EF1">
        <w:rPr>
          <w:rFonts w:ascii="Arial" w:eastAsia="Calibri" w:hAnsi="Arial" w:cs="Arial"/>
          <w:sz w:val="24"/>
        </w:rPr>
        <w:t xml:space="preserve"> </w:t>
      </w:r>
      <w:r w:rsidR="00044006">
        <w:rPr>
          <w:rFonts w:ascii="Arial" w:eastAsia="Calibri" w:hAnsi="Arial" w:cs="Arial"/>
          <w:sz w:val="24"/>
        </w:rPr>
        <w:t>Kč,</w:t>
      </w:r>
      <w:r w:rsidRPr="00267EF1">
        <w:rPr>
          <w:rFonts w:ascii="Arial" w:eastAsia="Calibri" w:hAnsi="Arial" w:cs="Arial"/>
          <w:sz w:val="24"/>
        </w:rPr>
        <w:t xml:space="preserve"> a který obsahuje tři podprogramy: p</w:t>
      </w:r>
      <w:r w:rsidRPr="00267EF1">
        <w:rPr>
          <w:rFonts w:ascii="Arial" w:eastAsia="Calibri" w:hAnsi="Arial" w:cs="Arial"/>
          <w:sz w:val="24"/>
          <w:szCs w:val="24"/>
        </w:rPr>
        <w:t xml:space="preserve">rvním je program </w:t>
      </w:r>
      <w:r w:rsidRPr="00267EF1">
        <w:rPr>
          <w:rFonts w:ascii="Arial" w:eastAsia="Calibri" w:hAnsi="Arial" w:cs="Arial"/>
          <w:bCs/>
          <w:color w:val="000000"/>
          <w:kern w:val="24"/>
          <w:sz w:val="24"/>
          <w:szCs w:val="24"/>
        </w:rPr>
        <w:t xml:space="preserve">„Obnova kulturních památek v Olomouckém kraji“, druhým je program </w:t>
      </w:r>
      <w:r w:rsidRPr="00267EF1">
        <w:rPr>
          <w:rFonts w:ascii="Arial" w:eastAsia="Calibri" w:hAnsi="Arial" w:cs="Arial"/>
          <w:bCs/>
          <w:color w:val="000000"/>
          <w:sz w:val="24"/>
          <w:szCs w:val="24"/>
        </w:rPr>
        <w:t xml:space="preserve">„Obnova staveb drobné architektury místního významu v Olomouckém kraji“.  </w:t>
      </w:r>
    </w:p>
    <w:p w:rsidR="009D3F33" w:rsidRPr="00267EF1" w:rsidRDefault="009D3F33" w:rsidP="009D3F33">
      <w:pPr>
        <w:jc w:val="both"/>
        <w:rPr>
          <w:rFonts w:ascii="Arial" w:eastAsia="Calibri" w:hAnsi="Arial" w:cs="Arial"/>
          <w:bCs/>
          <w:sz w:val="24"/>
        </w:rPr>
      </w:pPr>
      <w:r w:rsidRPr="00267EF1">
        <w:rPr>
          <w:rFonts w:ascii="Arial" w:eastAsia="Calibri" w:hAnsi="Arial" w:cs="Arial"/>
          <w:bCs/>
          <w:color w:val="000000"/>
          <w:sz w:val="24"/>
          <w:szCs w:val="24"/>
        </w:rPr>
        <w:t>Třetím</w:t>
      </w:r>
      <w:r w:rsidR="008A4D3B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267EF1">
        <w:rPr>
          <w:rFonts w:ascii="Arial" w:eastAsia="Calibri" w:hAnsi="Arial" w:cs="Arial"/>
          <w:bCs/>
          <w:color w:val="000000"/>
          <w:sz w:val="24"/>
          <w:szCs w:val="24"/>
        </w:rPr>
        <w:t xml:space="preserve"> a pro rodinnou politiku nejdůležitějším</w:t>
      </w:r>
      <w:r w:rsidR="008A4D3B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267EF1">
        <w:rPr>
          <w:rFonts w:ascii="Arial" w:eastAsia="Calibri" w:hAnsi="Arial" w:cs="Arial"/>
          <w:bCs/>
          <w:color w:val="000000"/>
          <w:sz w:val="24"/>
          <w:szCs w:val="24"/>
        </w:rPr>
        <w:t xml:space="preserve"> je p</w:t>
      </w:r>
      <w:r w:rsidRPr="00267EF1">
        <w:rPr>
          <w:rFonts w:ascii="Arial" w:eastAsia="Calibri" w:hAnsi="Arial" w:cs="Arial"/>
          <w:sz w:val="24"/>
        </w:rPr>
        <w:t xml:space="preserve">rogram </w:t>
      </w:r>
      <w:r w:rsidRPr="00267EF1">
        <w:rPr>
          <w:rFonts w:ascii="Arial" w:eastAsia="Calibri" w:hAnsi="Arial" w:cs="Arial"/>
          <w:b/>
          <w:bCs/>
          <w:sz w:val="24"/>
        </w:rPr>
        <w:t xml:space="preserve">Podpora kulturních aktivit v Olomouckém kraji, </w:t>
      </w:r>
      <w:r w:rsidRPr="00267EF1">
        <w:rPr>
          <w:rFonts w:ascii="Arial" w:eastAsia="Calibri" w:hAnsi="Arial" w:cs="Arial"/>
          <w:bCs/>
          <w:sz w:val="24"/>
        </w:rPr>
        <w:t>který slouží k</w:t>
      </w:r>
      <w:r w:rsidRPr="00267EF1">
        <w:rPr>
          <w:rFonts w:ascii="Arial" w:eastAsia="Calibri" w:hAnsi="Arial" w:cs="Arial"/>
          <w:sz w:val="24"/>
        </w:rPr>
        <w:t xml:space="preserve"> </w:t>
      </w:r>
      <w:r w:rsidRPr="00267EF1">
        <w:rPr>
          <w:rFonts w:ascii="Arial" w:eastAsia="Calibri" w:hAnsi="Arial" w:cs="Arial"/>
          <w:bCs/>
          <w:sz w:val="24"/>
        </w:rPr>
        <w:t>rozšíření a zkvalitnění stávající nabídky kulturních a zájmových aktivit pro volný čas</w:t>
      </w:r>
      <w:r w:rsidR="008A4D3B">
        <w:rPr>
          <w:rFonts w:ascii="Arial" w:eastAsia="Calibri" w:hAnsi="Arial" w:cs="Arial"/>
          <w:bCs/>
          <w:sz w:val="24"/>
        </w:rPr>
        <w:t>. Tento program chce</w:t>
      </w:r>
      <w:r w:rsidRPr="00267EF1">
        <w:rPr>
          <w:rFonts w:ascii="Arial" w:eastAsia="Calibri" w:hAnsi="Arial" w:cs="Arial"/>
          <w:bCs/>
          <w:sz w:val="24"/>
        </w:rPr>
        <w:t xml:space="preserve"> také zvyšovat počet osob podílejících se tvorbě kultury a využívajících kulturní nabídku, udržovat kulturní tradice a slouží také k propagaci Olomouckého kraje.   </w:t>
      </w:r>
    </w:p>
    <w:p w:rsidR="009D3F33" w:rsidRPr="00267EF1" w:rsidRDefault="009D3F33" w:rsidP="005F0EDD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267EF1">
        <w:rPr>
          <w:rFonts w:ascii="Arial" w:eastAsia="Calibri" w:hAnsi="Arial" w:cs="Arial"/>
          <w:bCs/>
          <w:sz w:val="24"/>
        </w:rPr>
        <w:t xml:space="preserve">Od roku 2004 Olomoucký kraj ve všech formách podpory kulturních projektů poskytl příjemcům částku 271 mil. Kč. </w:t>
      </w:r>
    </w:p>
    <w:p w:rsidR="009D3F33" w:rsidRPr="009D3F33" w:rsidRDefault="009D3F33" w:rsidP="009D3F33">
      <w:pPr>
        <w:jc w:val="both"/>
        <w:rPr>
          <w:rFonts w:ascii="Arial" w:hAnsi="Arial" w:cs="Arial"/>
          <w:sz w:val="24"/>
          <w:szCs w:val="24"/>
        </w:rPr>
      </w:pPr>
      <w:r w:rsidRPr="00267EF1">
        <w:rPr>
          <w:rFonts w:ascii="Arial" w:hAnsi="Arial" w:cs="Arial"/>
          <w:sz w:val="24"/>
          <w:szCs w:val="24"/>
        </w:rPr>
        <w:t xml:space="preserve">V rámci činnosti kulturních příspěvkových organizací Olomouckého kraje je uplatňována vstřícná politika vstupného, konají se specializované interaktivní kulturní a vzdělávací programy, interaktivní workshopy, specializované dílny a projekty </w:t>
      </w:r>
      <w:r w:rsidRPr="00267EF1">
        <w:rPr>
          <w:rFonts w:ascii="Arial" w:hAnsi="Arial" w:cs="Arial"/>
          <w:sz w:val="24"/>
          <w:szCs w:val="24"/>
        </w:rPr>
        <w:lastRenderedPageBreak/>
        <w:t>pro</w:t>
      </w:r>
      <w:r w:rsidR="008A4D3B">
        <w:rPr>
          <w:rFonts w:ascii="Arial" w:hAnsi="Arial" w:cs="Arial"/>
          <w:sz w:val="24"/>
          <w:szCs w:val="24"/>
        </w:rPr>
        <w:t> </w:t>
      </w:r>
      <w:r w:rsidRPr="00267EF1">
        <w:rPr>
          <w:rFonts w:ascii="Arial" w:hAnsi="Arial" w:cs="Arial"/>
          <w:sz w:val="24"/>
          <w:szCs w:val="24"/>
        </w:rPr>
        <w:t xml:space="preserve"> děti, mládež a pro rodiče s dětmi (dětské dny, vlastivědné soutěže, exkurze a</w:t>
      </w:r>
      <w:r w:rsidR="008A4D3B">
        <w:t> </w:t>
      </w:r>
      <w:r w:rsidRPr="00267EF1">
        <w:rPr>
          <w:rFonts w:ascii="Arial" w:hAnsi="Arial" w:cs="Arial"/>
          <w:sz w:val="24"/>
          <w:szCs w:val="24"/>
        </w:rPr>
        <w:t>komentované prohlídky, přednášky, specializované divadelní a baletní či hudební představení, letní příměstský tábor, apod.)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5" w:name="_Toc420505585"/>
      <w:r w:rsidRPr="004C15CA">
        <w:rPr>
          <w:rFonts w:ascii="Arial" w:hAnsi="Arial" w:cs="Arial"/>
          <w:sz w:val="28"/>
          <w:szCs w:val="28"/>
        </w:rPr>
        <w:t>Oblast cestovního ruchu</w:t>
      </w:r>
      <w:bookmarkEnd w:id="15"/>
    </w:p>
    <w:p w:rsidR="00124B10" w:rsidRPr="00404B61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84094E">
        <w:rPr>
          <w:rFonts w:ascii="Arial" w:hAnsi="Arial" w:cs="Arial"/>
          <w:sz w:val="24"/>
          <w:szCs w:val="24"/>
        </w:rPr>
        <w:t xml:space="preserve">Olomoucký kraj </w:t>
      </w:r>
      <w:r w:rsidRPr="00404B61">
        <w:rPr>
          <w:rFonts w:ascii="Arial" w:hAnsi="Arial" w:cs="Arial"/>
          <w:sz w:val="24"/>
          <w:szCs w:val="24"/>
        </w:rPr>
        <w:t xml:space="preserve">se v rámci aktivit na podporu rodin zaměřuje především na vydávání propagačních materiálů zaměřených rozvoj infrastruktury pro trávení volného času </w:t>
      </w:r>
      <w:r>
        <w:rPr>
          <w:rFonts w:ascii="Arial" w:hAnsi="Arial" w:cs="Arial"/>
          <w:sz w:val="24"/>
          <w:szCs w:val="24"/>
        </w:rPr>
        <w:t xml:space="preserve">rodin s dětmi </w:t>
      </w:r>
      <w:r w:rsidRPr="00404B61">
        <w:rPr>
          <w:rFonts w:ascii="Arial" w:hAnsi="Arial" w:cs="Arial"/>
          <w:sz w:val="24"/>
          <w:szCs w:val="24"/>
        </w:rPr>
        <w:t>(podpora značení turistických tras či úd</w:t>
      </w:r>
      <w:r>
        <w:rPr>
          <w:rFonts w:ascii="Arial" w:hAnsi="Arial" w:cs="Arial"/>
          <w:sz w:val="24"/>
          <w:szCs w:val="24"/>
        </w:rPr>
        <w:t>ržba lyžařských běžeckých tras). Olomoucký kraj na tuto aktivitu uvolnil ze svých prostředků v rámci významných projektů v </w:t>
      </w:r>
      <w:r w:rsidR="00CA07C6">
        <w:rPr>
          <w:rFonts w:ascii="Arial" w:hAnsi="Arial" w:cs="Arial"/>
          <w:sz w:val="24"/>
          <w:szCs w:val="24"/>
        </w:rPr>
        <w:t>roce</w:t>
      </w:r>
      <w:r>
        <w:rPr>
          <w:rFonts w:ascii="Arial" w:hAnsi="Arial" w:cs="Arial"/>
          <w:sz w:val="24"/>
          <w:szCs w:val="24"/>
        </w:rPr>
        <w:t xml:space="preserve"> 2014 </w:t>
      </w:r>
      <w:r w:rsidR="00353A7F">
        <w:rPr>
          <w:rFonts w:ascii="Arial" w:hAnsi="Arial" w:cs="Arial"/>
          <w:sz w:val="24"/>
          <w:szCs w:val="24"/>
        </w:rPr>
        <w:t xml:space="preserve">částku </w:t>
      </w:r>
      <w:r w:rsidR="00455866">
        <w:rPr>
          <w:rFonts w:ascii="Arial" w:hAnsi="Arial" w:cs="Arial"/>
          <w:sz w:val="24"/>
          <w:szCs w:val="24"/>
        </w:rPr>
        <w:t>800 tis. Kč</w:t>
      </w:r>
      <w:r>
        <w:rPr>
          <w:rFonts w:ascii="Arial" w:hAnsi="Arial" w:cs="Arial"/>
          <w:sz w:val="24"/>
          <w:szCs w:val="24"/>
        </w:rPr>
        <w:t>.</w:t>
      </w:r>
      <w:r w:rsidRPr="00404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404B61">
        <w:rPr>
          <w:rFonts w:ascii="Arial" w:hAnsi="Arial" w:cs="Arial"/>
          <w:sz w:val="24"/>
          <w:szCs w:val="24"/>
        </w:rPr>
        <w:t>ozvoj informovanosti o aktivitách v cestovním ruchu</w:t>
      </w:r>
      <w:r>
        <w:rPr>
          <w:rFonts w:ascii="Arial" w:hAnsi="Arial" w:cs="Arial"/>
          <w:sz w:val="24"/>
          <w:szCs w:val="24"/>
        </w:rPr>
        <w:t xml:space="preserve"> zajišťuje</w:t>
      </w:r>
      <w:r w:rsidRPr="00404B61">
        <w:rPr>
          <w:rFonts w:ascii="Arial" w:hAnsi="Arial" w:cs="Arial"/>
          <w:sz w:val="24"/>
          <w:szCs w:val="24"/>
        </w:rPr>
        <w:t xml:space="preserve"> prostřednictvím Turistického </w:t>
      </w:r>
      <w:r>
        <w:rPr>
          <w:rFonts w:ascii="Arial" w:hAnsi="Arial" w:cs="Arial"/>
          <w:sz w:val="24"/>
          <w:szCs w:val="24"/>
        </w:rPr>
        <w:t>informačního portálu</w:t>
      </w:r>
      <w:r w:rsidRPr="00404B61">
        <w:rPr>
          <w:rFonts w:ascii="Arial" w:hAnsi="Arial" w:cs="Arial"/>
          <w:sz w:val="24"/>
          <w:szCs w:val="24"/>
        </w:rPr>
        <w:t xml:space="preserve"> a dále pak dlouhodobou podporou turistické slevové karty „Olomouc region </w:t>
      </w:r>
      <w:proofErr w:type="spellStart"/>
      <w:r w:rsidRPr="00404B61">
        <w:rPr>
          <w:rFonts w:ascii="Arial" w:hAnsi="Arial" w:cs="Arial"/>
          <w:sz w:val="24"/>
          <w:szCs w:val="24"/>
        </w:rPr>
        <w:t>Card</w:t>
      </w:r>
      <w:proofErr w:type="spellEnd"/>
      <w:r w:rsidRPr="00404B6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(společný projekt města Olomouc a Olomouckého kraje)</w:t>
      </w:r>
      <w:r w:rsidRPr="00404B61">
        <w:rPr>
          <w:rFonts w:ascii="Arial" w:hAnsi="Arial" w:cs="Arial"/>
          <w:sz w:val="24"/>
          <w:szCs w:val="24"/>
        </w:rPr>
        <w:t>, která díky své dětské variantě umožňuje realizaci jak krátkých tak i dlouhodobých pobytů rodin s dětmi v</w:t>
      </w:r>
      <w:r w:rsidR="008A4D3B">
        <w:rPr>
          <w:rFonts w:ascii="Arial" w:hAnsi="Arial" w:cs="Arial"/>
          <w:sz w:val="24"/>
          <w:szCs w:val="24"/>
        </w:rPr>
        <w:t> </w:t>
      </w:r>
      <w:r w:rsidRPr="00404B61">
        <w:rPr>
          <w:rFonts w:ascii="Arial" w:hAnsi="Arial" w:cs="Arial"/>
          <w:sz w:val="24"/>
          <w:szCs w:val="24"/>
        </w:rPr>
        <w:t>Olomouckém kraji. V širším vnímání rodiny lze zmínit i podporu projektu Seniorské cestování, který je zaměřen na podporu cestování občanů věkové kategorie 60+ na</w:t>
      </w:r>
      <w:r w:rsidR="008A4D3B">
        <w:rPr>
          <w:rFonts w:ascii="Arial" w:hAnsi="Arial" w:cs="Arial"/>
          <w:sz w:val="24"/>
          <w:szCs w:val="24"/>
        </w:rPr>
        <w:t> </w:t>
      </w:r>
      <w:r w:rsidRPr="00404B61">
        <w:rPr>
          <w:rFonts w:ascii="Arial" w:hAnsi="Arial" w:cs="Arial"/>
          <w:sz w:val="24"/>
          <w:szCs w:val="24"/>
        </w:rPr>
        <w:t>území Olomouckého kraje.</w:t>
      </w:r>
      <w:r>
        <w:rPr>
          <w:rFonts w:ascii="Arial" w:hAnsi="Arial" w:cs="Arial"/>
          <w:sz w:val="24"/>
          <w:szCs w:val="24"/>
        </w:rPr>
        <w:t xml:space="preserve"> </w:t>
      </w:r>
      <w:r w:rsidRPr="009B795B">
        <w:rPr>
          <w:rFonts w:ascii="Arial" w:hAnsi="Arial" w:cs="Arial"/>
          <w:sz w:val="24"/>
          <w:szCs w:val="24"/>
        </w:rPr>
        <w:t>Každoročně</w:t>
      </w:r>
      <w:r>
        <w:rPr>
          <w:rFonts w:ascii="Arial" w:hAnsi="Arial" w:cs="Arial"/>
          <w:sz w:val="24"/>
          <w:szCs w:val="24"/>
        </w:rPr>
        <w:t xml:space="preserve"> </w:t>
      </w:r>
      <w:r w:rsidRPr="009B795B">
        <w:rPr>
          <w:rFonts w:ascii="Arial" w:hAnsi="Arial" w:cs="Arial"/>
          <w:sz w:val="24"/>
          <w:szCs w:val="24"/>
        </w:rPr>
        <w:t>podporuje konání nadregionálních akcí majících příznivý dopad na cestovní ruch</w:t>
      </w:r>
      <w:r>
        <w:rPr>
          <w:rFonts w:ascii="Arial" w:hAnsi="Arial" w:cs="Arial"/>
          <w:sz w:val="24"/>
          <w:szCs w:val="24"/>
        </w:rPr>
        <w:t>,</w:t>
      </w:r>
      <w:r w:rsidRPr="009B7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kde</w:t>
      </w:r>
      <w:r w:rsidRPr="009B795B">
        <w:rPr>
          <w:rFonts w:ascii="Arial" w:hAnsi="Arial" w:cs="Arial"/>
          <w:sz w:val="24"/>
          <w:szCs w:val="24"/>
        </w:rPr>
        <w:t xml:space="preserve"> spolupracuje s neziskovými organizacemi, jejichž činnost je zaměřena na rodinné aktivity</w:t>
      </w:r>
      <w:r>
        <w:rPr>
          <w:rFonts w:ascii="Arial" w:hAnsi="Arial" w:cs="Arial"/>
          <w:sz w:val="24"/>
          <w:szCs w:val="24"/>
        </w:rPr>
        <w:t>.</w:t>
      </w:r>
    </w:p>
    <w:p w:rsidR="00124B10" w:rsidRPr="009B795B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Každoroční mediální prezentace je zv</w:t>
      </w:r>
      <w:r w:rsidR="008A4D3B">
        <w:rPr>
          <w:rFonts w:ascii="Arial" w:hAnsi="Arial" w:cs="Arial"/>
          <w:sz w:val="24"/>
          <w:szCs w:val="24"/>
        </w:rPr>
        <w:t>eřejněna v denících, časopisech</w:t>
      </w:r>
      <w:r>
        <w:rPr>
          <w:rFonts w:ascii="Arial" w:hAnsi="Arial" w:cs="Arial"/>
          <w:sz w:val="24"/>
          <w:szCs w:val="24"/>
        </w:rPr>
        <w:t xml:space="preserve"> i odborných periodicích zaměřených na cestovní ruch</w:t>
      </w:r>
      <w:r w:rsidR="008A4D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odborníky a širokou veřejnost, včetně rodin s dětmi. 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6" w:name="_Toc420505586"/>
      <w:r w:rsidRPr="004C15CA">
        <w:rPr>
          <w:rFonts w:ascii="Arial" w:hAnsi="Arial" w:cs="Arial"/>
          <w:sz w:val="28"/>
          <w:szCs w:val="28"/>
        </w:rPr>
        <w:t>Oblast životního prostředí</w:t>
      </w:r>
      <w:bookmarkEnd w:id="16"/>
      <w:r w:rsidRPr="004C15CA">
        <w:rPr>
          <w:rFonts w:ascii="Arial" w:hAnsi="Arial" w:cs="Arial"/>
          <w:sz w:val="28"/>
          <w:szCs w:val="28"/>
        </w:rPr>
        <w:t xml:space="preserve">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kraj, prostřednictvím </w:t>
      </w:r>
      <w:r w:rsidR="00714914">
        <w:rPr>
          <w:rFonts w:ascii="Arial" w:hAnsi="Arial" w:cs="Arial"/>
          <w:sz w:val="24"/>
          <w:szCs w:val="24"/>
        </w:rPr>
        <w:t>Odbor</w:t>
      </w:r>
      <w:r w:rsidR="005F0EDD">
        <w:rPr>
          <w:rFonts w:ascii="Arial" w:hAnsi="Arial" w:cs="Arial"/>
          <w:sz w:val="24"/>
          <w:szCs w:val="24"/>
        </w:rPr>
        <w:t>u školství, mládeže a tělovýchovy</w:t>
      </w:r>
      <w:r>
        <w:rPr>
          <w:rFonts w:ascii="Arial" w:hAnsi="Arial" w:cs="Arial"/>
          <w:sz w:val="24"/>
          <w:szCs w:val="24"/>
        </w:rPr>
        <w:t>, každoročně podporuje v rámci programu enviro</w:t>
      </w:r>
      <w:r w:rsidR="008A4D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mentálního vzdělávání žádosti škol a školských zařízení v oblasti školní ekologické výchovy. V rámci projektů a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osvětových akcí přispívá Olomoucký kraj také na aktivity, programy a opatření dalších organizací a subjektů, které výukové ekologické programy organizují a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realizují.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Rodinám s dětmi je určen popularizační program s tématikou třídění odpadů (včetně distribuce tašek na tříděný odpad) a </w:t>
      </w:r>
      <w:r w:rsidRPr="00EB618B">
        <w:rPr>
          <w:rFonts w:ascii="Arial" w:hAnsi="Arial" w:cs="Arial"/>
          <w:sz w:val="24"/>
          <w:szCs w:val="24"/>
        </w:rPr>
        <w:t>zábavné a naučné akce v ZOO Olomouc</w:t>
      </w:r>
      <w:r>
        <w:rPr>
          <w:rFonts w:ascii="Arial" w:hAnsi="Arial" w:cs="Arial"/>
          <w:sz w:val="24"/>
          <w:szCs w:val="24"/>
        </w:rPr>
        <w:t>.</w:t>
      </w:r>
    </w:p>
    <w:p w:rsidR="00124B10" w:rsidRPr="00EB618B" w:rsidRDefault="00353A7F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významných projektů a Finanční dotace</w:t>
      </w:r>
      <w:r w:rsidR="00124B10">
        <w:rPr>
          <w:rFonts w:ascii="Arial" w:hAnsi="Arial" w:cs="Arial"/>
          <w:sz w:val="24"/>
          <w:szCs w:val="24"/>
        </w:rPr>
        <w:t xml:space="preserve"> do 25 tisíc</w:t>
      </w:r>
      <w:r>
        <w:rPr>
          <w:rFonts w:ascii="Arial" w:hAnsi="Arial" w:cs="Arial"/>
          <w:sz w:val="24"/>
          <w:szCs w:val="24"/>
        </w:rPr>
        <w:t xml:space="preserve"> Kč</w:t>
      </w:r>
      <w:r w:rsidR="00124B10">
        <w:rPr>
          <w:rFonts w:ascii="Arial" w:hAnsi="Arial" w:cs="Arial"/>
          <w:sz w:val="24"/>
          <w:szCs w:val="24"/>
        </w:rPr>
        <w:t xml:space="preserve"> podporuje Olomoucký kraj</w:t>
      </w:r>
      <w:r w:rsidR="00813B07">
        <w:rPr>
          <w:rFonts w:ascii="Arial" w:hAnsi="Arial" w:cs="Arial"/>
          <w:sz w:val="24"/>
          <w:szCs w:val="24"/>
        </w:rPr>
        <w:t xml:space="preserve"> prostřednictvím </w:t>
      </w:r>
      <w:r w:rsidR="00714914">
        <w:rPr>
          <w:rFonts w:ascii="Arial" w:hAnsi="Arial" w:cs="Arial"/>
          <w:sz w:val="24"/>
          <w:szCs w:val="24"/>
        </w:rPr>
        <w:t>Odbor</w:t>
      </w:r>
      <w:r w:rsidR="00813B07">
        <w:rPr>
          <w:rFonts w:ascii="Arial" w:hAnsi="Arial" w:cs="Arial"/>
          <w:sz w:val="24"/>
          <w:szCs w:val="24"/>
        </w:rPr>
        <w:t>u životního prostředí a zemědělství</w:t>
      </w:r>
      <w:r w:rsidR="00124B10">
        <w:rPr>
          <w:rFonts w:ascii="Arial" w:hAnsi="Arial" w:cs="Arial"/>
          <w:sz w:val="24"/>
          <w:szCs w:val="24"/>
        </w:rPr>
        <w:t xml:space="preserve"> zejména aktivity svazů, a neziskových organizací a zájmových spolků. V roce 2013 bylo v rámci významných projektů a </w:t>
      </w:r>
      <w:r>
        <w:rPr>
          <w:rFonts w:ascii="Arial" w:hAnsi="Arial" w:cs="Arial"/>
          <w:sz w:val="24"/>
          <w:szCs w:val="24"/>
        </w:rPr>
        <w:t>Finanční dotace</w:t>
      </w:r>
      <w:r w:rsidR="00124B10">
        <w:rPr>
          <w:rFonts w:ascii="Arial" w:hAnsi="Arial" w:cs="Arial"/>
          <w:sz w:val="24"/>
          <w:szCs w:val="24"/>
        </w:rPr>
        <w:t xml:space="preserve"> do 25 tisíc podpořeno 30 subjektů v celkové výši 2.974</w:t>
      </w:r>
      <w:r w:rsidR="008A4D3B">
        <w:rPr>
          <w:rFonts w:ascii="Arial" w:hAnsi="Arial" w:cs="Arial"/>
          <w:sz w:val="24"/>
          <w:szCs w:val="24"/>
        </w:rPr>
        <w:t> </w:t>
      </w:r>
      <w:r w:rsidR="00FE564C">
        <w:rPr>
          <w:rFonts w:ascii="Arial" w:hAnsi="Arial" w:cs="Arial"/>
          <w:sz w:val="24"/>
          <w:szCs w:val="24"/>
        </w:rPr>
        <w:t>tisíc</w:t>
      </w:r>
      <w:r w:rsidR="00124B10">
        <w:rPr>
          <w:rFonts w:ascii="Arial" w:hAnsi="Arial" w:cs="Arial"/>
          <w:sz w:val="24"/>
          <w:szCs w:val="24"/>
        </w:rPr>
        <w:t xml:space="preserve"> Kč. V roce 2014 bylo podpořeno Olomouckým krajem</w:t>
      </w:r>
      <w:r>
        <w:rPr>
          <w:rFonts w:ascii="Arial" w:hAnsi="Arial" w:cs="Arial"/>
          <w:sz w:val="24"/>
          <w:szCs w:val="24"/>
        </w:rPr>
        <w:t xml:space="preserve"> v rámci </w:t>
      </w:r>
      <w:r>
        <w:rPr>
          <w:rFonts w:ascii="Arial" w:hAnsi="Arial" w:cs="Arial"/>
          <w:sz w:val="24"/>
          <w:szCs w:val="24"/>
        </w:rPr>
        <w:lastRenderedPageBreak/>
        <w:t>významných projektů a Finanční dotace</w:t>
      </w:r>
      <w:r w:rsidR="00124B10">
        <w:rPr>
          <w:rFonts w:ascii="Arial" w:hAnsi="Arial" w:cs="Arial"/>
          <w:sz w:val="24"/>
          <w:szCs w:val="24"/>
        </w:rPr>
        <w:t xml:space="preserve"> do 25 tisíc</w:t>
      </w:r>
      <w:r w:rsidR="00FE564C">
        <w:rPr>
          <w:rFonts w:ascii="Arial" w:hAnsi="Arial" w:cs="Arial"/>
          <w:sz w:val="24"/>
          <w:szCs w:val="24"/>
        </w:rPr>
        <w:t xml:space="preserve"> Kč celkem </w:t>
      </w:r>
      <w:r w:rsidR="00124B10">
        <w:rPr>
          <w:rFonts w:ascii="Arial" w:hAnsi="Arial" w:cs="Arial"/>
          <w:sz w:val="24"/>
          <w:szCs w:val="24"/>
        </w:rPr>
        <w:t>33 subjektů v částce 1.098</w:t>
      </w:r>
      <w:r w:rsidR="008A4D3B">
        <w:rPr>
          <w:rFonts w:ascii="Arial" w:hAnsi="Arial" w:cs="Arial"/>
          <w:sz w:val="24"/>
          <w:szCs w:val="24"/>
        </w:rPr>
        <w:t> </w:t>
      </w:r>
      <w:r w:rsidR="00124B10">
        <w:rPr>
          <w:rFonts w:ascii="Arial" w:hAnsi="Arial" w:cs="Arial"/>
          <w:sz w:val="24"/>
          <w:szCs w:val="24"/>
        </w:rPr>
        <w:t xml:space="preserve">tisíc Kč 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7" w:name="_Toc420505587"/>
      <w:r w:rsidRPr="004C15CA">
        <w:rPr>
          <w:rFonts w:ascii="Arial" w:hAnsi="Arial" w:cs="Arial"/>
          <w:sz w:val="28"/>
          <w:szCs w:val="28"/>
        </w:rPr>
        <w:t>Oblast veřejné dopravy</w:t>
      </w:r>
      <w:bookmarkEnd w:id="17"/>
      <w:r w:rsidRPr="004C15CA">
        <w:rPr>
          <w:rFonts w:ascii="Arial" w:hAnsi="Arial" w:cs="Arial"/>
          <w:sz w:val="28"/>
          <w:szCs w:val="28"/>
        </w:rPr>
        <w:t xml:space="preserve"> </w:t>
      </w:r>
    </w:p>
    <w:p w:rsidR="00AF4E6B" w:rsidRPr="00AF4E6B" w:rsidRDefault="00AF4E6B" w:rsidP="00AF4E6B">
      <w:pPr>
        <w:jc w:val="both"/>
        <w:rPr>
          <w:rFonts w:ascii="Arial" w:hAnsi="Arial" w:cs="Arial"/>
          <w:sz w:val="24"/>
          <w:szCs w:val="24"/>
        </w:rPr>
      </w:pPr>
      <w:r w:rsidRPr="00AF4E6B">
        <w:rPr>
          <w:rFonts w:ascii="Arial" w:hAnsi="Arial" w:cs="Arial"/>
          <w:sz w:val="24"/>
          <w:szCs w:val="24"/>
        </w:rPr>
        <w:t>Finanční prostředky na provoz a údržbu dětských dopravních hřišť a zařízení včetně zabezpečení dopravní výchovy dětí byly v rámci dotace Olomouckého kraje využity prostřednictvím krajského koordinátora B</w:t>
      </w:r>
      <w:r w:rsidR="008A4D3B">
        <w:rPr>
          <w:rFonts w:ascii="Arial" w:hAnsi="Arial" w:cs="Arial"/>
          <w:sz w:val="24"/>
          <w:szCs w:val="24"/>
        </w:rPr>
        <w:t>ESIP</w:t>
      </w:r>
      <w:r w:rsidRPr="00AF4E6B">
        <w:rPr>
          <w:rFonts w:ascii="Arial" w:hAnsi="Arial" w:cs="Arial"/>
          <w:sz w:val="24"/>
          <w:szCs w:val="24"/>
        </w:rPr>
        <w:t xml:space="preserve"> (v roce 2013 bylo podpořeno 17 subjektů částkou 460 tisíc Kč a v roce 2014 </w:t>
      </w:r>
      <w:r>
        <w:rPr>
          <w:rFonts w:ascii="Arial" w:hAnsi="Arial" w:cs="Arial"/>
          <w:sz w:val="24"/>
          <w:szCs w:val="24"/>
        </w:rPr>
        <w:t xml:space="preserve">bylo podpořeno </w:t>
      </w:r>
      <w:r w:rsidRPr="00AF4E6B">
        <w:rPr>
          <w:rFonts w:ascii="Arial" w:hAnsi="Arial" w:cs="Arial"/>
          <w:sz w:val="24"/>
          <w:szCs w:val="24"/>
        </w:rPr>
        <w:t>14 subjektů částkou 472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tisíc Kč</w:t>
      </w:r>
      <w:r w:rsidRPr="00AF4E6B">
        <w:rPr>
          <w:rFonts w:ascii="Arial" w:hAnsi="Arial" w:cs="Arial"/>
          <w:sz w:val="24"/>
          <w:szCs w:val="24"/>
        </w:rPr>
        <w:t xml:space="preserve">). </w:t>
      </w:r>
    </w:p>
    <w:p w:rsidR="00AF4E6B" w:rsidRPr="00AF4E6B" w:rsidRDefault="00AF4E6B" w:rsidP="00AF4E6B">
      <w:pPr>
        <w:jc w:val="both"/>
        <w:rPr>
          <w:rFonts w:ascii="Arial" w:hAnsi="Arial" w:cs="Arial"/>
          <w:sz w:val="24"/>
          <w:szCs w:val="24"/>
        </w:rPr>
      </w:pPr>
      <w:r w:rsidRPr="00AF4E6B">
        <w:rPr>
          <w:rFonts w:ascii="Arial" w:hAnsi="Arial" w:cs="Arial"/>
          <w:sz w:val="24"/>
          <w:szCs w:val="24"/>
        </w:rPr>
        <w:t>Dále Olomoucký kraj podporuje aktivity v rámci soutěže mladých cyklistů, výtvarné soutěže „Děti, pozor, červená“, soutěže mateřských škol, soutěž „Cyklista roku“ a motivačních besed a soutěží, které jsou realizovány i ve spolupráci s Policií ČR. Opatření v oblasti zvýšení bezpečnosti provozu na pozemních komunikacích, zaměřené na vybudování a rekonstrukci přechodů pro chodce včetně jejich nasvětlení a bezbariérových úprav v roce 2014 podpořil Olomoucký kraj 6 projektů v celkové výši dotace 1 787 tisíc Kč. V r. 2015 byly vyhlášeny Olomouckým krajem dva dotační programy. První na vybudování a rekonstrukci přechodů pro chodce a druhý zahrnuje opaření pro zvýšení bezpečnosti na pozemních komunikacích.</w:t>
      </w:r>
    </w:p>
    <w:p w:rsidR="000767A0" w:rsidRPr="00AF4E6B" w:rsidRDefault="00AF4E6B" w:rsidP="00AF4E6B">
      <w:pPr>
        <w:jc w:val="both"/>
        <w:rPr>
          <w:rFonts w:ascii="Arial" w:hAnsi="Arial" w:cs="Arial"/>
          <w:sz w:val="24"/>
          <w:szCs w:val="24"/>
        </w:rPr>
      </w:pPr>
      <w:r w:rsidRPr="00AF4E6B">
        <w:rPr>
          <w:rFonts w:ascii="Arial" w:hAnsi="Arial" w:cs="Arial"/>
          <w:sz w:val="24"/>
          <w:szCs w:val="24"/>
        </w:rPr>
        <w:t>Další aktivitou je obnova a výstavba cyklostezek ve spolupráci s obcemi, kde bylo ze</w:t>
      </w:r>
      <w:r w:rsidR="008A4D3B">
        <w:rPr>
          <w:rFonts w:ascii="Arial" w:hAnsi="Arial" w:cs="Arial"/>
          <w:sz w:val="24"/>
          <w:szCs w:val="24"/>
        </w:rPr>
        <w:t> </w:t>
      </w:r>
      <w:r w:rsidRPr="00AF4E6B">
        <w:rPr>
          <w:rFonts w:ascii="Arial" w:hAnsi="Arial" w:cs="Arial"/>
          <w:sz w:val="24"/>
          <w:szCs w:val="24"/>
        </w:rPr>
        <w:t>strany Olomouckého kraje v roce 2014 realizováno 9 projektů s výší dotace 5</w:t>
      </w:r>
      <w:r w:rsidR="008A4D3B">
        <w:rPr>
          <w:rFonts w:ascii="Arial" w:hAnsi="Arial" w:cs="Arial"/>
          <w:sz w:val="24"/>
          <w:szCs w:val="24"/>
        </w:rPr>
        <w:t> </w:t>
      </w:r>
      <w:r w:rsidRPr="00AF4E6B">
        <w:rPr>
          <w:rFonts w:ascii="Arial" w:hAnsi="Arial" w:cs="Arial"/>
          <w:sz w:val="24"/>
          <w:szCs w:val="24"/>
        </w:rPr>
        <w:t>123 tisíc Kč.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8" w:name="_Toc420505588"/>
      <w:r w:rsidRPr="004C15CA">
        <w:rPr>
          <w:rFonts w:ascii="Arial" w:hAnsi="Arial" w:cs="Arial"/>
          <w:sz w:val="28"/>
          <w:szCs w:val="28"/>
        </w:rPr>
        <w:t>Oblast zdravotnictví</w:t>
      </w:r>
      <w:bookmarkEnd w:id="18"/>
    </w:p>
    <w:p w:rsidR="002F1301" w:rsidRPr="00267EF1" w:rsidRDefault="002F1301" w:rsidP="002F1301">
      <w:pPr>
        <w:jc w:val="both"/>
        <w:rPr>
          <w:rFonts w:ascii="Arial" w:hAnsi="Arial" w:cs="Arial"/>
          <w:sz w:val="24"/>
          <w:szCs w:val="24"/>
        </w:rPr>
      </w:pPr>
      <w:r w:rsidRPr="00267EF1">
        <w:rPr>
          <w:rFonts w:ascii="Arial" w:hAnsi="Arial" w:cs="Arial"/>
          <w:sz w:val="24"/>
          <w:szCs w:val="24"/>
        </w:rPr>
        <w:t>Do oblasti zdravotnictví patří poskytová</w:t>
      </w:r>
      <w:r w:rsidR="00806CD8">
        <w:rPr>
          <w:rFonts w:ascii="Arial" w:hAnsi="Arial" w:cs="Arial"/>
          <w:sz w:val="24"/>
          <w:szCs w:val="24"/>
        </w:rPr>
        <w:t>ní všech forem zdravotní péče. </w:t>
      </w:r>
      <w:r w:rsidRPr="00267EF1">
        <w:rPr>
          <w:rFonts w:ascii="Arial" w:hAnsi="Arial" w:cs="Arial"/>
          <w:sz w:val="24"/>
          <w:szCs w:val="24"/>
        </w:rPr>
        <w:t>Z pohledu rodinné politiky je stěžejní zajištění kvality a dostupnosti zdravotní péče pro občany celého kraje. Zajištění zdravotní péče v Olomouckém kraji je v současné době na</w:t>
      </w:r>
      <w:r w:rsidR="008A4D3B">
        <w:rPr>
          <w:rFonts w:ascii="Arial" w:hAnsi="Arial" w:cs="Arial"/>
          <w:sz w:val="24"/>
          <w:szCs w:val="24"/>
        </w:rPr>
        <w:t> </w:t>
      </w:r>
      <w:r w:rsidRPr="00267EF1">
        <w:rPr>
          <w:rFonts w:ascii="Arial" w:hAnsi="Arial" w:cs="Arial"/>
          <w:sz w:val="24"/>
          <w:szCs w:val="24"/>
        </w:rPr>
        <w:t xml:space="preserve">dobré </w:t>
      </w:r>
      <w:r w:rsidR="001F0B4E" w:rsidRPr="00267EF1">
        <w:rPr>
          <w:rFonts w:ascii="Arial" w:hAnsi="Arial" w:cs="Arial"/>
          <w:sz w:val="24"/>
          <w:szCs w:val="24"/>
        </w:rPr>
        <w:t>úrovni, síť poskytovatelů zdravotních služeb je poměrně hustá s výjimkou některých odlehlých oblastí regionu.</w:t>
      </w:r>
    </w:p>
    <w:p w:rsidR="002F1301" w:rsidRPr="00267EF1" w:rsidRDefault="002F1301" w:rsidP="002F1301">
      <w:pPr>
        <w:jc w:val="both"/>
        <w:rPr>
          <w:rFonts w:ascii="Arial" w:hAnsi="Arial" w:cs="Arial"/>
          <w:sz w:val="24"/>
          <w:szCs w:val="24"/>
        </w:rPr>
      </w:pPr>
      <w:r w:rsidRPr="00267EF1">
        <w:rPr>
          <w:rFonts w:ascii="Arial" w:hAnsi="Arial" w:cs="Arial"/>
          <w:sz w:val="24"/>
          <w:szCs w:val="24"/>
        </w:rPr>
        <w:t xml:space="preserve">Olomoucký kraj </w:t>
      </w:r>
      <w:r w:rsidR="001F0B4E" w:rsidRPr="00267EF1">
        <w:rPr>
          <w:rFonts w:ascii="Arial" w:hAnsi="Arial" w:cs="Arial"/>
          <w:sz w:val="24"/>
          <w:szCs w:val="24"/>
        </w:rPr>
        <w:t xml:space="preserve">každoročně </w:t>
      </w:r>
      <w:r w:rsidRPr="00267EF1">
        <w:rPr>
          <w:rFonts w:ascii="Arial" w:hAnsi="Arial" w:cs="Arial"/>
          <w:sz w:val="24"/>
          <w:szCs w:val="24"/>
        </w:rPr>
        <w:t xml:space="preserve">podporuje </w:t>
      </w:r>
      <w:r w:rsidR="001F0B4E" w:rsidRPr="00267EF1">
        <w:rPr>
          <w:rFonts w:ascii="Arial" w:hAnsi="Arial" w:cs="Arial"/>
          <w:sz w:val="24"/>
          <w:szCs w:val="24"/>
        </w:rPr>
        <w:t>v rámci svých zdravotně</w:t>
      </w:r>
      <w:r w:rsidR="008A4D3B">
        <w:rPr>
          <w:rFonts w:ascii="Arial" w:hAnsi="Arial" w:cs="Arial"/>
          <w:sz w:val="24"/>
          <w:szCs w:val="24"/>
        </w:rPr>
        <w:t> – </w:t>
      </w:r>
      <w:r w:rsidRPr="00267EF1">
        <w:rPr>
          <w:rFonts w:ascii="Arial" w:hAnsi="Arial" w:cs="Arial"/>
          <w:sz w:val="24"/>
          <w:szCs w:val="24"/>
        </w:rPr>
        <w:t>preventivních</w:t>
      </w:r>
      <w:r w:rsidR="008A4D3B">
        <w:rPr>
          <w:rFonts w:ascii="Arial" w:hAnsi="Arial" w:cs="Arial"/>
          <w:sz w:val="24"/>
          <w:szCs w:val="24"/>
        </w:rPr>
        <w:t xml:space="preserve"> </w:t>
      </w:r>
      <w:r w:rsidRPr="00267EF1">
        <w:rPr>
          <w:rFonts w:ascii="Arial" w:hAnsi="Arial" w:cs="Arial"/>
          <w:sz w:val="24"/>
          <w:szCs w:val="24"/>
        </w:rPr>
        <w:t>aktivit</w:t>
      </w:r>
      <w:r w:rsidR="001F0B4E" w:rsidRPr="00267EF1">
        <w:rPr>
          <w:rFonts w:ascii="Arial" w:hAnsi="Arial" w:cs="Arial"/>
          <w:sz w:val="24"/>
          <w:szCs w:val="24"/>
        </w:rPr>
        <w:t xml:space="preserve"> v souladu s národní strategií Zdraví 2020 </w:t>
      </w:r>
      <w:r w:rsidRPr="00267EF1">
        <w:rPr>
          <w:rFonts w:ascii="Arial" w:hAnsi="Arial" w:cs="Arial"/>
          <w:sz w:val="24"/>
          <w:szCs w:val="24"/>
        </w:rPr>
        <w:t>projekty určené především pro děti a</w:t>
      </w:r>
      <w:r w:rsidR="00806CD8">
        <w:rPr>
          <w:rFonts w:ascii="Arial" w:hAnsi="Arial" w:cs="Arial"/>
          <w:sz w:val="24"/>
          <w:szCs w:val="24"/>
        </w:rPr>
        <w:t> </w:t>
      </w:r>
      <w:r w:rsidRPr="00267EF1">
        <w:rPr>
          <w:rFonts w:ascii="Arial" w:hAnsi="Arial" w:cs="Arial"/>
          <w:sz w:val="24"/>
          <w:szCs w:val="24"/>
        </w:rPr>
        <w:t xml:space="preserve"> mládež ze základních škol</w:t>
      </w:r>
      <w:r w:rsidR="001F0B4E" w:rsidRPr="00267EF1">
        <w:rPr>
          <w:rFonts w:ascii="Arial" w:hAnsi="Arial" w:cs="Arial"/>
          <w:sz w:val="24"/>
          <w:szCs w:val="24"/>
        </w:rPr>
        <w:t>. Projekty jsou</w:t>
      </w:r>
      <w:r w:rsidRPr="00267EF1">
        <w:rPr>
          <w:rFonts w:ascii="Arial" w:hAnsi="Arial" w:cs="Arial"/>
          <w:sz w:val="24"/>
          <w:szCs w:val="24"/>
        </w:rPr>
        <w:t xml:space="preserve"> zaměřené na </w:t>
      </w:r>
      <w:r w:rsidR="001F0B4E" w:rsidRPr="00267EF1">
        <w:rPr>
          <w:rFonts w:ascii="Arial" w:hAnsi="Arial" w:cs="Arial"/>
          <w:sz w:val="24"/>
          <w:szCs w:val="24"/>
        </w:rPr>
        <w:t xml:space="preserve">prevenci a na </w:t>
      </w:r>
      <w:r w:rsidRPr="00267EF1">
        <w:rPr>
          <w:rFonts w:ascii="Arial" w:hAnsi="Arial" w:cs="Arial"/>
          <w:sz w:val="24"/>
          <w:szCs w:val="24"/>
        </w:rPr>
        <w:t>výchovu ke</w:t>
      </w:r>
      <w:r w:rsidR="008A4D3B">
        <w:rPr>
          <w:rFonts w:ascii="Arial" w:hAnsi="Arial" w:cs="Arial"/>
          <w:sz w:val="24"/>
          <w:szCs w:val="24"/>
        </w:rPr>
        <w:t> </w:t>
      </w:r>
      <w:r w:rsidRPr="00267EF1">
        <w:rPr>
          <w:rFonts w:ascii="Arial" w:hAnsi="Arial" w:cs="Arial"/>
          <w:sz w:val="24"/>
          <w:szCs w:val="24"/>
        </w:rPr>
        <w:t xml:space="preserve">zdravému způsobu života. V této oblasti spolupracuje Olomoucký kraj s Krajskou hygienickou stanicí Olomouckého kraje se sídlem v Olomouci, </w:t>
      </w:r>
      <w:r w:rsidR="001F0B4E" w:rsidRPr="00267EF1">
        <w:rPr>
          <w:rFonts w:ascii="Arial" w:hAnsi="Arial" w:cs="Arial"/>
          <w:sz w:val="24"/>
          <w:szCs w:val="24"/>
        </w:rPr>
        <w:t>která je realizátorem projektů. Projekty se týkají zejména správných stravovacích a hygienických návyků či prevence zdravotně</w:t>
      </w:r>
      <w:r w:rsidR="008A4D3B">
        <w:rPr>
          <w:rFonts w:ascii="Arial" w:hAnsi="Arial" w:cs="Arial"/>
          <w:sz w:val="24"/>
          <w:szCs w:val="24"/>
        </w:rPr>
        <w:t> </w:t>
      </w:r>
      <w:r w:rsidR="001F0B4E" w:rsidRPr="00267EF1">
        <w:rPr>
          <w:rFonts w:ascii="Arial" w:hAnsi="Arial" w:cs="Arial"/>
          <w:sz w:val="24"/>
          <w:szCs w:val="24"/>
        </w:rPr>
        <w:t>–</w:t>
      </w:r>
      <w:r w:rsidR="008A4D3B">
        <w:t> </w:t>
      </w:r>
      <w:r w:rsidR="001F0B4E" w:rsidRPr="00267EF1">
        <w:rPr>
          <w:rFonts w:ascii="Arial" w:hAnsi="Arial" w:cs="Arial"/>
          <w:sz w:val="24"/>
          <w:szCs w:val="24"/>
        </w:rPr>
        <w:t>rizikového chování, jako je např. konzumace tabáku a</w:t>
      </w:r>
      <w:r w:rsidR="008A4D3B">
        <w:rPr>
          <w:rFonts w:ascii="Arial" w:hAnsi="Arial" w:cs="Arial"/>
          <w:sz w:val="24"/>
          <w:szCs w:val="24"/>
        </w:rPr>
        <w:t> </w:t>
      </w:r>
      <w:r w:rsidR="001F0B4E" w:rsidRPr="00267EF1">
        <w:rPr>
          <w:rFonts w:ascii="Arial" w:hAnsi="Arial" w:cs="Arial"/>
          <w:sz w:val="24"/>
          <w:szCs w:val="24"/>
        </w:rPr>
        <w:t xml:space="preserve">návykových látek nebo rizikové sexuální chování. V minulosti byly realizovány např. projekty Hrou proti AIDS, Normální je nekouřit, Prevence vadného držení těla, </w:t>
      </w:r>
      <w:r w:rsidR="001F0B4E" w:rsidRPr="00267EF1">
        <w:rPr>
          <w:rFonts w:ascii="Arial" w:hAnsi="Arial" w:cs="Arial"/>
          <w:sz w:val="24"/>
          <w:szCs w:val="24"/>
        </w:rPr>
        <w:lastRenderedPageBreak/>
        <w:t xml:space="preserve">Putování za zdravým jídlem Olomouckým krajem. V roce 2015 probíhají navazující projekty Buď HIV negativní, chraň si svůj život a </w:t>
      </w:r>
      <w:r w:rsidR="001F0B4E" w:rsidRPr="00267EF1">
        <w:rPr>
          <w:rFonts w:ascii="Arial" w:eastAsia="Times New Roman" w:hAnsi="Arial" w:cs="Arial"/>
          <w:sz w:val="24"/>
          <w:szCs w:val="24"/>
          <w:lang w:eastAsia="cs-CZ"/>
        </w:rPr>
        <w:t>Jíme zdravě, pestře, hravě</w:t>
      </w:r>
      <w:r w:rsidRPr="00267EF1">
        <w:rPr>
          <w:rFonts w:ascii="Arial" w:hAnsi="Arial" w:cs="Arial"/>
          <w:sz w:val="24"/>
          <w:szCs w:val="24"/>
        </w:rPr>
        <w:t xml:space="preserve"> </w:t>
      </w:r>
    </w:p>
    <w:p w:rsidR="002F1301" w:rsidRPr="00267EF1" w:rsidRDefault="002F1301" w:rsidP="002F1301">
      <w:pPr>
        <w:jc w:val="both"/>
        <w:rPr>
          <w:rFonts w:ascii="Arial" w:hAnsi="Arial" w:cs="Arial"/>
          <w:sz w:val="24"/>
          <w:szCs w:val="24"/>
        </w:rPr>
      </w:pPr>
      <w:r w:rsidRPr="00267EF1">
        <w:rPr>
          <w:rFonts w:ascii="Arial" w:hAnsi="Arial" w:cs="Arial"/>
          <w:sz w:val="24"/>
          <w:szCs w:val="24"/>
        </w:rPr>
        <w:t xml:space="preserve">Olomoucký kraj </w:t>
      </w:r>
      <w:r w:rsidR="001F0B4E" w:rsidRPr="00267EF1">
        <w:rPr>
          <w:rFonts w:ascii="Arial" w:hAnsi="Arial" w:cs="Arial"/>
          <w:sz w:val="24"/>
          <w:szCs w:val="24"/>
        </w:rPr>
        <w:t xml:space="preserve">finančně </w:t>
      </w:r>
      <w:r w:rsidRPr="00267EF1">
        <w:rPr>
          <w:rFonts w:ascii="Arial" w:hAnsi="Arial" w:cs="Arial"/>
          <w:sz w:val="24"/>
          <w:szCs w:val="24"/>
        </w:rPr>
        <w:t xml:space="preserve">podporuje i další projekty zaměřené na zdraví běžné populace v celém regionu. Jedná se o projekty schválené v rámci významných projektů a </w:t>
      </w:r>
      <w:r w:rsidR="00353A7F">
        <w:rPr>
          <w:rFonts w:ascii="Arial" w:hAnsi="Arial" w:cs="Arial"/>
          <w:sz w:val="24"/>
          <w:szCs w:val="24"/>
        </w:rPr>
        <w:t>Finanční dotace</w:t>
      </w:r>
      <w:r w:rsidRPr="00267EF1">
        <w:rPr>
          <w:rFonts w:ascii="Arial" w:hAnsi="Arial" w:cs="Arial"/>
          <w:sz w:val="24"/>
          <w:szCs w:val="24"/>
        </w:rPr>
        <w:t xml:space="preserve"> do 25 tisíc</w:t>
      </w:r>
      <w:r w:rsidR="00353A7F">
        <w:rPr>
          <w:rFonts w:ascii="Arial" w:hAnsi="Arial" w:cs="Arial"/>
          <w:sz w:val="24"/>
          <w:szCs w:val="24"/>
        </w:rPr>
        <w:t xml:space="preserve"> Kč</w:t>
      </w:r>
      <w:r w:rsidRPr="00267EF1">
        <w:rPr>
          <w:rFonts w:ascii="Arial" w:hAnsi="Arial" w:cs="Arial"/>
          <w:sz w:val="24"/>
          <w:szCs w:val="24"/>
        </w:rPr>
        <w:t xml:space="preserve"> </w:t>
      </w:r>
      <w:r w:rsidR="001F0B4E" w:rsidRPr="00267EF1">
        <w:rPr>
          <w:rFonts w:ascii="Arial" w:hAnsi="Arial" w:cs="Arial"/>
          <w:sz w:val="24"/>
          <w:szCs w:val="24"/>
        </w:rPr>
        <w:t>zaměřené např. na podporu stomatologické prevence u dětí, dospělých i seniorů, organizování příměstských táborů pro děti, podpora hippoterapie a další.</w:t>
      </w:r>
    </w:p>
    <w:p w:rsidR="001F0B4E" w:rsidRPr="001F0B4E" w:rsidRDefault="001F0B4E" w:rsidP="001F0B4E">
      <w:pPr>
        <w:jc w:val="both"/>
        <w:rPr>
          <w:rFonts w:ascii="Arial" w:hAnsi="Arial" w:cs="Arial"/>
          <w:sz w:val="24"/>
          <w:szCs w:val="24"/>
        </w:rPr>
      </w:pPr>
      <w:r w:rsidRPr="00267EF1">
        <w:rPr>
          <w:rFonts w:ascii="Arial" w:hAnsi="Arial" w:cs="Arial"/>
          <w:sz w:val="24"/>
          <w:szCs w:val="24"/>
        </w:rPr>
        <w:t>Olomoucký kraj každoročně vyhlašuje samostatný dotační program zaměřený na</w:t>
      </w:r>
      <w:r w:rsidR="008A4D3B">
        <w:rPr>
          <w:rFonts w:ascii="Arial" w:hAnsi="Arial" w:cs="Arial"/>
          <w:sz w:val="24"/>
          <w:szCs w:val="24"/>
        </w:rPr>
        <w:t> </w:t>
      </w:r>
      <w:r w:rsidRPr="00267EF1">
        <w:rPr>
          <w:rFonts w:ascii="Arial" w:hAnsi="Arial" w:cs="Arial"/>
          <w:sz w:val="24"/>
          <w:szCs w:val="24"/>
        </w:rPr>
        <w:t>protidrogovou prevenci.</w:t>
      </w:r>
    </w:p>
    <w:p w:rsidR="00124B10" w:rsidRPr="004C15CA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19" w:name="_Toc420505589"/>
      <w:r w:rsidRPr="004C15CA">
        <w:rPr>
          <w:rFonts w:ascii="Arial" w:hAnsi="Arial" w:cs="Arial"/>
          <w:sz w:val="28"/>
          <w:szCs w:val="28"/>
        </w:rPr>
        <w:t>Oblast sociální</w:t>
      </w:r>
      <w:bookmarkEnd w:id="19"/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 w:rsidRPr="006D1F16">
        <w:rPr>
          <w:rFonts w:ascii="Arial" w:hAnsi="Arial" w:cs="Arial"/>
          <w:sz w:val="24"/>
          <w:szCs w:val="24"/>
        </w:rPr>
        <w:t xml:space="preserve">Sociální oblast </w:t>
      </w:r>
      <w:r>
        <w:rPr>
          <w:rFonts w:ascii="Arial" w:hAnsi="Arial" w:cs="Arial"/>
          <w:sz w:val="24"/>
          <w:szCs w:val="24"/>
        </w:rPr>
        <w:t xml:space="preserve">a její podpora </w:t>
      </w:r>
      <w:r w:rsidRPr="006D1F16">
        <w:rPr>
          <w:rFonts w:ascii="Arial" w:hAnsi="Arial" w:cs="Arial"/>
          <w:sz w:val="24"/>
          <w:szCs w:val="24"/>
        </w:rPr>
        <w:t>je určena především pro rodiny se specifi</w:t>
      </w:r>
      <w:r>
        <w:rPr>
          <w:rFonts w:ascii="Arial" w:hAnsi="Arial" w:cs="Arial"/>
          <w:sz w:val="24"/>
          <w:szCs w:val="24"/>
        </w:rPr>
        <w:t>ckými potřebami, které se ocitly</w:t>
      </w:r>
      <w:r w:rsidRPr="006D1F16">
        <w:rPr>
          <w:rFonts w:ascii="Arial" w:hAnsi="Arial" w:cs="Arial"/>
          <w:sz w:val="24"/>
          <w:szCs w:val="24"/>
        </w:rPr>
        <w:t xml:space="preserve"> v mimořádné životní situaci </w:t>
      </w:r>
      <w:r>
        <w:rPr>
          <w:rFonts w:ascii="Arial" w:hAnsi="Arial" w:cs="Arial"/>
          <w:sz w:val="24"/>
          <w:szCs w:val="24"/>
        </w:rPr>
        <w:t>(ekonomické, zdravotní problémy apod.). Oblast sociální je ze všech sledovan</w:t>
      </w:r>
      <w:r w:rsidR="008A4D3B">
        <w:rPr>
          <w:rFonts w:ascii="Arial" w:hAnsi="Arial" w:cs="Arial"/>
          <w:sz w:val="24"/>
          <w:szCs w:val="24"/>
        </w:rPr>
        <w:t>ých oblastí rodinné politiky na </w:t>
      </w:r>
      <w:r>
        <w:rPr>
          <w:rFonts w:ascii="Arial" w:hAnsi="Arial" w:cs="Arial"/>
          <w:sz w:val="24"/>
          <w:szCs w:val="24"/>
        </w:rPr>
        <w:t>úrovni krajů nejvíce propracovaná,</w:t>
      </w:r>
      <w:r w:rsidR="008A4D3B">
        <w:rPr>
          <w:rFonts w:ascii="Arial" w:hAnsi="Arial" w:cs="Arial"/>
          <w:sz w:val="24"/>
          <w:szCs w:val="24"/>
        </w:rPr>
        <w:t xml:space="preserve"> a to</w:t>
      </w:r>
      <w:r>
        <w:rPr>
          <w:rFonts w:ascii="Arial" w:hAnsi="Arial" w:cs="Arial"/>
          <w:sz w:val="24"/>
          <w:szCs w:val="24"/>
        </w:rPr>
        <w:t xml:space="preserve"> díky jasnému vymezení služeb. V oblasti plánování sociálních služeb je využíváno komunitní plánování. Systém poskytování i</w:t>
      </w:r>
      <w:r w:rsidR="008A4D3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financování sociálních služeb je průběžně vylaďován prostřednictvím Střednědobého plánu rozvoje sociálních služeb. Krajská strategie upřednostňuje život členů rodiny v běžném, přirozeném prostředí. V tomto směru podporuje zdravé fungování rodin a mezigenerační soužití. Zvláštní pozornost pak věnuje nutnosti podpory pečujících osob</w:t>
      </w:r>
      <w:r w:rsidR="008A4D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ve smyslu podpory náhradních rodin, se zvýšením důrazu na odborné specializované služby. Jak již bylo v úvodu zmíněno, Koncepce rodinné politiky se zaměřuje primárně na funkční rodiny, kvalitu rodinného života a</w:t>
      </w:r>
      <w:r w:rsidR="008A4D3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zajištění vhodných podmínek pro funkční rodiny, aby byly schopny realizovat vlastní životní strategie v naplňování jak rodičovských, tak i profesních plánů. </w:t>
      </w:r>
    </w:p>
    <w:p w:rsidR="00124B10" w:rsidRDefault="00124B10" w:rsidP="00124B10">
      <w:pPr>
        <w:pStyle w:val="Zkladntextodsazendek"/>
        <w:tabs>
          <w:tab w:val="num" w:pos="720"/>
        </w:tabs>
        <w:spacing w:before="120" w:line="276" w:lineRule="auto"/>
        <w:ind w:firstLine="0"/>
        <w:rPr>
          <w:rFonts w:cs="Arial"/>
          <w:szCs w:val="24"/>
        </w:rPr>
      </w:pPr>
      <w:r w:rsidRPr="008B6E2A">
        <w:rPr>
          <w:rFonts w:cs="Arial"/>
          <w:szCs w:val="24"/>
        </w:rPr>
        <w:t xml:space="preserve">Olomoucký kraj pravidelně každoročně finančně podporuje ze svého rozpočtu rodinná a mateřská centra, a to v rámci </w:t>
      </w:r>
      <w:r w:rsidR="00353A7F">
        <w:rPr>
          <w:rFonts w:cs="Arial"/>
          <w:szCs w:val="24"/>
        </w:rPr>
        <w:t>Finanční dotace do 25 tisíc Kč a v</w:t>
      </w:r>
      <w:r w:rsidRPr="008B6E2A">
        <w:rPr>
          <w:rFonts w:cs="Arial"/>
          <w:szCs w:val="24"/>
        </w:rPr>
        <w:t>ýznamných projektů. V rámci významných projektů byla Zastupitelstvem Olomouckého kraje schválena v minulosti opakovaně finanční podpora společnému projektu mateřských a rodinných center, kdy se jednalo o společný projekt více jak 20 mateřských center z celého Olomouckého kraje. V r</w:t>
      </w:r>
      <w:r w:rsidR="001F0B4E">
        <w:rPr>
          <w:rFonts w:cs="Arial"/>
          <w:szCs w:val="24"/>
        </w:rPr>
        <w:t xml:space="preserve">ámci </w:t>
      </w:r>
      <w:r w:rsidR="00353A7F">
        <w:rPr>
          <w:rFonts w:cs="Arial"/>
          <w:szCs w:val="24"/>
        </w:rPr>
        <w:t>Finanční dotace</w:t>
      </w:r>
      <w:r w:rsidR="001F0B4E">
        <w:rPr>
          <w:rFonts w:cs="Arial"/>
          <w:szCs w:val="24"/>
        </w:rPr>
        <w:t xml:space="preserve"> do 25 </w:t>
      </w:r>
      <w:r w:rsidR="00353A7F">
        <w:rPr>
          <w:rFonts w:cs="Arial"/>
          <w:szCs w:val="24"/>
        </w:rPr>
        <w:t>tisíc</w:t>
      </w:r>
      <w:r w:rsidR="001F0B4E">
        <w:rPr>
          <w:rFonts w:cs="Arial"/>
          <w:szCs w:val="24"/>
        </w:rPr>
        <w:t xml:space="preserve"> Kč byla</w:t>
      </w:r>
      <w:r w:rsidRPr="008B6E2A">
        <w:rPr>
          <w:rFonts w:cs="Arial"/>
          <w:szCs w:val="24"/>
        </w:rPr>
        <w:t xml:space="preserve"> taktéž podpořen</w:t>
      </w:r>
      <w:r w:rsidR="001F0B4E">
        <w:rPr>
          <w:rFonts w:cs="Arial"/>
          <w:szCs w:val="24"/>
        </w:rPr>
        <w:t>a</w:t>
      </w:r>
      <w:r w:rsidRPr="008B6E2A">
        <w:rPr>
          <w:rFonts w:cs="Arial"/>
          <w:szCs w:val="24"/>
        </w:rPr>
        <w:t xml:space="preserve"> nově vznikající mateřská a rodinná centra a nové projekty déle fungujících </w:t>
      </w:r>
      <w:r w:rsidR="00031A2B">
        <w:rPr>
          <w:rFonts w:cs="Arial"/>
          <w:szCs w:val="24"/>
        </w:rPr>
        <w:t xml:space="preserve">mateřských a rodinných center. </w:t>
      </w:r>
    </w:p>
    <w:p w:rsidR="006319E7" w:rsidRPr="00267EF1" w:rsidRDefault="006319E7" w:rsidP="00124B10">
      <w:pPr>
        <w:pStyle w:val="Zkladntextodsazendek"/>
        <w:tabs>
          <w:tab w:val="num" w:pos="720"/>
        </w:tabs>
        <w:spacing w:before="120" w:line="276" w:lineRule="auto"/>
        <w:ind w:firstLine="0"/>
        <w:rPr>
          <w:rFonts w:cs="Arial"/>
          <w:szCs w:val="24"/>
        </w:rPr>
      </w:pPr>
      <w:r w:rsidRPr="00267EF1">
        <w:rPr>
          <w:rFonts w:cs="Arial"/>
          <w:szCs w:val="24"/>
        </w:rPr>
        <w:t xml:space="preserve">Finanční podpora prorodinných aktivit se ročně pohybuje </w:t>
      </w:r>
      <w:r w:rsidR="002204A3">
        <w:rPr>
          <w:rFonts w:cs="Arial"/>
          <w:szCs w:val="24"/>
        </w:rPr>
        <w:t>do</w:t>
      </w:r>
      <w:r w:rsidR="008A4D3B">
        <w:rPr>
          <w:rFonts w:cs="Arial"/>
          <w:szCs w:val="24"/>
        </w:rPr>
        <w:t xml:space="preserve"> 400 tisíc Kč. Např. </w:t>
      </w:r>
      <w:r w:rsidRPr="00267EF1">
        <w:rPr>
          <w:rFonts w:cs="Arial"/>
          <w:szCs w:val="24"/>
        </w:rPr>
        <w:t>v ro</w:t>
      </w:r>
      <w:r w:rsidR="002204A3">
        <w:rPr>
          <w:rFonts w:cs="Arial"/>
          <w:szCs w:val="24"/>
        </w:rPr>
        <w:t>ce 2013 činila finanční podpora</w:t>
      </w:r>
      <w:r w:rsidRPr="00267EF1">
        <w:rPr>
          <w:rFonts w:cs="Arial"/>
          <w:szCs w:val="24"/>
        </w:rPr>
        <w:t xml:space="preserve"> 280 tisíc Kč a v roce 2014 </w:t>
      </w:r>
      <w:r w:rsidR="00455866">
        <w:rPr>
          <w:rFonts w:cs="Arial"/>
          <w:szCs w:val="24"/>
        </w:rPr>
        <w:t xml:space="preserve">činila </w:t>
      </w:r>
      <w:r w:rsidRPr="00267EF1">
        <w:rPr>
          <w:rFonts w:cs="Arial"/>
          <w:szCs w:val="24"/>
        </w:rPr>
        <w:t xml:space="preserve">400 tisíc Kč. Tato podpora se ve srovnání s jinými kraji ČR ukazuje jako velmi nízká. </w:t>
      </w:r>
    </w:p>
    <w:p w:rsidR="00124B10" w:rsidRPr="008B6E2A" w:rsidRDefault="00124B10" w:rsidP="00124B10">
      <w:pPr>
        <w:pStyle w:val="Zkladntextodsazendek"/>
        <w:spacing w:line="276" w:lineRule="auto"/>
        <w:ind w:firstLine="0"/>
        <w:rPr>
          <w:rFonts w:cs="Arial"/>
          <w:szCs w:val="24"/>
        </w:rPr>
      </w:pPr>
      <w:r w:rsidRPr="008B6E2A">
        <w:rPr>
          <w:rFonts w:cs="Arial"/>
          <w:szCs w:val="24"/>
        </w:rPr>
        <w:t>Spolupráce probíhá zejména se dvěma základními organizacemi, které realizují</w:t>
      </w:r>
      <w:r w:rsidR="001F0B4E">
        <w:rPr>
          <w:rFonts w:cs="Arial"/>
          <w:szCs w:val="24"/>
        </w:rPr>
        <w:t xml:space="preserve"> aktivity v této oblasti. První</w:t>
      </w:r>
      <w:r w:rsidRPr="008B6E2A">
        <w:rPr>
          <w:rFonts w:cs="Arial"/>
          <w:szCs w:val="24"/>
        </w:rPr>
        <w:t xml:space="preserve"> je Síť mateřských center, </w:t>
      </w:r>
      <w:proofErr w:type="spellStart"/>
      <w:r w:rsidRPr="008B6E2A">
        <w:rPr>
          <w:rFonts w:cs="Arial"/>
          <w:szCs w:val="24"/>
        </w:rPr>
        <w:t>o.s</w:t>
      </w:r>
      <w:proofErr w:type="spellEnd"/>
      <w:r w:rsidRPr="008B6E2A">
        <w:rPr>
          <w:rFonts w:cs="Arial"/>
          <w:szCs w:val="24"/>
        </w:rPr>
        <w:t>.,</w:t>
      </w:r>
      <w:r>
        <w:rPr>
          <w:rFonts w:cs="Arial"/>
          <w:szCs w:val="24"/>
        </w:rPr>
        <w:t xml:space="preserve"> (dále SMC)</w:t>
      </w:r>
      <w:r w:rsidR="00D174E4">
        <w:rPr>
          <w:rFonts w:cs="Arial"/>
          <w:szCs w:val="24"/>
        </w:rPr>
        <w:t>,</w:t>
      </w:r>
      <w:r w:rsidRPr="008B6E2A">
        <w:rPr>
          <w:rFonts w:cs="Arial"/>
          <w:szCs w:val="24"/>
        </w:rPr>
        <w:t xml:space="preserve"> kdy krajská </w:t>
      </w:r>
      <w:r w:rsidRPr="008B6E2A">
        <w:rPr>
          <w:rFonts w:cs="Arial"/>
          <w:szCs w:val="24"/>
        </w:rPr>
        <w:lastRenderedPageBreak/>
        <w:t xml:space="preserve">koordinátorka SMC je i členkou pracovní skupiny Děti, mládež a rodiny v rámci implementace Střednědobého plánu rozvoje sociálních služeb v Olomouckém kraji </w:t>
      </w:r>
      <w:r w:rsidR="00031A2B">
        <w:rPr>
          <w:rFonts w:cs="Arial"/>
          <w:szCs w:val="24"/>
        </w:rPr>
        <w:t>pro roky 2015</w:t>
      </w:r>
      <w:r w:rsidR="008A4D3B">
        <w:rPr>
          <w:rFonts w:cs="Arial"/>
          <w:szCs w:val="24"/>
        </w:rPr>
        <w:t>–</w:t>
      </w:r>
      <w:r w:rsidR="00031A2B">
        <w:rPr>
          <w:rFonts w:cs="Arial"/>
          <w:szCs w:val="24"/>
        </w:rPr>
        <w:t>2017. Dále probíhala</w:t>
      </w:r>
      <w:r w:rsidRPr="008B6E2A">
        <w:rPr>
          <w:rFonts w:cs="Arial"/>
          <w:szCs w:val="24"/>
        </w:rPr>
        <w:t xml:space="preserve"> intenzivní spolupráce s </w:t>
      </w:r>
      <w:proofErr w:type="spellStart"/>
      <w:r w:rsidRPr="008B6E2A">
        <w:rPr>
          <w:rFonts w:cs="Arial"/>
          <w:szCs w:val="24"/>
        </w:rPr>
        <w:t>o.s</w:t>
      </w:r>
      <w:proofErr w:type="spellEnd"/>
      <w:r w:rsidRPr="008B6E2A">
        <w:rPr>
          <w:rFonts w:cs="Arial"/>
          <w:szCs w:val="24"/>
        </w:rPr>
        <w:t xml:space="preserve">. </w:t>
      </w:r>
      <w:proofErr w:type="spellStart"/>
      <w:r w:rsidRPr="008B6E2A">
        <w:rPr>
          <w:rFonts w:cs="Arial"/>
          <w:szCs w:val="24"/>
        </w:rPr>
        <w:t>OLiVy</w:t>
      </w:r>
      <w:proofErr w:type="spellEnd"/>
      <w:r w:rsidRPr="008B6E2A">
        <w:rPr>
          <w:rFonts w:cs="Arial"/>
          <w:szCs w:val="24"/>
        </w:rPr>
        <w:t>, a to s ohledem na skutečnost, že tento subjekt realizoval v posledních letech společné aktivity mateřských a rodinných center i projektů v oblasti aktivního rodičovství (např.</w:t>
      </w:r>
      <w:r w:rsidR="008A4D3B">
        <w:rPr>
          <w:rFonts w:cs="Arial"/>
          <w:szCs w:val="24"/>
        </w:rPr>
        <w:t> </w:t>
      </w:r>
      <w:r w:rsidRPr="008B6E2A">
        <w:rPr>
          <w:rFonts w:cs="Arial"/>
          <w:szCs w:val="24"/>
        </w:rPr>
        <w:t xml:space="preserve">projekt Táta na plný úvazek). </w:t>
      </w:r>
    </w:p>
    <w:p w:rsidR="00124B10" w:rsidRPr="008B6E2A" w:rsidRDefault="00124B10" w:rsidP="00124B10">
      <w:pPr>
        <w:pStyle w:val="Zkladntextodsazendek"/>
        <w:spacing w:line="276" w:lineRule="auto"/>
        <w:ind w:firstLine="0"/>
        <w:rPr>
          <w:rFonts w:cs="Arial"/>
          <w:szCs w:val="24"/>
        </w:rPr>
      </w:pPr>
      <w:r w:rsidRPr="008B6E2A">
        <w:rPr>
          <w:rFonts w:cs="Arial"/>
          <w:szCs w:val="24"/>
        </w:rPr>
        <w:t>Každoročně se realizuje kulatý stůl za účasti zástupců Olomouckého kraje, statutárního města Olomouc a rodinných a mateřských</w:t>
      </w:r>
      <w:r w:rsidR="001F0B4E">
        <w:rPr>
          <w:rFonts w:cs="Arial"/>
          <w:szCs w:val="24"/>
        </w:rPr>
        <w:t xml:space="preserve"> center, který</w:t>
      </w:r>
      <w:r w:rsidRPr="008B6E2A">
        <w:rPr>
          <w:rFonts w:cs="Arial"/>
          <w:szCs w:val="24"/>
        </w:rPr>
        <w:t xml:space="preserve"> pořádá Síť mateřských center. </w:t>
      </w:r>
    </w:p>
    <w:p w:rsidR="00124B10" w:rsidRPr="008B6E2A" w:rsidRDefault="00124B10" w:rsidP="00124B10">
      <w:pPr>
        <w:pStyle w:val="Zkladntextodsazendek"/>
        <w:spacing w:line="276" w:lineRule="auto"/>
        <w:ind w:firstLine="0"/>
        <w:rPr>
          <w:rFonts w:cs="Arial"/>
          <w:szCs w:val="24"/>
        </w:rPr>
      </w:pPr>
      <w:r w:rsidRPr="008B6E2A">
        <w:rPr>
          <w:rFonts w:cs="Arial"/>
          <w:szCs w:val="24"/>
        </w:rPr>
        <w:t xml:space="preserve">V minulosti se uskutečnily velmi úspěšné akce jako např. Dny pro rodinu, kdy se jednalo o akci realizovanou občanským sdružením </w:t>
      </w:r>
      <w:proofErr w:type="spellStart"/>
      <w:r w:rsidRPr="008B6E2A">
        <w:rPr>
          <w:rFonts w:cs="Arial"/>
          <w:szCs w:val="24"/>
        </w:rPr>
        <w:t>OLiVy</w:t>
      </w:r>
      <w:proofErr w:type="spellEnd"/>
      <w:r w:rsidRPr="008B6E2A">
        <w:rPr>
          <w:rFonts w:cs="Arial"/>
          <w:szCs w:val="24"/>
        </w:rPr>
        <w:t xml:space="preserve">, a to za finančního příspěvku Olomouckého kraje. Akce byla pořádána v návaznosti na zpracovaný koncepční materiál „Analýza potřeb rodin v Olomouckém kraji“ a byla finančně podpořena z rozpočtu Olomouckého kraje. </w:t>
      </w:r>
    </w:p>
    <w:p w:rsidR="00124B10" w:rsidRPr="008B6E2A" w:rsidRDefault="00124B10" w:rsidP="00124B1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F352A">
        <w:rPr>
          <w:rFonts w:ascii="Arial" w:eastAsia="Times New Roman" w:hAnsi="Arial" w:cs="Arial"/>
          <w:b/>
          <w:sz w:val="24"/>
          <w:szCs w:val="24"/>
          <w:lang w:eastAsia="cs-CZ"/>
        </w:rPr>
        <w:t>Projekt Rodinný pas.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6E2A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od roku 2007 realizuje velmi úspěšný projekt Rodinné pasy Olomouckého kraje. Poslední smlouva na zajištění aktivit v rámci projektu byla uzavřena v roce 2014 na období let 2014-2016. </w:t>
      </w:r>
    </w:p>
    <w:p w:rsidR="00124B10" w:rsidRPr="008B6E2A" w:rsidRDefault="00124B10" w:rsidP="00124B1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6E2A">
        <w:rPr>
          <w:rFonts w:ascii="Arial" w:hAnsi="Arial" w:cs="Arial"/>
          <w:sz w:val="24"/>
          <w:szCs w:val="24"/>
        </w:rPr>
        <w:t xml:space="preserve">V rámci projektu Rodinné pasy je realizováno několik klíčových aktivit, mj. webové stránky www.rodinnepasy.cz, na nichž mají občané možnost požádat o vydání rodinného pasu, informovat se o novinkách v projektu, získat kontakty na poskytovatele slev či další podrobnosti. Rodiny dostávají pravidelně jednou měsíčně, někdy i častěji, aktuální informace o připravovaných akcích, a to formou elektronického magazínu. Dostávají současně pravidelné informace o rozšiřující se nabídce míst, kde lze uplatnit slevy pro držitele rodinných pasů. Projekt se v současné době realizuje nejen v Olomouckém kraji, ale i v těchto dalších krajích: Jihomoravském, </w:t>
      </w:r>
      <w:r w:rsidR="004920A2">
        <w:rPr>
          <w:rFonts w:ascii="Arial" w:hAnsi="Arial" w:cs="Arial"/>
          <w:sz w:val="24"/>
          <w:szCs w:val="24"/>
        </w:rPr>
        <w:t>Kraji Vysočina</w:t>
      </w:r>
      <w:r w:rsidRPr="008B6E2A">
        <w:rPr>
          <w:rFonts w:ascii="Arial" w:hAnsi="Arial" w:cs="Arial"/>
          <w:sz w:val="24"/>
          <w:szCs w:val="24"/>
        </w:rPr>
        <w:t>, Zlínském, Ústeckém, Pardubickém a</w:t>
      </w:r>
      <w:r w:rsidR="00806CD8">
        <w:rPr>
          <w:rFonts w:ascii="Arial" w:hAnsi="Arial" w:cs="Arial"/>
          <w:sz w:val="24"/>
          <w:szCs w:val="24"/>
        </w:rPr>
        <w:t> </w:t>
      </w:r>
      <w:r w:rsidRPr="008B6E2A">
        <w:rPr>
          <w:rFonts w:ascii="Arial" w:hAnsi="Arial" w:cs="Arial"/>
          <w:sz w:val="24"/>
          <w:szCs w:val="24"/>
        </w:rPr>
        <w:t>Královéhradeckém. Každoročně jsou realizovány velmi úspěšn</w:t>
      </w:r>
      <w:r w:rsidR="001F0B4E">
        <w:rPr>
          <w:rFonts w:ascii="Arial" w:hAnsi="Arial" w:cs="Arial"/>
          <w:sz w:val="24"/>
          <w:szCs w:val="24"/>
        </w:rPr>
        <w:t>é</w:t>
      </w:r>
      <w:r w:rsidR="004920A2">
        <w:rPr>
          <w:rFonts w:ascii="Arial" w:hAnsi="Arial" w:cs="Arial"/>
          <w:sz w:val="24"/>
          <w:szCs w:val="24"/>
        </w:rPr>
        <w:t xml:space="preserve"> akce jako např. </w:t>
      </w:r>
      <w:r w:rsidRPr="008B6E2A">
        <w:rPr>
          <w:rFonts w:ascii="Arial" w:hAnsi="Arial" w:cs="Arial"/>
          <w:sz w:val="24"/>
          <w:szCs w:val="24"/>
        </w:rPr>
        <w:t>Mezigenerační setkání držitelů rodinných a senior pasů, Rozloučení s létem v ZOO Olomouc nebo akce rodinných pasů v rámci mezinárodního setkání kovářů na</w:t>
      </w:r>
      <w:r w:rsidR="004920A2">
        <w:rPr>
          <w:rFonts w:ascii="Arial" w:hAnsi="Arial" w:cs="Arial"/>
          <w:sz w:val="24"/>
          <w:szCs w:val="24"/>
        </w:rPr>
        <w:t> </w:t>
      </w:r>
      <w:r w:rsidRPr="008B6E2A">
        <w:rPr>
          <w:rFonts w:ascii="Arial" w:hAnsi="Arial" w:cs="Arial"/>
          <w:sz w:val="24"/>
          <w:szCs w:val="24"/>
        </w:rPr>
        <w:t xml:space="preserve"> hradě </w:t>
      </w:r>
      <w:proofErr w:type="spellStart"/>
      <w:r w:rsidRPr="008B6E2A">
        <w:rPr>
          <w:rFonts w:ascii="Arial" w:hAnsi="Arial" w:cs="Arial"/>
          <w:sz w:val="24"/>
          <w:szCs w:val="24"/>
        </w:rPr>
        <w:t>Helfštýn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. </w:t>
      </w:r>
    </w:p>
    <w:p w:rsidR="00124B10" w:rsidRPr="003303EE" w:rsidRDefault="00124B10" w:rsidP="004920A2">
      <w:pPr>
        <w:jc w:val="both"/>
        <w:rPr>
          <w:rFonts w:ascii="Arial" w:hAnsi="Arial" w:cs="Arial"/>
          <w:sz w:val="24"/>
        </w:rPr>
      </w:pPr>
      <w:bookmarkStart w:id="20" w:name="_Toc418160380"/>
      <w:bookmarkStart w:id="21" w:name="_Toc418160637"/>
      <w:r w:rsidRPr="003303EE">
        <w:rPr>
          <w:rFonts w:ascii="Arial" w:hAnsi="Arial" w:cs="Arial"/>
          <w:sz w:val="24"/>
        </w:rPr>
        <w:t>Dle aktuálních informací je do projektu v rámci Olomouckého kraje zapojeno 11</w:t>
      </w:r>
      <w:r w:rsidR="004920A2">
        <w:rPr>
          <w:rFonts w:ascii="Arial" w:hAnsi="Arial" w:cs="Arial"/>
          <w:sz w:val="24"/>
        </w:rPr>
        <w:t> </w:t>
      </w:r>
      <w:r w:rsidRPr="003303EE">
        <w:rPr>
          <w:rFonts w:ascii="Arial" w:hAnsi="Arial" w:cs="Arial"/>
          <w:sz w:val="24"/>
        </w:rPr>
        <w:t>126</w:t>
      </w:r>
      <w:r w:rsidR="004920A2">
        <w:rPr>
          <w:rFonts w:ascii="Arial" w:hAnsi="Arial" w:cs="Arial"/>
          <w:sz w:val="24"/>
        </w:rPr>
        <w:t> </w:t>
      </w:r>
      <w:r w:rsidRPr="003303EE">
        <w:rPr>
          <w:rFonts w:ascii="Arial" w:hAnsi="Arial" w:cs="Arial"/>
          <w:sz w:val="24"/>
        </w:rPr>
        <w:t>rodin a 346 poskytovatelů slev. V rámci ČR je do projektu zapojeno 124</w:t>
      </w:r>
      <w:r w:rsidR="004920A2">
        <w:rPr>
          <w:rFonts w:ascii="Arial" w:hAnsi="Arial" w:cs="Arial"/>
          <w:sz w:val="24"/>
        </w:rPr>
        <w:t> </w:t>
      </w:r>
      <w:r w:rsidRPr="003303EE">
        <w:rPr>
          <w:rFonts w:ascii="Arial" w:hAnsi="Arial" w:cs="Arial"/>
          <w:sz w:val="24"/>
        </w:rPr>
        <w:t>719</w:t>
      </w:r>
      <w:r w:rsidR="004920A2">
        <w:rPr>
          <w:rFonts w:ascii="Arial" w:hAnsi="Arial" w:cs="Arial"/>
          <w:sz w:val="24"/>
        </w:rPr>
        <w:t> </w:t>
      </w:r>
      <w:r w:rsidRPr="003303EE">
        <w:rPr>
          <w:rFonts w:ascii="Arial" w:hAnsi="Arial" w:cs="Arial"/>
          <w:sz w:val="24"/>
        </w:rPr>
        <w:t>rodin a 3</w:t>
      </w:r>
      <w:r w:rsidR="004920A2">
        <w:rPr>
          <w:rFonts w:ascii="Arial" w:hAnsi="Arial" w:cs="Arial"/>
          <w:sz w:val="24"/>
        </w:rPr>
        <w:t> </w:t>
      </w:r>
      <w:r w:rsidRPr="003303EE">
        <w:rPr>
          <w:rFonts w:ascii="Arial" w:hAnsi="Arial" w:cs="Arial"/>
          <w:sz w:val="24"/>
        </w:rPr>
        <w:t>573 poskytovatelů slev.</w:t>
      </w:r>
      <w:bookmarkEnd w:id="20"/>
      <w:bookmarkEnd w:id="21"/>
      <w:r w:rsidRPr="003303EE">
        <w:rPr>
          <w:rFonts w:ascii="Arial" w:hAnsi="Arial" w:cs="Arial"/>
          <w:sz w:val="24"/>
        </w:rPr>
        <w:t xml:space="preserve"> </w:t>
      </w:r>
    </w:p>
    <w:p w:rsidR="00124B10" w:rsidRPr="00DF352A" w:rsidRDefault="00124B10" w:rsidP="00124B10">
      <w:pPr>
        <w:pStyle w:val="Zkladntextodsazendek"/>
        <w:spacing w:line="276" w:lineRule="auto"/>
        <w:ind w:firstLine="0"/>
        <w:rPr>
          <w:rFonts w:eastAsiaTheme="minorHAnsi" w:cs="Arial"/>
          <w:szCs w:val="24"/>
          <w:lang w:eastAsia="en-US"/>
        </w:rPr>
      </w:pPr>
      <w:proofErr w:type="spellStart"/>
      <w:r>
        <w:rPr>
          <w:rFonts w:eastAsiaTheme="minorHAnsi" w:cs="Arial"/>
          <w:b/>
          <w:szCs w:val="24"/>
          <w:lang w:eastAsia="en-US"/>
        </w:rPr>
        <w:t>Euroklíč</w:t>
      </w:r>
      <w:proofErr w:type="spellEnd"/>
      <w:r w:rsidRPr="00DF352A">
        <w:rPr>
          <w:rFonts w:eastAsiaTheme="minorHAnsi" w:cs="Arial"/>
          <w:szCs w:val="24"/>
          <w:lang w:eastAsia="en-US"/>
        </w:rPr>
        <w:t xml:space="preserve">. Cílem projektu </w:t>
      </w:r>
      <w:proofErr w:type="spellStart"/>
      <w:r w:rsidRPr="00DF352A">
        <w:rPr>
          <w:rFonts w:eastAsiaTheme="minorHAnsi" w:cs="Arial"/>
          <w:szCs w:val="24"/>
          <w:lang w:eastAsia="en-US"/>
        </w:rPr>
        <w:t>Euroklíč</w:t>
      </w:r>
      <w:proofErr w:type="spellEnd"/>
      <w:r w:rsidRPr="00DF352A">
        <w:rPr>
          <w:rFonts w:eastAsiaTheme="minorHAnsi" w:cs="Arial"/>
          <w:szCs w:val="24"/>
          <w:lang w:eastAsia="en-US"/>
        </w:rPr>
        <w:t xml:space="preserve"> je zajistit přístup osobám se zdravotním postižením (sníženou schopností pohybu a orientace) na celém území České republiky a rychlou a důstojnou dostupnost ke kompenzačním a technickým zařízením (výtahy, schodišťové plošiny) na WC, případně do dalších prostor. Součástí projektu je provedení vstupních analýz </w:t>
      </w:r>
      <w:r w:rsidR="004920A2">
        <w:rPr>
          <w:rFonts w:eastAsiaTheme="minorHAnsi" w:cs="Arial"/>
          <w:szCs w:val="24"/>
          <w:lang w:eastAsia="en-US"/>
        </w:rPr>
        <w:t xml:space="preserve">a vytipování míst pro umístění </w:t>
      </w:r>
      <w:proofErr w:type="spellStart"/>
      <w:r w:rsidR="004920A2">
        <w:rPr>
          <w:rFonts w:eastAsiaTheme="minorHAnsi" w:cs="Arial"/>
          <w:szCs w:val="24"/>
          <w:lang w:eastAsia="en-US"/>
        </w:rPr>
        <w:t>E</w:t>
      </w:r>
      <w:r w:rsidRPr="00DF352A">
        <w:rPr>
          <w:rFonts w:eastAsiaTheme="minorHAnsi" w:cs="Arial"/>
          <w:szCs w:val="24"/>
          <w:lang w:eastAsia="en-US"/>
        </w:rPr>
        <w:t>urozámků</w:t>
      </w:r>
      <w:proofErr w:type="spellEnd"/>
      <w:r w:rsidRPr="00DF352A">
        <w:rPr>
          <w:rFonts w:eastAsiaTheme="minorHAnsi" w:cs="Arial"/>
          <w:szCs w:val="24"/>
          <w:lang w:eastAsia="en-US"/>
        </w:rPr>
        <w:t xml:space="preserve">, včetně srovnání národních norem a postupů u jednotlivých partnerů projektu, projednání </w:t>
      </w:r>
      <w:r w:rsidRPr="00DF352A">
        <w:rPr>
          <w:rFonts w:eastAsiaTheme="minorHAnsi" w:cs="Arial"/>
          <w:szCs w:val="24"/>
          <w:lang w:eastAsia="en-US"/>
        </w:rPr>
        <w:lastRenderedPageBreak/>
        <w:t xml:space="preserve">s vlastníky objektů, případné stavební úpravy, </w:t>
      </w:r>
      <w:r w:rsidR="004920A2">
        <w:rPr>
          <w:rFonts w:eastAsiaTheme="minorHAnsi" w:cs="Arial"/>
          <w:szCs w:val="24"/>
          <w:lang w:eastAsia="en-US"/>
        </w:rPr>
        <w:t xml:space="preserve">nákup a osazení </w:t>
      </w:r>
      <w:proofErr w:type="spellStart"/>
      <w:r w:rsidR="004920A2">
        <w:rPr>
          <w:rFonts w:eastAsiaTheme="minorHAnsi" w:cs="Arial"/>
          <w:szCs w:val="24"/>
          <w:lang w:eastAsia="en-US"/>
        </w:rPr>
        <w:t>E</w:t>
      </w:r>
      <w:r w:rsidRPr="00DF352A">
        <w:rPr>
          <w:rFonts w:eastAsiaTheme="minorHAnsi" w:cs="Arial"/>
          <w:szCs w:val="24"/>
          <w:lang w:eastAsia="en-US"/>
        </w:rPr>
        <w:t>urozámků</w:t>
      </w:r>
      <w:proofErr w:type="spellEnd"/>
      <w:r w:rsidRPr="00DF352A">
        <w:rPr>
          <w:rFonts w:eastAsiaTheme="minorHAnsi" w:cs="Arial"/>
          <w:szCs w:val="24"/>
          <w:lang w:eastAsia="en-US"/>
        </w:rPr>
        <w:t xml:space="preserve">. </w:t>
      </w:r>
    </w:p>
    <w:p w:rsidR="00124B10" w:rsidRDefault="00124B10" w:rsidP="00124B1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6E2A">
        <w:rPr>
          <w:rFonts w:ascii="Arial" w:hAnsi="Arial" w:cs="Arial"/>
          <w:sz w:val="24"/>
          <w:szCs w:val="24"/>
        </w:rPr>
        <w:t xml:space="preserve">Projekt je finančně podporován v posledních letech prostřednictvím významných akcí, které schvaluje Zastupitelstvo Olomouckého kraje. Finanční prostředky jsou využívány ke zvýšení počtu veřejně přístupných objektů osazených </w:t>
      </w:r>
      <w:proofErr w:type="spellStart"/>
      <w:r w:rsidRPr="008B6E2A">
        <w:rPr>
          <w:rFonts w:ascii="Arial" w:hAnsi="Arial" w:cs="Arial"/>
          <w:sz w:val="24"/>
          <w:szCs w:val="24"/>
        </w:rPr>
        <w:t>Eurozámkem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. Ve spolupráci se Sítí mateřských center na území Olomouckého kraje jsou </w:t>
      </w:r>
      <w:proofErr w:type="spellStart"/>
      <w:r w:rsidRPr="008B6E2A">
        <w:rPr>
          <w:rFonts w:ascii="Arial" w:hAnsi="Arial" w:cs="Arial"/>
          <w:sz w:val="24"/>
          <w:szCs w:val="24"/>
        </w:rPr>
        <w:t>Euroklíče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 zdarma zapůjčovány osobám pečujícím o děti do 3 let. Provozovatel obdržel ke každému nainstalovanému </w:t>
      </w:r>
      <w:proofErr w:type="spellStart"/>
      <w:r w:rsidRPr="008B6E2A">
        <w:rPr>
          <w:rFonts w:ascii="Arial" w:hAnsi="Arial" w:cs="Arial"/>
          <w:sz w:val="24"/>
          <w:szCs w:val="24"/>
        </w:rPr>
        <w:t>Eurozámku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 služební </w:t>
      </w:r>
      <w:proofErr w:type="spellStart"/>
      <w:r w:rsidRPr="008B6E2A">
        <w:rPr>
          <w:rFonts w:ascii="Arial" w:hAnsi="Arial" w:cs="Arial"/>
          <w:sz w:val="24"/>
          <w:szCs w:val="24"/>
        </w:rPr>
        <w:t>Euroklíče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 za účelem úklidu, údržby a jednorázového půjčování těm, kteří si ještě nevyzvedli vlastní dotovaný </w:t>
      </w:r>
      <w:proofErr w:type="spellStart"/>
      <w:r w:rsidRPr="008B6E2A">
        <w:rPr>
          <w:rFonts w:ascii="Arial" w:hAnsi="Arial" w:cs="Arial"/>
          <w:sz w:val="24"/>
          <w:szCs w:val="24"/>
        </w:rPr>
        <w:t>Euroklíč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. V rámci projektu bylo v Olomouckém kraji do poloviny roku 2014 osazeno jednotným </w:t>
      </w:r>
      <w:proofErr w:type="spellStart"/>
      <w:r w:rsidRPr="008B6E2A">
        <w:rPr>
          <w:rFonts w:ascii="Arial" w:hAnsi="Arial" w:cs="Arial"/>
          <w:sz w:val="24"/>
          <w:szCs w:val="24"/>
        </w:rPr>
        <w:t>Eurozámkem</w:t>
      </w:r>
      <w:proofErr w:type="spellEnd"/>
      <w:r w:rsidRPr="008B6E2A">
        <w:rPr>
          <w:rFonts w:ascii="Arial" w:hAnsi="Arial" w:cs="Arial"/>
          <w:sz w:val="24"/>
          <w:szCs w:val="24"/>
        </w:rPr>
        <w:t xml:space="preserve"> celkem 42 míst.</w:t>
      </w:r>
    </w:p>
    <w:p w:rsidR="0049692B" w:rsidRDefault="000767A0" w:rsidP="00D90958">
      <w:pPr>
        <w:jc w:val="both"/>
        <w:rPr>
          <w:rFonts w:ascii="Arial" w:hAnsi="Arial" w:cs="Arial"/>
          <w:sz w:val="24"/>
          <w:szCs w:val="24"/>
        </w:rPr>
      </w:pPr>
      <w:r w:rsidRPr="00D90958">
        <w:rPr>
          <w:rFonts w:ascii="Arial" w:hAnsi="Arial" w:cs="Arial"/>
          <w:sz w:val="24"/>
          <w:szCs w:val="24"/>
        </w:rPr>
        <w:t>Krajský plán vyrovnávání příležitostí pro osoby se zdravotním postižením, jehož hlavní myšlenkou je bezbariérovost ve smyslu fyzických překážek, ale i jako nediskriminaci ve všech oblastech života, schválilo Zastupitelstvo Olomouckého kraje v září roku 2010. Každá specifická oblast KPVP má stanoven svůj dílčí cíl, na který navazuje soubor opatření. Jednotlivá opatření jsou zaměřena na odstraňování nerovností v dostupnosti vzdělávání, dopravy, zaměstnávání, sociálních služeb, zdravotnictví, kultury, sportu a dalších voln</w:t>
      </w:r>
      <w:r w:rsidR="0049692B" w:rsidRPr="00D90958">
        <w:rPr>
          <w:rFonts w:ascii="Arial" w:hAnsi="Arial" w:cs="Arial"/>
          <w:sz w:val="24"/>
          <w:szCs w:val="24"/>
        </w:rPr>
        <w:t>očasových a rekreačních aktivit</w:t>
      </w:r>
      <w:r w:rsidR="00806CD8">
        <w:rPr>
          <w:rFonts w:ascii="Arial" w:hAnsi="Arial" w:cs="Arial"/>
          <w:sz w:val="24"/>
          <w:szCs w:val="24"/>
        </w:rPr>
        <w:t xml:space="preserve"> státních a </w:t>
      </w:r>
      <w:r w:rsidRPr="00D90958">
        <w:rPr>
          <w:rFonts w:ascii="Arial" w:hAnsi="Arial" w:cs="Arial"/>
          <w:sz w:val="24"/>
          <w:szCs w:val="24"/>
        </w:rPr>
        <w:t xml:space="preserve">veřejných budov, historických a přírodních památek, informačních technologií. </w:t>
      </w: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D90958">
      <w:pPr>
        <w:jc w:val="both"/>
        <w:rPr>
          <w:rFonts w:ascii="Arial" w:hAnsi="Arial" w:cs="Arial"/>
          <w:sz w:val="24"/>
          <w:szCs w:val="24"/>
        </w:rPr>
      </w:pPr>
    </w:p>
    <w:p w:rsidR="00124B10" w:rsidRPr="0049692B" w:rsidRDefault="00124B10" w:rsidP="0049692B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  <w:u w:val="single"/>
        </w:rPr>
      </w:pPr>
      <w:bookmarkStart w:id="22" w:name="_Toc420505590"/>
      <w:r w:rsidRPr="0049692B">
        <w:rPr>
          <w:rFonts w:ascii="Arial" w:hAnsi="Arial" w:cs="Arial"/>
          <w:color w:val="auto"/>
          <w:sz w:val="32"/>
          <w:szCs w:val="32"/>
          <w:u w:val="single"/>
        </w:rPr>
        <w:lastRenderedPageBreak/>
        <w:t>Potřeby rodin Olomouckého kraje z pohledu obce</w:t>
      </w:r>
      <w:bookmarkEnd w:id="22"/>
    </w:p>
    <w:p w:rsidR="0049692B" w:rsidRDefault="0049692B" w:rsidP="00124B10">
      <w:pPr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východiska pro zpracování Koncepce rodinné politiky Olomouckého kraje </w:t>
      </w:r>
      <w:r w:rsidRPr="00A44850">
        <w:rPr>
          <w:rFonts w:ascii="Arial" w:hAnsi="Arial" w:cs="Arial"/>
          <w:sz w:val="24"/>
          <w:szCs w:val="24"/>
        </w:rPr>
        <w:t>na období 2016</w:t>
      </w:r>
      <w:r w:rsidR="004920A2">
        <w:rPr>
          <w:rFonts w:ascii="Arial" w:hAnsi="Arial" w:cs="Arial"/>
          <w:sz w:val="24"/>
          <w:szCs w:val="24"/>
        </w:rPr>
        <w:t>–</w:t>
      </w:r>
      <w:r w:rsidRPr="00A44850">
        <w:rPr>
          <w:rFonts w:ascii="Arial" w:hAnsi="Arial" w:cs="Arial"/>
          <w:sz w:val="24"/>
          <w:szCs w:val="24"/>
        </w:rPr>
        <w:t xml:space="preserve">2018 prostupují vedle krajské úrovně i oblastí prorodinných aktivit </w:t>
      </w:r>
      <w:r>
        <w:rPr>
          <w:rFonts w:ascii="Arial" w:hAnsi="Arial" w:cs="Arial"/>
          <w:sz w:val="24"/>
          <w:szCs w:val="24"/>
        </w:rPr>
        <w:t>na obecní úrovni. Z tohoto důvodu byly na začátku roku 2015 mapovány potřeby a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současný stav prorodinných aktivit prostřednictvím diskusních setkání pracovní skupiny. Skupina vznikla ve spolupráci se zástupci obecních úřadů obcí s rozšířenou působností </w:t>
      </w:r>
      <w:r w:rsidR="009F48A2">
        <w:rPr>
          <w:rFonts w:ascii="Arial" w:hAnsi="Arial" w:cs="Arial"/>
          <w:sz w:val="24"/>
          <w:szCs w:val="24"/>
        </w:rPr>
        <w:t xml:space="preserve">ve správním obvodu </w:t>
      </w:r>
      <w:r>
        <w:rPr>
          <w:rFonts w:ascii="Arial" w:hAnsi="Arial" w:cs="Arial"/>
          <w:sz w:val="24"/>
          <w:szCs w:val="24"/>
        </w:rPr>
        <w:t xml:space="preserve">Olomouckého kraje. Cílem bylo vyhledat taková témata, která jsou zástupci obcí považována za významná a důležitá. Mapování zahrnuje tyto principy: </w:t>
      </w:r>
    </w:p>
    <w:p w:rsidR="00124B10" w:rsidRPr="002414F3" w:rsidRDefault="00124B10" w:rsidP="00124B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14F3">
        <w:rPr>
          <w:rFonts w:ascii="Arial" w:hAnsi="Arial" w:cs="Arial"/>
          <w:sz w:val="24"/>
          <w:szCs w:val="24"/>
        </w:rPr>
        <w:t>akceptace a popis aktuálního stavu realizace prorodinných aktivit ze strany obcí</w:t>
      </w:r>
      <w:r>
        <w:rPr>
          <w:rFonts w:ascii="Arial" w:hAnsi="Arial" w:cs="Arial"/>
          <w:sz w:val="24"/>
          <w:szCs w:val="24"/>
        </w:rPr>
        <w:t xml:space="preserve"> (SWOT analýza)</w:t>
      </w:r>
    </w:p>
    <w:p w:rsidR="00124B10" w:rsidRDefault="00124B10" w:rsidP="00124B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14F3">
        <w:rPr>
          <w:rFonts w:ascii="Arial" w:hAnsi="Arial" w:cs="Arial"/>
          <w:sz w:val="24"/>
          <w:szCs w:val="24"/>
        </w:rPr>
        <w:t>akceptace výstupů</w:t>
      </w:r>
      <w:r>
        <w:rPr>
          <w:rFonts w:ascii="Arial" w:hAnsi="Arial" w:cs="Arial"/>
          <w:sz w:val="24"/>
          <w:szCs w:val="24"/>
        </w:rPr>
        <w:t xml:space="preserve"> a doporučení členů pracovní skupiny složené ze zástupců obcí</w:t>
      </w:r>
    </w:p>
    <w:p w:rsidR="00124B10" w:rsidRDefault="00124B10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267EF1" w:rsidRDefault="00267EF1" w:rsidP="00124B10">
      <w:pPr>
        <w:pStyle w:val="Odstavecseseznamem"/>
        <w:ind w:left="735"/>
        <w:jc w:val="both"/>
        <w:rPr>
          <w:rFonts w:ascii="Arial" w:hAnsi="Arial" w:cs="Arial"/>
          <w:sz w:val="24"/>
          <w:szCs w:val="24"/>
        </w:rPr>
      </w:pPr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23" w:name="_Toc420505591"/>
      <w:r w:rsidRPr="003303EE">
        <w:rPr>
          <w:rFonts w:ascii="Arial" w:hAnsi="Arial" w:cs="Arial"/>
          <w:sz w:val="28"/>
          <w:szCs w:val="28"/>
        </w:rPr>
        <w:lastRenderedPageBreak/>
        <w:t>SWOT ANALÝZA – potřeby rodin z pohledu obcí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24B10" w:rsidRPr="008B6E2A" w:rsidTr="00124B10">
        <w:tc>
          <w:tcPr>
            <w:tcW w:w="4605" w:type="dxa"/>
            <w:shd w:val="clear" w:color="auto" w:fill="auto"/>
          </w:tcPr>
          <w:p w:rsidR="00124B10" w:rsidRPr="008B6E2A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E2A">
              <w:rPr>
                <w:rFonts w:ascii="Arial" w:hAnsi="Arial" w:cs="Arial"/>
                <w:b/>
                <w:sz w:val="24"/>
                <w:szCs w:val="24"/>
              </w:rPr>
              <w:t>Silné stránky</w:t>
            </w:r>
          </w:p>
        </w:tc>
        <w:tc>
          <w:tcPr>
            <w:tcW w:w="4605" w:type="dxa"/>
            <w:shd w:val="clear" w:color="auto" w:fill="auto"/>
          </w:tcPr>
          <w:p w:rsidR="00124B10" w:rsidRPr="008B6E2A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E2A">
              <w:rPr>
                <w:rFonts w:ascii="Arial" w:hAnsi="Arial" w:cs="Arial"/>
                <w:b/>
                <w:sz w:val="24"/>
                <w:szCs w:val="24"/>
              </w:rPr>
              <w:t>Slabé stránky</w:t>
            </w:r>
          </w:p>
        </w:tc>
      </w:tr>
      <w:tr w:rsidR="00124B10" w:rsidRPr="008B6E2A" w:rsidTr="00124B10">
        <w:tc>
          <w:tcPr>
            <w:tcW w:w="4605" w:type="dxa"/>
            <w:shd w:val="clear" w:color="auto" w:fill="auto"/>
          </w:tcPr>
          <w:p w:rsidR="00124B10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267EF1">
              <w:rPr>
                <w:rFonts w:ascii="Arial" w:hAnsi="Arial" w:cs="Arial"/>
              </w:rPr>
              <w:t>různorodost kraje (hory, roviny) celém území OK</w:t>
            </w:r>
          </w:p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nabídka volnočasových aktivit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sport, kulturní akce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památky, tradice</w:t>
            </w:r>
          </w:p>
          <w:p w:rsidR="00AE0B2C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dostupné školství (0 - 99)</w:t>
            </w:r>
          </w:p>
          <w:p w:rsidR="00124B10" w:rsidRPr="00F4248F" w:rsidRDefault="00AE0B2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stabilizovaný systém základní zdravotní péče a poměrně hustá síť poskytovatelů zdravotních služeb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rodinné pasy, senior pasy</w:t>
            </w:r>
          </w:p>
          <w:p w:rsidR="00124B10" w:rsidRPr="008B6E2A" w:rsidRDefault="0080307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Family</w:t>
            </w:r>
            <w:proofErr w:type="spellEnd"/>
            <w:r w:rsidR="00124B10" w:rsidRPr="008B6E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Point</w:t>
            </w:r>
            <w:r w:rsidR="004920A2">
              <w:rPr>
                <w:rFonts w:ascii="Arial" w:hAnsi="Arial" w:cs="Arial"/>
              </w:rPr>
              <w:t>y</w:t>
            </w:r>
          </w:p>
        </w:tc>
        <w:tc>
          <w:tcPr>
            <w:tcW w:w="4605" w:type="dxa"/>
            <w:shd w:val="clear" w:color="auto" w:fill="auto"/>
          </w:tcPr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nepružnost veřejné správy oproti soukromému sektoru (alternativní pracovní úvazky, firemní školky)</w:t>
            </w:r>
          </w:p>
          <w:p w:rsidR="00AE0B2C" w:rsidRPr="00F4248F" w:rsidRDefault="00AE0B2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problematická dostupnost specializované zdravotní péče v odlehlejších regionech kraje</w:t>
            </w:r>
            <w:r w:rsidR="001F0B4E" w:rsidRPr="00F4248F">
              <w:rPr>
                <w:rFonts w:ascii="Arial" w:hAnsi="Arial" w:cs="Arial"/>
              </w:rPr>
              <w:t xml:space="preserve"> (Jesenicko, </w:t>
            </w:r>
            <w:proofErr w:type="spellStart"/>
            <w:r w:rsidR="001F0B4E" w:rsidRPr="00F4248F">
              <w:rPr>
                <w:rFonts w:ascii="Arial" w:hAnsi="Arial" w:cs="Arial"/>
              </w:rPr>
              <w:t>Konicko</w:t>
            </w:r>
            <w:proofErr w:type="spellEnd"/>
            <w:r w:rsidR="001F0B4E" w:rsidRPr="00F4248F">
              <w:rPr>
                <w:rFonts w:ascii="Arial" w:hAnsi="Arial" w:cs="Arial"/>
              </w:rPr>
              <w:t>)</w:t>
            </w:r>
          </w:p>
          <w:p w:rsidR="00AE0B2C" w:rsidRPr="00F4248F" w:rsidRDefault="00AE0B2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nedostatečné zajištění lékařské a lékárenské pohotovostní služby</w:t>
            </w:r>
          </w:p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nedostatečné služby v obcích</w:t>
            </w:r>
          </w:p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špatná dopravní obslužnost v obcích</w:t>
            </w:r>
          </w:p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chybí dotační titul na podporu projektů prorodinných aktivit</w:t>
            </w:r>
          </w:p>
          <w:p w:rsidR="00124B10" w:rsidRPr="008B6E2A" w:rsidRDefault="00124B10" w:rsidP="004920A2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  <w:b/>
              </w:rPr>
            </w:pPr>
            <w:r w:rsidRPr="008B6E2A">
              <w:rPr>
                <w:rFonts w:ascii="Arial" w:hAnsi="Arial" w:cs="Arial"/>
              </w:rPr>
              <w:t>nedostatečná informovanost o</w:t>
            </w:r>
            <w:r w:rsidR="004920A2">
              <w:rPr>
                <w:rFonts w:ascii="Arial" w:hAnsi="Arial" w:cs="Arial"/>
              </w:rPr>
              <w:t> </w:t>
            </w:r>
            <w:r w:rsidRPr="008B6E2A">
              <w:rPr>
                <w:rFonts w:ascii="Arial" w:hAnsi="Arial" w:cs="Arial"/>
              </w:rPr>
              <w:t>výhodách rodinné politiky ze strany politické reprezentace</w:t>
            </w:r>
          </w:p>
        </w:tc>
      </w:tr>
      <w:tr w:rsidR="00124B10" w:rsidRPr="008B6E2A" w:rsidTr="00124B10">
        <w:tc>
          <w:tcPr>
            <w:tcW w:w="4605" w:type="dxa"/>
            <w:shd w:val="clear" w:color="auto" w:fill="auto"/>
          </w:tcPr>
          <w:p w:rsidR="00124B10" w:rsidRPr="008B6E2A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E2A">
              <w:rPr>
                <w:rFonts w:ascii="Arial" w:hAnsi="Arial" w:cs="Arial"/>
                <w:b/>
                <w:sz w:val="24"/>
                <w:szCs w:val="24"/>
              </w:rPr>
              <w:t>Příležitosti</w:t>
            </w:r>
          </w:p>
        </w:tc>
        <w:tc>
          <w:tcPr>
            <w:tcW w:w="4605" w:type="dxa"/>
            <w:shd w:val="clear" w:color="auto" w:fill="auto"/>
          </w:tcPr>
          <w:p w:rsidR="00124B10" w:rsidRPr="008B6E2A" w:rsidRDefault="00124B10" w:rsidP="00124B10">
            <w:pPr>
              <w:spacing w:before="10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6E2A">
              <w:rPr>
                <w:rFonts w:ascii="Arial" w:hAnsi="Arial" w:cs="Arial"/>
                <w:b/>
                <w:sz w:val="24"/>
                <w:szCs w:val="24"/>
              </w:rPr>
              <w:t>Rizika /hrozby</w:t>
            </w:r>
          </w:p>
        </w:tc>
      </w:tr>
      <w:tr w:rsidR="00124B10" w:rsidRPr="008B6E2A" w:rsidTr="00124B10">
        <w:tc>
          <w:tcPr>
            <w:tcW w:w="4605" w:type="dxa"/>
            <w:shd w:val="clear" w:color="auto" w:fill="auto"/>
          </w:tcPr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zlepšení prorodinných opatření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zmapování potřeb rodin na obcích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podpora rodinné politiky politickou reprezentací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oceňování prorodinných aktivit ze strany obcí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oceňování obcí, které realizují prorodinné aktivity</w:t>
            </w:r>
          </w:p>
          <w:p w:rsidR="00124B10" w:rsidRPr="00F4248F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vznik dotačního titulu na podporu projektů prorodinných aktivit</w:t>
            </w:r>
          </w:p>
          <w:p w:rsidR="00AE0B2C" w:rsidRPr="00F4248F" w:rsidRDefault="00AE0B2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zvyšování povědomí obyvatel o</w:t>
            </w:r>
            <w:r w:rsidR="004920A2">
              <w:rPr>
                <w:rFonts w:ascii="Arial" w:hAnsi="Arial" w:cs="Arial"/>
              </w:rPr>
              <w:t> </w:t>
            </w:r>
            <w:r w:rsidRPr="00F4248F">
              <w:rPr>
                <w:rFonts w:ascii="Arial" w:hAnsi="Arial" w:cs="Arial"/>
              </w:rPr>
              <w:t>zdravém způsobu života prostřednictvím realizace preventivních aktivit na podporu zdraví a tím snížení výskytu civilizačních chorob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čerpání prostředků z EU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zvýšení povědomí o potřebách rodin s dětmi</w:t>
            </w:r>
          </w:p>
        </w:tc>
        <w:tc>
          <w:tcPr>
            <w:tcW w:w="4605" w:type="dxa"/>
            <w:shd w:val="clear" w:color="auto" w:fill="auto"/>
          </w:tcPr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nedostatek finančních prostředků</w:t>
            </w:r>
          </w:p>
          <w:p w:rsidR="00124B10" w:rsidRPr="008B6E2A" w:rsidRDefault="00124B10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>legislativa (změny k horšímu a stále nové)</w:t>
            </w:r>
          </w:p>
          <w:p w:rsidR="007B095C" w:rsidRPr="00F4248F" w:rsidRDefault="007B095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>zvyšování výskytu civilizačních onemocnění v běžné populaci a následně prodlužování čekacích lhůt na specializovanou zdravotní péči</w:t>
            </w:r>
          </w:p>
          <w:p w:rsidR="007B095C" w:rsidRPr="00F4248F" w:rsidRDefault="007B095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F4248F">
              <w:rPr>
                <w:rFonts w:ascii="Arial" w:hAnsi="Arial" w:cs="Arial"/>
              </w:rPr>
              <w:t xml:space="preserve">snížení dostupnosti zdravotní péče v odlehlých regionech kraje (Šumpersko, Jesenicko, některé části </w:t>
            </w:r>
            <w:proofErr w:type="spellStart"/>
            <w:r w:rsidRPr="00F4248F">
              <w:rPr>
                <w:rFonts w:ascii="Arial" w:hAnsi="Arial" w:cs="Arial"/>
              </w:rPr>
              <w:t>Konicka</w:t>
            </w:r>
            <w:proofErr w:type="spellEnd"/>
            <w:r w:rsidRPr="00F4248F">
              <w:rPr>
                <w:rFonts w:ascii="Arial" w:hAnsi="Arial" w:cs="Arial"/>
              </w:rPr>
              <w:t xml:space="preserve"> a Olomoucka) z důvodu odchodu lékařů do důchodu</w:t>
            </w:r>
          </w:p>
          <w:p w:rsidR="00124B10" w:rsidRPr="008B6E2A" w:rsidRDefault="007B095C" w:rsidP="00F4248F">
            <w:pPr>
              <w:pStyle w:val="Odstavecseseznamem"/>
              <w:numPr>
                <w:ilvl w:val="0"/>
                <w:numId w:val="27"/>
              </w:numPr>
              <w:spacing w:before="100" w:after="10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8B6E2A">
              <w:rPr>
                <w:rFonts w:ascii="Arial" w:hAnsi="Arial" w:cs="Arial"/>
              </w:rPr>
              <w:t xml:space="preserve"> </w:t>
            </w:r>
            <w:r w:rsidR="00124B10" w:rsidRPr="008B6E2A">
              <w:rPr>
                <w:rFonts w:ascii="Arial" w:hAnsi="Arial" w:cs="Arial"/>
              </w:rPr>
              <w:t>ztráta politické podpory</w:t>
            </w:r>
          </w:p>
        </w:tc>
      </w:tr>
    </w:tbl>
    <w:p w:rsidR="00124B10" w:rsidRDefault="00124B10" w:rsidP="00124B10">
      <w:pPr>
        <w:spacing w:before="120" w:after="120"/>
        <w:jc w:val="both"/>
        <w:rPr>
          <w:rFonts w:ascii="Arial" w:hAnsi="Arial" w:cs="Arial"/>
          <w:sz w:val="24"/>
        </w:rPr>
      </w:pPr>
    </w:p>
    <w:p w:rsidR="00F4248F" w:rsidRDefault="00F4248F" w:rsidP="00124B10">
      <w:pPr>
        <w:spacing w:before="120" w:after="120"/>
        <w:jc w:val="both"/>
        <w:rPr>
          <w:rFonts w:ascii="Arial" w:hAnsi="Arial" w:cs="Arial"/>
          <w:sz w:val="24"/>
        </w:rPr>
      </w:pPr>
    </w:p>
    <w:p w:rsidR="00124B10" w:rsidRDefault="00124B10" w:rsidP="00124B10">
      <w:p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Metoda diskurzní skupiny byla doplněna o písemné záznamy, jejichž prostřednictvím se zástupci obcí (osloveno bylo 13 zástupců </w:t>
      </w:r>
      <w:r w:rsidR="005F0EDD">
        <w:rPr>
          <w:rFonts w:ascii="Arial" w:hAnsi="Arial" w:cs="Arial"/>
          <w:sz w:val="24"/>
        </w:rPr>
        <w:t>obcí s rozšířenou působností</w:t>
      </w:r>
      <w:r>
        <w:rPr>
          <w:rFonts w:ascii="Arial" w:hAnsi="Arial" w:cs="Arial"/>
          <w:sz w:val="24"/>
        </w:rPr>
        <w:t>) vyjadřovali k rodinné problematice, stávajícím i plánovaným prorodinným projektům a</w:t>
      </w:r>
      <w:r w:rsidR="00806CD8">
        <w:t> </w:t>
      </w:r>
      <w:r>
        <w:rPr>
          <w:rFonts w:ascii="Arial" w:hAnsi="Arial" w:cs="Arial"/>
          <w:sz w:val="24"/>
        </w:rPr>
        <w:t>dalším důležitým okolnostem souvisejícím s prorodinnou politikou  obce.</w:t>
      </w:r>
    </w:p>
    <w:p w:rsidR="00124B10" w:rsidRDefault="00124B10" w:rsidP="00124B10">
      <w:pPr>
        <w:spacing w:before="120" w:after="120"/>
        <w:jc w:val="both"/>
        <w:rPr>
          <w:rFonts w:ascii="Arial" w:hAnsi="Arial" w:cs="Arial"/>
          <w:sz w:val="24"/>
        </w:rPr>
      </w:pPr>
    </w:p>
    <w:p w:rsidR="00124B10" w:rsidRPr="00F4248F" w:rsidRDefault="00124B10" w:rsidP="00F4248F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</w:rPr>
        <w:t xml:space="preserve">Zástupci obcí uvedli, že nemají samostatné dotační tituly, kterými by byly podporovány prorodinné aktivity. Obce poskytují z rozpočtu města finanční prostředky formou grantových programů na podporu akcí a činností </w:t>
      </w:r>
      <w:r w:rsidRPr="00F4248F">
        <w:rPr>
          <w:rFonts w:ascii="Arial" w:hAnsi="Arial" w:cs="Arial"/>
          <w:sz w:val="24"/>
          <w:szCs w:val="24"/>
        </w:rPr>
        <w:t>neziskových organizací a jiných subjektů</w:t>
      </w:r>
      <w:r w:rsidR="004920A2">
        <w:rPr>
          <w:rFonts w:ascii="Arial" w:hAnsi="Arial" w:cs="Arial"/>
          <w:sz w:val="24"/>
          <w:szCs w:val="24"/>
        </w:rPr>
        <w:t>,</w:t>
      </w:r>
      <w:r w:rsidRPr="00F4248F">
        <w:rPr>
          <w:rFonts w:ascii="Arial" w:hAnsi="Arial" w:cs="Arial"/>
          <w:sz w:val="24"/>
          <w:szCs w:val="24"/>
        </w:rPr>
        <w:t xml:space="preserve"> a to na základě individuálních schválených pravidel.</w:t>
      </w:r>
    </w:p>
    <w:p w:rsidR="00124B10" w:rsidRPr="00F4248F" w:rsidRDefault="00124B10" w:rsidP="00F4248F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4"/>
        </w:rPr>
      </w:pPr>
      <w:r w:rsidRPr="00F4248F">
        <w:rPr>
          <w:rFonts w:ascii="Arial" w:hAnsi="Arial" w:cs="Arial"/>
          <w:sz w:val="24"/>
        </w:rPr>
        <w:t>Přístup samosprávy k podpoře rodin je velmi individuální. Není výjimkou, že</w:t>
      </w:r>
      <w:r w:rsidR="004920A2">
        <w:rPr>
          <w:rFonts w:ascii="Arial" w:hAnsi="Arial" w:cs="Arial"/>
          <w:sz w:val="24"/>
        </w:rPr>
        <w:t> </w:t>
      </w:r>
      <w:r w:rsidRPr="00F4248F">
        <w:rPr>
          <w:rFonts w:ascii="Arial" w:hAnsi="Arial" w:cs="Arial"/>
          <w:sz w:val="24"/>
        </w:rPr>
        <w:t>obec</w:t>
      </w:r>
      <w:r w:rsidRPr="00F4248F">
        <w:rPr>
          <w:rFonts w:ascii="Arial" w:hAnsi="Arial" w:cs="Arial"/>
          <w:sz w:val="24"/>
          <w:szCs w:val="24"/>
        </w:rPr>
        <w:t xml:space="preserve"> neposkytuje</w:t>
      </w:r>
      <w:r w:rsidRPr="00F4248F">
        <w:rPr>
          <w:rFonts w:ascii="Arial" w:hAnsi="Arial" w:cs="Arial"/>
          <w:sz w:val="24"/>
        </w:rPr>
        <w:t xml:space="preserve"> žádnou nebo </w:t>
      </w:r>
      <w:r w:rsidR="001F0B4E" w:rsidRPr="00F4248F">
        <w:rPr>
          <w:rFonts w:ascii="Arial" w:hAnsi="Arial" w:cs="Arial"/>
          <w:sz w:val="24"/>
        </w:rPr>
        <w:t xml:space="preserve">poskytuje </w:t>
      </w:r>
      <w:r w:rsidRPr="00F4248F">
        <w:rPr>
          <w:rFonts w:ascii="Arial" w:hAnsi="Arial" w:cs="Arial"/>
          <w:sz w:val="24"/>
        </w:rPr>
        <w:t>jen minimální podporu rodinám</w:t>
      </w:r>
      <w:r w:rsidR="001F0B4E" w:rsidRPr="00F4248F">
        <w:rPr>
          <w:rFonts w:ascii="Arial" w:hAnsi="Arial" w:cs="Arial"/>
          <w:sz w:val="24"/>
        </w:rPr>
        <w:t>,</w:t>
      </w:r>
      <w:r w:rsidRPr="00F4248F">
        <w:rPr>
          <w:rFonts w:ascii="Arial" w:hAnsi="Arial" w:cs="Arial"/>
          <w:sz w:val="24"/>
        </w:rPr>
        <w:t xml:space="preserve"> a</w:t>
      </w:r>
      <w:r w:rsidR="00806CD8">
        <w:rPr>
          <w:rFonts w:ascii="Arial" w:hAnsi="Arial" w:cs="Arial"/>
          <w:sz w:val="24"/>
        </w:rPr>
        <w:t> </w:t>
      </w:r>
      <w:r w:rsidRPr="00F4248F">
        <w:rPr>
          <w:rFonts w:ascii="Arial" w:hAnsi="Arial" w:cs="Arial"/>
          <w:sz w:val="24"/>
        </w:rPr>
        <w:t xml:space="preserve"> to ve finanční či věcné formě (např. při narození dítěte, péče o zdravotně postižené dítě, jubileu apod.), další oblasti podpory jsou</w:t>
      </w:r>
      <w:r w:rsidR="004920A2">
        <w:rPr>
          <w:rFonts w:ascii="Arial" w:hAnsi="Arial" w:cs="Arial"/>
          <w:sz w:val="24"/>
        </w:rPr>
        <w:t>–p</w:t>
      </w:r>
      <w:r w:rsidRPr="00F4248F">
        <w:rPr>
          <w:rFonts w:ascii="Arial" w:hAnsi="Arial" w:cs="Arial"/>
          <w:sz w:val="24"/>
        </w:rPr>
        <w:t>ronájem prostor, slevy na jízdném a vstupném či slevy na poplatku za komunální odpad. V oblasti podpory bydlení se jedná zejména o bezbariérové byty</w:t>
      </w:r>
      <w:r w:rsidR="004920A2">
        <w:rPr>
          <w:rFonts w:ascii="Arial" w:hAnsi="Arial" w:cs="Arial"/>
          <w:sz w:val="24"/>
        </w:rPr>
        <w:t>,</w:t>
      </w:r>
      <w:r w:rsidRPr="00F4248F">
        <w:rPr>
          <w:rFonts w:ascii="Arial" w:hAnsi="Arial" w:cs="Arial"/>
          <w:sz w:val="24"/>
        </w:rPr>
        <w:t xml:space="preserve"> byty zvláštního určení a startovací byty. Výjimkami v nabídce jsou celoroční tematicky zaměřené akce volnočasového charakteru, které jsou určené rodinám s dětmi. Komise pro rodinu jsou iniciativním a poradním orgánem obce</w:t>
      </w:r>
      <w:r w:rsidR="004920A2">
        <w:rPr>
          <w:rFonts w:ascii="Arial" w:hAnsi="Arial" w:cs="Arial"/>
          <w:sz w:val="24"/>
        </w:rPr>
        <w:t>, které schvalují Zastupitelstva obcí</w:t>
      </w:r>
      <w:r w:rsidRPr="00F4248F">
        <w:rPr>
          <w:rFonts w:ascii="Arial" w:hAnsi="Arial" w:cs="Arial"/>
          <w:sz w:val="24"/>
        </w:rPr>
        <w:t>. Činnosti komise a jejích pracovních skupin, složených nejen ze zástupců politické reprezentace, ale i členů neziskových organizací a státních subjektů (např. školských zařízení) a</w:t>
      </w:r>
      <w:r w:rsidR="004920A2">
        <w:rPr>
          <w:rFonts w:ascii="Arial" w:hAnsi="Arial" w:cs="Arial"/>
          <w:sz w:val="24"/>
        </w:rPr>
        <w:t> </w:t>
      </w:r>
      <w:r w:rsidRPr="00F4248F">
        <w:rPr>
          <w:rFonts w:ascii="Arial" w:hAnsi="Arial" w:cs="Arial"/>
          <w:sz w:val="24"/>
        </w:rPr>
        <w:t>aktivních angažovaných občanů</w:t>
      </w:r>
      <w:r w:rsidR="004920A2">
        <w:rPr>
          <w:rFonts w:ascii="Arial" w:hAnsi="Arial" w:cs="Arial"/>
          <w:sz w:val="24"/>
        </w:rPr>
        <w:t>,</w:t>
      </w:r>
      <w:r w:rsidRPr="00F4248F">
        <w:rPr>
          <w:rFonts w:ascii="Arial" w:hAnsi="Arial" w:cs="Arial"/>
          <w:sz w:val="24"/>
        </w:rPr>
        <w:t xml:space="preserve"> jsou plnění úkolů a participace na všech závažnějších rozhodnutích v rámci obce. Komise pro rodinu se tak může stát iniciátorem většiny prorodinných aktivit v regionu.</w:t>
      </w:r>
    </w:p>
    <w:p w:rsidR="00124B10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 w:rsidRPr="0014312C">
        <w:rPr>
          <w:rFonts w:ascii="Arial" w:hAnsi="Arial" w:cs="Arial"/>
          <w:sz w:val="24"/>
        </w:rPr>
        <w:t>Až na ojedinělé výjimky umožňují obce ve svých prostorách zvýhodněný pronájem nestátním neziskovým organizacím jak pro dlouhodobé, tak</w:t>
      </w:r>
      <w:r w:rsidR="00806CD8">
        <w:rPr>
          <w:rFonts w:ascii="Arial" w:hAnsi="Arial" w:cs="Arial"/>
          <w:sz w:val="24"/>
        </w:rPr>
        <w:t> </w:t>
      </w:r>
      <w:r w:rsidRPr="0014312C">
        <w:rPr>
          <w:rFonts w:ascii="Arial" w:hAnsi="Arial" w:cs="Arial"/>
          <w:sz w:val="24"/>
        </w:rPr>
        <w:t xml:space="preserve"> i</w:t>
      </w:r>
      <w:r w:rsidR="004920A2">
        <w:rPr>
          <w:rFonts w:ascii="Arial" w:hAnsi="Arial" w:cs="Arial"/>
          <w:sz w:val="24"/>
        </w:rPr>
        <w:t> </w:t>
      </w:r>
      <w:r w:rsidRPr="0014312C">
        <w:rPr>
          <w:rFonts w:ascii="Arial" w:hAnsi="Arial" w:cs="Arial"/>
          <w:sz w:val="24"/>
        </w:rPr>
        <w:t>jednorázové aktivity</w:t>
      </w:r>
      <w:r w:rsidR="00A44850">
        <w:rPr>
          <w:rFonts w:ascii="Arial" w:hAnsi="Arial" w:cs="Arial"/>
          <w:sz w:val="24"/>
        </w:rPr>
        <w:t>, kterých se účastní i rodiče s dětmi</w:t>
      </w:r>
      <w:r w:rsidRPr="0014312C">
        <w:rPr>
          <w:rFonts w:ascii="Arial" w:hAnsi="Arial" w:cs="Arial"/>
          <w:sz w:val="24"/>
        </w:rPr>
        <w:t xml:space="preserve"> </w:t>
      </w:r>
    </w:p>
    <w:p w:rsidR="00124B10" w:rsidRPr="004920A2" w:rsidRDefault="00124B10" w:rsidP="004920A2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 w:rsidRPr="0014312C">
        <w:rPr>
          <w:rFonts w:ascii="Arial" w:hAnsi="Arial" w:cs="Arial"/>
          <w:sz w:val="24"/>
        </w:rPr>
        <w:t xml:space="preserve">Oblast rodiny a rodinné politiky spadá v rámci komunitního plánování obcí do oblasti plánování sociálních služeb nebo na tuto oblast navazuje prostřednictvím pracovních skupin. V rámci komunitního plánu však zpravidla obce nemají samostatně zpracovanou oblast rodinné politiky např. formou koncepce nebo jiného strategického dokumentu. V Olomouckém kraji má pouze </w:t>
      </w:r>
      <w:r w:rsidR="004920A2">
        <w:rPr>
          <w:rFonts w:ascii="Arial" w:hAnsi="Arial" w:cs="Arial"/>
          <w:sz w:val="24"/>
        </w:rPr>
        <w:t>s</w:t>
      </w:r>
      <w:r w:rsidRPr="0014312C">
        <w:rPr>
          <w:rFonts w:ascii="Arial" w:hAnsi="Arial" w:cs="Arial"/>
          <w:sz w:val="24"/>
        </w:rPr>
        <w:t>tatutární město Olomouc zpraco</w:t>
      </w:r>
      <w:r w:rsidR="004920A2">
        <w:rPr>
          <w:rFonts w:ascii="Arial" w:hAnsi="Arial" w:cs="Arial"/>
          <w:sz w:val="24"/>
        </w:rPr>
        <w:t>vánu Koncepci rodinné politiky s</w:t>
      </w:r>
      <w:r w:rsidRPr="0014312C">
        <w:rPr>
          <w:rFonts w:ascii="Arial" w:hAnsi="Arial" w:cs="Arial"/>
          <w:sz w:val="24"/>
        </w:rPr>
        <w:t>tatutárního města Olomouce na roky 2014</w:t>
      </w:r>
      <w:r w:rsidR="004920A2">
        <w:rPr>
          <w:rFonts w:ascii="Arial" w:hAnsi="Arial" w:cs="Arial"/>
          <w:sz w:val="24"/>
        </w:rPr>
        <w:t>–</w:t>
      </w:r>
      <w:r w:rsidRPr="0014312C">
        <w:rPr>
          <w:rFonts w:ascii="Arial" w:hAnsi="Arial" w:cs="Arial"/>
          <w:sz w:val="24"/>
        </w:rPr>
        <w:t>2</w:t>
      </w:r>
      <w:r w:rsidRPr="004920A2">
        <w:rPr>
          <w:rFonts w:ascii="Arial" w:hAnsi="Arial" w:cs="Arial"/>
          <w:sz w:val="24"/>
        </w:rPr>
        <w:t xml:space="preserve">015, včetně Akčního plánu rodinné politiky na rok 2015. </w:t>
      </w:r>
    </w:p>
    <w:p w:rsidR="00124B10" w:rsidRPr="0022140D" w:rsidRDefault="00124B10" w:rsidP="0022140D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 w:rsidRPr="0014312C">
        <w:rPr>
          <w:rFonts w:ascii="Arial" w:hAnsi="Arial" w:cs="Arial"/>
          <w:sz w:val="24"/>
        </w:rPr>
        <w:t>Na úrovni obcí probíhá spolupráce z</w:t>
      </w:r>
      <w:r w:rsidR="004920A2">
        <w:rPr>
          <w:rFonts w:ascii="Arial" w:hAnsi="Arial" w:cs="Arial"/>
          <w:sz w:val="24"/>
        </w:rPr>
        <w:t>ejména s</w:t>
      </w:r>
      <w:r w:rsidR="0022140D">
        <w:rPr>
          <w:rFonts w:ascii="Arial" w:hAnsi="Arial" w:cs="Arial"/>
          <w:sz w:val="24"/>
        </w:rPr>
        <w:t> mateřskými a základními školami</w:t>
      </w:r>
      <w:r w:rsidRPr="0022140D">
        <w:rPr>
          <w:rFonts w:ascii="Arial" w:hAnsi="Arial" w:cs="Arial"/>
          <w:sz w:val="24"/>
        </w:rPr>
        <w:t>, neziskovými organizacemi, příspěvkovými organizacemi, mateřskými a rodinnými centry. Forma spolupráce má různé podoby od finanční podpory, přes systém propagace plánovaných aktivit až po realizaci společných akcí a</w:t>
      </w:r>
      <w:r w:rsidR="00806CD8">
        <w:t> </w:t>
      </w:r>
      <w:r w:rsidRPr="0022140D">
        <w:rPr>
          <w:rFonts w:ascii="Arial" w:hAnsi="Arial" w:cs="Arial"/>
          <w:sz w:val="24"/>
        </w:rPr>
        <w:t xml:space="preserve"> projektů.</w:t>
      </w:r>
    </w:p>
    <w:p w:rsidR="00124B10" w:rsidRDefault="00124B10" w:rsidP="00124B10">
      <w:pPr>
        <w:pStyle w:val="Odstavecseseznamem"/>
        <w:spacing w:before="120" w:after="120"/>
        <w:jc w:val="both"/>
        <w:rPr>
          <w:rFonts w:ascii="Arial" w:hAnsi="Arial" w:cs="Arial"/>
          <w:sz w:val="24"/>
        </w:rPr>
      </w:pPr>
    </w:p>
    <w:p w:rsidR="00124B10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 w:rsidRPr="0029108A">
        <w:rPr>
          <w:rFonts w:ascii="Arial" w:hAnsi="Arial" w:cs="Arial"/>
          <w:sz w:val="24"/>
        </w:rPr>
        <w:t>Ve většině obcí probíhá proces nastavení a udržení systému prorodinných aktivit prostřednictvím vymezení činností obcí v samostatné působnosti. Systém motivace pro zvýšení kvality života v</w:t>
      </w:r>
      <w:r>
        <w:rPr>
          <w:rFonts w:ascii="Arial" w:hAnsi="Arial" w:cs="Arial"/>
          <w:sz w:val="24"/>
        </w:rPr>
        <w:t> </w:t>
      </w:r>
      <w:r w:rsidRPr="0029108A">
        <w:rPr>
          <w:rFonts w:ascii="Arial" w:hAnsi="Arial" w:cs="Arial"/>
          <w:sz w:val="24"/>
        </w:rPr>
        <w:t>obci</w:t>
      </w:r>
      <w:r w:rsidR="0022140D">
        <w:rPr>
          <w:rFonts w:ascii="Arial" w:hAnsi="Arial" w:cs="Arial"/>
          <w:sz w:val="24"/>
        </w:rPr>
        <w:t xml:space="preserve"> se tak liší podle velikosti </w:t>
      </w:r>
      <w:r w:rsidR="0022140D" w:rsidRPr="0022140D">
        <w:rPr>
          <w:rFonts w:ascii="Arial" w:hAnsi="Arial" w:cs="Arial"/>
          <w:sz w:val="24"/>
        </w:rPr>
        <w:t>i </w:t>
      </w:r>
      <w:r w:rsidRPr="0022140D">
        <w:rPr>
          <w:rFonts w:ascii="Arial" w:hAnsi="Arial" w:cs="Arial"/>
          <w:sz w:val="24"/>
        </w:rPr>
        <w:t>podle</w:t>
      </w:r>
      <w:r>
        <w:rPr>
          <w:rFonts w:ascii="Arial" w:hAnsi="Arial" w:cs="Arial"/>
          <w:sz w:val="24"/>
        </w:rPr>
        <w:t xml:space="preserve"> zaměření politiky jednotlivých obcí a dotýká se i osobní angažovanosti obyvatel. Vedle realizace aktivit, jako je revitalizace hřišť, sportovních areálů, pořádání festivalů a vzdělávacích akcí, je důležitá i jejich efektivní propagace a informovanost veřejnosti o již realizovaných akcích. Většina obcí </w:t>
      </w:r>
      <w:r w:rsidRPr="0022140D">
        <w:rPr>
          <w:rFonts w:ascii="Arial" w:hAnsi="Arial" w:cs="Arial"/>
          <w:sz w:val="24"/>
        </w:rPr>
        <w:t>o</w:t>
      </w:r>
      <w:r w:rsidR="0022140D">
        <w:rPr>
          <w:rFonts w:ascii="Arial" w:hAnsi="Arial" w:cs="Arial"/>
          <w:sz w:val="24"/>
        </w:rPr>
        <w:t> </w:t>
      </w:r>
      <w:r w:rsidRPr="0022140D">
        <w:rPr>
          <w:rFonts w:ascii="Arial" w:hAnsi="Arial" w:cs="Arial"/>
          <w:sz w:val="24"/>
        </w:rPr>
        <w:t>prorodinných</w:t>
      </w:r>
      <w:r>
        <w:rPr>
          <w:rFonts w:ascii="Arial" w:hAnsi="Arial" w:cs="Arial"/>
          <w:sz w:val="24"/>
        </w:rPr>
        <w:t xml:space="preserve"> aktivitách a příkladech dobré praxe informuje obyvatele ve</w:t>
      </w:r>
      <w:r w:rsidR="0022140D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vydávaných měsíčnících.</w:t>
      </w:r>
    </w:p>
    <w:p w:rsidR="00124B10" w:rsidRPr="007809CA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většině obcí mají nastavena pravidla pro využívání hřišť (vybudovaných obcí i školních) a s nimi i nastaveny provozní řády a zodpovědné osoby, které dohlíží na bezpečnost a pořádek. Města investují do údržby a oprav hřišť prostředky ze svého rozpočtu. </w:t>
      </w:r>
    </w:p>
    <w:p w:rsidR="00124B10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Pojem </w:t>
      </w:r>
      <w:r w:rsidR="0022140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Komunitní školy</w:t>
      </w:r>
      <w:r w:rsidR="0022140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 xml:space="preserve"> jsou v regionu Olomouckého kraje méně známým pojmem. Vznikají spíše v menších obcích, kde navazují na činnosti občanských sdružení. Objevují se i aktivity škol zřizovaných obcemi, které mají komunitní charakter, jsou otevřeny mimoškolním aktivitám v průběhu celého kalendářního roku.</w:t>
      </w:r>
    </w:p>
    <w:p w:rsidR="00124B10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7809CA">
        <w:rPr>
          <w:rFonts w:ascii="Arial" w:hAnsi="Arial" w:cs="Arial"/>
          <w:sz w:val="24"/>
        </w:rPr>
        <w:t>ařízení pro děti do 3 let věku</w:t>
      </w:r>
      <w:r>
        <w:rPr>
          <w:rFonts w:ascii="Arial" w:hAnsi="Arial" w:cs="Arial"/>
          <w:sz w:val="24"/>
        </w:rPr>
        <w:t xml:space="preserve"> jsou samostatně provozován</w:t>
      </w:r>
      <w:r w:rsidR="001F0B4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ve větších městech, ve formě soukromých i městských jeslí (příspěvkové organizace měst), s finanční podporou z rozpočtu města</w:t>
      </w:r>
      <w:r w:rsidRPr="007809C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Menší obce situaci řeší přijímáním dětí mladších 3 let do mateřských škol. Obecně je udržení mateřských škol vnímáno jako základní opatření na podporu rodin, pro některé rodiče však bývá časově výhodnější umístit dítě do </w:t>
      </w:r>
      <w:r w:rsidR="0022140D">
        <w:rPr>
          <w:rFonts w:ascii="Arial" w:hAnsi="Arial" w:cs="Arial"/>
          <w:sz w:val="24"/>
        </w:rPr>
        <w:t xml:space="preserve">mateřské </w:t>
      </w:r>
      <w:r>
        <w:rPr>
          <w:rFonts w:ascii="Arial" w:hAnsi="Arial" w:cs="Arial"/>
          <w:sz w:val="24"/>
        </w:rPr>
        <w:t>školy v místě zaměstnání.  Dalšími podpo</w:t>
      </w:r>
      <w:r w:rsidR="002204A3">
        <w:rPr>
          <w:rFonts w:ascii="Arial" w:hAnsi="Arial" w:cs="Arial"/>
          <w:sz w:val="24"/>
        </w:rPr>
        <w:t>rovanými aktivitami obce jsou mateřská centra a</w:t>
      </w:r>
      <w:r w:rsidR="00806CD8">
        <w:rPr>
          <w:rFonts w:ascii="Arial" w:hAnsi="Arial" w:cs="Arial"/>
          <w:sz w:val="24"/>
        </w:rPr>
        <w:t> </w:t>
      </w:r>
      <w:r w:rsidR="002204A3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odinná centra a občanská sdružení zaměřující se na cílovou skupinu matek s dětmi do 3 let věku.</w:t>
      </w:r>
    </w:p>
    <w:p w:rsidR="00124B10" w:rsidRPr="007809CA" w:rsidRDefault="00124B10" w:rsidP="00124B1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Dotační řízení neziskové organizace v oblasti podpory rodin je realizováno zpravidla na regionální úrovni, čímž se zvýší počet zdrojů, ze kterých lze prostředky čerpat a lépe sledovat konkrétní zacílení účelu poskytnutých finančních prostředků. Sporadicky se města a obce zapojují do auditů a</w:t>
      </w:r>
      <w:r w:rsidR="00806CD8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 soutěží. Označení „Obec přátelská rodině“ náleží obcím iniciujícím a</w:t>
      </w:r>
      <w:r w:rsidR="00806CD8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realizuj</w:t>
      </w:r>
      <w:r w:rsidR="00A418DF">
        <w:rPr>
          <w:rFonts w:ascii="Arial" w:hAnsi="Arial" w:cs="Arial"/>
          <w:sz w:val="24"/>
        </w:rPr>
        <w:t>ícím prorodinná opatření, kde jsou</w:t>
      </w:r>
      <w:r>
        <w:rPr>
          <w:rFonts w:ascii="Arial" w:hAnsi="Arial" w:cs="Arial"/>
          <w:sz w:val="24"/>
        </w:rPr>
        <w:t xml:space="preserve"> sledován</w:t>
      </w:r>
      <w:r w:rsidR="0022140D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nejen navržená prorodinná opatření, ale vyhodnocována jejich realizace. Některé obce Olomouckého kraje se zapojily do mezinárodn</w:t>
      </w:r>
      <w:r w:rsidR="00806CD8">
        <w:rPr>
          <w:rFonts w:ascii="Arial" w:hAnsi="Arial" w:cs="Arial"/>
          <w:sz w:val="24"/>
        </w:rPr>
        <w:t>ího projektu Zdravé město, který</w:t>
      </w:r>
      <w:r>
        <w:rPr>
          <w:rFonts w:ascii="Arial" w:hAnsi="Arial" w:cs="Arial"/>
          <w:sz w:val="24"/>
        </w:rPr>
        <w:t xml:space="preserve"> podporuje a rozvíjí OSN.</w:t>
      </w: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24" w:name="_Toc420505592"/>
      <w:r w:rsidRPr="004C15CA">
        <w:rPr>
          <w:rFonts w:ascii="Arial" w:hAnsi="Arial" w:cs="Arial"/>
          <w:color w:val="auto"/>
          <w:sz w:val="32"/>
          <w:szCs w:val="32"/>
        </w:rPr>
        <w:lastRenderedPageBreak/>
        <w:t>Služby pro rodiny s dětmi</w:t>
      </w:r>
      <w:bookmarkEnd w:id="24"/>
    </w:p>
    <w:p w:rsidR="00124B10" w:rsidRDefault="00124B10" w:rsidP="00124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Dle informací uvedených na webových stránkách MPSV: </w:t>
      </w:r>
      <w:hyperlink r:id="rId20" w:history="1">
        <w:r w:rsidRPr="00506B0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http://www.mpsv.cz/cs/14471</w:t>
        </w:r>
      </w:hyperlink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lze rozlišit tři typy aktivit zaměřených na podporu rodiny:</w:t>
      </w:r>
    </w:p>
    <w:p w:rsidR="00671A62" w:rsidRDefault="00671A62" w:rsidP="00124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4B10" w:rsidRPr="003303EE" w:rsidRDefault="00124B10" w:rsidP="00124B10">
      <w:pPr>
        <w:pStyle w:val="Odstavecseseznamem"/>
        <w:numPr>
          <w:ilvl w:val="1"/>
          <w:numId w:val="13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25" w:name="_Toc420505593"/>
      <w:r w:rsidRPr="003303EE">
        <w:rPr>
          <w:rStyle w:val="Nadpis2Char"/>
          <w:rFonts w:ascii="Arial" w:eastAsiaTheme="minorHAnsi" w:hAnsi="Arial" w:cs="Arial"/>
          <w:sz w:val="28"/>
          <w:szCs w:val="28"/>
        </w:rPr>
        <w:t>Sociální služby</w:t>
      </w:r>
      <w:bookmarkEnd w:id="25"/>
      <w:r w:rsidRPr="003303EE">
        <w:rPr>
          <w:rFonts w:ascii="Arial" w:eastAsia="Times New Roman" w:hAnsi="Arial" w:cs="Arial"/>
          <w:sz w:val="24"/>
          <w:szCs w:val="24"/>
          <w:lang w:eastAsia="cs-CZ"/>
        </w:rPr>
        <w:t>, které jsou zaměřeny na pomoc a podp</w:t>
      </w:r>
      <w:r w:rsidR="00FE564C">
        <w:rPr>
          <w:rFonts w:ascii="Arial" w:eastAsia="Times New Roman" w:hAnsi="Arial" w:cs="Arial"/>
          <w:sz w:val="24"/>
          <w:szCs w:val="24"/>
          <w:lang w:eastAsia="cs-CZ"/>
        </w:rPr>
        <w:t xml:space="preserve">oru jednotlivým členům rodiny </w:t>
      </w:r>
      <w:r w:rsidRPr="003303EE">
        <w:rPr>
          <w:rFonts w:ascii="Arial" w:eastAsia="Times New Roman" w:hAnsi="Arial" w:cs="Arial"/>
          <w:sz w:val="24"/>
          <w:szCs w:val="24"/>
          <w:lang w:eastAsia="cs-CZ"/>
        </w:rPr>
        <w:t xml:space="preserve">nebo rodině jako celku nacházejícím se v nepříznivé sociální situaci za účelem prevence sociálního vyloučení. Základními druhy sociálních služeb jsou podle zákona č.108/2006 Sb. o sociálních službách, ve znění pozdějších předpisů: </w:t>
      </w:r>
    </w:p>
    <w:p w:rsidR="00124B10" w:rsidRPr="00716D11" w:rsidRDefault="00124B10" w:rsidP="00124B1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>V rámci Olomouckého kraje je podpora soci</w:t>
      </w:r>
      <w:r w:rsidR="00032B0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álních služeb řešena samostatným </w:t>
      </w: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>koncepčním dokumentem: Střednědobý plán rozvoje sociálních služeb Olomouckého kraje pr</w:t>
      </w:r>
      <w:r w:rsidR="0022140D">
        <w:rPr>
          <w:rFonts w:ascii="Arial" w:eastAsia="Times New Roman" w:hAnsi="Arial" w:cs="Arial"/>
          <w:bCs/>
          <w:sz w:val="24"/>
          <w:szCs w:val="24"/>
          <w:lang w:eastAsia="cs-CZ"/>
        </w:rPr>
        <w:t>o rok 2015–</w:t>
      </w: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>2017.</w:t>
      </w:r>
    </w:p>
    <w:p w:rsidR="00124B10" w:rsidRPr="00F4248F" w:rsidRDefault="00124B10" w:rsidP="00124B1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>V rámci obcí, zejména pak obcí s rozšířenou působností, je podpora sociálních služeb řešena místními koncepčními dokumenty zaměřenými na</w:t>
      </w:r>
      <w:r w:rsidR="0022140D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>komunitní plánování ať již pouze v daném městě nebo v rámci celého úze</w:t>
      </w:r>
      <w:r w:rsidR="00527AF6">
        <w:rPr>
          <w:rFonts w:ascii="Arial" w:eastAsia="Times New Roman" w:hAnsi="Arial" w:cs="Arial"/>
          <w:bCs/>
          <w:sz w:val="24"/>
          <w:szCs w:val="24"/>
          <w:lang w:eastAsia="cs-CZ"/>
        </w:rPr>
        <w:t>mí obce s rozšířenou působností, případně mikroregionů.</w:t>
      </w:r>
      <w:r w:rsidRPr="00716D1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F4248F" w:rsidRPr="00716D11" w:rsidRDefault="00F4248F" w:rsidP="00F4248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4B10" w:rsidRDefault="00124B10" w:rsidP="00124B10">
      <w:pPr>
        <w:pStyle w:val="Odstavecseseznamem"/>
        <w:numPr>
          <w:ilvl w:val="1"/>
          <w:numId w:val="13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26" w:name="_Toc420505594"/>
      <w:r w:rsidRPr="003303EE">
        <w:rPr>
          <w:rStyle w:val="Nadpis2Char"/>
          <w:rFonts w:ascii="Arial" w:eastAsiaTheme="minorHAnsi" w:hAnsi="Arial" w:cs="Arial"/>
          <w:sz w:val="28"/>
          <w:szCs w:val="28"/>
        </w:rPr>
        <w:t>Služby na podporu fungující rodiny</w:t>
      </w:r>
      <w:bookmarkEnd w:id="26"/>
      <w:r w:rsidRPr="00506B05">
        <w:rPr>
          <w:rFonts w:ascii="Arial" w:eastAsia="Times New Roman" w:hAnsi="Arial" w:cs="Arial"/>
          <w:sz w:val="24"/>
          <w:szCs w:val="24"/>
          <w:lang w:eastAsia="cs-CZ"/>
        </w:rPr>
        <w:t>, které mají preventivní a</w:t>
      </w:r>
      <w:r w:rsidR="002214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podpůrný charakter. Jejich účelem je usnadňovat a posilovat partnerské a manželské soužití a rodičovství, podporovat rodiny v péči o děti a</w:t>
      </w:r>
      <w:r w:rsidR="002214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při</w:t>
      </w:r>
      <w:r w:rsidR="002214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harmonizaci práce a rodiny. V této skupině lze dále rozlišit:</w:t>
      </w:r>
      <w:r w:rsidRPr="00506B05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2)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24B10" w:rsidRPr="00506B05" w:rsidRDefault="00124B10" w:rsidP="00124B1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Komerčně poskytované služby na podporu fungující rodiny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4248F" w:rsidRDefault="00124B10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rámci Olomouckého kraje funguje v současné době 37 aktivních živností zaměřených na péči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o dítě do tří let věku v denním režimu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které mají samostatné živnostenské oprávnění pro uvedenou činnost. Je potřeba konstatovat, že drtivá většina těchto služeb je koncentrována ve velkých městech. </w:t>
      </w:r>
    </w:p>
    <w:p w:rsidR="00F4248F" w:rsidRDefault="00F4248F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4248F" w:rsidRDefault="00F4248F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4248F" w:rsidRDefault="00F4248F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4248F" w:rsidRDefault="00F4248F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4248F" w:rsidRDefault="00F4248F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4B10" w:rsidRDefault="00124B10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Viz tabulka:</w:t>
      </w:r>
    </w:p>
    <w:tbl>
      <w:tblPr>
        <w:tblW w:w="89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129"/>
      </w:tblGrid>
      <w:tr w:rsidR="00124B10" w:rsidRPr="00202193" w:rsidTr="00DA6B12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Péče o dítě do tří let věku v denním režimu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DA6B12" w:rsidP="00124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Území obce s rozšířenou působností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Hranice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Jeseník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Konice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Lipník nad Bečvou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Litovel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Mohelnice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Prostějov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Přerov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Šumperk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Uničov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Zábřeh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24B10" w:rsidRPr="00202193" w:rsidTr="00DA6B1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37</w:t>
            </w:r>
          </w:p>
        </w:tc>
      </w:tr>
    </w:tbl>
    <w:p w:rsidR="00124B10" w:rsidRPr="00506B05" w:rsidRDefault="00124B10" w:rsidP="00124B10">
      <w:pPr>
        <w:spacing w:beforeAutospacing="1" w:after="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 Nekomerčně poskytované služby na podporu fungující rodiny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24B10" w:rsidRPr="00506B05" w:rsidRDefault="00124B10" w:rsidP="00124B1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mateřská </w:t>
      </w:r>
      <w:r w:rsidR="00CA07C6">
        <w:rPr>
          <w:rFonts w:ascii="Arial" w:eastAsia="Times New Roman" w:hAnsi="Arial" w:cs="Arial"/>
          <w:sz w:val="24"/>
          <w:szCs w:val="24"/>
          <w:lang w:eastAsia="cs-CZ"/>
        </w:rPr>
        <w:t xml:space="preserve">a rodinná 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>centra</w:t>
      </w:r>
    </w:p>
    <w:p w:rsidR="00124B10" w:rsidRPr="00506B05" w:rsidRDefault="00124B10" w:rsidP="00124B1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poskytování volnočasových aktivit pro děti nebo pro rodiny s dětmi (např. centra pro rodinu, družiny)</w:t>
      </w:r>
    </w:p>
    <w:p w:rsidR="00124B10" w:rsidRPr="00506B05" w:rsidRDefault="00124B10" w:rsidP="00124B1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podpora v oblasti slučitelnosti profesních a rodinných rolí (zejména přednášková činnost a poradenství)</w:t>
      </w:r>
    </w:p>
    <w:p w:rsidR="00124B10" w:rsidRPr="00506B05" w:rsidRDefault="00124B10" w:rsidP="00124B1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podpora a výchova k harmonickému partnerství, manželství a</w:t>
      </w:r>
      <w:r w:rsidR="00806CD8">
        <w:t> </w:t>
      </w:r>
      <w:r w:rsidRPr="00506B05">
        <w:rPr>
          <w:rFonts w:ascii="Arial" w:eastAsia="Times New Roman" w:hAnsi="Arial" w:cs="Arial"/>
          <w:sz w:val="24"/>
          <w:szCs w:val="24"/>
          <w:lang w:eastAsia="cs-CZ"/>
        </w:rPr>
        <w:t xml:space="preserve"> odpovědnému rodičovství (zejména přednášková činnost a kurzy)</w:t>
      </w:r>
    </w:p>
    <w:p w:rsidR="00124B10" w:rsidRDefault="00124B10" w:rsidP="00124B1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ostatní druhy aktivit k podpoře fungující rodiny</w:t>
      </w:r>
    </w:p>
    <w:p w:rsidR="00124B10" w:rsidRDefault="00124B10" w:rsidP="00124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 základě spolupráce se Sítí mateřských center a jednotlivými rodinnými a</w:t>
      </w:r>
      <w:r w:rsidR="00806CD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5866">
        <w:rPr>
          <w:rFonts w:ascii="Arial" w:eastAsia="Times New Roman" w:hAnsi="Arial" w:cs="Arial"/>
          <w:sz w:val="24"/>
          <w:szCs w:val="24"/>
          <w:lang w:eastAsia="cs-CZ"/>
        </w:rPr>
        <w:t>mateřskými centry byl zpracován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přehled o uvedených organizací</w:t>
      </w:r>
      <w:r w:rsidR="00455866">
        <w:rPr>
          <w:rFonts w:ascii="Arial" w:eastAsia="Times New Roman" w:hAnsi="Arial" w:cs="Arial"/>
          <w:sz w:val="24"/>
          <w:szCs w:val="24"/>
          <w:lang w:eastAsia="cs-CZ"/>
        </w:rPr>
        <w:t>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 rámci Olomouckého kraje v současné době působí </w:t>
      </w:r>
      <w:r w:rsidR="00CA07C6">
        <w:rPr>
          <w:rFonts w:ascii="Arial" w:eastAsia="Times New Roman" w:hAnsi="Arial" w:cs="Arial"/>
          <w:sz w:val="24"/>
          <w:szCs w:val="24"/>
          <w:lang w:eastAsia="cs-CZ"/>
        </w:rPr>
        <w:t>více jak 30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organizací. T</w:t>
      </w:r>
      <w:r w:rsidR="00455866">
        <w:rPr>
          <w:rFonts w:ascii="Arial" w:eastAsia="Times New Roman" w:hAnsi="Arial" w:cs="Arial"/>
          <w:sz w:val="24"/>
          <w:szCs w:val="24"/>
          <w:lang w:eastAsia="cs-CZ"/>
        </w:rPr>
        <w:t>yto organizace, nejčastěji občansk</w:t>
      </w:r>
      <w:r>
        <w:rPr>
          <w:rFonts w:ascii="Arial" w:eastAsia="Times New Roman" w:hAnsi="Arial" w:cs="Arial"/>
          <w:sz w:val="24"/>
          <w:szCs w:val="24"/>
          <w:lang w:eastAsia="cs-CZ"/>
        </w:rPr>
        <w:t>á sdružení nebo spolky</w:t>
      </w:r>
      <w:r w:rsidR="0022140D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financovány prostřednictvím dotačního titulu MPSV, rozpočtů Olomouckého kraje, rozpočtu měst a obcí, dary, nadacemi, dobrovolnými příspěvky vlastních členů apod. Podrobněji k financování kapitola Možnosti financování aktivit rodinné politiky.</w:t>
      </w:r>
    </w:p>
    <w:p w:rsidR="00124B10" w:rsidRPr="003303EE" w:rsidRDefault="00124B10" w:rsidP="00D90958">
      <w:pPr>
        <w:pStyle w:val="Nadpis2"/>
        <w:numPr>
          <w:ilvl w:val="1"/>
          <w:numId w:val="13"/>
        </w:numPr>
      </w:pPr>
      <w:bookmarkStart w:id="27" w:name="_Toc420505595"/>
      <w:r w:rsidRPr="00D90958">
        <w:rPr>
          <w:rStyle w:val="Nadpis2Char"/>
          <w:rFonts w:ascii="Arial" w:eastAsiaTheme="minorHAnsi" w:hAnsi="Arial" w:cs="Arial"/>
          <w:b/>
          <w:sz w:val="28"/>
          <w:szCs w:val="28"/>
        </w:rPr>
        <w:t xml:space="preserve">Činnosti </w:t>
      </w:r>
      <w:r w:rsidRPr="00D90958">
        <w:rPr>
          <w:rStyle w:val="Nadpis2Char"/>
          <w:rFonts w:ascii="Arial" w:eastAsiaTheme="minorHAnsi" w:hAnsi="Arial" w:cs="Arial"/>
          <w:b/>
          <w:bCs/>
          <w:sz w:val="28"/>
          <w:szCs w:val="28"/>
        </w:rPr>
        <w:t>poskytované</w:t>
      </w:r>
      <w:r w:rsidRPr="00D90958">
        <w:rPr>
          <w:rStyle w:val="Nadpis2Char"/>
          <w:rFonts w:ascii="Arial" w:eastAsiaTheme="minorHAnsi" w:hAnsi="Arial" w:cs="Arial"/>
          <w:b/>
          <w:sz w:val="28"/>
          <w:szCs w:val="28"/>
        </w:rPr>
        <w:t xml:space="preserve"> v rámci sociálně-právní ochrany</w:t>
      </w:r>
      <w:r w:rsidRPr="00D90958">
        <w:rPr>
          <w:rFonts w:ascii="Arial" w:hAnsi="Arial" w:cs="Arial"/>
          <w:b w:val="0"/>
          <w:sz w:val="28"/>
          <w:szCs w:val="28"/>
        </w:rPr>
        <w:t xml:space="preserve"> </w:t>
      </w:r>
      <w:r w:rsidRPr="00D90958">
        <w:rPr>
          <w:rFonts w:ascii="Arial" w:hAnsi="Arial" w:cs="Arial"/>
          <w:sz w:val="28"/>
          <w:szCs w:val="28"/>
        </w:rPr>
        <w:t>dětí</w:t>
      </w:r>
      <w:bookmarkEnd w:id="27"/>
      <w:r w:rsidRPr="003303EE">
        <w:t xml:space="preserve"> </w:t>
      </w:r>
    </w:p>
    <w:p w:rsidR="00124B10" w:rsidRDefault="0040673D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této části nelze opomenout ani činnosti organizací, které mají pověření k výkonu sociálně-právní ochrany dětí, a to přesto, že se jedná nejčastěji o organizace, které </w:t>
      </w:r>
      <w:r>
        <w:rPr>
          <w:rFonts w:ascii="Arial" w:hAnsi="Arial" w:cs="Arial"/>
          <w:sz w:val="24"/>
          <w:szCs w:val="24"/>
        </w:rPr>
        <w:lastRenderedPageBreak/>
        <w:t xml:space="preserve">se zaměřují svou činností na ohrožené rodiny. Je potřeba ale konstatovat, že jsou </w:t>
      </w:r>
      <w:r w:rsidR="00420EE3">
        <w:rPr>
          <w:rFonts w:ascii="Arial" w:hAnsi="Arial" w:cs="Arial"/>
          <w:sz w:val="24"/>
          <w:szCs w:val="24"/>
        </w:rPr>
        <w:t xml:space="preserve">zde </w:t>
      </w:r>
      <w:r>
        <w:rPr>
          <w:rFonts w:ascii="Arial" w:hAnsi="Arial" w:cs="Arial"/>
          <w:sz w:val="24"/>
          <w:szCs w:val="24"/>
        </w:rPr>
        <w:t>i organizace, které působí jako doprovázející organizace pěstounům a</w:t>
      </w:r>
      <w:r w:rsidR="00806CD8">
        <w:t> </w:t>
      </w:r>
      <w:r>
        <w:rPr>
          <w:rFonts w:ascii="Arial" w:hAnsi="Arial" w:cs="Arial"/>
          <w:sz w:val="24"/>
          <w:szCs w:val="24"/>
        </w:rPr>
        <w:t xml:space="preserve"> pěstounům na přechodnou dobu. </w:t>
      </w:r>
      <w:r w:rsidR="00124B10" w:rsidRPr="00716D11">
        <w:rPr>
          <w:rFonts w:ascii="Arial" w:hAnsi="Arial" w:cs="Arial"/>
          <w:sz w:val="24"/>
          <w:szCs w:val="24"/>
        </w:rPr>
        <w:t xml:space="preserve">V rámci Olomouckého kraje působí několik desítek organizací, které realizují aktivity v oblasti sociálně-právní ochrany dětí na základě zákona č. 359/1999 Sb., o sociálně-právní ochraně dětí, ve znění pozdějších předpisů. Každá organizace, která </w:t>
      </w:r>
      <w:r w:rsidR="00124B10">
        <w:rPr>
          <w:rFonts w:ascii="Arial" w:hAnsi="Arial" w:cs="Arial"/>
          <w:sz w:val="24"/>
          <w:szCs w:val="24"/>
        </w:rPr>
        <w:t>působí v oblasti</w:t>
      </w:r>
      <w:r w:rsidR="00124B10" w:rsidRPr="00716D11">
        <w:rPr>
          <w:rFonts w:ascii="Arial" w:hAnsi="Arial" w:cs="Arial"/>
          <w:sz w:val="24"/>
          <w:szCs w:val="24"/>
        </w:rPr>
        <w:t xml:space="preserve"> sociálně-právní ochrany dětí</w:t>
      </w:r>
      <w:r w:rsidR="00124B10">
        <w:rPr>
          <w:rFonts w:ascii="Arial" w:hAnsi="Arial" w:cs="Arial"/>
          <w:sz w:val="24"/>
          <w:szCs w:val="24"/>
        </w:rPr>
        <w:t>,</w:t>
      </w:r>
      <w:r w:rsidR="00124B10" w:rsidRPr="00716D11">
        <w:rPr>
          <w:rFonts w:ascii="Arial" w:hAnsi="Arial" w:cs="Arial"/>
          <w:sz w:val="24"/>
          <w:szCs w:val="24"/>
        </w:rPr>
        <w:t xml:space="preserve"> musí mít pověření k výkonu sociálně-právní ochrany dětí, které vydává Krajský úřad Olomouckého kraje, případně krajský úřad dle sídla žadatele. </w:t>
      </w:r>
      <w:r>
        <w:rPr>
          <w:rFonts w:ascii="Arial" w:hAnsi="Arial" w:cs="Arial"/>
          <w:sz w:val="24"/>
          <w:szCs w:val="24"/>
        </w:rPr>
        <w:t>Pro ilustraci uvádíme základní činnosti:</w:t>
      </w:r>
    </w:p>
    <w:p w:rsidR="0040673D" w:rsidRPr="00506B05" w:rsidRDefault="0040673D" w:rsidP="0040673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preventivní činnost v rámci sociálně-právní ochrany dětí</w:t>
      </w:r>
    </w:p>
    <w:p w:rsidR="0040673D" w:rsidRPr="00506B05" w:rsidRDefault="0040673D" w:rsidP="0040673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poradenská činnost v rámci sociálně-právní ochrany dětí</w:t>
      </w:r>
    </w:p>
    <w:p w:rsidR="0040673D" w:rsidRPr="00506B05" w:rsidRDefault="0040673D" w:rsidP="0040673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činnost v rámci sociálně-právní ochrany dětí v náhradní rodinné péči</w:t>
      </w:r>
    </w:p>
    <w:p w:rsidR="0040673D" w:rsidRPr="00506B05" w:rsidRDefault="0040673D" w:rsidP="0040673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práce s dětmi vyžadující zvýšenou pozornost v rámci sociálně-právní ochrany dětí</w:t>
      </w:r>
    </w:p>
    <w:p w:rsidR="0040673D" w:rsidRPr="00506B05" w:rsidRDefault="0040673D" w:rsidP="0040673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B05">
        <w:rPr>
          <w:rFonts w:ascii="Arial" w:eastAsia="Times New Roman" w:hAnsi="Arial" w:cs="Arial"/>
          <w:sz w:val="24"/>
          <w:szCs w:val="24"/>
          <w:lang w:eastAsia="cs-CZ"/>
        </w:rPr>
        <w:t>zřizování zařízení sociálně-právní ochrany dětí</w:t>
      </w:r>
    </w:p>
    <w:p w:rsidR="00124B10" w:rsidRDefault="00A44850" w:rsidP="001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Krajský úřad Olomouckého kraje vydal pověření</w:t>
      </w:r>
      <w:r w:rsidR="00124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výkonu sociálně-právní ochrany dětí </w:t>
      </w:r>
      <w:r w:rsidR="00124B10">
        <w:rPr>
          <w:rFonts w:ascii="Arial" w:hAnsi="Arial" w:cs="Arial"/>
          <w:sz w:val="24"/>
          <w:szCs w:val="24"/>
        </w:rPr>
        <w:t>27 subjektů</w:t>
      </w:r>
      <w:r>
        <w:rPr>
          <w:rFonts w:ascii="Arial" w:hAnsi="Arial" w:cs="Arial"/>
          <w:sz w:val="24"/>
          <w:szCs w:val="24"/>
        </w:rPr>
        <w:t>m</w:t>
      </w:r>
      <w:r w:rsidR="00124B10">
        <w:rPr>
          <w:rFonts w:ascii="Arial" w:hAnsi="Arial" w:cs="Arial"/>
          <w:sz w:val="24"/>
          <w:szCs w:val="24"/>
        </w:rPr>
        <w:t xml:space="preserve">. </w:t>
      </w:r>
      <w:r w:rsidR="0040673D">
        <w:rPr>
          <w:rFonts w:ascii="Arial" w:hAnsi="Arial" w:cs="Arial"/>
          <w:sz w:val="24"/>
          <w:szCs w:val="24"/>
        </w:rPr>
        <w:t>O</w:t>
      </w:r>
      <w:r w:rsidR="00124B10">
        <w:rPr>
          <w:rFonts w:ascii="Arial" w:hAnsi="Arial" w:cs="Arial"/>
          <w:sz w:val="24"/>
          <w:szCs w:val="24"/>
        </w:rPr>
        <w:t xml:space="preserve">rganizace se zaměřují na všechny uvedené činnosti, a to dle svého zaměření. </w:t>
      </w:r>
      <w:r>
        <w:rPr>
          <w:rFonts w:ascii="Arial" w:hAnsi="Arial" w:cs="Arial"/>
          <w:sz w:val="24"/>
          <w:szCs w:val="24"/>
        </w:rPr>
        <w:t xml:space="preserve">Současně v regionu působí i organizace s pověřením k výkonu sociálně-právní ochrany dětí, které pověření získalo </w:t>
      </w:r>
      <w:r w:rsidR="0022140D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jiné</w:t>
      </w:r>
      <w:r w:rsidR="0022140D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krajské</w:t>
      </w:r>
      <w:r w:rsidR="0022140D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úřad</w:t>
      </w:r>
      <w:r w:rsidR="0022140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a to dle svého sídla. 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678"/>
      </w:tblGrid>
      <w:tr w:rsidR="00124B10" w:rsidRPr="00202193" w:rsidTr="00DA6B12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Počet organizací s pověřením k výkonu sociálně-právní ochrany dětí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Území </w:t>
            </w:r>
            <w:r w:rsidR="00DA6B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obce s rozšířenou působností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Hranice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Jeseník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Lipník nad Bečvou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Litovel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Mohelnice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Prostějov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Přerov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Šumperk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Uničov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Zábřeh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24B10" w:rsidRPr="00202193" w:rsidTr="00DA6B1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24B10" w:rsidRPr="00202193" w:rsidRDefault="00124B10" w:rsidP="00124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02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24B10" w:rsidRPr="00202193" w:rsidRDefault="00124B10" w:rsidP="00DA6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</w:tbl>
    <w:p w:rsidR="00124B10" w:rsidRDefault="00124B10" w:rsidP="00124B10">
      <w:pPr>
        <w:jc w:val="both"/>
        <w:rPr>
          <w:rFonts w:ascii="Arial" w:hAnsi="Arial" w:cs="Arial"/>
          <w:b/>
          <w:sz w:val="24"/>
          <w:szCs w:val="24"/>
        </w:rPr>
      </w:pP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28" w:name="_Toc420505596"/>
      <w:r w:rsidRPr="004C15CA">
        <w:rPr>
          <w:rFonts w:ascii="Arial" w:hAnsi="Arial" w:cs="Arial"/>
          <w:color w:val="auto"/>
          <w:sz w:val="32"/>
          <w:szCs w:val="32"/>
        </w:rPr>
        <w:lastRenderedPageBreak/>
        <w:t>Financování aktivit rodinné politiky</w:t>
      </w:r>
      <w:bookmarkEnd w:id="28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9E7">
        <w:rPr>
          <w:rFonts w:ascii="Arial" w:hAnsi="Arial" w:cs="Arial"/>
          <w:sz w:val="24"/>
          <w:szCs w:val="24"/>
        </w:rPr>
        <w:t>K realizaci rodinné politiky na úrovni krajů a obcí je možno využít řady finančních zdrojů.</w:t>
      </w:r>
      <w:r>
        <w:rPr>
          <w:rFonts w:ascii="Arial" w:hAnsi="Arial" w:cs="Arial"/>
          <w:sz w:val="24"/>
          <w:szCs w:val="24"/>
        </w:rPr>
        <w:t xml:space="preserve"> Zdroj: MPSV: </w:t>
      </w:r>
      <w:hyperlink r:id="rId21" w:history="1">
        <w:r w:rsidRPr="00CE393D">
          <w:rPr>
            <w:rStyle w:val="Hypertextovodkaz"/>
            <w:rFonts w:ascii="Arial" w:hAnsi="Arial" w:cs="Arial"/>
            <w:sz w:val="24"/>
            <w:szCs w:val="24"/>
          </w:rPr>
          <w:t>http://www.mpsv.cz/files/clanky/6778/Rodinna_politika.pdf</w:t>
        </w:r>
      </w:hyperlink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29" w:name="_Toc420505597"/>
      <w:r w:rsidRPr="003303EE">
        <w:rPr>
          <w:rFonts w:ascii="Arial" w:hAnsi="Arial" w:cs="Arial"/>
          <w:sz w:val="28"/>
          <w:szCs w:val="28"/>
        </w:rPr>
        <w:t>Obec</w:t>
      </w:r>
      <w:bookmarkEnd w:id="29"/>
      <w:r w:rsidRPr="003303EE">
        <w:rPr>
          <w:rFonts w:ascii="Arial" w:hAnsi="Arial" w:cs="Arial"/>
          <w:sz w:val="28"/>
          <w:szCs w:val="28"/>
        </w:rPr>
        <w:t xml:space="preserve"> </w:t>
      </w:r>
    </w:p>
    <w:p w:rsidR="00124B10" w:rsidRPr="00E509E7" w:rsidRDefault="00124B10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509E7">
        <w:rPr>
          <w:rFonts w:ascii="Arial" w:hAnsi="Arial" w:cs="Arial"/>
          <w:sz w:val="24"/>
          <w:szCs w:val="24"/>
        </w:rPr>
        <w:t>Ust</w:t>
      </w:r>
      <w:r>
        <w:rPr>
          <w:rFonts w:ascii="Arial" w:hAnsi="Arial" w:cs="Arial"/>
          <w:sz w:val="24"/>
          <w:szCs w:val="24"/>
        </w:rPr>
        <w:t>anovení</w:t>
      </w:r>
      <w:r w:rsidRPr="00E509E7">
        <w:rPr>
          <w:rFonts w:ascii="Arial" w:hAnsi="Arial" w:cs="Arial"/>
          <w:sz w:val="24"/>
          <w:szCs w:val="24"/>
        </w:rPr>
        <w:t xml:space="preserve"> § 85 zákona č. 128/2000 Sb., o obcích opravňuje zastupitelstvo obce k</w:t>
      </w:r>
      <w:r w:rsidR="0022140D">
        <w:rPr>
          <w:rFonts w:ascii="Arial" w:hAnsi="Arial" w:cs="Arial"/>
          <w:sz w:val="24"/>
          <w:szCs w:val="24"/>
        </w:rPr>
        <w:t> </w:t>
      </w:r>
      <w:r w:rsidRPr="00E509E7">
        <w:rPr>
          <w:rFonts w:ascii="Arial" w:hAnsi="Arial" w:cs="Arial"/>
          <w:sz w:val="24"/>
          <w:szCs w:val="24"/>
        </w:rPr>
        <w:t>poskytnutí dotace ve výši nad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50 000 Kč občanským sdružením, humanitárním organizacím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a jiným právnickým a fyzickým osobám působícím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mimo jiné i v oblasti podpory rodin. Finanční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prostředky plynou z rozpočtu obce.</w:t>
      </w:r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0" w:name="_Toc420505598"/>
      <w:r w:rsidRPr="003303EE">
        <w:rPr>
          <w:rFonts w:ascii="Arial" w:hAnsi="Arial" w:cs="Arial"/>
          <w:sz w:val="28"/>
          <w:szCs w:val="28"/>
        </w:rPr>
        <w:t>Kraj</w:t>
      </w:r>
      <w:bookmarkEnd w:id="30"/>
    </w:p>
    <w:p w:rsidR="00124B10" w:rsidRPr="0000134C" w:rsidRDefault="00124B10" w:rsidP="002214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509E7">
        <w:rPr>
          <w:rFonts w:ascii="Arial" w:hAnsi="Arial" w:cs="Arial"/>
          <w:sz w:val="24"/>
          <w:szCs w:val="24"/>
        </w:rPr>
        <w:t>Ust</w:t>
      </w:r>
      <w:r>
        <w:rPr>
          <w:rFonts w:ascii="Arial" w:hAnsi="Arial" w:cs="Arial"/>
          <w:sz w:val="24"/>
          <w:szCs w:val="24"/>
        </w:rPr>
        <w:t>anovení</w:t>
      </w:r>
      <w:r w:rsidRPr="00E509E7">
        <w:rPr>
          <w:rFonts w:ascii="Arial" w:hAnsi="Arial" w:cs="Arial"/>
          <w:sz w:val="24"/>
          <w:szCs w:val="24"/>
        </w:rPr>
        <w:t xml:space="preserve"> § 36 zákona č. 129/2000 Sb., o krajích opravňuje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zastupitelstvo kraje</w:t>
      </w:r>
      <w:r w:rsidR="0022140D"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k</w:t>
      </w:r>
      <w:r w:rsidR="0022140D">
        <w:rPr>
          <w:rFonts w:ascii="Arial" w:hAnsi="Arial" w:cs="Arial"/>
          <w:sz w:val="24"/>
          <w:szCs w:val="24"/>
        </w:rPr>
        <w:t> </w:t>
      </w:r>
      <w:r w:rsidRPr="00E509E7">
        <w:rPr>
          <w:rFonts w:ascii="Arial" w:hAnsi="Arial" w:cs="Arial"/>
          <w:sz w:val="24"/>
          <w:szCs w:val="24"/>
        </w:rPr>
        <w:t xml:space="preserve"> poskytnutí dotace ve výši nad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>200 000 Kč a v § 59 radu kraje k rozhodnutí o dotaci</w:t>
      </w:r>
      <w:r>
        <w:rPr>
          <w:rFonts w:ascii="Arial" w:hAnsi="Arial" w:cs="Arial"/>
          <w:sz w:val="24"/>
          <w:szCs w:val="24"/>
        </w:rPr>
        <w:t xml:space="preserve"> </w:t>
      </w:r>
      <w:r w:rsidRPr="00E509E7">
        <w:rPr>
          <w:rFonts w:ascii="Arial" w:hAnsi="Arial" w:cs="Arial"/>
          <w:sz w:val="24"/>
          <w:szCs w:val="24"/>
        </w:rPr>
        <w:t xml:space="preserve">do 200 000 Kč, v </w:t>
      </w:r>
      <w:r>
        <w:rPr>
          <w:rFonts w:ascii="Arial" w:hAnsi="Arial" w:cs="Arial"/>
          <w:sz w:val="24"/>
          <w:szCs w:val="24"/>
        </w:rPr>
        <w:t xml:space="preserve">obou případech se jedná o dotace </w:t>
      </w:r>
      <w:r w:rsidRPr="0000134C">
        <w:rPr>
          <w:rFonts w:ascii="Arial" w:hAnsi="Arial" w:cs="Arial"/>
          <w:sz w:val="24"/>
          <w:szCs w:val="24"/>
        </w:rPr>
        <w:t>občanským sdružením, humanitárním organizacím a jiným právnickým a fyzickým osobám (dále jen žadatelům), které provozují veřejně prospěšnou činnost na území Olomouckého kraje zejména v následujících oblastech: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180"/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vzdělávání a věda</w:t>
      </w:r>
    </w:p>
    <w:p w:rsidR="00124B10" w:rsidRPr="0000134C" w:rsidRDefault="00124B10" w:rsidP="00124B10">
      <w:pPr>
        <w:numPr>
          <w:ilvl w:val="1"/>
          <w:numId w:val="9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mládež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kultura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sport a tělovýchova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prevence kriminality, sociální patologie a primární prevence drogových závislostí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zdravotnictví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sociální služby a humanitární pomoc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180"/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turistický ruch</w:t>
      </w:r>
    </w:p>
    <w:p w:rsidR="00124B10" w:rsidRPr="0000134C" w:rsidRDefault="00124B10" w:rsidP="00124B10">
      <w:pPr>
        <w:numPr>
          <w:ilvl w:val="1"/>
          <w:numId w:val="9"/>
        </w:numPr>
        <w:tabs>
          <w:tab w:val="left" w:pos="360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00134C">
        <w:rPr>
          <w:rFonts w:ascii="Arial" w:hAnsi="Arial" w:cs="Arial"/>
          <w:sz w:val="24"/>
          <w:szCs w:val="24"/>
        </w:rPr>
        <w:t>životní prostředí</w:t>
      </w:r>
    </w:p>
    <w:p w:rsidR="00124B10" w:rsidRDefault="00124B10" w:rsidP="00124B10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124B1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rozpočtu Olomouckého kraje jsou podporovány aktivity rodinné politiky v několika dotačních titulech. Mezi hlavní patří </w:t>
      </w:r>
      <w:r w:rsidR="001F0B4E">
        <w:rPr>
          <w:rFonts w:ascii="Arial" w:hAnsi="Arial" w:cs="Arial"/>
          <w:sz w:val="24"/>
          <w:szCs w:val="24"/>
        </w:rPr>
        <w:t>finanční prostředky</w:t>
      </w:r>
      <w:r>
        <w:rPr>
          <w:rFonts w:ascii="Arial" w:hAnsi="Arial" w:cs="Arial"/>
          <w:sz w:val="24"/>
          <w:szCs w:val="24"/>
        </w:rPr>
        <w:t xml:space="preserve"> z rozpočtu Olo</w:t>
      </w:r>
      <w:r w:rsidR="00353A7F">
        <w:rPr>
          <w:rFonts w:ascii="Arial" w:hAnsi="Arial" w:cs="Arial"/>
          <w:sz w:val="24"/>
          <w:szCs w:val="24"/>
        </w:rPr>
        <w:t>mouckého kraje prostřednictvím Finanční dotace do 25 tisíc Kč a v</w:t>
      </w:r>
      <w:r w:rsidR="001F0B4E">
        <w:rPr>
          <w:rFonts w:ascii="Arial" w:hAnsi="Arial" w:cs="Arial"/>
          <w:sz w:val="24"/>
          <w:szCs w:val="24"/>
        </w:rPr>
        <w:t>ýznamných projektů</w:t>
      </w:r>
      <w:r>
        <w:rPr>
          <w:rFonts w:ascii="Arial" w:hAnsi="Arial" w:cs="Arial"/>
          <w:sz w:val="24"/>
          <w:szCs w:val="24"/>
        </w:rPr>
        <w:t>. Dále lze nalézt podporu prorodinných opatření i v dalších specifických titulech a to vždy podle specifické oblasti – sport, kultura, školství, volnočasové aktivity a další.</w:t>
      </w:r>
    </w:p>
    <w:p w:rsidR="00124B10" w:rsidRPr="00E509E7" w:rsidRDefault="00124B10" w:rsidP="00124B1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Pracovní skupina složená ze zástupců odborů Krajského úřadu Olomouckého kraje doporučuje na podporu aktivit rodinné politiky </w:t>
      </w:r>
      <w:r w:rsidRPr="002151BB">
        <w:rPr>
          <w:rFonts w:ascii="Arial" w:hAnsi="Arial" w:cs="Arial"/>
          <w:b/>
          <w:sz w:val="24"/>
          <w:szCs w:val="24"/>
        </w:rPr>
        <w:t>vytvořit samostatný dotační titul, který bude zahrnovat finanční prostředk</w:t>
      </w:r>
      <w:r w:rsidR="00353A7F">
        <w:rPr>
          <w:rFonts w:ascii="Arial" w:hAnsi="Arial" w:cs="Arial"/>
          <w:b/>
          <w:sz w:val="24"/>
          <w:szCs w:val="24"/>
        </w:rPr>
        <w:t>y zejména z dotačních titulů – Finanční dotace</w:t>
      </w:r>
      <w:r w:rsidRPr="002151BB">
        <w:rPr>
          <w:rFonts w:ascii="Arial" w:hAnsi="Arial" w:cs="Arial"/>
          <w:b/>
          <w:sz w:val="24"/>
          <w:szCs w:val="24"/>
        </w:rPr>
        <w:t xml:space="preserve"> do 25</w:t>
      </w:r>
      <w:r w:rsidR="002151BB">
        <w:rPr>
          <w:rFonts w:ascii="Arial" w:hAnsi="Arial" w:cs="Arial"/>
          <w:b/>
          <w:sz w:val="24"/>
          <w:szCs w:val="24"/>
        </w:rPr>
        <w:t xml:space="preserve"> tisíc Kč a významných projektů a bude směřován do oblasti podpory projektů zaměřených na rodiny s dětmi. </w:t>
      </w:r>
      <w:r>
        <w:rPr>
          <w:rFonts w:ascii="Arial" w:hAnsi="Arial" w:cs="Arial"/>
          <w:sz w:val="24"/>
          <w:szCs w:val="24"/>
        </w:rPr>
        <w:t xml:space="preserve">Objem finančních prostředků </w:t>
      </w:r>
      <w:r>
        <w:rPr>
          <w:rFonts w:ascii="Arial" w:hAnsi="Arial" w:cs="Arial"/>
          <w:sz w:val="24"/>
          <w:szCs w:val="24"/>
        </w:rPr>
        <w:lastRenderedPageBreak/>
        <w:t>na</w:t>
      </w:r>
      <w:r w:rsidR="002214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financování těc</w:t>
      </w:r>
      <w:r w:rsidR="00634CE4">
        <w:rPr>
          <w:rFonts w:ascii="Arial" w:hAnsi="Arial" w:cs="Arial"/>
          <w:sz w:val="24"/>
          <w:szCs w:val="24"/>
        </w:rPr>
        <w:t xml:space="preserve">hto aktivit nepřesáhne hranici </w:t>
      </w:r>
      <w:r w:rsidR="00CA07C6">
        <w:rPr>
          <w:rFonts w:ascii="Arial" w:hAnsi="Arial" w:cs="Arial"/>
          <w:sz w:val="24"/>
          <w:szCs w:val="24"/>
        </w:rPr>
        <w:t>1</w:t>
      </w:r>
      <w:r w:rsidR="002204A3">
        <w:rPr>
          <w:rFonts w:ascii="Arial" w:hAnsi="Arial" w:cs="Arial"/>
          <w:sz w:val="24"/>
          <w:szCs w:val="24"/>
        </w:rPr>
        <w:t xml:space="preserve"> mil.</w:t>
      </w:r>
      <w:r>
        <w:rPr>
          <w:rFonts w:ascii="Arial" w:hAnsi="Arial" w:cs="Arial"/>
          <w:sz w:val="24"/>
          <w:szCs w:val="24"/>
        </w:rPr>
        <w:t xml:space="preserve"> Kč, což jsou v současné době finanční prostředky </w:t>
      </w:r>
      <w:r w:rsidRPr="002204A3">
        <w:rPr>
          <w:rFonts w:ascii="Arial" w:hAnsi="Arial" w:cs="Arial"/>
          <w:b/>
          <w:sz w:val="24"/>
          <w:szCs w:val="24"/>
        </w:rPr>
        <w:t>požadované</w:t>
      </w:r>
      <w:r>
        <w:rPr>
          <w:rFonts w:ascii="Arial" w:hAnsi="Arial" w:cs="Arial"/>
          <w:sz w:val="24"/>
          <w:szCs w:val="24"/>
        </w:rPr>
        <w:t xml:space="preserve"> v rámci jednotlivých žádostí. Současně bude pro</w:t>
      </w:r>
      <w:r w:rsidR="002214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organizace realizující aktivity v této oblasti nově navrhovaný dotační titul přehlednější a Olomoucký kraj bude moci v daném kalendářním roce vždy nastavit priority podporovaných oblastí. </w:t>
      </w:r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1" w:name="_Toc420505599"/>
      <w:r w:rsidRPr="003303EE">
        <w:rPr>
          <w:rFonts w:ascii="Arial" w:hAnsi="Arial" w:cs="Arial"/>
          <w:sz w:val="28"/>
          <w:szCs w:val="28"/>
        </w:rPr>
        <w:t>MPSV</w:t>
      </w:r>
      <w:bookmarkEnd w:id="31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Ministerstvo práce a sociálních věcí vyhlašuje každoročně dotační řízení na podporu rodiny, v rámci kterého jsou podporovány projekty občanských sdružení, spolků, církevních právnických osob a obecně prospěšných společností v jasně definovaných oblastech péče o rodinu, se zaměřením na prevenci sociálního vyloučení. Více na </w:t>
      </w:r>
      <w:hyperlink r:id="rId22" w:history="1">
        <w:r w:rsidRPr="000E666E">
          <w:rPr>
            <w:rStyle w:val="Hypertextovodkaz"/>
            <w:rFonts w:ascii="Arial" w:hAnsi="Arial" w:cs="Arial"/>
            <w:sz w:val="24"/>
            <w:szCs w:val="24"/>
          </w:rPr>
          <w:t>www.mpsv.cz</w:t>
        </w:r>
      </w:hyperlink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2" w:name="_Toc420505600"/>
      <w:r w:rsidRPr="003303EE">
        <w:rPr>
          <w:rFonts w:ascii="Arial" w:hAnsi="Arial" w:cs="Arial"/>
          <w:sz w:val="28"/>
          <w:szCs w:val="28"/>
        </w:rPr>
        <w:t>MŠMT</w:t>
      </w:r>
      <w:bookmarkEnd w:id="32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školství, mládeže a tělovýchovy se v rámci svého dotačního řízení zaměřuje na volnočasové aktivity pro děti a mládež a na integraci romské komunity. Podporovány jsou projekty školských a nevládních organizací a právnické osoby.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Více informací na </w:t>
      </w:r>
      <w:hyperlink r:id="rId23" w:history="1">
        <w:r w:rsidRPr="000E666E">
          <w:rPr>
            <w:rStyle w:val="Hypertextovodkaz"/>
            <w:rFonts w:ascii="Arial" w:hAnsi="Arial" w:cs="Arial"/>
            <w:sz w:val="24"/>
            <w:szCs w:val="24"/>
          </w:rPr>
          <w:t>www.msmt.cz</w:t>
        </w:r>
      </w:hyperlink>
    </w:p>
    <w:p w:rsidR="00124B10" w:rsidRPr="003303EE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3" w:name="_Toc420505601"/>
      <w:r w:rsidRPr="003303EE">
        <w:rPr>
          <w:rFonts w:ascii="Arial" w:hAnsi="Arial" w:cs="Arial"/>
          <w:sz w:val="28"/>
          <w:szCs w:val="28"/>
        </w:rPr>
        <w:t>MMR</w:t>
      </w:r>
      <w:bookmarkEnd w:id="33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 oblasti regionální politiky spadá podpora obnovy venkova v podobě dotačního řízení, které zahrnuje podporu komunitního života formou soutěže „Vesnice roku“. Cílem soutěže je podpora obyvatel venkova v aktivní účasti na prorodinných aktivitách obce.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Více na </w:t>
      </w:r>
      <w:hyperlink r:id="rId24" w:history="1">
        <w:r w:rsidRPr="000E666E">
          <w:rPr>
            <w:rStyle w:val="Hypertextovodkaz"/>
            <w:rFonts w:ascii="Arial" w:hAnsi="Arial" w:cs="Arial"/>
            <w:sz w:val="24"/>
            <w:szCs w:val="24"/>
          </w:rPr>
          <w:t>www.mmr.cz</w:t>
        </w:r>
      </w:hyperlink>
    </w:p>
    <w:p w:rsidR="00124B10" w:rsidRPr="00F4248F" w:rsidRDefault="00D90958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4" w:name="_Toc420505602"/>
      <w:r w:rsidRPr="00F4248F">
        <w:rPr>
          <w:rFonts w:ascii="Arial" w:hAnsi="Arial" w:cs="Arial"/>
          <w:sz w:val="28"/>
          <w:szCs w:val="28"/>
        </w:rPr>
        <w:t>Evropské strukturální a investiční fondy</w:t>
      </w:r>
      <w:bookmarkEnd w:id="34"/>
    </w:p>
    <w:p w:rsidR="00124B10" w:rsidRPr="007B095C" w:rsidRDefault="007B095C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>Na některé prorodinné aktivity lze čerpat prostředky z Evropských strukturálních a</w:t>
      </w:r>
      <w:r w:rsidR="0022140D">
        <w:rPr>
          <w:rFonts w:ascii="Arial" w:hAnsi="Arial" w:cs="Arial"/>
          <w:sz w:val="24"/>
          <w:szCs w:val="24"/>
        </w:rPr>
        <w:t> </w:t>
      </w:r>
      <w:r w:rsidRPr="00F4248F">
        <w:rPr>
          <w:rFonts w:ascii="Arial" w:hAnsi="Arial" w:cs="Arial"/>
          <w:sz w:val="24"/>
          <w:szCs w:val="24"/>
        </w:rPr>
        <w:t>investičních f</w:t>
      </w:r>
      <w:r w:rsidR="0022140D">
        <w:rPr>
          <w:rFonts w:ascii="Arial" w:hAnsi="Arial" w:cs="Arial"/>
          <w:sz w:val="24"/>
          <w:szCs w:val="24"/>
        </w:rPr>
        <w:t>ondů. V programovém období 2014–</w:t>
      </w:r>
      <w:r w:rsidRPr="00F4248F">
        <w:rPr>
          <w:rFonts w:ascii="Arial" w:hAnsi="Arial" w:cs="Arial"/>
          <w:sz w:val="24"/>
          <w:szCs w:val="24"/>
        </w:rPr>
        <w:t>2020 to budou zejména Integrovaný regionální operační program, Operační program Zaměstnanost a</w:t>
      </w:r>
      <w:r w:rsidR="0022140D">
        <w:rPr>
          <w:rFonts w:ascii="Arial" w:hAnsi="Arial" w:cs="Arial"/>
          <w:sz w:val="24"/>
          <w:szCs w:val="24"/>
        </w:rPr>
        <w:t> </w:t>
      </w:r>
      <w:r w:rsidRPr="00F4248F">
        <w:rPr>
          <w:rFonts w:ascii="Arial" w:hAnsi="Arial" w:cs="Arial"/>
          <w:sz w:val="24"/>
          <w:szCs w:val="24"/>
        </w:rPr>
        <w:t xml:space="preserve">Operační program Výzkum, vývoj a vzdělávání. Více na </w:t>
      </w:r>
      <w:hyperlink r:id="rId25" w:history="1">
        <w:r w:rsidRPr="00F4248F">
          <w:rPr>
            <w:rStyle w:val="Hypertextovodkaz"/>
            <w:rFonts w:ascii="Arial" w:hAnsi="Arial" w:cs="Arial"/>
            <w:sz w:val="24"/>
            <w:szCs w:val="24"/>
          </w:rPr>
          <w:t>www.dotaceeu.cz</w:t>
        </w:r>
      </w:hyperlink>
      <w:r w:rsidRPr="00F4248F">
        <w:rPr>
          <w:rFonts w:ascii="Arial" w:hAnsi="Arial" w:cs="Arial"/>
          <w:sz w:val="24"/>
          <w:szCs w:val="24"/>
        </w:rPr>
        <w:t>.</w:t>
      </w:r>
    </w:p>
    <w:p w:rsidR="00124B10" w:rsidRPr="00F4248F" w:rsidRDefault="00527AF6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5" w:name="_Toc420505603"/>
      <w:r w:rsidRPr="00F4248F">
        <w:rPr>
          <w:rFonts w:ascii="Arial" w:hAnsi="Arial" w:cs="Arial"/>
          <w:sz w:val="28"/>
          <w:szCs w:val="28"/>
        </w:rPr>
        <w:t>EHP/Norské fondy</w:t>
      </w:r>
      <w:r w:rsidR="00124B10" w:rsidRPr="00F4248F">
        <w:rPr>
          <w:rFonts w:ascii="Arial" w:hAnsi="Arial" w:cs="Arial"/>
          <w:sz w:val="28"/>
          <w:szCs w:val="28"/>
        </w:rPr>
        <w:t xml:space="preserve"> a další nadační fondy</w:t>
      </w:r>
      <w:bookmarkEnd w:id="35"/>
    </w:p>
    <w:p w:rsidR="00124B10" w:rsidRPr="006F5E5D" w:rsidRDefault="00124B10" w:rsidP="00527AF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zahraniční podpory členským státům Evropské unie jsou podporovány v České republice projekty v prioritních oblastech: zdraví a péče o děti a rozvoj lidských zdrojů. Finanční mechanismus </w:t>
      </w:r>
      <w:r w:rsidR="00A512C4">
        <w:rPr>
          <w:rFonts w:ascii="Arial" w:hAnsi="Arial" w:cs="Arial"/>
          <w:sz w:val="24"/>
          <w:szCs w:val="24"/>
        </w:rPr>
        <w:t>EHP/Norské fondy</w:t>
      </w:r>
      <w:r>
        <w:rPr>
          <w:rFonts w:ascii="Arial" w:hAnsi="Arial" w:cs="Arial"/>
          <w:sz w:val="24"/>
          <w:szCs w:val="24"/>
        </w:rPr>
        <w:t xml:space="preserve"> dále poskytuje prostředky např. regionálním a přeshraničním aktivitám</w:t>
      </w:r>
      <w:r w:rsidR="00A512C4">
        <w:rPr>
          <w:rFonts w:ascii="Arial" w:hAnsi="Arial" w:cs="Arial"/>
          <w:sz w:val="24"/>
          <w:szCs w:val="24"/>
        </w:rPr>
        <w:t>. Předkladatelé</w:t>
      </w:r>
      <w:r>
        <w:rPr>
          <w:rFonts w:ascii="Arial" w:hAnsi="Arial" w:cs="Arial"/>
          <w:sz w:val="24"/>
          <w:szCs w:val="24"/>
        </w:rPr>
        <w:t xml:space="preserve"> projektů se mohou obracet na </w:t>
      </w:r>
      <w:hyperlink r:id="rId26" w:history="1">
        <w:r w:rsidR="00527AF6" w:rsidRPr="00527AF6">
          <w:rPr>
            <w:rStyle w:val="Hypertextovodkaz"/>
            <w:rFonts w:ascii="Arial" w:hAnsi="Arial" w:cs="Arial"/>
            <w:sz w:val="24"/>
            <w:szCs w:val="24"/>
          </w:rPr>
          <w:t>http://www.eeagrants.cz/</w:t>
        </w:r>
      </w:hyperlink>
      <w:r w:rsidR="00671A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Dalšími zdroji podpory jsou Nadace rozvoje občanské společnosti, Nadace </w:t>
      </w:r>
      <w:proofErr w:type="spellStart"/>
      <w:r>
        <w:rPr>
          <w:rFonts w:ascii="Arial" w:hAnsi="Arial" w:cs="Arial"/>
          <w:sz w:val="24"/>
          <w:szCs w:val="24"/>
        </w:rPr>
        <w:t>Euronisa</w:t>
      </w:r>
      <w:proofErr w:type="spellEnd"/>
      <w:r>
        <w:rPr>
          <w:rFonts w:ascii="Arial" w:hAnsi="Arial" w:cs="Arial"/>
          <w:sz w:val="24"/>
          <w:szCs w:val="24"/>
        </w:rPr>
        <w:t>, Nadace VIA a další.</w:t>
      </w:r>
    </w:p>
    <w:p w:rsidR="00124B10" w:rsidRPr="004C15CA" w:rsidRDefault="00124B10" w:rsidP="00124B10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36" w:name="_Toc420505604"/>
      <w:r w:rsidRPr="004C15CA">
        <w:rPr>
          <w:rFonts w:ascii="Arial" w:hAnsi="Arial" w:cs="Arial"/>
          <w:color w:val="auto"/>
          <w:sz w:val="32"/>
          <w:szCs w:val="32"/>
        </w:rPr>
        <w:lastRenderedPageBreak/>
        <w:t>Cíle rodinné politiky Olomouckého kraje a oblasti aktivit prorodinných priorit</w:t>
      </w:r>
      <w:bookmarkEnd w:id="36"/>
    </w:p>
    <w:p w:rsidR="002204A3" w:rsidRDefault="002204A3" w:rsidP="00124B1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124B1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Obecný</w:t>
      </w:r>
      <w:r w:rsidR="002A2D3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cíl</w:t>
      </w:r>
      <w:r w:rsidR="002A2D3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prorodinné politiky je podpora funkcí </w:t>
      </w:r>
      <w:r w:rsidR="0022140D">
        <w:rPr>
          <w:rFonts w:ascii="Arial" w:hAnsi="Arial" w:cs="Arial"/>
          <w:sz w:val="24"/>
          <w:szCs w:val="24"/>
        </w:rPr>
        <w:t>rodiny v přirozených podmínkách</w:t>
      </w:r>
      <w:r>
        <w:rPr>
          <w:rFonts w:ascii="Arial" w:hAnsi="Arial" w:cs="Arial"/>
          <w:sz w:val="24"/>
          <w:szCs w:val="24"/>
        </w:rPr>
        <w:t xml:space="preserve"> tak</w:t>
      </w:r>
      <w:r w:rsidR="002214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její členové mohli nejen realizovat vlastní životní strategie, ale také naplňovat rodičovské a profesní plány. Jedná se tak o rovnováhu v rodinném, osobním a pracovním životě za respektování principu nejlepšího zájmu dítěte.</w:t>
      </w:r>
    </w:p>
    <w:p w:rsidR="00124B10" w:rsidRDefault="00124B10" w:rsidP="00124B1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13D54">
        <w:rPr>
          <w:rFonts w:ascii="Arial" w:hAnsi="Arial" w:cs="Arial"/>
          <w:sz w:val="24"/>
          <w:szCs w:val="24"/>
        </w:rPr>
        <w:t xml:space="preserve">Hlavním cílem regionální rodinné politiky </w:t>
      </w:r>
      <w:r>
        <w:rPr>
          <w:rFonts w:ascii="Arial" w:hAnsi="Arial" w:cs="Arial"/>
          <w:sz w:val="24"/>
          <w:szCs w:val="24"/>
        </w:rPr>
        <w:t xml:space="preserve">je </w:t>
      </w:r>
      <w:r w:rsidR="0049692B">
        <w:rPr>
          <w:rFonts w:ascii="Arial" w:hAnsi="Arial" w:cs="Arial"/>
          <w:sz w:val="24"/>
          <w:szCs w:val="24"/>
        </w:rPr>
        <w:t>podpora prorodinných opatření</w:t>
      </w:r>
      <w:r w:rsidR="002A2D32">
        <w:rPr>
          <w:rFonts w:ascii="Arial" w:hAnsi="Arial" w:cs="Arial"/>
          <w:sz w:val="24"/>
          <w:szCs w:val="24"/>
        </w:rPr>
        <w:t>, která</w:t>
      </w:r>
      <w:r>
        <w:rPr>
          <w:rFonts w:ascii="Arial" w:hAnsi="Arial" w:cs="Arial"/>
          <w:sz w:val="24"/>
          <w:szCs w:val="24"/>
        </w:rPr>
        <w:t xml:space="preserve"> budou podmínky pro život nejen zlepšovat, ale i zpřístupňovat. Pro kvalitní život stávajících i dalších generací i pro zachování tradic jsou důležité stabilní a dobře fungující rodiny, v nichž se děti mohou naučit etickému jednání, vzájemné toleranci a</w:t>
      </w:r>
      <w:r w:rsidR="0022140D">
        <w:t> </w:t>
      </w:r>
      <w:r>
        <w:rPr>
          <w:rFonts w:ascii="Arial" w:hAnsi="Arial" w:cs="Arial"/>
          <w:sz w:val="24"/>
          <w:szCs w:val="24"/>
        </w:rPr>
        <w:t xml:space="preserve">úctě k práci i úctě k životu ve všech jeho fázích. </w:t>
      </w:r>
    </w:p>
    <w:p w:rsidR="00124B10" w:rsidRDefault="00124B10" w:rsidP="00124B1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Koncepce rodinné politiky Olomouckého kraje chce systematicky podporovat rodiny prostřednictvím vzájemně propojených opatření týkajících se různých oblastí života rodin. </w:t>
      </w:r>
      <w:r w:rsidR="002A2D3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řitom převážně</w:t>
      </w:r>
      <w:r w:rsidR="002A2D32">
        <w:rPr>
          <w:rFonts w:ascii="Arial" w:hAnsi="Arial" w:cs="Arial"/>
          <w:sz w:val="24"/>
          <w:szCs w:val="24"/>
        </w:rPr>
        <w:t xml:space="preserve"> nejedná</w:t>
      </w:r>
      <w:r>
        <w:rPr>
          <w:rFonts w:ascii="Arial" w:hAnsi="Arial" w:cs="Arial"/>
          <w:sz w:val="24"/>
          <w:szCs w:val="24"/>
        </w:rPr>
        <w:t xml:space="preserve"> o přímou finanční podporu rodin, nýbrž spíše o</w:t>
      </w:r>
      <w:r w:rsidR="002214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vytváření podmínek, navrhov</w:t>
      </w:r>
      <w:r w:rsidR="002A2D32">
        <w:rPr>
          <w:rFonts w:ascii="Arial" w:hAnsi="Arial" w:cs="Arial"/>
          <w:sz w:val="24"/>
          <w:szCs w:val="24"/>
        </w:rPr>
        <w:t>ání</w:t>
      </w:r>
      <w:r>
        <w:rPr>
          <w:rFonts w:ascii="Arial" w:hAnsi="Arial" w:cs="Arial"/>
          <w:sz w:val="24"/>
          <w:szCs w:val="24"/>
        </w:rPr>
        <w:t xml:space="preserve"> opatření obcím, popularizaci témat a předávání příkladů dobré praxe všech zúčastněných aktérů. </w:t>
      </w:r>
    </w:p>
    <w:p w:rsidR="00124B10" w:rsidRDefault="00124B10" w:rsidP="00124B10">
      <w:pPr>
        <w:jc w:val="both"/>
        <w:rPr>
          <w:rFonts w:ascii="Arial" w:hAnsi="Arial" w:cs="Arial"/>
          <w:sz w:val="24"/>
          <w:szCs w:val="24"/>
        </w:rPr>
      </w:pPr>
    </w:p>
    <w:p w:rsidR="00124B10" w:rsidRPr="0049692B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7" w:name="_Toc420505605"/>
      <w:r w:rsidRPr="0049692B">
        <w:rPr>
          <w:rFonts w:ascii="Arial" w:hAnsi="Arial" w:cs="Arial"/>
          <w:sz w:val="28"/>
          <w:szCs w:val="28"/>
        </w:rPr>
        <w:t>Obecné cíle</w:t>
      </w:r>
      <w:bookmarkEnd w:id="37"/>
      <w:r w:rsidRPr="0049692B">
        <w:rPr>
          <w:rFonts w:ascii="Arial" w:hAnsi="Arial" w:cs="Arial"/>
          <w:sz w:val="28"/>
          <w:szCs w:val="28"/>
        </w:rPr>
        <w:t xml:space="preserve"> </w:t>
      </w:r>
    </w:p>
    <w:p w:rsidR="00BD78DC" w:rsidRPr="0049692B" w:rsidRDefault="00BD78DC" w:rsidP="00BD78D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641" w:hanging="357"/>
        <w:rPr>
          <w:rFonts w:ascii="Arial" w:hAnsi="Arial" w:cs="Arial"/>
          <w:color w:val="000000"/>
          <w:sz w:val="24"/>
          <w:szCs w:val="24"/>
        </w:rPr>
      </w:pPr>
      <w:r w:rsidRPr="0049692B">
        <w:rPr>
          <w:rFonts w:ascii="Arial" w:hAnsi="Arial" w:cs="Arial"/>
          <w:sz w:val="24"/>
          <w:szCs w:val="24"/>
        </w:rPr>
        <w:t>Vytváření podmínek pro fungování rodin</w:t>
      </w:r>
    </w:p>
    <w:p w:rsidR="00BD78DC" w:rsidRPr="0049692B" w:rsidRDefault="00BD78DC" w:rsidP="00BD78D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9692B">
        <w:rPr>
          <w:rFonts w:ascii="Arial" w:hAnsi="Arial" w:cs="Arial"/>
          <w:sz w:val="24"/>
          <w:szCs w:val="24"/>
        </w:rPr>
        <w:t>Podpora rodičovské péče o děti</w:t>
      </w:r>
    </w:p>
    <w:p w:rsidR="00BD78DC" w:rsidRPr="0049692B" w:rsidRDefault="00BD78DC" w:rsidP="00BD78D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49692B">
        <w:rPr>
          <w:rFonts w:ascii="Arial" w:hAnsi="Arial" w:cs="Arial"/>
          <w:sz w:val="24"/>
          <w:szCs w:val="24"/>
        </w:rPr>
        <w:t>Podpora všech subjektů podílejících se na prorodinných opatřeních</w:t>
      </w:r>
    </w:p>
    <w:p w:rsidR="00BD78DC" w:rsidRPr="0049692B" w:rsidRDefault="00BD78DC" w:rsidP="00BD78D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49692B">
        <w:rPr>
          <w:rFonts w:ascii="Arial" w:hAnsi="Arial" w:cs="Arial"/>
          <w:sz w:val="24"/>
          <w:szCs w:val="24"/>
        </w:rPr>
        <w:t>Podpora informovanosti, výměny informací a spolupráce v rámci propagace prorodinných aktivit</w:t>
      </w:r>
    </w:p>
    <w:p w:rsidR="00420EE3" w:rsidRDefault="00420EE3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4B10" w:rsidRPr="004F2AF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6C3A">
        <w:rPr>
          <w:rFonts w:ascii="Arial" w:hAnsi="Arial" w:cs="Arial"/>
          <w:b/>
          <w:bCs/>
          <w:sz w:val="24"/>
          <w:szCs w:val="24"/>
        </w:rPr>
        <w:t xml:space="preserve">Cílová skupina: </w:t>
      </w:r>
      <w:r w:rsidRPr="004F2AF0">
        <w:rPr>
          <w:rFonts w:ascii="Arial" w:hAnsi="Arial" w:cs="Arial"/>
          <w:bCs/>
          <w:sz w:val="24"/>
          <w:szCs w:val="24"/>
        </w:rPr>
        <w:t>rodiče,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AF0">
        <w:rPr>
          <w:rFonts w:ascii="Arial" w:hAnsi="Arial" w:cs="Arial"/>
          <w:bCs/>
          <w:sz w:val="24"/>
          <w:szCs w:val="24"/>
        </w:rPr>
        <w:t>rodiny, obce, neziskové organizace,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AF0">
        <w:rPr>
          <w:rFonts w:ascii="Arial" w:hAnsi="Arial" w:cs="Arial"/>
          <w:bCs/>
          <w:sz w:val="24"/>
          <w:szCs w:val="24"/>
        </w:rPr>
        <w:t>zaměstnavatelé,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AF0">
        <w:rPr>
          <w:rFonts w:ascii="Arial" w:hAnsi="Arial" w:cs="Arial"/>
          <w:bCs/>
          <w:sz w:val="24"/>
          <w:szCs w:val="24"/>
        </w:rPr>
        <w:t>senioři, pečující osoby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:rsidR="00124B10" w:rsidRDefault="00124B10" w:rsidP="00124B10">
      <w:pPr>
        <w:pStyle w:val="Nadpis2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bookmarkStart w:id="38" w:name="_Toc420505606"/>
      <w:r w:rsidRPr="00727948">
        <w:rPr>
          <w:rFonts w:ascii="Arial" w:hAnsi="Arial" w:cs="Arial"/>
          <w:sz w:val="28"/>
          <w:szCs w:val="28"/>
        </w:rPr>
        <w:t>Návrhová část</w:t>
      </w:r>
      <w:bookmarkEnd w:id="38"/>
      <w:r w:rsidRPr="00727948">
        <w:rPr>
          <w:rFonts w:ascii="Arial" w:hAnsi="Arial" w:cs="Arial"/>
          <w:sz w:val="28"/>
          <w:szCs w:val="28"/>
        </w:rPr>
        <w:t xml:space="preserve"> </w:t>
      </w:r>
    </w:p>
    <w:p w:rsidR="008B33B6" w:rsidRPr="00CA07C6" w:rsidRDefault="008B33B6" w:rsidP="008B33B6">
      <w:pPr>
        <w:pStyle w:val="Nadpis2"/>
        <w:ind w:left="1080"/>
        <w:rPr>
          <w:rFonts w:ascii="Arial" w:hAnsi="Arial" w:cs="Arial"/>
          <w:sz w:val="20"/>
          <w:szCs w:val="20"/>
        </w:rPr>
      </w:pPr>
    </w:p>
    <w:p w:rsidR="00124B10" w:rsidRPr="00727948" w:rsidRDefault="00124B10" w:rsidP="00124B10">
      <w:pPr>
        <w:pStyle w:val="Nadpis3"/>
        <w:numPr>
          <w:ilvl w:val="2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39" w:name="_Toc420505607"/>
      <w:r w:rsidRPr="00727948">
        <w:rPr>
          <w:rFonts w:ascii="Arial" w:hAnsi="Arial" w:cs="Arial"/>
          <w:color w:val="auto"/>
          <w:sz w:val="24"/>
          <w:szCs w:val="24"/>
        </w:rPr>
        <w:t>Priorita 1: Institucionální a koncepční zajištění rodinné politiky na</w:t>
      </w:r>
      <w:r w:rsidR="0022140D">
        <w:rPr>
          <w:rFonts w:ascii="Arial" w:hAnsi="Arial" w:cs="Arial"/>
          <w:color w:val="auto"/>
          <w:sz w:val="24"/>
          <w:szCs w:val="24"/>
        </w:rPr>
        <w:t> </w:t>
      </w:r>
      <w:r w:rsidRPr="00727948">
        <w:rPr>
          <w:rFonts w:ascii="Arial" w:hAnsi="Arial" w:cs="Arial"/>
          <w:color w:val="auto"/>
          <w:sz w:val="24"/>
          <w:szCs w:val="24"/>
        </w:rPr>
        <w:t xml:space="preserve"> krajské</w:t>
      </w:r>
      <w:r w:rsidR="00136290">
        <w:rPr>
          <w:rFonts w:ascii="Arial" w:hAnsi="Arial" w:cs="Arial"/>
          <w:color w:val="auto"/>
          <w:sz w:val="24"/>
          <w:szCs w:val="24"/>
        </w:rPr>
        <w:t xml:space="preserve"> a obecní</w:t>
      </w:r>
      <w:r w:rsidRPr="00727948">
        <w:rPr>
          <w:rFonts w:ascii="Arial" w:hAnsi="Arial" w:cs="Arial"/>
          <w:color w:val="auto"/>
          <w:sz w:val="24"/>
          <w:szCs w:val="24"/>
        </w:rPr>
        <w:t xml:space="preserve"> úrovni</w:t>
      </w:r>
      <w:bookmarkEnd w:id="39"/>
    </w:p>
    <w:p w:rsidR="00124B10" w:rsidRDefault="00124B10" w:rsidP="00124B10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24B10" w:rsidRDefault="00124B10" w:rsidP="00CE51C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Cíl: </w:t>
      </w:r>
      <w:r w:rsidRPr="00E1304B">
        <w:rPr>
          <w:rFonts w:ascii="Arial" w:hAnsi="Arial" w:cs="Arial"/>
          <w:sz w:val="24"/>
          <w:szCs w:val="24"/>
        </w:rPr>
        <w:t>C</w:t>
      </w:r>
      <w:r w:rsidRPr="004B68E0">
        <w:rPr>
          <w:rFonts w:ascii="Arial" w:hAnsi="Arial" w:cs="Arial"/>
          <w:sz w:val="24"/>
          <w:szCs w:val="24"/>
        </w:rPr>
        <w:t>ílem podpory 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68E0">
        <w:rPr>
          <w:rFonts w:ascii="Arial" w:hAnsi="Arial" w:cs="Arial"/>
          <w:sz w:val="24"/>
          <w:szCs w:val="24"/>
        </w:rPr>
        <w:t xml:space="preserve">vyčlenění </w:t>
      </w:r>
      <w:r w:rsidR="0040673D">
        <w:rPr>
          <w:rFonts w:ascii="Arial" w:hAnsi="Arial" w:cs="Arial"/>
          <w:sz w:val="24"/>
          <w:szCs w:val="24"/>
        </w:rPr>
        <w:t xml:space="preserve">samostatného pracovníka </w:t>
      </w:r>
      <w:r w:rsidRPr="004B68E0">
        <w:rPr>
          <w:rFonts w:ascii="Arial" w:hAnsi="Arial" w:cs="Arial"/>
          <w:sz w:val="24"/>
          <w:szCs w:val="24"/>
        </w:rPr>
        <w:t xml:space="preserve">v rámci organizační </w:t>
      </w:r>
      <w:r w:rsidRPr="00F4248F">
        <w:rPr>
          <w:rFonts w:ascii="Arial" w:hAnsi="Arial" w:cs="Arial"/>
          <w:sz w:val="24"/>
          <w:szCs w:val="24"/>
        </w:rPr>
        <w:t>struktury Olomouckého kraje pro rodinnou</w:t>
      </w:r>
      <w:r w:rsidR="00B25777" w:rsidRPr="00F4248F">
        <w:rPr>
          <w:rFonts w:ascii="Arial" w:hAnsi="Arial" w:cs="Arial"/>
          <w:sz w:val="24"/>
          <w:szCs w:val="24"/>
        </w:rPr>
        <w:t xml:space="preserve"> a gender</w:t>
      </w:r>
      <w:r w:rsidRPr="00F4248F">
        <w:rPr>
          <w:rFonts w:ascii="Arial" w:hAnsi="Arial" w:cs="Arial"/>
          <w:sz w:val="24"/>
          <w:szCs w:val="24"/>
        </w:rPr>
        <w:t xml:space="preserve"> politiku. Na příslušných úrovních </w:t>
      </w:r>
      <w:r w:rsidRPr="00E1304B">
        <w:rPr>
          <w:rFonts w:ascii="Arial" w:hAnsi="Arial" w:cs="Arial"/>
          <w:sz w:val="24"/>
          <w:szCs w:val="24"/>
        </w:rPr>
        <w:lastRenderedPageBreak/>
        <w:t xml:space="preserve">politického rozhodování </w:t>
      </w:r>
      <w:r>
        <w:rPr>
          <w:rFonts w:ascii="Arial" w:hAnsi="Arial" w:cs="Arial"/>
          <w:sz w:val="24"/>
          <w:szCs w:val="24"/>
        </w:rPr>
        <w:t>zapojit</w:t>
      </w:r>
      <w:r w:rsidRPr="00E130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odbory krajského úřadu, </w:t>
      </w:r>
      <w:r w:rsidRPr="00E1304B">
        <w:rPr>
          <w:rFonts w:ascii="Arial" w:hAnsi="Arial" w:cs="Arial"/>
          <w:sz w:val="24"/>
          <w:szCs w:val="24"/>
        </w:rPr>
        <w:t>komisi či jin</w:t>
      </w:r>
      <w:r w:rsidR="00541FEA">
        <w:rPr>
          <w:rFonts w:ascii="Arial" w:hAnsi="Arial" w:cs="Arial"/>
          <w:sz w:val="24"/>
          <w:szCs w:val="24"/>
        </w:rPr>
        <w:t>ý</w:t>
      </w:r>
      <w:r w:rsidRPr="00E1304B">
        <w:rPr>
          <w:rFonts w:ascii="Arial" w:hAnsi="Arial" w:cs="Arial"/>
          <w:sz w:val="24"/>
          <w:szCs w:val="24"/>
        </w:rPr>
        <w:t xml:space="preserve"> odpovídající orgán jako</w:t>
      </w:r>
      <w:r>
        <w:rPr>
          <w:rFonts w:ascii="Arial" w:hAnsi="Arial" w:cs="Arial"/>
          <w:sz w:val="24"/>
          <w:szCs w:val="24"/>
        </w:rPr>
        <w:t xml:space="preserve"> poradní orgán v otázkách rodin</w:t>
      </w:r>
      <w:r w:rsidRPr="004B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(vyšší míra</w:t>
      </w:r>
      <w:r w:rsidRPr="004B68E0">
        <w:rPr>
          <w:rFonts w:ascii="Arial" w:hAnsi="Arial" w:cs="Arial"/>
          <w:sz w:val="24"/>
          <w:szCs w:val="24"/>
        </w:rPr>
        <w:t xml:space="preserve"> zapojení</w:t>
      </w:r>
      <w:r>
        <w:rPr>
          <w:rFonts w:ascii="Arial" w:hAnsi="Arial" w:cs="Arial"/>
          <w:sz w:val="24"/>
          <w:szCs w:val="24"/>
        </w:rPr>
        <w:t xml:space="preserve"> jednotlivých odborů,</w:t>
      </w:r>
      <w:r w:rsidRPr="00E1304B">
        <w:rPr>
          <w:rFonts w:ascii="Arial" w:hAnsi="Arial" w:cs="Arial"/>
          <w:sz w:val="24"/>
          <w:szCs w:val="24"/>
        </w:rPr>
        <w:t xml:space="preserve"> </w:t>
      </w:r>
      <w:r w:rsidRPr="004B68E0">
        <w:rPr>
          <w:rFonts w:ascii="Arial" w:hAnsi="Arial" w:cs="Arial"/>
          <w:sz w:val="24"/>
          <w:szCs w:val="24"/>
        </w:rPr>
        <w:t>iniciační</w:t>
      </w:r>
      <w:r>
        <w:rPr>
          <w:rFonts w:ascii="Arial" w:hAnsi="Arial" w:cs="Arial"/>
          <w:sz w:val="24"/>
          <w:szCs w:val="24"/>
        </w:rPr>
        <w:t>ho</w:t>
      </w:r>
      <w:r w:rsidRPr="004B68E0">
        <w:rPr>
          <w:rFonts w:ascii="Arial" w:hAnsi="Arial" w:cs="Arial"/>
          <w:sz w:val="24"/>
          <w:szCs w:val="24"/>
        </w:rPr>
        <w:t xml:space="preserve"> a poradní</w:t>
      </w:r>
      <w:r>
        <w:rPr>
          <w:rFonts w:ascii="Arial" w:hAnsi="Arial" w:cs="Arial"/>
          <w:sz w:val="24"/>
          <w:szCs w:val="24"/>
        </w:rPr>
        <w:t>ho</w:t>
      </w:r>
      <w:r w:rsidRPr="004B68E0">
        <w:rPr>
          <w:rFonts w:ascii="Arial" w:hAnsi="Arial" w:cs="Arial"/>
          <w:sz w:val="24"/>
          <w:szCs w:val="24"/>
        </w:rPr>
        <w:t xml:space="preserve"> orgán</w:t>
      </w:r>
      <w:r>
        <w:rPr>
          <w:rFonts w:ascii="Arial" w:hAnsi="Arial" w:cs="Arial"/>
          <w:sz w:val="24"/>
          <w:szCs w:val="24"/>
        </w:rPr>
        <w:t>u</w:t>
      </w:r>
      <w:r w:rsidRPr="004B68E0">
        <w:rPr>
          <w:rFonts w:ascii="Arial" w:hAnsi="Arial" w:cs="Arial"/>
          <w:sz w:val="24"/>
          <w:szCs w:val="24"/>
        </w:rPr>
        <w:t xml:space="preserve"> kraje Komise pro rodinu a sociální záležitosti </w:t>
      </w:r>
      <w:r>
        <w:rPr>
          <w:rFonts w:ascii="Arial" w:hAnsi="Arial" w:cs="Arial"/>
          <w:sz w:val="24"/>
          <w:szCs w:val="24"/>
        </w:rPr>
        <w:t>a</w:t>
      </w:r>
      <w:r w:rsidR="00806C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pracovní skupiny</w:t>
      </w:r>
      <w:r w:rsidRPr="004B6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Děti, mládež rodina v rámci St</w:t>
      </w:r>
      <w:r w:rsidRPr="004B68E0">
        <w:rPr>
          <w:rFonts w:ascii="Arial" w:hAnsi="Arial" w:cs="Arial"/>
          <w:sz w:val="24"/>
          <w:szCs w:val="24"/>
        </w:rPr>
        <w:t>řednědobé</w:t>
      </w:r>
      <w:r>
        <w:rPr>
          <w:rFonts w:ascii="Arial" w:hAnsi="Arial" w:cs="Arial"/>
          <w:sz w:val="24"/>
          <w:szCs w:val="24"/>
        </w:rPr>
        <w:t>ho</w:t>
      </w:r>
      <w:r w:rsidRPr="004B68E0">
        <w:rPr>
          <w:rFonts w:ascii="Arial" w:hAnsi="Arial" w:cs="Arial"/>
          <w:sz w:val="24"/>
          <w:szCs w:val="24"/>
        </w:rPr>
        <w:t xml:space="preserve"> plánování sociálních služeb</w:t>
      </w:r>
      <w:r>
        <w:rPr>
          <w:rFonts w:ascii="Arial" w:hAnsi="Arial" w:cs="Arial"/>
          <w:sz w:val="24"/>
          <w:szCs w:val="24"/>
        </w:rPr>
        <w:t>)</w:t>
      </w:r>
      <w:r w:rsidRPr="004B68E0">
        <w:rPr>
          <w:rFonts w:ascii="Arial" w:hAnsi="Arial" w:cs="Arial"/>
          <w:sz w:val="24"/>
          <w:szCs w:val="24"/>
        </w:rPr>
        <w:t xml:space="preserve"> do prorodinných aktivit (</w:t>
      </w:r>
      <w:r>
        <w:rPr>
          <w:rFonts w:ascii="Arial" w:hAnsi="Arial" w:cs="Arial"/>
          <w:sz w:val="24"/>
          <w:szCs w:val="24"/>
        </w:rPr>
        <w:t xml:space="preserve">např. </w:t>
      </w:r>
      <w:r w:rsidRPr="004B68E0">
        <w:rPr>
          <w:rFonts w:ascii="Arial" w:hAnsi="Arial" w:cs="Arial"/>
          <w:sz w:val="24"/>
          <w:szCs w:val="24"/>
        </w:rPr>
        <w:t>hodnocení projektů v rámci dotačního titulu)</w:t>
      </w:r>
      <w:r>
        <w:rPr>
          <w:rFonts w:ascii="Arial" w:hAnsi="Arial" w:cs="Arial"/>
          <w:sz w:val="24"/>
          <w:szCs w:val="24"/>
        </w:rPr>
        <w:t xml:space="preserve">. </w:t>
      </w:r>
      <w:r w:rsidRPr="00E1304B">
        <w:rPr>
          <w:rFonts w:ascii="Arial" w:hAnsi="Arial" w:cs="Arial"/>
          <w:sz w:val="24"/>
          <w:szCs w:val="24"/>
        </w:rPr>
        <w:t>Podpora tvorby prorodinných opatření na úrovni obcí.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5777" w:rsidRPr="00F4248F" w:rsidRDefault="00B25777" w:rsidP="00CE51C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E51CE">
        <w:rPr>
          <w:rFonts w:ascii="Arial" w:hAnsi="Arial" w:cs="Arial"/>
          <w:sz w:val="24"/>
          <w:szCs w:val="24"/>
        </w:rPr>
        <w:t>V souvislosti se zaváděním r</w:t>
      </w:r>
      <w:r w:rsidRPr="00F4248F">
        <w:rPr>
          <w:rFonts w:ascii="Arial" w:hAnsi="Arial" w:cs="Arial"/>
          <w:sz w:val="24"/>
          <w:szCs w:val="24"/>
        </w:rPr>
        <w:t>ovných příležitostí žen a mužů na úrovni institucionální, legislativní, teoretické i v oblasti praktického uplatnění principů rovnosti žen a mužů ve veřejné správě bude monitorována</w:t>
      </w:r>
      <w:r w:rsidRPr="00F4248F">
        <w:rPr>
          <w:rFonts w:ascii="Arial" w:hAnsi="Arial" w:cs="Arial"/>
          <w:bCs/>
          <w:sz w:val="24"/>
          <w:szCs w:val="24"/>
        </w:rPr>
        <w:t xml:space="preserve"> situace v implementaci principů rovnosti žen a</w:t>
      </w:r>
      <w:r w:rsidR="00806CD8">
        <w:t> </w:t>
      </w:r>
      <w:r w:rsidRPr="00F4248F">
        <w:rPr>
          <w:rFonts w:ascii="Arial" w:hAnsi="Arial" w:cs="Arial"/>
          <w:bCs/>
          <w:sz w:val="24"/>
          <w:szCs w:val="24"/>
        </w:rPr>
        <w:t xml:space="preserve"> mužů na krajském úřadě a principů gender opatření do praxe úřadu. </w:t>
      </w:r>
    </w:p>
    <w:p w:rsidR="00B25777" w:rsidRPr="00E1304B" w:rsidRDefault="00B25777" w:rsidP="00124B10">
      <w:pPr>
        <w:pStyle w:val="Odstavecseseznamem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24B10" w:rsidRPr="00E1304B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304B">
        <w:rPr>
          <w:rFonts w:ascii="Arial" w:hAnsi="Arial" w:cs="Arial"/>
          <w:b/>
          <w:sz w:val="24"/>
          <w:szCs w:val="24"/>
        </w:rPr>
        <w:t>Zaměření podpory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Podpora je určená subjektům s působností v Olomouckém kraji na krajské a obecní úrovni</w:t>
      </w:r>
    </w:p>
    <w:p w:rsidR="000851E0" w:rsidRDefault="000851E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Pr="009D2829" w:rsidRDefault="00BD78DC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692B">
        <w:rPr>
          <w:rFonts w:ascii="Arial" w:hAnsi="Arial" w:cs="Arial"/>
          <w:b/>
          <w:bCs/>
          <w:sz w:val="24"/>
          <w:szCs w:val="24"/>
        </w:rPr>
        <w:t>Opatření</w:t>
      </w:r>
      <w:r w:rsidR="009E1F43" w:rsidRPr="0049692B">
        <w:rPr>
          <w:rFonts w:ascii="Arial" w:hAnsi="Arial" w:cs="Arial"/>
          <w:b/>
          <w:bCs/>
          <w:sz w:val="24"/>
          <w:szCs w:val="24"/>
        </w:rPr>
        <w:t>:</w:t>
      </w:r>
    </w:p>
    <w:p w:rsidR="00136290" w:rsidRPr="00F4248F" w:rsidRDefault="00136290" w:rsidP="00390B6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 xml:space="preserve">Zabezpečení funkčního místa referenta rodinné </w:t>
      </w:r>
      <w:r w:rsidR="00B25777" w:rsidRPr="00F4248F">
        <w:rPr>
          <w:rFonts w:ascii="Arial" w:hAnsi="Arial" w:cs="Arial"/>
          <w:sz w:val="24"/>
          <w:szCs w:val="24"/>
        </w:rPr>
        <w:t xml:space="preserve">a gender </w:t>
      </w:r>
      <w:r w:rsidRPr="00F4248F">
        <w:rPr>
          <w:rFonts w:ascii="Arial" w:hAnsi="Arial" w:cs="Arial"/>
          <w:sz w:val="24"/>
          <w:szCs w:val="24"/>
        </w:rPr>
        <w:t>politiky</w:t>
      </w:r>
    </w:p>
    <w:p w:rsidR="00BD78DC" w:rsidRPr="00D26BBD" w:rsidRDefault="00BD78DC" w:rsidP="00390B6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6BBD">
        <w:rPr>
          <w:rFonts w:ascii="Arial" w:hAnsi="Arial" w:cs="Arial"/>
          <w:sz w:val="24"/>
          <w:szCs w:val="24"/>
        </w:rPr>
        <w:t>Projednávání návrhů a podnětů zaměřených na prorodinné aktivity v rámci Olomouckého kraje</w:t>
      </w:r>
    </w:p>
    <w:p w:rsidR="000851E0" w:rsidRPr="00D26BBD" w:rsidRDefault="000851E0" w:rsidP="00D26BBD">
      <w:pPr>
        <w:autoSpaceDE w:val="0"/>
        <w:autoSpaceDN w:val="0"/>
        <w:adjustRightInd w:val="0"/>
        <w:spacing w:after="0"/>
        <w:rPr>
          <w:rFonts w:ascii="Arial" w:hAnsi="Arial" w:cs="Arial"/>
          <w:strike/>
          <w:sz w:val="24"/>
          <w:szCs w:val="24"/>
        </w:rPr>
      </w:pPr>
    </w:p>
    <w:p w:rsidR="00124B10" w:rsidRPr="00886C3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Pr="00727948" w:rsidRDefault="00124B10" w:rsidP="00124B10">
      <w:pPr>
        <w:pStyle w:val="Nadpis3"/>
        <w:numPr>
          <w:ilvl w:val="2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40" w:name="_Toc420505608"/>
      <w:r w:rsidRPr="00727948">
        <w:rPr>
          <w:rFonts w:ascii="Arial" w:hAnsi="Arial" w:cs="Arial"/>
          <w:color w:val="auto"/>
          <w:sz w:val="24"/>
          <w:szCs w:val="24"/>
        </w:rPr>
        <w:t>Priorita 2: Podpora vytváření vhodných podmínek pro fungování rodin a spoluvytváření prostředí přátelského rodině</w:t>
      </w:r>
      <w:bookmarkEnd w:id="40"/>
      <w:r w:rsidRPr="0072794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24B10" w:rsidRPr="00886C3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EF7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C3A">
        <w:rPr>
          <w:rFonts w:ascii="Arial" w:hAnsi="Arial" w:cs="Arial"/>
          <w:b/>
          <w:bCs/>
          <w:sz w:val="24"/>
          <w:szCs w:val="24"/>
        </w:rPr>
        <w:t xml:space="preserve">Cíl: </w:t>
      </w:r>
      <w:r w:rsidRPr="00886C3A">
        <w:rPr>
          <w:rFonts w:ascii="Arial" w:hAnsi="Arial" w:cs="Arial"/>
          <w:sz w:val="24"/>
          <w:szCs w:val="24"/>
        </w:rPr>
        <w:t xml:space="preserve">Cílem podpory je </w:t>
      </w:r>
      <w:r w:rsidR="009D2829">
        <w:rPr>
          <w:rFonts w:ascii="Arial" w:hAnsi="Arial" w:cs="Arial"/>
          <w:sz w:val="24"/>
          <w:szCs w:val="24"/>
        </w:rPr>
        <w:t>realizovat taková opatření, která mohou podpořit rodiny Olomouckého kraje</w:t>
      </w:r>
      <w:r w:rsidR="00442EF7">
        <w:rPr>
          <w:rFonts w:ascii="Arial" w:hAnsi="Arial" w:cs="Arial"/>
          <w:sz w:val="24"/>
          <w:szCs w:val="24"/>
        </w:rPr>
        <w:t xml:space="preserve"> formou</w:t>
      </w:r>
      <w:r w:rsidR="009D2829">
        <w:rPr>
          <w:rFonts w:ascii="Arial" w:hAnsi="Arial" w:cs="Arial"/>
          <w:sz w:val="24"/>
          <w:szCs w:val="24"/>
        </w:rPr>
        <w:t xml:space="preserve"> </w:t>
      </w:r>
      <w:r w:rsidR="00442EF7" w:rsidRPr="00886C3A">
        <w:rPr>
          <w:rFonts w:ascii="Arial" w:hAnsi="Arial" w:cs="Arial"/>
          <w:sz w:val="24"/>
          <w:szCs w:val="24"/>
        </w:rPr>
        <w:t>nepřímé finanční podpory v podobě slev pro rodiny, dotací do infrastruktury zohledňující potřeby členů rodin</w:t>
      </w:r>
      <w:r w:rsidR="00442EF7">
        <w:rPr>
          <w:rFonts w:ascii="Arial" w:hAnsi="Arial" w:cs="Arial"/>
          <w:sz w:val="24"/>
          <w:szCs w:val="24"/>
        </w:rPr>
        <w:t xml:space="preserve">. Tato </w:t>
      </w:r>
      <w:r w:rsidR="009D2829">
        <w:rPr>
          <w:rFonts w:ascii="Arial" w:hAnsi="Arial" w:cs="Arial"/>
          <w:sz w:val="24"/>
          <w:szCs w:val="24"/>
        </w:rPr>
        <w:t>podpora rozvoje míst přátelských pro rodiny s malými dětmi</w:t>
      </w:r>
      <w:r w:rsidR="00442EF7">
        <w:rPr>
          <w:rFonts w:ascii="Arial" w:hAnsi="Arial" w:cs="Arial"/>
          <w:sz w:val="24"/>
          <w:szCs w:val="24"/>
        </w:rPr>
        <w:t xml:space="preserve"> bude realizována prostřednictvím</w:t>
      </w:r>
      <w:r w:rsidR="009D2829">
        <w:rPr>
          <w:rFonts w:ascii="Arial" w:hAnsi="Arial" w:cs="Arial"/>
          <w:sz w:val="24"/>
          <w:szCs w:val="24"/>
        </w:rPr>
        <w:t xml:space="preserve"> zajištění tzv.</w:t>
      </w:r>
      <w:r w:rsidR="0022140D">
        <w:rPr>
          <w:rFonts w:ascii="Arial" w:hAnsi="Arial" w:cs="Arial"/>
          <w:sz w:val="24"/>
          <w:szCs w:val="24"/>
        </w:rPr>
        <w:t> </w:t>
      </w:r>
      <w:proofErr w:type="spellStart"/>
      <w:r w:rsidR="00803070">
        <w:rPr>
          <w:rFonts w:ascii="Arial" w:hAnsi="Arial" w:cs="Arial"/>
          <w:sz w:val="24"/>
          <w:szCs w:val="24"/>
        </w:rPr>
        <w:t>Family</w:t>
      </w:r>
      <w:proofErr w:type="spellEnd"/>
      <w:r w:rsidR="009D2829">
        <w:rPr>
          <w:rFonts w:ascii="Arial" w:hAnsi="Arial" w:cs="Arial"/>
          <w:sz w:val="24"/>
          <w:szCs w:val="24"/>
        </w:rPr>
        <w:t xml:space="preserve"> </w:t>
      </w:r>
      <w:r w:rsidR="00803070">
        <w:rPr>
          <w:rFonts w:ascii="Arial" w:hAnsi="Arial" w:cs="Arial"/>
          <w:sz w:val="24"/>
          <w:szCs w:val="24"/>
        </w:rPr>
        <w:t>Pointů</w:t>
      </w:r>
      <w:r w:rsidR="009D2829">
        <w:rPr>
          <w:rFonts w:ascii="Arial" w:hAnsi="Arial" w:cs="Arial"/>
          <w:sz w:val="24"/>
          <w:szCs w:val="24"/>
        </w:rPr>
        <w:t xml:space="preserve"> a dětských koutků. Všechny tyto aktivity </w:t>
      </w:r>
      <w:r w:rsidRPr="00886C3A">
        <w:rPr>
          <w:rFonts w:ascii="Arial" w:hAnsi="Arial" w:cs="Arial"/>
          <w:sz w:val="24"/>
          <w:szCs w:val="24"/>
        </w:rPr>
        <w:t>prospívají soudržnosti rodiny a současně respektují její autonomii</w:t>
      </w:r>
      <w:r w:rsidR="009D2829">
        <w:rPr>
          <w:rFonts w:ascii="Arial" w:hAnsi="Arial" w:cs="Arial"/>
          <w:sz w:val="24"/>
          <w:szCs w:val="24"/>
        </w:rPr>
        <w:t xml:space="preserve">. </w:t>
      </w:r>
    </w:p>
    <w:p w:rsidR="00442EF7" w:rsidRDefault="00442EF7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B10" w:rsidRPr="00886C3A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C3A">
        <w:rPr>
          <w:rFonts w:ascii="Arial" w:hAnsi="Arial" w:cs="Arial"/>
          <w:b/>
          <w:bCs/>
          <w:sz w:val="24"/>
          <w:szCs w:val="24"/>
        </w:rPr>
        <w:t xml:space="preserve">Zaměření podpory: </w:t>
      </w:r>
      <w:r w:rsidRPr="00886C3A">
        <w:rPr>
          <w:rFonts w:ascii="Arial" w:hAnsi="Arial" w:cs="Arial"/>
          <w:sz w:val="24"/>
          <w:szCs w:val="24"/>
        </w:rPr>
        <w:t xml:space="preserve">Podpora je určena subjektům s působností v Olomouckém kraji, které pracují při podpoře cílů rodinné politiky. 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B10" w:rsidRPr="000851E0" w:rsidRDefault="00BD78DC" w:rsidP="00085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92B">
        <w:rPr>
          <w:rFonts w:ascii="Arial" w:hAnsi="Arial" w:cs="Arial"/>
          <w:b/>
          <w:sz w:val="24"/>
          <w:szCs w:val="24"/>
        </w:rPr>
        <w:t>Opatření</w:t>
      </w:r>
      <w:r w:rsidR="000851E0" w:rsidRPr="0049692B">
        <w:rPr>
          <w:rFonts w:ascii="Arial" w:hAnsi="Arial" w:cs="Arial"/>
          <w:b/>
          <w:sz w:val="24"/>
          <w:szCs w:val="24"/>
        </w:rPr>
        <w:t>:</w:t>
      </w:r>
    </w:p>
    <w:p w:rsidR="000851E0" w:rsidRPr="009D2829" w:rsidRDefault="000851E0" w:rsidP="00390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829">
        <w:rPr>
          <w:rFonts w:ascii="Arial" w:hAnsi="Arial" w:cs="Arial"/>
          <w:sz w:val="24"/>
          <w:szCs w:val="24"/>
        </w:rPr>
        <w:t>Slevy pro rodiny s dětmi</w:t>
      </w:r>
    </w:p>
    <w:p w:rsidR="00BD78DC" w:rsidRPr="00D26BBD" w:rsidRDefault="00BD78DC" w:rsidP="00390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BBD">
        <w:rPr>
          <w:rFonts w:ascii="Arial" w:hAnsi="Arial" w:cs="Arial"/>
          <w:sz w:val="24"/>
          <w:szCs w:val="24"/>
        </w:rPr>
        <w:t xml:space="preserve">Rozvoj specifické infrastruktury – </w:t>
      </w:r>
      <w:proofErr w:type="spellStart"/>
      <w:r w:rsidR="00803070">
        <w:rPr>
          <w:rFonts w:ascii="Arial" w:hAnsi="Arial" w:cs="Arial"/>
          <w:sz w:val="24"/>
          <w:szCs w:val="24"/>
        </w:rPr>
        <w:t>Family</w:t>
      </w:r>
      <w:proofErr w:type="spellEnd"/>
      <w:r w:rsidRPr="00D26BBD">
        <w:rPr>
          <w:rFonts w:ascii="Arial" w:hAnsi="Arial" w:cs="Arial"/>
          <w:sz w:val="24"/>
          <w:szCs w:val="24"/>
        </w:rPr>
        <w:t xml:space="preserve"> </w:t>
      </w:r>
      <w:r w:rsidR="00803070">
        <w:rPr>
          <w:rFonts w:ascii="Arial" w:hAnsi="Arial" w:cs="Arial"/>
          <w:sz w:val="24"/>
          <w:szCs w:val="24"/>
        </w:rPr>
        <w:t>Pointů</w:t>
      </w:r>
      <w:r w:rsidRPr="00D26BBD">
        <w:rPr>
          <w:rFonts w:ascii="Arial" w:hAnsi="Arial" w:cs="Arial"/>
          <w:sz w:val="24"/>
          <w:szCs w:val="24"/>
        </w:rPr>
        <w:t>, dětských koutků</w:t>
      </w:r>
    </w:p>
    <w:p w:rsidR="00BD78DC" w:rsidRPr="00D26BBD" w:rsidRDefault="00BD78DC" w:rsidP="00390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BBD">
        <w:rPr>
          <w:rFonts w:ascii="Arial" w:eastAsia="Calibri" w:hAnsi="Arial" w:cs="Arial"/>
          <w:sz w:val="24"/>
          <w:szCs w:val="24"/>
          <w:lang w:eastAsia="cs-CZ"/>
        </w:rPr>
        <w:t xml:space="preserve">Veřejný prostor pro všechny: akcentovat bezbariérovost pro všechny skupiny obyvatelstva </w:t>
      </w:r>
    </w:p>
    <w:p w:rsidR="00BD78DC" w:rsidRPr="00D26BBD" w:rsidRDefault="00BD78DC" w:rsidP="00390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BBD">
        <w:rPr>
          <w:rFonts w:ascii="Arial" w:hAnsi="Arial" w:cs="Arial"/>
          <w:sz w:val="24"/>
          <w:szCs w:val="24"/>
        </w:rPr>
        <w:t xml:space="preserve">Zavádění prorodinných opatření v rámci Olomouckého kraje, včetně příspěvkových organizací Olomouckého kraje </w:t>
      </w:r>
    </w:p>
    <w:p w:rsidR="000851E0" w:rsidRPr="00BD78DC" w:rsidRDefault="000851E0" w:rsidP="00D26BB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trike/>
          <w:sz w:val="24"/>
          <w:szCs w:val="24"/>
        </w:rPr>
      </w:pP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Pr="00727948" w:rsidRDefault="00124B10" w:rsidP="00124B10">
      <w:pPr>
        <w:pStyle w:val="Nadpis3"/>
        <w:numPr>
          <w:ilvl w:val="2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41" w:name="_Toc420505609"/>
      <w:r w:rsidRPr="00727948">
        <w:rPr>
          <w:rFonts w:ascii="Arial" w:hAnsi="Arial" w:cs="Arial"/>
          <w:color w:val="auto"/>
          <w:sz w:val="24"/>
          <w:szCs w:val="24"/>
        </w:rPr>
        <w:lastRenderedPageBreak/>
        <w:t>Priorita 3: Slučitelnost rodiny a zaměstnání</w:t>
      </w:r>
      <w:bookmarkEnd w:id="41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Default="00124B10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Cíl: </w:t>
      </w:r>
      <w:r>
        <w:rPr>
          <w:rFonts w:ascii="Arial" w:hAnsi="Arial" w:cs="Arial"/>
          <w:bCs/>
          <w:sz w:val="24"/>
          <w:szCs w:val="24"/>
        </w:rPr>
        <w:t>Cílem je umožnit slučitelnost profesní a rodičovské role, a to prostřednictvím opatření pracovně-právní povahy a existencí dostupných služeb zejména pro děti do</w:t>
      </w:r>
      <w:r w:rsidR="0022140D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3 let věku, předškolního a mladšího školního věku dítěte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Zaměření podpory: </w:t>
      </w:r>
      <w:r w:rsidRPr="00E0137B">
        <w:rPr>
          <w:rFonts w:ascii="Arial" w:hAnsi="Arial" w:cs="Arial"/>
          <w:bCs/>
          <w:sz w:val="24"/>
          <w:szCs w:val="24"/>
        </w:rPr>
        <w:t>Jde o vyt</w:t>
      </w:r>
      <w:r>
        <w:rPr>
          <w:rFonts w:ascii="Arial" w:hAnsi="Arial" w:cs="Arial"/>
          <w:bCs/>
          <w:sz w:val="24"/>
          <w:szCs w:val="24"/>
        </w:rPr>
        <w:t>voření podmínek, aby rodiče mohli realizovat své plány týkající se založení či rozšíření rodiny bez omezení nároků na výkon svého povolání, prostřednictvím opatření ze strany zaměstnavatele.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51E0" w:rsidRDefault="0049692B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Opatření</w:t>
      </w:r>
      <w:r w:rsidR="00D26BBD" w:rsidRPr="0049692B">
        <w:rPr>
          <w:rFonts w:ascii="Arial" w:hAnsi="Arial" w:cs="Arial"/>
          <w:b/>
          <w:bCs/>
          <w:sz w:val="24"/>
          <w:szCs w:val="24"/>
        </w:rPr>
        <w:t>:</w:t>
      </w:r>
    </w:p>
    <w:p w:rsidR="000851E0" w:rsidRPr="00892550" w:rsidRDefault="00E05B01" w:rsidP="00390B6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>Podpora firemních mateřských škol, p</w:t>
      </w:r>
      <w:r w:rsidR="000851E0" w:rsidRPr="00F4248F">
        <w:rPr>
          <w:rFonts w:ascii="Arial" w:hAnsi="Arial" w:cs="Arial"/>
          <w:sz w:val="24"/>
          <w:szCs w:val="24"/>
        </w:rPr>
        <w:t>říprava a realizace podkladů pr</w:t>
      </w:r>
      <w:r w:rsidRPr="00F4248F">
        <w:rPr>
          <w:rFonts w:ascii="Arial" w:hAnsi="Arial" w:cs="Arial"/>
          <w:sz w:val="24"/>
          <w:szCs w:val="24"/>
        </w:rPr>
        <w:t xml:space="preserve">o zřízení </w:t>
      </w:r>
      <w:r>
        <w:rPr>
          <w:rFonts w:ascii="Arial" w:hAnsi="Arial" w:cs="Arial"/>
          <w:sz w:val="24"/>
          <w:szCs w:val="24"/>
        </w:rPr>
        <w:t>firemní mateřské škol</w:t>
      </w:r>
      <w:r w:rsidR="000851E0" w:rsidRPr="00892550">
        <w:rPr>
          <w:rFonts w:ascii="Arial" w:hAnsi="Arial" w:cs="Arial"/>
          <w:sz w:val="24"/>
          <w:szCs w:val="24"/>
        </w:rPr>
        <w:t>y Olomouckého kraje</w:t>
      </w:r>
    </w:p>
    <w:p w:rsidR="00124B10" w:rsidRPr="00886C3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Pr="00727948" w:rsidRDefault="00124B10" w:rsidP="00124B10">
      <w:pPr>
        <w:pStyle w:val="Nadpis3"/>
        <w:numPr>
          <w:ilvl w:val="2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42" w:name="_Toc420505610"/>
      <w:r w:rsidRPr="00727948">
        <w:rPr>
          <w:rFonts w:ascii="Arial" w:hAnsi="Arial" w:cs="Arial"/>
          <w:color w:val="auto"/>
          <w:sz w:val="24"/>
          <w:szCs w:val="24"/>
        </w:rPr>
        <w:t>Priorita 4: Podpora služeb pro rodiny</w:t>
      </w:r>
      <w:bookmarkEnd w:id="42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0A7B" w:rsidRPr="00F4248F" w:rsidRDefault="00610A7B" w:rsidP="00610A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0A7B">
        <w:rPr>
          <w:rFonts w:ascii="Arial" w:hAnsi="Arial" w:cs="Arial"/>
          <w:b/>
          <w:bCs/>
          <w:sz w:val="24"/>
          <w:szCs w:val="24"/>
        </w:rPr>
        <w:t>Cíl</w:t>
      </w:r>
      <w:r w:rsidRPr="00610A7B">
        <w:rPr>
          <w:rFonts w:ascii="Arial" w:hAnsi="Arial" w:cs="Arial"/>
          <w:bCs/>
          <w:sz w:val="24"/>
          <w:szCs w:val="24"/>
        </w:rPr>
        <w:t>: Smyslem opatření je podpora služeb, které napomáhají plnění funkcí rodiny, což</w:t>
      </w:r>
      <w:r w:rsidR="00806CD8">
        <w:t> </w:t>
      </w:r>
      <w:r w:rsidRPr="00610A7B">
        <w:rPr>
          <w:rFonts w:ascii="Arial" w:hAnsi="Arial" w:cs="Arial"/>
          <w:bCs/>
          <w:sz w:val="24"/>
          <w:szCs w:val="24"/>
        </w:rPr>
        <w:t xml:space="preserve"> představuje podporu služeb doplňujících základní rodinnou péči. Výchovnou funkci rodiny posilují služby určené rozvoji partnerských vztahů, rodičovských kompetencí, </w:t>
      </w:r>
      <w:r w:rsidRPr="00F4248F">
        <w:rPr>
          <w:rFonts w:ascii="Arial" w:hAnsi="Arial" w:cs="Arial"/>
          <w:bCs/>
          <w:sz w:val="24"/>
          <w:szCs w:val="24"/>
        </w:rPr>
        <w:t>služby prosazující zdravý životní styl, výchovu ke zdraví a odpovědnosti vůči společnosti a výchovu k mezigeneračnímu soužití.</w:t>
      </w:r>
    </w:p>
    <w:p w:rsidR="00610A7B" w:rsidRPr="00610A7B" w:rsidRDefault="00610A7B" w:rsidP="00610A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10A7B">
        <w:rPr>
          <w:rFonts w:ascii="Arial" w:hAnsi="Arial" w:cs="Arial"/>
          <w:b/>
          <w:bCs/>
          <w:sz w:val="24"/>
          <w:szCs w:val="24"/>
        </w:rPr>
        <w:t xml:space="preserve">Zaměření podpory: </w:t>
      </w:r>
      <w:r w:rsidRPr="00610A7B">
        <w:rPr>
          <w:rFonts w:ascii="Arial" w:hAnsi="Arial" w:cs="Arial"/>
          <w:bCs/>
          <w:sz w:val="24"/>
          <w:szCs w:val="24"/>
        </w:rPr>
        <w:t>Podpora nekomerčně poskytovaných služeb na podporu fungující rodiny,</w:t>
      </w:r>
      <w:r w:rsidRPr="00610A7B">
        <w:rPr>
          <w:rFonts w:ascii="Arial" w:hAnsi="Arial" w:cs="Arial"/>
          <w:sz w:val="24"/>
          <w:szCs w:val="24"/>
        </w:rPr>
        <w:t xml:space="preserve"> nestátní neziskové organizace, obce.</w:t>
      </w:r>
    </w:p>
    <w:p w:rsidR="00DC18EB" w:rsidRDefault="00DC18EB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829" w:rsidRDefault="00D26BBD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692B">
        <w:rPr>
          <w:rFonts w:ascii="Arial" w:hAnsi="Arial" w:cs="Arial"/>
          <w:b/>
          <w:bCs/>
          <w:sz w:val="24"/>
          <w:szCs w:val="24"/>
        </w:rPr>
        <w:t>Opatření:</w:t>
      </w:r>
    </w:p>
    <w:p w:rsidR="009D2829" w:rsidRPr="009D2829" w:rsidRDefault="009D2829" w:rsidP="00390B6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2829">
        <w:rPr>
          <w:rFonts w:ascii="Arial" w:hAnsi="Arial" w:cs="Arial"/>
          <w:sz w:val="24"/>
          <w:szCs w:val="24"/>
        </w:rPr>
        <w:t xml:space="preserve">Dotační titul Olomouckého kraje na podporu </w:t>
      </w:r>
      <w:r w:rsidRPr="009D2829">
        <w:rPr>
          <w:rFonts w:ascii="Arial" w:hAnsi="Arial" w:cs="Arial"/>
          <w:bCs/>
          <w:sz w:val="24"/>
          <w:szCs w:val="24"/>
        </w:rPr>
        <w:t>služeb pro rodiny poskytovaných nestátními neziskovými organizacemi</w:t>
      </w:r>
    </w:p>
    <w:p w:rsidR="002A2D32" w:rsidRPr="00F4248F" w:rsidRDefault="002A2D32" w:rsidP="00390B6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248F">
        <w:rPr>
          <w:rFonts w:ascii="Arial" w:hAnsi="Arial" w:cs="Arial"/>
          <w:bCs/>
          <w:sz w:val="24"/>
          <w:szCs w:val="24"/>
        </w:rPr>
        <w:t xml:space="preserve">Podpora zdravotně-preventivních programů zaměřených na preventivní aktivity v oblasti zdraví a na výchovu ke zdravému způsobu života </w:t>
      </w:r>
    </w:p>
    <w:p w:rsidR="00124B10" w:rsidRPr="00886C3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4B10" w:rsidRDefault="00124B10" w:rsidP="00124B10">
      <w:pPr>
        <w:pStyle w:val="Nadpis3"/>
        <w:numPr>
          <w:ilvl w:val="2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43" w:name="_Toc420505611"/>
      <w:r w:rsidRPr="00727948">
        <w:rPr>
          <w:rFonts w:ascii="Arial" w:hAnsi="Arial" w:cs="Arial"/>
          <w:color w:val="auto"/>
          <w:sz w:val="24"/>
          <w:szCs w:val="24"/>
        </w:rPr>
        <w:t>Priorita 5: Informovanost veřejnosti a médií</w:t>
      </w:r>
      <w:bookmarkEnd w:id="43"/>
    </w:p>
    <w:p w:rsidR="00124B10" w:rsidRPr="00727948" w:rsidRDefault="00124B10" w:rsidP="00124B10"/>
    <w:p w:rsidR="00124B10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Cíl: </w:t>
      </w:r>
      <w:r w:rsidRPr="00977BB7">
        <w:rPr>
          <w:rFonts w:ascii="Arial" w:hAnsi="Arial" w:cs="Arial"/>
          <w:sz w:val="24"/>
          <w:szCs w:val="24"/>
        </w:rPr>
        <w:t>Cílem je podporovat informovanost médií a veřejnosti o všech aktivitách kraje a</w:t>
      </w:r>
      <w:r w:rsidR="0022140D">
        <w:rPr>
          <w:rFonts w:ascii="Arial" w:hAnsi="Arial" w:cs="Arial"/>
          <w:sz w:val="24"/>
          <w:szCs w:val="24"/>
        </w:rPr>
        <w:t> </w:t>
      </w:r>
      <w:r w:rsidRPr="00977BB7">
        <w:rPr>
          <w:rFonts w:ascii="Arial" w:hAnsi="Arial" w:cs="Arial"/>
          <w:sz w:val="24"/>
          <w:szCs w:val="24"/>
        </w:rPr>
        <w:t>dalších subjektů na podporu rodiny a o spolupráci různých společenských s</w:t>
      </w:r>
      <w:r w:rsidR="0022140D">
        <w:rPr>
          <w:rFonts w:ascii="Arial" w:hAnsi="Arial" w:cs="Arial"/>
          <w:sz w:val="24"/>
          <w:szCs w:val="24"/>
        </w:rPr>
        <w:t>ubjektů za účelem vytváření pro</w:t>
      </w:r>
      <w:r w:rsidRPr="00977BB7">
        <w:rPr>
          <w:rFonts w:ascii="Arial" w:hAnsi="Arial" w:cs="Arial"/>
          <w:sz w:val="24"/>
          <w:szCs w:val="24"/>
        </w:rPr>
        <w:t>rodinného klimatu v kraji. Opatření zahrnuje veškerou mediální a osvětovou agendu spojenou s již realizovanými nebo připravovanými opatřeními na úrovni krajské rodinné politiky. Jedná se o včasné informování médií a</w:t>
      </w:r>
      <w:r w:rsidR="00806CD8">
        <w:rPr>
          <w:rFonts w:ascii="Arial" w:hAnsi="Arial" w:cs="Arial"/>
          <w:sz w:val="24"/>
          <w:szCs w:val="24"/>
        </w:rPr>
        <w:t> </w:t>
      </w:r>
      <w:r w:rsidRPr="00977BB7">
        <w:rPr>
          <w:rFonts w:ascii="Arial" w:hAnsi="Arial" w:cs="Arial"/>
          <w:sz w:val="24"/>
          <w:szCs w:val="24"/>
        </w:rPr>
        <w:t xml:space="preserve"> veřejnosti, propagaci aktivit, programů a služeb.</w:t>
      </w:r>
    </w:p>
    <w:p w:rsidR="00124B10" w:rsidRPr="00977BB7" w:rsidRDefault="00124B10" w:rsidP="0012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4B10" w:rsidRPr="004F2AF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Zaměření podpory: </w:t>
      </w:r>
      <w:r w:rsidRPr="004F2AF0">
        <w:rPr>
          <w:rFonts w:ascii="Arial" w:hAnsi="Arial" w:cs="Arial"/>
          <w:sz w:val="24"/>
          <w:szCs w:val="24"/>
        </w:rPr>
        <w:t>média, veřejnost, subjekty veřejné správy</w:t>
      </w:r>
      <w:r w:rsidR="0049692B">
        <w:rPr>
          <w:rFonts w:ascii="Arial" w:hAnsi="Arial" w:cs="Arial"/>
          <w:sz w:val="24"/>
          <w:szCs w:val="24"/>
        </w:rPr>
        <w:t>, komerční sektor.</w:t>
      </w:r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829" w:rsidRDefault="009D2829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829" w:rsidRDefault="00BD78DC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692B">
        <w:rPr>
          <w:rFonts w:ascii="Arial" w:hAnsi="Arial" w:cs="Arial"/>
          <w:b/>
          <w:bCs/>
          <w:sz w:val="24"/>
          <w:szCs w:val="24"/>
        </w:rPr>
        <w:lastRenderedPageBreak/>
        <w:t>Opatření</w:t>
      </w:r>
      <w:r w:rsidR="009D2829" w:rsidRPr="0049692B">
        <w:rPr>
          <w:rFonts w:ascii="Arial" w:hAnsi="Arial" w:cs="Arial"/>
          <w:b/>
          <w:bCs/>
          <w:sz w:val="24"/>
          <w:szCs w:val="24"/>
        </w:rPr>
        <w:t>:</w:t>
      </w:r>
    </w:p>
    <w:p w:rsidR="009D2829" w:rsidRPr="00634CE4" w:rsidRDefault="009D2829" w:rsidP="00E05B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CE4">
        <w:rPr>
          <w:rFonts w:ascii="Arial" w:hAnsi="Arial" w:cs="Arial"/>
          <w:sz w:val="24"/>
          <w:szCs w:val="24"/>
        </w:rPr>
        <w:t>Tvorba nových elektronických (popř. tištěných) informačních materiálů přispívajících k vytváření prorodinného klimatu</w:t>
      </w:r>
    </w:p>
    <w:p w:rsidR="00E05B01" w:rsidRDefault="00E05B01" w:rsidP="00E05B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48F">
        <w:rPr>
          <w:rFonts w:ascii="Arial" w:hAnsi="Arial" w:cs="Arial"/>
          <w:sz w:val="24"/>
          <w:szCs w:val="24"/>
        </w:rPr>
        <w:t xml:space="preserve">Zřízení webového portálu stránek a pravidelná aktualizace s nabídkou </w:t>
      </w:r>
      <w:r w:rsidRPr="00E05B01">
        <w:rPr>
          <w:rFonts w:ascii="Arial" w:hAnsi="Arial" w:cs="Arial"/>
          <w:sz w:val="24"/>
          <w:szCs w:val="24"/>
        </w:rPr>
        <w:t>prorodinných aktivit na stránkách OK</w:t>
      </w:r>
      <w:r w:rsidRPr="009D2829">
        <w:rPr>
          <w:rFonts w:ascii="Arial" w:hAnsi="Arial" w:cs="Arial"/>
          <w:sz w:val="24"/>
          <w:szCs w:val="24"/>
        </w:rPr>
        <w:t xml:space="preserve"> </w:t>
      </w:r>
    </w:p>
    <w:p w:rsidR="009D2829" w:rsidRDefault="009D2829" w:rsidP="00E05B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829">
        <w:rPr>
          <w:rFonts w:ascii="Arial" w:hAnsi="Arial" w:cs="Arial"/>
          <w:sz w:val="24"/>
          <w:szCs w:val="24"/>
        </w:rPr>
        <w:t>Mediální podpora zaměstnavatelů, kteří podporují prorodinná opatření</w:t>
      </w:r>
    </w:p>
    <w:p w:rsidR="002204A3" w:rsidRPr="009D2829" w:rsidRDefault="002204A3" w:rsidP="002204A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9D2829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44" w:name="_Toc420505612"/>
      <w:r w:rsidRPr="004C15CA">
        <w:rPr>
          <w:rFonts w:ascii="Arial" w:hAnsi="Arial" w:cs="Arial"/>
          <w:color w:val="auto"/>
          <w:sz w:val="32"/>
          <w:szCs w:val="32"/>
        </w:rPr>
        <w:t>Implementace</w:t>
      </w:r>
      <w:bookmarkEnd w:id="44"/>
    </w:p>
    <w:p w:rsidR="002204A3" w:rsidRPr="002204A3" w:rsidRDefault="002204A3" w:rsidP="002204A3"/>
    <w:p w:rsidR="00124B10" w:rsidRPr="00CE51CE" w:rsidRDefault="00124B10" w:rsidP="00CE51C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765">
        <w:rPr>
          <w:rFonts w:ascii="Arial" w:hAnsi="Arial" w:cs="Arial"/>
          <w:bCs/>
          <w:sz w:val="24"/>
          <w:szCs w:val="24"/>
        </w:rPr>
        <w:t xml:space="preserve">Na Koncepci rodinné politiky navazuje implementační Akční plán </w:t>
      </w:r>
      <w:r w:rsidR="002A2D32">
        <w:rPr>
          <w:rFonts w:ascii="Arial" w:hAnsi="Arial" w:cs="Arial"/>
          <w:bCs/>
          <w:sz w:val="24"/>
          <w:szCs w:val="24"/>
        </w:rPr>
        <w:t>rodinné politiky Olomouckého kraje na rok 2016</w:t>
      </w:r>
      <w:r w:rsidRPr="006B2765">
        <w:rPr>
          <w:rFonts w:ascii="Arial" w:hAnsi="Arial" w:cs="Arial"/>
          <w:bCs/>
          <w:sz w:val="24"/>
          <w:szCs w:val="24"/>
        </w:rPr>
        <w:t xml:space="preserve">, </w:t>
      </w:r>
      <w:r w:rsidR="00D26BBD">
        <w:rPr>
          <w:rFonts w:ascii="Arial" w:hAnsi="Arial" w:cs="Arial"/>
          <w:bCs/>
          <w:sz w:val="24"/>
          <w:szCs w:val="24"/>
        </w:rPr>
        <w:t>který rozpracovává</w:t>
      </w:r>
      <w:r w:rsidRPr="006B2765">
        <w:rPr>
          <w:rFonts w:ascii="Arial" w:hAnsi="Arial" w:cs="Arial"/>
          <w:bCs/>
          <w:sz w:val="24"/>
          <w:szCs w:val="24"/>
        </w:rPr>
        <w:t xml:space="preserve"> činnosti a aktivity uvedené v cílech Koncepce rodinné politiky včetně </w:t>
      </w:r>
      <w:r w:rsidRPr="00CE51CE">
        <w:rPr>
          <w:rFonts w:ascii="Arial" w:hAnsi="Arial" w:cs="Arial"/>
          <w:sz w:val="24"/>
          <w:szCs w:val="24"/>
        </w:rPr>
        <w:t>rozvrhu finančních nákladů.</w:t>
      </w:r>
    </w:p>
    <w:p w:rsidR="00124B10" w:rsidRPr="006B2765" w:rsidRDefault="002A2D32" w:rsidP="00CE51CE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CE51CE">
        <w:rPr>
          <w:rFonts w:ascii="Arial" w:hAnsi="Arial" w:cs="Arial"/>
          <w:sz w:val="24"/>
          <w:szCs w:val="24"/>
        </w:rPr>
        <w:t>Akční plán</w:t>
      </w:r>
      <w:r w:rsidR="00124B10" w:rsidRPr="00CE51CE">
        <w:rPr>
          <w:rFonts w:ascii="Arial" w:hAnsi="Arial" w:cs="Arial"/>
          <w:sz w:val="24"/>
          <w:szCs w:val="24"/>
        </w:rPr>
        <w:t xml:space="preserve"> </w:t>
      </w:r>
      <w:r w:rsidR="00D26BBD" w:rsidRPr="00CE51CE">
        <w:rPr>
          <w:rFonts w:ascii="Arial" w:hAnsi="Arial" w:cs="Arial"/>
          <w:sz w:val="24"/>
          <w:szCs w:val="24"/>
        </w:rPr>
        <w:t>je</w:t>
      </w:r>
      <w:r w:rsidR="00124B10" w:rsidRPr="00CE51CE">
        <w:rPr>
          <w:rFonts w:ascii="Arial" w:hAnsi="Arial" w:cs="Arial"/>
          <w:sz w:val="24"/>
          <w:szCs w:val="24"/>
        </w:rPr>
        <w:t xml:space="preserve"> zpracován na rok 2016 a </w:t>
      </w:r>
      <w:r w:rsidRPr="00CE51CE">
        <w:rPr>
          <w:rFonts w:ascii="Arial" w:hAnsi="Arial" w:cs="Arial"/>
          <w:sz w:val="24"/>
          <w:szCs w:val="24"/>
        </w:rPr>
        <w:t>kromě</w:t>
      </w:r>
      <w:r w:rsidR="00124B10" w:rsidRPr="00CE51CE">
        <w:rPr>
          <w:rFonts w:ascii="Arial" w:hAnsi="Arial" w:cs="Arial"/>
          <w:sz w:val="24"/>
          <w:szCs w:val="24"/>
        </w:rPr>
        <w:t xml:space="preserve"> vytýčených indikátorů bude celkově vyhodnocov</w:t>
      </w:r>
      <w:r w:rsidRPr="00CE51CE">
        <w:rPr>
          <w:rFonts w:ascii="Arial" w:hAnsi="Arial" w:cs="Arial"/>
          <w:sz w:val="24"/>
          <w:szCs w:val="24"/>
        </w:rPr>
        <w:t>at</w:t>
      </w:r>
      <w:r w:rsidR="00124B10" w:rsidRPr="00CE51CE">
        <w:rPr>
          <w:rFonts w:ascii="Arial" w:hAnsi="Arial" w:cs="Arial"/>
          <w:sz w:val="24"/>
          <w:szCs w:val="24"/>
        </w:rPr>
        <w:t xml:space="preserve"> i způsob naplňování koncepce a její dopady. Evaluaci bude provádět Odbor sociálních věcí Krajského úřadu </w:t>
      </w:r>
      <w:r w:rsidR="00E563EC" w:rsidRPr="00CE51CE">
        <w:rPr>
          <w:rFonts w:ascii="Arial" w:hAnsi="Arial" w:cs="Arial"/>
          <w:sz w:val="24"/>
          <w:szCs w:val="24"/>
        </w:rPr>
        <w:t>Olomouckého</w:t>
      </w:r>
      <w:r w:rsidR="00E563EC">
        <w:rPr>
          <w:rFonts w:ascii="Arial" w:hAnsi="Arial" w:cs="Arial"/>
          <w:bCs/>
          <w:sz w:val="24"/>
          <w:szCs w:val="24"/>
        </w:rPr>
        <w:t xml:space="preserve"> </w:t>
      </w:r>
      <w:r w:rsidR="00806CD8">
        <w:rPr>
          <w:rFonts w:ascii="Arial" w:hAnsi="Arial" w:cs="Arial"/>
          <w:bCs/>
          <w:sz w:val="24"/>
          <w:szCs w:val="24"/>
        </w:rPr>
        <w:t>kraje ve spolupráci</w:t>
      </w:r>
      <w:r w:rsidR="00124B10">
        <w:rPr>
          <w:rFonts w:ascii="Arial" w:hAnsi="Arial" w:cs="Arial"/>
          <w:bCs/>
          <w:sz w:val="24"/>
          <w:szCs w:val="24"/>
        </w:rPr>
        <w:t xml:space="preserve"> s dotčenými odbory krajského úřadu a j</w:t>
      </w:r>
      <w:r>
        <w:rPr>
          <w:rFonts w:ascii="Arial" w:hAnsi="Arial" w:cs="Arial"/>
          <w:bCs/>
          <w:sz w:val="24"/>
          <w:szCs w:val="24"/>
        </w:rPr>
        <w:t>ejí výsledky budou předkládány R</w:t>
      </w:r>
      <w:r w:rsidR="00124B10">
        <w:rPr>
          <w:rFonts w:ascii="Arial" w:hAnsi="Arial" w:cs="Arial"/>
          <w:bCs/>
          <w:sz w:val="24"/>
          <w:szCs w:val="24"/>
        </w:rPr>
        <w:t xml:space="preserve">adě </w:t>
      </w:r>
      <w:r>
        <w:rPr>
          <w:rFonts w:ascii="Arial" w:hAnsi="Arial" w:cs="Arial"/>
          <w:bCs/>
          <w:sz w:val="24"/>
          <w:szCs w:val="24"/>
        </w:rPr>
        <w:t xml:space="preserve">Olomouckého </w:t>
      </w:r>
      <w:r w:rsidR="00124B10">
        <w:rPr>
          <w:rFonts w:ascii="Arial" w:hAnsi="Arial" w:cs="Arial"/>
          <w:bCs/>
          <w:sz w:val="24"/>
          <w:szCs w:val="24"/>
        </w:rPr>
        <w:t>kraje k informaci a k případným dalším návrhům opatření.</w:t>
      </w:r>
      <w:r w:rsidR="00124B10" w:rsidRPr="006B2765">
        <w:rPr>
          <w:rFonts w:ascii="Arial" w:hAnsi="Arial" w:cs="Arial"/>
          <w:bCs/>
          <w:sz w:val="24"/>
          <w:szCs w:val="24"/>
        </w:rPr>
        <w:t xml:space="preserve"> </w:t>
      </w:r>
    </w:p>
    <w:p w:rsidR="00124B10" w:rsidRPr="006B2765" w:rsidRDefault="00124B10" w:rsidP="00124B1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24B10" w:rsidRDefault="00124B10" w:rsidP="009D2829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45" w:name="_Toc420505613"/>
      <w:r w:rsidRPr="004C15CA">
        <w:rPr>
          <w:rFonts w:ascii="Arial" w:hAnsi="Arial" w:cs="Arial"/>
          <w:color w:val="auto"/>
          <w:sz w:val="32"/>
          <w:szCs w:val="32"/>
        </w:rPr>
        <w:t>Závěr</w:t>
      </w:r>
      <w:bookmarkEnd w:id="45"/>
      <w:r w:rsidRPr="004C15CA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2204A3" w:rsidRPr="002204A3" w:rsidRDefault="002204A3" w:rsidP="002204A3"/>
    <w:p w:rsidR="00124B10" w:rsidRDefault="00124B10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1B90">
        <w:rPr>
          <w:rFonts w:ascii="Arial" w:hAnsi="Arial" w:cs="Arial"/>
          <w:bCs/>
          <w:sz w:val="24"/>
          <w:szCs w:val="24"/>
        </w:rPr>
        <w:t>Podpora fungující rodiny není záležitost koncepce a na ni navazujících opatření, ale je to usilovná, nekončící snaha, která se uplatňuje postupně a trvale se zaměřením na reálné cíle. Tento proces vypovídá o pravdivosti skutečného zájmu, o spolupráci všech aktérů, kterým jde na prvním místě o rodinu a její nenahraditelnou péči a také o vytvoření prorodinného klimatu v kraji.</w:t>
      </w:r>
    </w:p>
    <w:p w:rsidR="00124B10" w:rsidRDefault="00124B10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24B10" w:rsidRPr="004C15CA" w:rsidRDefault="00124B10" w:rsidP="009D2829">
      <w:pPr>
        <w:pStyle w:val="Nadpis1"/>
        <w:numPr>
          <w:ilvl w:val="0"/>
          <w:numId w:val="13"/>
        </w:numPr>
        <w:rPr>
          <w:rFonts w:ascii="Arial" w:hAnsi="Arial" w:cs="Arial"/>
          <w:color w:val="auto"/>
          <w:sz w:val="32"/>
          <w:szCs w:val="32"/>
        </w:rPr>
      </w:pPr>
      <w:bookmarkStart w:id="46" w:name="_Toc420505614"/>
      <w:r w:rsidRPr="004C15CA">
        <w:rPr>
          <w:rFonts w:ascii="Arial" w:hAnsi="Arial" w:cs="Arial"/>
          <w:color w:val="auto"/>
          <w:sz w:val="32"/>
          <w:szCs w:val="32"/>
        </w:rPr>
        <w:lastRenderedPageBreak/>
        <w:t>Použité zdroje</w:t>
      </w:r>
      <w:bookmarkEnd w:id="46"/>
    </w:p>
    <w:p w:rsidR="00124B10" w:rsidRDefault="00124B10" w:rsidP="00124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24B10" w:rsidRPr="00727948" w:rsidRDefault="00124B10" w:rsidP="009D2829">
      <w:pPr>
        <w:pStyle w:val="Nadpis2"/>
        <w:numPr>
          <w:ilvl w:val="1"/>
          <w:numId w:val="22"/>
        </w:numPr>
        <w:rPr>
          <w:rFonts w:ascii="Arial" w:hAnsi="Arial" w:cs="Arial"/>
          <w:sz w:val="28"/>
          <w:szCs w:val="28"/>
        </w:rPr>
      </w:pPr>
      <w:bookmarkStart w:id="47" w:name="_Toc420505615"/>
      <w:r w:rsidRPr="00727948">
        <w:rPr>
          <w:rFonts w:ascii="Arial" w:hAnsi="Arial" w:cs="Arial"/>
          <w:sz w:val="28"/>
          <w:szCs w:val="28"/>
        </w:rPr>
        <w:t>Literatura</w:t>
      </w:r>
      <w:bookmarkEnd w:id="47"/>
      <w:r w:rsidRPr="00727948">
        <w:rPr>
          <w:rFonts w:ascii="Arial" w:hAnsi="Arial" w:cs="Arial"/>
          <w:sz w:val="28"/>
          <w:szCs w:val="28"/>
        </w:rPr>
        <w:t xml:space="preserve"> </w:t>
      </w:r>
    </w:p>
    <w:p w:rsidR="00124B10" w:rsidRPr="00EB56E4" w:rsidRDefault="00124B10" w:rsidP="00124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124B10" w:rsidRDefault="00124B10" w:rsidP="00DC18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Koncepce rodinné politiky Jihomoravského kraje na období 2015-2019, dostupné na </w:t>
      </w:r>
      <w:r w:rsidR="00DC18EB" w:rsidRPr="00DC18EB">
        <w:rPr>
          <w:rFonts w:ascii="Arial" w:hAnsi="Arial" w:cs="Arial"/>
          <w:color w:val="000000"/>
          <w:sz w:val="24"/>
          <w:szCs w:val="24"/>
        </w:rPr>
        <w:t>http://www.rodinnapolitika.cz/208-koncepce-rodinne-politiky-jihomoravskeho-kraje-na-obdobi-2015-2019.html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Koncepce rodinné politiky Kraje Vysočina na období 2012-2016, květen 2012, dostupné z: </w:t>
      </w:r>
      <w:hyperlink r:id="rId27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http://www.spov.org/data/files/kraj-vysocina-koncepce-rodinne-politiky-2012-2016.pdf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Koncepce rodinné politiky města </w:t>
      </w:r>
      <w:r>
        <w:rPr>
          <w:rFonts w:ascii="Arial" w:hAnsi="Arial" w:cs="Arial"/>
          <w:color w:val="000000"/>
          <w:sz w:val="24"/>
          <w:szCs w:val="24"/>
        </w:rPr>
        <w:t>Olomouce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Olomouc 2014</w:t>
      </w:r>
      <w:r w:rsidRPr="00EB56E4">
        <w:rPr>
          <w:rFonts w:ascii="Arial" w:hAnsi="Arial" w:cs="Arial"/>
          <w:color w:val="000000"/>
          <w:sz w:val="24"/>
          <w:szCs w:val="24"/>
        </w:rPr>
        <w:t>, dostupné z: http://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rajský plán vyrovnávání příležitostí pro </w:t>
      </w:r>
      <w:r>
        <w:rPr>
          <w:rFonts w:ascii="Arial" w:hAnsi="Arial" w:cs="Arial"/>
          <w:color w:val="000000"/>
          <w:sz w:val="24"/>
          <w:szCs w:val="24"/>
        </w:rPr>
        <w:t xml:space="preserve">občany se zdravotním postižením, aktualizované vydání 2010, </w:t>
      </w:r>
      <w:hyperlink r:id="rId28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http://www.kr-olomoucky.cz/socialni-oblast-cl-88.html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Národní akční plán podporující pozitivní stárnutí pro období let 2013-2017.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Národní koncepce podpory rodin s dětmi, MPSV 2008, dostupné z: </w:t>
      </w:r>
      <w:hyperlink r:id="rId29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www.mpsv.cz/files/clanky/7958/Narodni_koncepce_podpory_rodin_s_detmi.pdf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Národní koncepce rodinné politiky, MPSV 2005, dostupné z: </w:t>
      </w:r>
      <w:hyperlink r:id="rId30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www.mpsv.cz/fi les/</w:t>
        </w:r>
        <w:proofErr w:type="spellStart"/>
        <w:r w:rsidRPr="00362719">
          <w:rPr>
            <w:rStyle w:val="Hypertextovodkaz"/>
            <w:rFonts w:ascii="Arial" w:hAnsi="Arial" w:cs="Arial"/>
            <w:sz w:val="24"/>
            <w:szCs w:val="24"/>
          </w:rPr>
          <w:t>clanky</w:t>
        </w:r>
        <w:proofErr w:type="spellEnd"/>
        <w:r w:rsidRPr="00362719">
          <w:rPr>
            <w:rStyle w:val="Hypertextovodkaz"/>
            <w:rFonts w:ascii="Arial" w:hAnsi="Arial" w:cs="Arial"/>
            <w:sz w:val="24"/>
            <w:szCs w:val="24"/>
          </w:rPr>
          <w:t>/2125/koncepce_rodina.pdf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Národní zpráva o rodině, MPSV 2004, dostupné z: </w:t>
      </w:r>
      <w:hyperlink r:id="rId31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http://www.mpsv.cz/cs/898</w:t>
        </w:r>
      </w:hyperlink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Programové prohlášení Rady Olomouckého kraje </w:t>
      </w:r>
      <w:r w:rsidR="00D15B99">
        <w:rPr>
          <w:rFonts w:ascii="Arial" w:hAnsi="Arial" w:cs="Arial"/>
          <w:color w:val="000000"/>
          <w:sz w:val="24"/>
          <w:szCs w:val="24"/>
        </w:rPr>
        <w:t>pro období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 2012-2016 dostupné z: </w:t>
      </w:r>
      <w:hyperlink r:id="rId32" w:history="1">
        <w:r w:rsidRPr="00EB56E4">
          <w:rPr>
            <w:rStyle w:val="Hypertextovodkaz"/>
            <w:rFonts w:ascii="Arial" w:hAnsi="Arial" w:cs="Arial"/>
            <w:sz w:val="24"/>
            <w:szCs w:val="24"/>
          </w:rPr>
          <w:t>http://www.kr-olomoucky.cz/programove-prohlaseni-rok-cl-1271.html</w:t>
        </w:r>
      </w:hyperlink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sz w:val="24"/>
          <w:szCs w:val="24"/>
        </w:rPr>
        <w:t>Program rozvoje územního obvodu Olomouckého kraje 2015 - 2020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duben 2015,</w:t>
      </w:r>
      <w:r w:rsidRPr="00EB56E4">
        <w:rPr>
          <w:rFonts w:ascii="Arial" w:hAnsi="Arial" w:cs="Arial"/>
          <w:color w:val="000000"/>
          <w:sz w:val="24"/>
          <w:szCs w:val="24"/>
        </w:rPr>
        <w:t xml:space="preserve"> dostupné z:</w:t>
      </w:r>
      <w:r w:rsidRPr="00EB56E4">
        <w:t xml:space="preserve"> </w:t>
      </w:r>
      <w:hyperlink r:id="rId33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http://www.kr-olomoucky.cz/program-rozvoje-uzemniho-obvodu-olomouckeho-kraje-2015-2020-cl-2887.html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Rodinná politika na úrovni krajů a obcí. Metodické „doporučení“ Ministerstva práce a sociálních věcí, MPSV 2008. </w:t>
      </w:r>
    </w:p>
    <w:p w:rsidR="00124B10" w:rsidRPr="00EB56E4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56E4">
        <w:rPr>
          <w:rFonts w:ascii="Arial" w:hAnsi="Arial" w:cs="Arial"/>
          <w:color w:val="000000"/>
          <w:sz w:val="24"/>
          <w:szCs w:val="24"/>
        </w:rPr>
        <w:t xml:space="preserve">Společnost přátelská rodině: Síť mateřských center </w:t>
      </w:r>
      <w:proofErr w:type="spellStart"/>
      <w:r w:rsidRPr="00EB56E4">
        <w:rPr>
          <w:rFonts w:ascii="Arial" w:hAnsi="Arial" w:cs="Arial"/>
          <w:color w:val="000000"/>
          <w:sz w:val="24"/>
          <w:szCs w:val="24"/>
        </w:rPr>
        <w:t>o.s</w:t>
      </w:r>
      <w:proofErr w:type="spellEnd"/>
      <w:r w:rsidRPr="00EB56E4">
        <w:rPr>
          <w:rFonts w:ascii="Arial" w:hAnsi="Arial" w:cs="Arial"/>
          <w:color w:val="000000"/>
          <w:sz w:val="24"/>
          <w:szCs w:val="24"/>
        </w:rPr>
        <w:t xml:space="preserve">., Praha, 2013, ISBN 978-80-260- 3765-1.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Střednědobý plán rozvoje sociálních služeb Olomouckého kraje na orky 2015-2017, http: </w:t>
      </w:r>
      <w:hyperlink r:id="rId34" w:history="1">
        <w:r w:rsidRPr="00362719">
          <w:rPr>
            <w:rStyle w:val="Hypertextovodkaz"/>
            <w:rFonts w:ascii="Arial" w:hAnsi="Arial" w:cs="Arial"/>
            <w:bCs/>
            <w:sz w:val="24"/>
            <w:szCs w:val="24"/>
          </w:rPr>
          <w:t>http://www.kr-olomoucky.cz/strednedoby-plan-rozvoje-socialnich-sluzeb-v-olomouckem-kraji-pro-roky-2015-2017-cl-2737.html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24B10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>Výsledky Sčítání lidu, domů a bytů 2011, Český statistický úřad.</w:t>
      </w:r>
    </w:p>
    <w:p w:rsidR="00717841" w:rsidRDefault="00124B10" w:rsidP="00124B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Analýza potřeb rodin v Olomouckém kraji, </w:t>
      </w:r>
      <w:hyperlink r:id="rId35" w:history="1">
        <w:r w:rsidRPr="00362719">
          <w:rPr>
            <w:rStyle w:val="Hypertextovodkaz"/>
            <w:rFonts w:ascii="Arial" w:hAnsi="Arial" w:cs="Arial"/>
            <w:sz w:val="24"/>
            <w:szCs w:val="24"/>
          </w:rPr>
          <w:t>http://www.kr-olomoucky.cz/rodinna-politika-cl-582.html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17841" w:rsidRDefault="00717841" w:rsidP="0071784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841">
        <w:rPr>
          <w:rFonts w:ascii="Arial" w:hAnsi="Arial" w:cs="Arial"/>
          <w:color w:val="000000"/>
          <w:sz w:val="24"/>
          <w:szCs w:val="24"/>
        </w:rPr>
        <w:t>Krajský plán vyrovnávání příležitostí pro osoby se zdravotním postižením (aktualizované vydání 2010)</w:t>
      </w:r>
      <w:r>
        <w:rPr>
          <w:rFonts w:ascii="Arial" w:hAnsi="Arial" w:cs="Arial"/>
          <w:color w:val="000000"/>
          <w:sz w:val="24"/>
          <w:szCs w:val="24"/>
        </w:rPr>
        <w:t>, Olomouc, 2011, ISBN 978-80-87535-05</w:t>
      </w:r>
    </w:p>
    <w:p w:rsidR="00717841" w:rsidRPr="00717841" w:rsidRDefault="00717841" w:rsidP="00717841">
      <w:pPr>
        <w:pStyle w:val="Odstavecseseznamem"/>
        <w:autoSpaceDE w:val="0"/>
        <w:autoSpaceDN w:val="0"/>
        <w:adjustRightInd w:val="0"/>
        <w:spacing w:after="58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24B10" w:rsidRPr="00717841" w:rsidRDefault="00124B10" w:rsidP="00717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784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Default="00124B10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4248F" w:rsidRDefault="00F4248F" w:rsidP="00124B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24B10" w:rsidRPr="00727948" w:rsidRDefault="00124B10" w:rsidP="009D2829">
      <w:pPr>
        <w:pStyle w:val="Nadpis2"/>
        <w:numPr>
          <w:ilvl w:val="1"/>
          <w:numId w:val="22"/>
        </w:numPr>
        <w:rPr>
          <w:rFonts w:ascii="Arial" w:hAnsi="Arial" w:cs="Arial"/>
          <w:sz w:val="28"/>
          <w:szCs w:val="28"/>
        </w:rPr>
      </w:pPr>
      <w:bookmarkStart w:id="48" w:name="_Toc420505616"/>
      <w:r w:rsidRPr="00727948">
        <w:rPr>
          <w:rFonts w:ascii="Arial" w:hAnsi="Arial" w:cs="Arial"/>
          <w:sz w:val="28"/>
          <w:szCs w:val="28"/>
        </w:rPr>
        <w:lastRenderedPageBreak/>
        <w:t>Právní předpisy a jiné související dokumenty</w:t>
      </w:r>
      <w:bookmarkEnd w:id="48"/>
    </w:p>
    <w:p w:rsidR="00124B10" w:rsidRPr="006335A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Listina základních práv a svobod, vyhlášená pod č. 2/1993 Sb.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89/2012 Sb., občanský zákoník,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129/2000 Sb., o krajích (krajské zřízení),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128/2000 Sb., o obcích (obecní zřízení),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108/2006 Sb., o sociálních službách,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359/1999 Sb., o sociálně-právní ochraně dětí,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561/2004 Sb., o předškolním, základním, středním, vyšším odborném a jiném vzdělávání (školský zákon),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Vyhláška č. 14/2005 Sb., o předškolním vzdělávání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Vyhláška č. 73/2005 Sb., o vzdělávání dětí, žáků a studentů se speciálními vzdělávacími potřebami a dětí, žáků a studentů mimořádně nadaných, ve znění vyhlášky č. 174/2011 Sb.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Vyhláška č. 74/2005 Sb., o zájmovém vzdělávání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194/2010 Sb., o veřejných službách v přepravě cestujících a o změně dalších zákonů,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372/2011 Sb., o zdravotních službách a podmínkách jejich poskytování (zákon o zdravotních službách), ve znění pozdějších předpisů </w:t>
      </w:r>
    </w:p>
    <w:p w:rsidR="00124B10" w:rsidRPr="006335AA" w:rsidRDefault="00124B10" w:rsidP="00124B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Zákon č. 198/2009 Sb., o rovném zacházení a o právních prostředcích ochrany před diskriminací a o změně některých zákonů (antidiskriminační zákon), ve znění pozdějších předpisů </w:t>
      </w:r>
    </w:p>
    <w:p w:rsidR="00001EA4" w:rsidRDefault="00124B10" w:rsidP="0071784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5AA">
        <w:rPr>
          <w:rFonts w:ascii="Arial" w:hAnsi="Arial" w:cs="Arial"/>
          <w:color w:val="000000"/>
          <w:sz w:val="24"/>
          <w:szCs w:val="24"/>
        </w:rPr>
        <w:t xml:space="preserve">Interní </w:t>
      </w:r>
      <w:r>
        <w:rPr>
          <w:rFonts w:ascii="Arial" w:hAnsi="Arial" w:cs="Arial"/>
          <w:color w:val="000000"/>
          <w:sz w:val="24"/>
          <w:szCs w:val="24"/>
        </w:rPr>
        <w:t xml:space="preserve">předpis Olomouckého kraje </w:t>
      </w:r>
      <w:r w:rsidR="0049692B">
        <w:rPr>
          <w:rFonts w:ascii="Arial" w:hAnsi="Arial" w:cs="Arial"/>
          <w:color w:val="000000"/>
          <w:sz w:val="24"/>
          <w:szCs w:val="24"/>
        </w:rPr>
        <w:t>Směrnice č.</w:t>
      </w:r>
      <w:r w:rsidR="0049692B" w:rsidRPr="0049692B">
        <w:rPr>
          <w:rFonts w:ascii="Arial" w:hAnsi="Arial" w:cs="Arial"/>
          <w:color w:val="000000"/>
          <w:sz w:val="24"/>
          <w:szCs w:val="24"/>
        </w:rPr>
        <w:t xml:space="preserve"> 3/2008 Metodika zpracování střednědobých koncepcí a Programu rozvoje územního obvodu Olomouckého kraje</w:t>
      </w:r>
    </w:p>
    <w:p w:rsidR="00124B10" w:rsidRPr="00727948" w:rsidRDefault="00124B10" w:rsidP="009D2829">
      <w:pPr>
        <w:pStyle w:val="Nadpis2"/>
        <w:numPr>
          <w:ilvl w:val="1"/>
          <w:numId w:val="22"/>
        </w:numPr>
        <w:rPr>
          <w:rFonts w:ascii="Arial" w:hAnsi="Arial" w:cs="Arial"/>
          <w:sz w:val="28"/>
          <w:szCs w:val="28"/>
        </w:rPr>
      </w:pPr>
      <w:bookmarkStart w:id="49" w:name="_Toc420505617"/>
      <w:r w:rsidRPr="00727948">
        <w:rPr>
          <w:rFonts w:ascii="Arial" w:hAnsi="Arial" w:cs="Arial"/>
          <w:sz w:val="28"/>
          <w:szCs w:val="28"/>
        </w:rPr>
        <w:t>Webové stránky</w:t>
      </w:r>
      <w:bookmarkEnd w:id="49"/>
    </w:p>
    <w:p w:rsidR="00124B10" w:rsidRPr="006335AA" w:rsidRDefault="00124B10" w:rsidP="0012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Český statistický úřad – </w:t>
      </w:r>
      <w:hyperlink r:id="rId36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www.czso.cz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Český statistický úřad Krajská správa ČSÚ Olomouc – </w:t>
      </w:r>
      <w:hyperlink r:id="rId37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https://www.czso.cz/csu/xm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Integrovaný portál MPSV – </w:t>
      </w:r>
      <w:hyperlink r:id="rId38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http://portal.mpsv.cz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Olomoucký kraj – </w:t>
      </w:r>
      <w:hyperlink r:id="rId39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Ministerstvo práce a sociálních věcí ČR – </w:t>
      </w:r>
      <w:hyperlink r:id="rId40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www.mpsv.cz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Ministerstvo pro místní rozvoj – </w:t>
      </w:r>
      <w:hyperlink r:id="rId41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www.mmr.cz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Ministerstvo školství, mládeže a tělovýchovy – </w:t>
      </w:r>
      <w:hyperlink r:id="rId42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www.msmt.cz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Národní centrum pro rodinu – </w:t>
      </w:r>
      <w:hyperlink r:id="rId43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www.rodiny.cz</w:t>
        </w:r>
      </w:hyperlink>
      <w:r w:rsidRPr="009C79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Jihomoravský kraj </w:t>
      </w:r>
      <w:hyperlink r:id="rId44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www.kr-jihomoravsky.cz</w:t>
        </w:r>
      </w:hyperlink>
      <w:r w:rsidRPr="009C79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Projekt Rodinné pasy – </w:t>
      </w:r>
      <w:hyperlink r:id="rId45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www.rodinnepasy.cz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Projekt Senior pasy – </w:t>
      </w:r>
      <w:hyperlink r:id="rId46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www.seniorpasy.cz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Síť mateřských center – </w:t>
      </w:r>
      <w:hyperlink r:id="rId47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www.materska-centra.cz</w:t>
        </w:r>
      </w:hyperlink>
      <w:r w:rsidRPr="009C79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Soutěž Obec přátelská rodině – </w:t>
      </w:r>
      <w:hyperlink r:id="rId48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www.obecpratelskarodine.cz</w:t>
        </w:r>
      </w:hyperlink>
    </w:p>
    <w:p w:rsidR="00124B10" w:rsidRPr="009C7907" w:rsidRDefault="00124B10" w:rsidP="00124B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Evropský sociální fond – </w:t>
      </w:r>
      <w:hyperlink r:id="rId49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www.esfcr.cz</w:t>
        </w:r>
      </w:hyperlink>
      <w:r w:rsidRPr="009C79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717841" w:rsidRPr="00F4248F" w:rsidRDefault="00124B10" w:rsidP="003C6BE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58" w:line="240" w:lineRule="auto"/>
        <w:rPr>
          <w:rFonts w:ascii="Arial" w:hAnsi="Arial" w:cs="Arial"/>
          <w:color w:val="000000"/>
          <w:sz w:val="24"/>
          <w:szCs w:val="24"/>
        </w:rPr>
      </w:pPr>
      <w:r w:rsidRPr="009C7907">
        <w:rPr>
          <w:rFonts w:ascii="Arial" w:hAnsi="Arial" w:cs="Arial"/>
          <w:color w:val="000000"/>
          <w:sz w:val="24"/>
          <w:szCs w:val="24"/>
        </w:rPr>
        <w:t xml:space="preserve">Evropské strukturální a investiční fondy </w:t>
      </w:r>
      <w:hyperlink r:id="rId50" w:history="1">
        <w:r w:rsidRPr="009C7907">
          <w:rPr>
            <w:rStyle w:val="Hypertextovodkaz"/>
            <w:rFonts w:ascii="Arial" w:hAnsi="Arial" w:cs="Arial"/>
            <w:sz w:val="24"/>
            <w:szCs w:val="24"/>
          </w:rPr>
          <w:t>http://www.dotaceeu.cz/cs/Uvodni-strana</w:t>
        </w:r>
      </w:hyperlink>
      <w:r w:rsidRPr="009C7907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717841" w:rsidRPr="00F4248F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4E" w:rsidRDefault="00A4424E" w:rsidP="0033584C">
      <w:pPr>
        <w:spacing w:after="0" w:line="240" w:lineRule="auto"/>
      </w:pPr>
      <w:r>
        <w:separator/>
      </w:r>
    </w:p>
  </w:endnote>
  <w:endnote w:type="continuationSeparator" w:id="0">
    <w:p w:rsidR="00A4424E" w:rsidRDefault="00A4424E" w:rsidP="0033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0E" w:rsidRDefault="003961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270508"/>
      <w:docPartObj>
        <w:docPartGallery w:val="Page Numbers (Bottom of Page)"/>
        <w:docPartUnique/>
      </w:docPartObj>
    </w:sdtPr>
    <w:sdtEndPr/>
    <w:sdtContent>
      <w:p w:rsidR="00007B74" w:rsidRPr="00267EF1" w:rsidRDefault="008E6DF0" w:rsidP="00267EF1">
        <w:pPr>
          <w:pStyle w:val="Zpat"/>
          <w:rPr>
            <w:rStyle w:val="slostrnky"/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Zastupitelstvo</w:t>
        </w:r>
        <w:r w:rsidR="00007B74" w:rsidRPr="00267EF1">
          <w:rPr>
            <w:rFonts w:ascii="Arial" w:hAnsi="Arial" w:cs="Arial"/>
            <w:i/>
            <w:sz w:val="18"/>
            <w:szCs w:val="18"/>
          </w:rPr>
          <w:t xml:space="preserve"> Olomouckého kraje </w:t>
        </w:r>
        <w:r>
          <w:rPr>
            <w:rFonts w:ascii="Arial" w:hAnsi="Arial" w:cs="Arial"/>
            <w:i/>
            <w:sz w:val="18"/>
            <w:szCs w:val="18"/>
          </w:rPr>
          <w:t>26</w:t>
        </w:r>
        <w:r w:rsidR="00007B74" w:rsidRPr="00267EF1">
          <w:rPr>
            <w:rFonts w:ascii="Arial" w:hAnsi="Arial" w:cs="Arial"/>
            <w:i/>
            <w:sz w:val="18"/>
            <w:szCs w:val="18"/>
          </w:rPr>
          <w:t>. 6. 2015</w:t>
        </w:r>
        <w:r w:rsidR="00007B74" w:rsidRPr="00267EF1">
          <w:rPr>
            <w:rFonts w:ascii="Arial" w:hAnsi="Arial" w:cs="Arial"/>
            <w:i/>
            <w:sz w:val="18"/>
            <w:szCs w:val="18"/>
          </w:rPr>
          <w:tab/>
        </w:r>
        <w:r w:rsidR="00007B74" w:rsidRPr="00267EF1">
          <w:rPr>
            <w:rFonts w:ascii="Arial" w:hAnsi="Arial" w:cs="Arial"/>
            <w:i/>
            <w:sz w:val="18"/>
            <w:szCs w:val="18"/>
          </w:rPr>
          <w:tab/>
          <w:t xml:space="preserve">Strana </w:t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begin"/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instrText xml:space="preserve"> PAGE </w:instrText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separate"/>
        </w:r>
        <w:r w:rsidR="0039610E">
          <w:rPr>
            <w:rStyle w:val="slostrnky"/>
            <w:rFonts w:ascii="Arial" w:hAnsi="Arial" w:cs="Arial"/>
            <w:i/>
            <w:noProof/>
            <w:sz w:val="18"/>
            <w:szCs w:val="18"/>
          </w:rPr>
          <w:t>1</w:t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end"/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t xml:space="preserve"> (celkem</w:t>
        </w:r>
        <w:r w:rsidR="00007B74">
          <w:rPr>
            <w:rStyle w:val="slostrnky"/>
            <w:rFonts w:ascii="Arial" w:hAnsi="Arial" w:cs="Arial"/>
            <w:i/>
            <w:sz w:val="18"/>
            <w:szCs w:val="18"/>
          </w:rPr>
          <w:t xml:space="preserve"> 39</w:t>
        </w:r>
        <w:r w:rsidR="00007B74" w:rsidRPr="00267EF1">
          <w:rPr>
            <w:rStyle w:val="slostrnky"/>
            <w:rFonts w:ascii="Arial" w:hAnsi="Arial" w:cs="Arial"/>
            <w:sz w:val="18"/>
            <w:szCs w:val="18"/>
          </w:rPr>
          <w:t>)</w:t>
        </w:r>
        <w:r w:rsidR="00007B74" w:rsidRPr="00267EF1">
          <w:rPr>
            <w:rStyle w:val="slostrnky"/>
            <w:rFonts w:ascii="Arial" w:hAnsi="Arial" w:cs="Arial"/>
            <w:i/>
            <w:sz w:val="18"/>
            <w:szCs w:val="18"/>
          </w:rPr>
          <w:t xml:space="preserve"> </w:t>
        </w:r>
      </w:p>
      <w:p w:rsidR="00007B74" w:rsidRPr="00267EF1" w:rsidRDefault="00833650" w:rsidP="00267EF1">
        <w:pPr>
          <w:pStyle w:val="Radaploha1"/>
          <w:tabs>
            <w:tab w:val="clear" w:pos="360"/>
            <w:tab w:val="left" w:pos="708"/>
          </w:tabs>
          <w:spacing w:after="0"/>
          <w:rPr>
            <w:rFonts w:cs="Arial"/>
            <w:color w:val="000000" w:themeColor="text1"/>
            <w:sz w:val="18"/>
            <w:szCs w:val="18"/>
          </w:rPr>
        </w:pPr>
        <w:r>
          <w:rPr>
            <w:rFonts w:cs="Arial"/>
            <w:i/>
            <w:sz w:val="18"/>
            <w:szCs w:val="18"/>
            <w:u w:val="none"/>
          </w:rPr>
          <w:t>21.</w:t>
        </w:r>
        <w:r w:rsidR="0039610E">
          <w:rPr>
            <w:rFonts w:cs="Arial"/>
            <w:i/>
            <w:sz w:val="18"/>
            <w:szCs w:val="18"/>
            <w:u w:val="none"/>
          </w:rPr>
          <w:t xml:space="preserve"> –</w:t>
        </w:r>
        <w:r w:rsidR="00007B74" w:rsidRPr="00267EF1">
          <w:rPr>
            <w:rFonts w:cs="Arial"/>
            <w:i/>
            <w:sz w:val="18"/>
            <w:szCs w:val="18"/>
            <w:u w:val="none"/>
          </w:rPr>
          <w:t xml:space="preserve"> </w:t>
        </w:r>
        <w:r w:rsidR="00007B74">
          <w:rPr>
            <w:rFonts w:cs="Arial"/>
            <w:i/>
            <w:sz w:val="18"/>
            <w:szCs w:val="18"/>
            <w:u w:val="none"/>
          </w:rPr>
          <w:t xml:space="preserve">Koncepce rodinné politiky Olomouckého kraje na období 2016-2018 a Akční plán rodinné politiky Olomouckého kraje </w:t>
        </w:r>
        <w:bookmarkStart w:id="50" w:name="_GoBack"/>
        <w:bookmarkEnd w:id="50"/>
        <w:r w:rsidR="00007B74">
          <w:rPr>
            <w:rFonts w:cs="Arial"/>
            <w:i/>
            <w:sz w:val="18"/>
            <w:szCs w:val="18"/>
            <w:u w:val="none"/>
          </w:rPr>
          <w:t>na rok 2016</w:t>
        </w:r>
      </w:p>
      <w:p w:rsidR="00007B74" w:rsidRPr="00267EF1" w:rsidRDefault="00007B74" w:rsidP="00267EF1">
        <w:pPr>
          <w:pStyle w:val="Radaploha1"/>
          <w:tabs>
            <w:tab w:val="clear" w:pos="360"/>
            <w:tab w:val="left" w:pos="708"/>
          </w:tabs>
          <w:rPr>
            <w:rFonts w:cs="Arial"/>
            <w:i/>
            <w:sz w:val="18"/>
            <w:szCs w:val="18"/>
          </w:rPr>
        </w:pPr>
        <w:r w:rsidRPr="00267EF1">
          <w:rPr>
            <w:rFonts w:cs="Arial"/>
            <w:i/>
            <w:sz w:val="18"/>
            <w:szCs w:val="18"/>
            <w:u w:val="none"/>
          </w:rPr>
          <w:t xml:space="preserve">Příloha č. </w:t>
        </w:r>
        <w:r>
          <w:rPr>
            <w:rFonts w:cs="Arial"/>
            <w:i/>
            <w:sz w:val="18"/>
            <w:szCs w:val="18"/>
            <w:u w:val="none"/>
          </w:rPr>
          <w:t>1</w:t>
        </w:r>
        <w:r w:rsidRPr="00267EF1">
          <w:rPr>
            <w:rFonts w:cs="Arial"/>
            <w:i/>
            <w:sz w:val="18"/>
            <w:szCs w:val="18"/>
            <w:u w:val="none"/>
          </w:rPr>
          <w:t xml:space="preserve"> – </w:t>
        </w:r>
        <w:r>
          <w:rPr>
            <w:rFonts w:cs="Arial"/>
            <w:i/>
            <w:sz w:val="18"/>
            <w:szCs w:val="18"/>
            <w:u w:val="none"/>
          </w:rPr>
          <w:t>Koncepce rodinné politiky Olomouckého kraje na období 2016-2018</w:t>
        </w:r>
      </w:p>
      <w:p w:rsidR="00007B74" w:rsidRDefault="0039610E" w:rsidP="00267EF1">
        <w:pPr>
          <w:pStyle w:val="Zhlav"/>
        </w:pPr>
      </w:p>
    </w:sdtContent>
  </w:sdt>
  <w:p w:rsidR="00007B74" w:rsidRDefault="00007B7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0E" w:rsidRDefault="003961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4E" w:rsidRDefault="00A4424E" w:rsidP="0033584C">
      <w:pPr>
        <w:spacing w:after="0" w:line="240" w:lineRule="auto"/>
      </w:pPr>
      <w:r>
        <w:separator/>
      </w:r>
    </w:p>
  </w:footnote>
  <w:footnote w:type="continuationSeparator" w:id="0">
    <w:p w:rsidR="00A4424E" w:rsidRDefault="00A4424E" w:rsidP="0033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0E" w:rsidRDefault="003961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74" w:rsidRPr="00267EF1" w:rsidRDefault="00007B74">
    <w:pPr>
      <w:pStyle w:val="Zhlav"/>
      <w:rPr>
        <w:rFonts w:ascii="Arial" w:hAnsi="Arial" w:cs="Arial"/>
        <w:i/>
        <w:sz w:val="18"/>
        <w:szCs w:val="18"/>
      </w:rPr>
    </w:pPr>
    <w:r w:rsidRPr="00267EF1">
      <w:rPr>
        <w:rFonts w:ascii="Arial" w:hAnsi="Arial" w:cs="Arial"/>
        <w:i/>
        <w:sz w:val="18"/>
        <w:szCs w:val="18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0E" w:rsidRDefault="003961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763"/>
    <w:multiLevelType w:val="hybridMultilevel"/>
    <w:tmpl w:val="FC8ADB88"/>
    <w:lvl w:ilvl="0" w:tplc="5C8AB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000A"/>
    <w:multiLevelType w:val="multilevel"/>
    <w:tmpl w:val="26C833A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007EB0"/>
    <w:multiLevelType w:val="hybridMultilevel"/>
    <w:tmpl w:val="1910D8AA"/>
    <w:lvl w:ilvl="0" w:tplc="0D7EE28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760F5"/>
    <w:multiLevelType w:val="hybridMultilevel"/>
    <w:tmpl w:val="92BA9706"/>
    <w:lvl w:ilvl="0" w:tplc="0D7EE28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10F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6F2405"/>
    <w:multiLevelType w:val="hybridMultilevel"/>
    <w:tmpl w:val="EDA43FB0"/>
    <w:lvl w:ilvl="0" w:tplc="5C8AB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78B4"/>
    <w:multiLevelType w:val="hybridMultilevel"/>
    <w:tmpl w:val="17068BCA"/>
    <w:lvl w:ilvl="0" w:tplc="5C8AB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D323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EB64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510AEA"/>
    <w:multiLevelType w:val="multilevel"/>
    <w:tmpl w:val="DE448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B4967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6B458E5"/>
    <w:multiLevelType w:val="multilevel"/>
    <w:tmpl w:val="B7829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BD356C7"/>
    <w:multiLevelType w:val="hybridMultilevel"/>
    <w:tmpl w:val="CD8E5C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D1587"/>
    <w:multiLevelType w:val="multilevel"/>
    <w:tmpl w:val="DE448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204897"/>
    <w:multiLevelType w:val="hybridMultilevel"/>
    <w:tmpl w:val="C5E473BE"/>
    <w:lvl w:ilvl="0" w:tplc="A850A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2A3"/>
    <w:multiLevelType w:val="hybridMultilevel"/>
    <w:tmpl w:val="1F2C4A02"/>
    <w:lvl w:ilvl="0" w:tplc="3B548B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31210"/>
    <w:multiLevelType w:val="hybridMultilevel"/>
    <w:tmpl w:val="0646056C"/>
    <w:lvl w:ilvl="0" w:tplc="747641F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9A1AFF"/>
    <w:multiLevelType w:val="hybridMultilevel"/>
    <w:tmpl w:val="D17E8182"/>
    <w:lvl w:ilvl="0" w:tplc="5C8AB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124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C766611"/>
    <w:multiLevelType w:val="hybridMultilevel"/>
    <w:tmpl w:val="2B22014A"/>
    <w:lvl w:ilvl="0" w:tplc="5C8AB29C">
      <w:start w:val="1"/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87D35"/>
    <w:multiLevelType w:val="multilevel"/>
    <w:tmpl w:val="72F6A60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6B42B74"/>
    <w:multiLevelType w:val="multilevel"/>
    <w:tmpl w:val="273478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9D70287"/>
    <w:multiLevelType w:val="multilevel"/>
    <w:tmpl w:val="DE448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5538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6"/>
  </w:num>
  <w:num w:numId="5">
    <w:abstractNumId w:val="0"/>
  </w:num>
  <w:num w:numId="6">
    <w:abstractNumId w:val="17"/>
  </w:num>
  <w:num w:numId="7">
    <w:abstractNumId w:val="9"/>
  </w:num>
  <w:num w:numId="8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3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24"/>
  </w:num>
  <w:num w:numId="18">
    <w:abstractNumId w:val="8"/>
  </w:num>
  <w:num w:numId="19">
    <w:abstractNumId w:val="19"/>
  </w:num>
  <w:num w:numId="20">
    <w:abstractNumId w:val="1"/>
  </w:num>
  <w:num w:numId="21">
    <w:abstractNumId w:val="22"/>
  </w:num>
  <w:num w:numId="22">
    <w:abstractNumId w:val="21"/>
  </w:num>
  <w:num w:numId="23">
    <w:abstractNumId w:val="13"/>
  </w:num>
  <w:num w:numId="24">
    <w:abstractNumId w:val="15"/>
  </w:num>
  <w:num w:numId="25">
    <w:abstractNumId w:val="16"/>
  </w:num>
  <w:num w:numId="26">
    <w:abstractNumId w:val="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10"/>
    <w:rsid w:val="00001EA4"/>
    <w:rsid w:val="00007B74"/>
    <w:rsid w:val="00015175"/>
    <w:rsid w:val="00031A2B"/>
    <w:rsid w:val="00032B0D"/>
    <w:rsid w:val="00044006"/>
    <w:rsid w:val="00070702"/>
    <w:rsid w:val="000767A0"/>
    <w:rsid w:val="000851E0"/>
    <w:rsid w:val="00124B10"/>
    <w:rsid w:val="00134BF7"/>
    <w:rsid w:val="00136290"/>
    <w:rsid w:val="00140A3C"/>
    <w:rsid w:val="0019552C"/>
    <w:rsid w:val="001C49B1"/>
    <w:rsid w:val="001D68B9"/>
    <w:rsid w:val="001F0B4E"/>
    <w:rsid w:val="001F7AB3"/>
    <w:rsid w:val="002151BB"/>
    <w:rsid w:val="002204A3"/>
    <w:rsid w:val="0022140D"/>
    <w:rsid w:val="00222FBD"/>
    <w:rsid w:val="002402D6"/>
    <w:rsid w:val="00245A39"/>
    <w:rsid w:val="00267EF1"/>
    <w:rsid w:val="002A2D32"/>
    <w:rsid w:val="002F1301"/>
    <w:rsid w:val="00305DCE"/>
    <w:rsid w:val="0033584C"/>
    <w:rsid w:val="00336B47"/>
    <w:rsid w:val="00353A7F"/>
    <w:rsid w:val="00390B6E"/>
    <w:rsid w:val="0039610E"/>
    <w:rsid w:val="003C5A93"/>
    <w:rsid w:val="003C6BE0"/>
    <w:rsid w:val="003E4EE5"/>
    <w:rsid w:val="0040673D"/>
    <w:rsid w:val="00420EE3"/>
    <w:rsid w:val="00442EF7"/>
    <w:rsid w:val="00455866"/>
    <w:rsid w:val="004920A2"/>
    <w:rsid w:val="0049692B"/>
    <w:rsid w:val="00525816"/>
    <w:rsid w:val="00527AF6"/>
    <w:rsid w:val="00541FEA"/>
    <w:rsid w:val="005A5F6C"/>
    <w:rsid w:val="005E0A56"/>
    <w:rsid w:val="005E4313"/>
    <w:rsid w:val="005F0EDD"/>
    <w:rsid w:val="00610A7B"/>
    <w:rsid w:val="006319E7"/>
    <w:rsid w:val="00634CE4"/>
    <w:rsid w:val="00671A62"/>
    <w:rsid w:val="00714914"/>
    <w:rsid w:val="00717841"/>
    <w:rsid w:val="007313F0"/>
    <w:rsid w:val="007341CA"/>
    <w:rsid w:val="00767751"/>
    <w:rsid w:val="007A7D9B"/>
    <w:rsid w:val="007B095C"/>
    <w:rsid w:val="007C13D9"/>
    <w:rsid w:val="007C5B7C"/>
    <w:rsid w:val="007F5471"/>
    <w:rsid w:val="00803070"/>
    <w:rsid w:val="00806CD8"/>
    <w:rsid w:val="00813B07"/>
    <w:rsid w:val="00833650"/>
    <w:rsid w:val="00892550"/>
    <w:rsid w:val="008A4D3B"/>
    <w:rsid w:val="008B33B6"/>
    <w:rsid w:val="008E6DF0"/>
    <w:rsid w:val="008F0CF4"/>
    <w:rsid w:val="00906EB8"/>
    <w:rsid w:val="0090719A"/>
    <w:rsid w:val="009B1C21"/>
    <w:rsid w:val="009B2139"/>
    <w:rsid w:val="009B69DF"/>
    <w:rsid w:val="009D2829"/>
    <w:rsid w:val="009D3F33"/>
    <w:rsid w:val="009D7628"/>
    <w:rsid w:val="009E1F43"/>
    <w:rsid w:val="009F48A2"/>
    <w:rsid w:val="00A418DF"/>
    <w:rsid w:val="00A4424E"/>
    <w:rsid w:val="00A44850"/>
    <w:rsid w:val="00A512C4"/>
    <w:rsid w:val="00A74BD1"/>
    <w:rsid w:val="00AD5362"/>
    <w:rsid w:val="00AE0B2C"/>
    <w:rsid w:val="00AF4E6B"/>
    <w:rsid w:val="00AF5FBE"/>
    <w:rsid w:val="00B25777"/>
    <w:rsid w:val="00B56844"/>
    <w:rsid w:val="00BA49BA"/>
    <w:rsid w:val="00BD78DC"/>
    <w:rsid w:val="00BF40DD"/>
    <w:rsid w:val="00CA0345"/>
    <w:rsid w:val="00CA07C6"/>
    <w:rsid w:val="00CE51CE"/>
    <w:rsid w:val="00D15B99"/>
    <w:rsid w:val="00D174E4"/>
    <w:rsid w:val="00D2462C"/>
    <w:rsid w:val="00D26BBD"/>
    <w:rsid w:val="00D658FA"/>
    <w:rsid w:val="00D90958"/>
    <w:rsid w:val="00DA6B12"/>
    <w:rsid w:val="00DC07B8"/>
    <w:rsid w:val="00DC18EB"/>
    <w:rsid w:val="00E05B01"/>
    <w:rsid w:val="00E24D46"/>
    <w:rsid w:val="00E563EC"/>
    <w:rsid w:val="00E636CA"/>
    <w:rsid w:val="00E75DE0"/>
    <w:rsid w:val="00EA31ED"/>
    <w:rsid w:val="00EB2A6B"/>
    <w:rsid w:val="00EC6E59"/>
    <w:rsid w:val="00EF446E"/>
    <w:rsid w:val="00F4248F"/>
    <w:rsid w:val="00F81783"/>
    <w:rsid w:val="00F9455A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4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24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4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4B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4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24B10"/>
    <w:pPr>
      <w:ind w:left="720"/>
      <w:contextualSpacing/>
    </w:pPr>
  </w:style>
  <w:style w:type="paragraph" w:customStyle="1" w:styleId="Default">
    <w:name w:val="Default"/>
    <w:rsid w:val="00124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124B10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4B10"/>
    <w:rPr>
      <w:b/>
      <w:bCs/>
    </w:rPr>
  </w:style>
  <w:style w:type="paragraph" w:styleId="Normlnweb">
    <w:name w:val="Normal (Web)"/>
    <w:basedOn w:val="Normln"/>
    <w:uiPriority w:val="99"/>
    <w:unhideWhenUsed/>
    <w:rsid w:val="0012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B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2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10"/>
    <w:rPr>
      <w:rFonts w:ascii="Tahoma" w:hAnsi="Tahoma" w:cs="Tahoma"/>
      <w:sz w:val="16"/>
      <w:szCs w:val="16"/>
    </w:rPr>
  </w:style>
  <w:style w:type="character" w:customStyle="1" w:styleId="nazev1">
    <w:name w:val="nazev1"/>
    <w:basedOn w:val="Standardnpsmoodstavce"/>
    <w:rsid w:val="00124B10"/>
    <w:rPr>
      <w:b/>
      <w:bCs/>
      <w:strike w:val="0"/>
      <w:dstrike w:val="0"/>
      <w:color w:val="112F6E"/>
      <w:u w:val="none"/>
      <w:effect w:val="none"/>
    </w:rPr>
  </w:style>
  <w:style w:type="paragraph" w:customStyle="1" w:styleId="Zkladntextodsazendek">
    <w:name w:val="Základní text odsazený řádek"/>
    <w:basedOn w:val="Normln"/>
    <w:rsid w:val="00124B10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datum">
    <w:name w:val="datum"/>
    <w:basedOn w:val="Standardnpsmoodstavce"/>
    <w:rsid w:val="00124B10"/>
  </w:style>
  <w:style w:type="character" w:customStyle="1" w:styleId="text">
    <w:name w:val="text"/>
    <w:basedOn w:val="Standardnpsmoodstavce"/>
    <w:rsid w:val="00124B10"/>
  </w:style>
  <w:style w:type="character" w:styleId="Sledovanodkaz">
    <w:name w:val="FollowedHyperlink"/>
    <w:basedOn w:val="Standardnpsmoodstavce"/>
    <w:uiPriority w:val="99"/>
    <w:semiHidden/>
    <w:unhideWhenUsed/>
    <w:rsid w:val="00124B10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B1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B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B1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24B10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3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84C"/>
  </w:style>
  <w:style w:type="paragraph" w:styleId="Zpat">
    <w:name w:val="footer"/>
    <w:basedOn w:val="Normln"/>
    <w:link w:val="ZpatChar"/>
    <w:unhideWhenUsed/>
    <w:rsid w:val="003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3584C"/>
  </w:style>
  <w:style w:type="character" w:styleId="Odkaznakoment">
    <w:name w:val="annotation reference"/>
    <w:basedOn w:val="Standardnpsmoodstavce"/>
    <w:uiPriority w:val="99"/>
    <w:semiHidden/>
    <w:unhideWhenUsed/>
    <w:rsid w:val="00E75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DE0"/>
    <w:rPr>
      <w:b/>
      <w:bCs/>
      <w:sz w:val="20"/>
      <w:szCs w:val="20"/>
    </w:rPr>
  </w:style>
  <w:style w:type="paragraph" w:customStyle="1" w:styleId="Radaploha1">
    <w:name w:val="Rada příloha č.1"/>
    <w:basedOn w:val="Normln"/>
    <w:rsid w:val="00267EF1"/>
    <w:pPr>
      <w:widowControl w:val="0"/>
      <w:tabs>
        <w:tab w:val="num" w:pos="360"/>
      </w:tabs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character" w:styleId="slostrnky">
    <w:name w:val="page number"/>
    <w:basedOn w:val="Standardnpsmoodstavce"/>
    <w:rsid w:val="0026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4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24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4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4B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4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24B10"/>
    <w:pPr>
      <w:ind w:left="720"/>
      <w:contextualSpacing/>
    </w:pPr>
  </w:style>
  <w:style w:type="paragraph" w:customStyle="1" w:styleId="Default">
    <w:name w:val="Default"/>
    <w:rsid w:val="00124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124B10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4B10"/>
    <w:rPr>
      <w:b/>
      <w:bCs/>
    </w:rPr>
  </w:style>
  <w:style w:type="paragraph" w:styleId="Normlnweb">
    <w:name w:val="Normal (Web)"/>
    <w:basedOn w:val="Normln"/>
    <w:uiPriority w:val="99"/>
    <w:unhideWhenUsed/>
    <w:rsid w:val="0012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B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2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10"/>
    <w:rPr>
      <w:rFonts w:ascii="Tahoma" w:hAnsi="Tahoma" w:cs="Tahoma"/>
      <w:sz w:val="16"/>
      <w:szCs w:val="16"/>
    </w:rPr>
  </w:style>
  <w:style w:type="character" w:customStyle="1" w:styleId="nazev1">
    <w:name w:val="nazev1"/>
    <w:basedOn w:val="Standardnpsmoodstavce"/>
    <w:rsid w:val="00124B10"/>
    <w:rPr>
      <w:b/>
      <w:bCs/>
      <w:strike w:val="0"/>
      <w:dstrike w:val="0"/>
      <w:color w:val="112F6E"/>
      <w:u w:val="none"/>
      <w:effect w:val="none"/>
    </w:rPr>
  </w:style>
  <w:style w:type="paragraph" w:customStyle="1" w:styleId="Zkladntextodsazendek">
    <w:name w:val="Základní text odsazený řádek"/>
    <w:basedOn w:val="Normln"/>
    <w:rsid w:val="00124B10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datum">
    <w:name w:val="datum"/>
    <w:basedOn w:val="Standardnpsmoodstavce"/>
    <w:rsid w:val="00124B10"/>
  </w:style>
  <w:style w:type="character" w:customStyle="1" w:styleId="text">
    <w:name w:val="text"/>
    <w:basedOn w:val="Standardnpsmoodstavce"/>
    <w:rsid w:val="00124B10"/>
  </w:style>
  <w:style w:type="character" w:styleId="Sledovanodkaz">
    <w:name w:val="FollowedHyperlink"/>
    <w:basedOn w:val="Standardnpsmoodstavce"/>
    <w:uiPriority w:val="99"/>
    <w:semiHidden/>
    <w:unhideWhenUsed/>
    <w:rsid w:val="00124B10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B1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B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B1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24B10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3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84C"/>
  </w:style>
  <w:style w:type="paragraph" w:styleId="Zpat">
    <w:name w:val="footer"/>
    <w:basedOn w:val="Normln"/>
    <w:link w:val="ZpatChar"/>
    <w:unhideWhenUsed/>
    <w:rsid w:val="0033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3584C"/>
  </w:style>
  <w:style w:type="character" w:styleId="Odkaznakoment">
    <w:name w:val="annotation reference"/>
    <w:basedOn w:val="Standardnpsmoodstavce"/>
    <w:uiPriority w:val="99"/>
    <w:semiHidden/>
    <w:unhideWhenUsed/>
    <w:rsid w:val="00E75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DE0"/>
    <w:rPr>
      <w:b/>
      <w:bCs/>
      <w:sz w:val="20"/>
      <w:szCs w:val="20"/>
    </w:rPr>
  </w:style>
  <w:style w:type="paragraph" w:customStyle="1" w:styleId="Radaploha1">
    <w:name w:val="Rada příloha č.1"/>
    <w:basedOn w:val="Normln"/>
    <w:rsid w:val="00267EF1"/>
    <w:pPr>
      <w:widowControl w:val="0"/>
      <w:tabs>
        <w:tab w:val="num" w:pos="360"/>
      </w:tabs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character" w:styleId="slostrnky">
    <w:name w:val="page number"/>
    <w:basedOn w:val="Standardnpsmoodstavce"/>
    <w:rsid w:val="0026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kr-olomoucky.cz/adresar-skol-a-skolskych-zarizeni-cl-276.html" TargetMode="External"/><Relationship Id="rId26" Type="http://schemas.openxmlformats.org/officeDocument/2006/relationships/hyperlink" Target="http://www.eeagrants.cz/" TargetMode="External"/><Relationship Id="rId39" Type="http://schemas.openxmlformats.org/officeDocument/2006/relationships/hyperlink" Target="http://www.kr-olomoucky.cz" TargetMode="External"/><Relationship Id="rId21" Type="http://schemas.openxmlformats.org/officeDocument/2006/relationships/hyperlink" Target="http://www.mpsv.cz/files/clanky/6778/Rodinna_politika.pdf" TargetMode="External"/><Relationship Id="rId34" Type="http://schemas.openxmlformats.org/officeDocument/2006/relationships/hyperlink" Target="http://www.kr-olomoucky.cz/strednedoby-plan-rozvoje-socialnich-sluzeb-v-olomouckem-kraji-pro-roky-2015-2017-cl-2737.html" TargetMode="External"/><Relationship Id="rId42" Type="http://schemas.openxmlformats.org/officeDocument/2006/relationships/hyperlink" Target="http://www.msmt.cz" TargetMode="External"/><Relationship Id="rId47" Type="http://schemas.openxmlformats.org/officeDocument/2006/relationships/hyperlink" Target="http://www.materska-centra.cz" TargetMode="External"/><Relationship Id="rId50" Type="http://schemas.openxmlformats.org/officeDocument/2006/relationships/hyperlink" Target="http://www.dotaceeu.cz/cs/Uvodni-strana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czso.cz" TargetMode="External"/><Relationship Id="rId25" Type="http://schemas.openxmlformats.org/officeDocument/2006/relationships/hyperlink" Target="http://www.dotaceeu.cz" TargetMode="External"/><Relationship Id="rId33" Type="http://schemas.openxmlformats.org/officeDocument/2006/relationships/hyperlink" Target="http://www.kr-olomoucky.cz/program-rozvoje-uzemniho-obvodu-olomouckeho-kraje-2015-2020-cl-2887.html" TargetMode="External"/><Relationship Id="rId38" Type="http://schemas.openxmlformats.org/officeDocument/2006/relationships/hyperlink" Target="http://portal.mpsv.cz" TargetMode="External"/><Relationship Id="rId46" Type="http://schemas.openxmlformats.org/officeDocument/2006/relationships/hyperlink" Target="http://www.seniorpasy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hyperlink" Target="http://www.mpsv.cz/cs/14471" TargetMode="External"/><Relationship Id="rId29" Type="http://schemas.openxmlformats.org/officeDocument/2006/relationships/hyperlink" Target="http://www.mpsv.cz/files/clanky/7958/Narodni_koncepce_podpory_rodin_s_detmi.pdf" TargetMode="External"/><Relationship Id="rId41" Type="http://schemas.openxmlformats.org/officeDocument/2006/relationships/hyperlink" Target="http://www.mmr.cz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db.czso.cz/vdbvo/mi/mi_tabulka.jsp?maketa_id=311488&amp;kodjaz=203&amp;maketa_id=311488&amp;app=vdb" TargetMode="External"/><Relationship Id="rId24" Type="http://schemas.openxmlformats.org/officeDocument/2006/relationships/hyperlink" Target="http://www.mmr.cz" TargetMode="External"/><Relationship Id="rId32" Type="http://schemas.openxmlformats.org/officeDocument/2006/relationships/hyperlink" Target="http://www.kr-olomoucky.cz/programove-prohlaseni-rok-cl-1271.html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http://www.mpsv.cz" TargetMode="External"/><Relationship Id="rId45" Type="http://schemas.openxmlformats.org/officeDocument/2006/relationships/hyperlink" Target="http://www.rodinnepasy.cz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http://www.msmt.cz" TargetMode="External"/><Relationship Id="rId28" Type="http://schemas.openxmlformats.org/officeDocument/2006/relationships/hyperlink" Target="http://www.kr-olomoucky.cz/socialni-oblast-cl-88.html" TargetMode="External"/><Relationship Id="rId36" Type="http://schemas.openxmlformats.org/officeDocument/2006/relationships/hyperlink" Target="http://www.czso.cz" TargetMode="External"/><Relationship Id="rId49" Type="http://schemas.openxmlformats.org/officeDocument/2006/relationships/hyperlink" Target="http://www.esfcr.cz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msmt.cz/vzdelavani/vysoke-skolstvi/prehled-vysokych-skol" TargetMode="External"/><Relationship Id="rId31" Type="http://schemas.openxmlformats.org/officeDocument/2006/relationships/hyperlink" Target="http://www.mpsv.cz/cs/898" TargetMode="External"/><Relationship Id="rId44" Type="http://schemas.openxmlformats.org/officeDocument/2006/relationships/hyperlink" Target="http://www.kr-jihomoravsky.cz" TargetMode="Externa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zso.cz/documents/11276/25234833/nez2014_09.pdf/3c0d3683-a99d-4059-8a38-281941baffe6" TargetMode="External"/><Relationship Id="rId22" Type="http://schemas.openxmlformats.org/officeDocument/2006/relationships/hyperlink" Target="http://www.mpsv.cz" TargetMode="External"/><Relationship Id="rId27" Type="http://schemas.openxmlformats.org/officeDocument/2006/relationships/hyperlink" Target="http://www.spov.org/data/files/kraj-vysocina-koncepce-rodinne-politiky-2012-2016.pdf" TargetMode="External"/><Relationship Id="rId30" Type="http://schemas.openxmlformats.org/officeDocument/2006/relationships/hyperlink" Target="http://www.mpsv.cz/fi%20les/clanky/2125/koncepce_rodina.pdf" TargetMode="External"/><Relationship Id="rId35" Type="http://schemas.openxmlformats.org/officeDocument/2006/relationships/hyperlink" Target="http://www.kr-olomoucky.cz/rodinna-politika-cl-582.html" TargetMode="External"/><Relationship Id="rId43" Type="http://schemas.openxmlformats.org/officeDocument/2006/relationships/hyperlink" Target="http://www.rodiny.cz" TargetMode="External"/><Relationship Id="rId48" Type="http://schemas.openxmlformats.org/officeDocument/2006/relationships/hyperlink" Target="http://www.obecpratelskarodine.cz" TargetMode="External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40AD-19F3-43E6-9F03-0782B51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11776</Words>
  <Characters>69481</Characters>
  <Application>Microsoft Office Word</Application>
  <DocSecurity>0</DocSecurity>
  <Lines>579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Podivínský Pavel</dc:creator>
  <cp:lastModifiedBy>Podivínský Pavel</cp:lastModifiedBy>
  <cp:revision>5</cp:revision>
  <dcterms:created xsi:type="dcterms:W3CDTF">2015-06-04T12:03:00Z</dcterms:created>
  <dcterms:modified xsi:type="dcterms:W3CDTF">2015-06-04T12:21:00Z</dcterms:modified>
</cp:coreProperties>
</file>