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31" w:rsidRPr="00C500B1" w:rsidRDefault="00106831" w:rsidP="00106831">
      <w:pPr>
        <w:jc w:val="right"/>
        <w:rPr>
          <w:rFonts w:cs="Arial"/>
          <w:sz w:val="18"/>
          <w:szCs w:val="18"/>
        </w:rPr>
      </w:pPr>
      <w:bookmarkStart w:id="0" w:name="_GoBack"/>
      <w:bookmarkEnd w:id="0"/>
      <w:r w:rsidRPr="00C500B1">
        <w:tab/>
      </w:r>
      <w:r w:rsidRPr="00C500B1">
        <w:tab/>
      </w:r>
      <w:r w:rsidRPr="00C500B1">
        <w:tab/>
      </w:r>
      <w:r w:rsidRPr="00C500B1">
        <w:rPr>
          <w:rFonts w:cs="Arial"/>
          <w:sz w:val="18"/>
          <w:szCs w:val="18"/>
        </w:rPr>
        <w:t>Číslo smlouvy poskytovatele: ….…………..</w:t>
      </w:r>
    </w:p>
    <w:p w:rsidR="00106831" w:rsidRPr="00C500B1" w:rsidRDefault="00106831" w:rsidP="00106831">
      <w:pPr>
        <w:jc w:val="right"/>
        <w:rPr>
          <w:rFonts w:cs="Arial"/>
          <w:sz w:val="18"/>
          <w:szCs w:val="18"/>
        </w:rPr>
      </w:pPr>
      <w:r w:rsidRPr="00C500B1">
        <w:rPr>
          <w:rFonts w:cs="Arial"/>
          <w:sz w:val="18"/>
          <w:szCs w:val="18"/>
        </w:rPr>
        <w:t>Číslo smlouvy příjemce: .. ….………………</w:t>
      </w:r>
    </w:p>
    <w:p w:rsidR="00106831" w:rsidRPr="00C500B1" w:rsidRDefault="00106831" w:rsidP="00106831">
      <w:pPr>
        <w:jc w:val="center"/>
        <w:rPr>
          <w:rFonts w:cs="Arial"/>
          <w:b/>
          <w:bCs/>
          <w:sz w:val="28"/>
          <w:szCs w:val="28"/>
        </w:rPr>
      </w:pPr>
    </w:p>
    <w:p w:rsidR="00F90F4B" w:rsidRPr="00106831" w:rsidRDefault="00F90F4B" w:rsidP="00E9737B">
      <w:pPr>
        <w:jc w:val="center"/>
        <w:outlineLvl w:val="0"/>
        <w:rPr>
          <w:rFonts w:cs="Arial"/>
          <w:b/>
          <w:bCs/>
          <w:sz w:val="28"/>
          <w:szCs w:val="28"/>
        </w:rPr>
      </w:pPr>
      <w:r w:rsidRPr="00106831">
        <w:rPr>
          <w:rFonts w:cs="Arial"/>
          <w:b/>
          <w:bCs/>
          <w:sz w:val="28"/>
          <w:szCs w:val="28"/>
        </w:rPr>
        <w:t xml:space="preserve">Smlouva o poskytnutí </w:t>
      </w:r>
      <w:r w:rsidR="00191BE9">
        <w:rPr>
          <w:rFonts w:cs="Arial"/>
          <w:b/>
          <w:bCs/>
          <w:sz w:val="28"/>
          <w:szCs w:val="28"/>
        </w:rPr>
        <w:t>dotace</w:t>
      </w:r>
    </w:p>
    <w:p w:rsidR="006E76C4" w:rsidRPr="007949F0" w:rsidRDefault="006E76C4" w:rsidP="006E76C4">
      <w:pPr>
        <w:jc w:val="center"/>
        <w:outlineLvl w:val="0"/>
        <w:rPr>
          <w:rFonts w:cs="Arial"/>
          <w:b/>
          <w:bCs/>
        </w:rPr>
      </w:pPr>
      <w:r w:rsidRPr="00851373">
        <w:rPr>
          <w:rFonts w:cs="Arial"/>
          <w:b/>
          <w:bCs/>
        </w:rPr>
        <w:t xml:space="preserve">uzavřená </w:t>
      </w:r>
      <w:r>
        <w:rPr>
          <w:rFonts w:cs="Arial"/>
          <w:b/>
          <w:bCs/>
        </w:rPr>
        <w:t>v souladu s § 159 a násl. zákona č. 500/2004 Sb., správní řád, ve znění pozdějších předpisů, a se zákonem č. 250/2000 Sb., o rozpočtových pravidlech územních rozpočtů, ve znění pozdějších právních předpisů</w:t>
      </w:r>
    </w:p>
    <w:p w:rsidR="00F90F4B" w:rsidRPr="00E11A1B" w:rsidRDefault="00F90F4B" w:rsidP="005A610D">
      <w:pPr>
        <w:jc w:val="center"/>
        <w:outlineLvl w:val="0"/>
        <w:rPr>
          <w:rFonts w:cs="Arial"/>
        </w:rPr>
      </w:pPr>
    </w:p>
    <w:p w:rsidR="00F90F4B" w:rsidRPr="00E11A1B" w:rsidRDefault="00F90F4B" w:rsidP="005A610D">
      <w:pPr>
        <w:jc w:val="both"/>
        <w:outlineLvl w:val="0"/>
        <w:rPr>
          <w:rFonts w:cs="Arial"/>
          <w:b/>
          <w:bCs/>
        </w:rPr>
      </w:pPr>
      <w:r w:rsidRPr="00E11A1B">
        <w:rPr>
          <w:rFonts w:cs="Arial"/>
          <w:b/>
          <w:bCs/>
        </w:rPr>
        <w:t>Olomoucký kraj</w:t>
      </w:r>
    </w:p>
    <w:p w:rsidR="00F90F4B" w:rsidRPr="00E11A1B" w:rsidRDefault="00F90F4B" w:rsidP="005A610D">
      <w:pPr>
        <w:jc w:val="both"/>
        <w:outlineLvl w:val="0"/>
        <w:rPr>
          <w:rFonts w:cs="Arial"/>
        </w:rPr>
      </w:pPr>
      <w:r w:rsidRPr="00E11A1B">
        <w:rPr>
          <w:rFonts w:cs="Arial"/>
        </w:rPr>
        <w:t>Jeremenkova 40a, 779 11 Olomouc</w:t>
      </w:r>
    </w:p>
    <w:p w:rsidR="00F90F4B" w:rsidRPr="00E11A1B" w:rsidRDefault="00F90F4B" w:rsidP="005A610D">
      <w:pPr>
        <w:jc w:val="both"/>
        <w:rPr>
          <w:rFonts w:cs="Arial"/>
        </w:rPr>
      </w:pPr>
      <w:r w:rsidRPr="00E11A1B">
        <w:rPr>
          <w:rFonts w:cs="Arial"/>
        </w:rPr>
        <w:t>IČ: 60609460</w:t>
      </w:r>
    </w:p>
    <w:p w:rsidR="00F90F4B" w:rsidRPr="00E11A1B" w:rsidRDefault="00F90F4B" w:rsidP="005A610D">
      <w:pPr>
        <w:jc w:val="both"/>
        <w:rPr>
          <w:rFonts w:cs="Arial"/>
        </w:rPr>
      </w:pPr>
      <w:r w:rsidRPr="00E11A1B">
        <w:rPr>
          <w:rFonts w:cs="Arial"/>
        </w:rPr>
        <w:t>DIČ: CZ60609460</w:t>
      </w:r>
    </w:p>
    <w:p w:rsidR="002D73A4" w:rsidRPr="00106831" w:rsidRDefault="00F90F4B" w:rsidP="005A610D">
      <w:pPr>
        <w:jc w:val="both"/>
        <w:rPr>
          <w:rFonts w:cs="Arial"/>
          <w:color w:val="000000" w:themeColor="text1"/>
        </w:rPr>
      </w:pPr>
      <w:r w:rsidRPr="00E11A1B">
        <w:rPr>
          <w:rFonts w:cs="Arial"/>
        </w:rPr>
        <w:t>Zastoupený: </w:t>
      </w:r>
      <w:r w:rsidR="00106831" w:rsidRPr="00106831">
        <w:rPr>
          <w:rFonts w:cs="Arial"/>
          <w:color w:val="000000" w:themeColor="text1"/>
        </w:rPr>
        <w:t xml:space="preserve">Mgr. Yvonou </w:t>
      </w:r>
      <w:proofErr w:type="spellStart"/>
      <w:r w:rsidR="00106831" w:rsidRPr="00106831">
        <w:rPr>
          <w:rFonts w:cs="Arial"/>
          <w:color w:val="000000" w:themeColor="text1"/>
        </w:rPr>
        <w:t>Kubjátovou</w:t>
      </w:r>
      <w:proofErr w:type="spellEnd"/>
      <w:r w:rsidR="00B57EB1" w:rsidRPr="00106831">
        <w:rPr>
          <w:rFonts w:cs="Arial"/>
          <w:color w:val="000000" w:themeColor="text1"/>
        </w:rPr>
        <w:t xml:space="preserve">, </w:t>
      </w:r>
      <w:r w:rsidR="00106831" w:rsidRPr="00106831">
        <w:rPr>
          <w:rFonts w:cs="Arial"/>
          <w:color w:val="000000" w:themeColor="text1"/>
        </w:rPr>
        <w:t>náměstkyní hejtmana</w:t>
      </w:r>
      <w:r w:rsidR="00B57EB1" w:rsidRPr="00106831">
        <w:rPr>
          <w:rFonts w:cs="Arial"/>
          <w:color w:val="000000" w:themeColor="text1"/>
        </w:rPr>
        <w:t xml:space="preserve">, na základě </w:t>
      </w:r>
      <w:r w:rsidR="00106831" w:rsidRPr="00106831">
        <w:rPr>
          <w:rFonts w:cs="Arial"/>
          <w:color w:val="000000" w:themeColor="text1"/>
        </w:rPr>
        <w:t>pověření ze dne 19. 11. 2012</w:t>
      </w:r>
    </w:p>
    <w:p w:rsidR="00F90F4B" w:rsidRPr="00E11A1B" w:rsidRDefault="00F90F4B" w:rsidP="005A610D">
      <w:pPr>
        <w:jc w:val="both"/>
        <w:rPr>
          <w:rFonts w:cs="Arial"/>
        </w:rPr>
      </w:pPr>
      <w:r w:rsidRPr="00E11A1B">
        <w:rPr>
          <w:rFonts w:cs="Arial"/>
        </w:rPr>
        <w:t>Bankovní spojení: Komerční banka, a.s. pobočka Olomouc</w:t>
      </w:r>
    </w:p>
    <w:p w:rsidR="00F90F4B" w:rsidRPr="00E11A1B" w:rsidRDefault="00F90F4B" w:rsidP="005A610D">
      <w:pPr>
        <w:spacing w:after="120"/>
        <w:jc w:val="both"/>
        <w:rPr>
          <w:rFonts w:cs="Arial"/>
        </w:rPr>
      </w:pPr>
      <w:proofErr w:type="spellStart"/>
      <w:r w:rsidRPr="00E11A1B">
        <w:rPr>
          <w:rFonts w:cs="Arial"/>
        </w:rPr>
        <w:t>Č.ú</w:t>
      </w:r>
      <w:proofErr w:type="spellEnd"/>
      <w:r w:rsidRPr="00E11A1B">
        <w:rPr>
          <w:rFonts w:cs="Arial"/>
        </w:rPr>
        <w:t xml:space="preserve">.: </w:t>
      </w:r>
      <w:r w:rsidR="00106831">
        <w:rPr>
          <w:rFonts w:cs="Arial"/>
        </w:rPr>
        <w:t>27</w:t>
      </w:r>
      <w:r w:rsidR="00106831" w:rsidRPr="00C500B1">
        <w:rPr>
          <w:rFonts w:cs="Arial"/>
        </w:rPr>
        <w:t>–</w:t>
      </w:r>
      <w:r w:rsidR="00106831">
        <w:rPr>
          <w:rFonts w:cs="Arial"/>
        </w:rPr>
        <w:t xml:space="preserve"> 4228120277/0100</w:t>
      </w:r>
    </w:p>
    <w:p w:rsidR="00F90F4B" w:rsidRPr="00E11A1B" w:rsidRDefault="00F90F4B" w:rsidP="005A610D">
      <w:pPr>
        <w:spacing w:after="120"/>
        <w:jc w:val="both"/>
        <w:rPr>
          <w:rFonts w:cs="Arial"/>
        </w:rPr>
      </w:pPr>
      <w:r w:rsidRPr="00E11A1B">
        <w:rPr>
          <w:rFonts w:cs="Arial"/>
        </w:rPr>
        <w:t xml:space="preserve">(dále jen: </w:t>
      </w:r>
      <w:r w:rsidRPr="00E11A1B">
        <w:rPr>
          <w:rFonts w:cs="Arial"/>
          <w:b/>
          <w:bCs/>
        </w:rPr>
        <w:t>poskytovatel</w:t>
      </w:r>
      <w:r w:rsidRPr="00E11A1B">
        <w:rPr>
          <w:rFonts w:cs="Arial"/>
        </w:rPr>
        <w:t>)</w:t>
      </w:r>
    </w:p>
    <w:p w:rsidR="00F90F4B" w:rsidRPr="00E11A1B" w:rsidRDefault="00F90F4B" w:rsidP="00E9737B">
      <w:pPr>
        <w:spacing w:after="100"/>
        <w:jc w:val="both"/>
        <w:rPr>
          <w:rFonts w:cs="Arial"/>
        </w:rPr>
      </w:pPr>
    </w:p>
    <w:p w:rsidR="00F90F4B" w:rsidRPr="00E11A1B" w:rsidRDefault="00F90F4B" w:rsidP="00E9737B">
      <w:pPr>
        <w:spacing w:after="100"/>
        <w:jc w:val="both"/>
        <w:rPr>
          <w:rFonts w:cs="Arial"/>
        </w:rPr>
      </w:pPr>
      <w:r w:rsidRPr="00E11A1B">
        <w:rPr>
          <w:rFonts w:cs="Arial"/>
        </w:rPr>
        <w:t>a</w:t>
      </w:r>
    </w:p>
    <w:p w:rsidR="00F90F4B" w:rsidRPr="00E11A1B" w:rsidRDefault="00F90F4B" w:rsidP="00E9737B">
      <w:pPr>
        <w:spacing w:after="100"/>
        <w:jc w:val="both"/>
        <w:rPr>
          <w:rFonts w:cs="Arial"/>
        </w:rPr>
      </w:pPr>
    </w:p>
    <w:p w:rsidR="00106831" w:rsidRPr="005A610D" w:rsidRDefault="005A610D" w:rsidP="005A610D">
      <w:pPr>
        <w:rPr>
          <w:rFonts w:cs="Arial"/>
          <w:bCs/>
        </w:rPr>
      </w:pPr>
      <w:r w:rsidRPr="005A610D">
        <w:rPr>
          <w:rFonts w:cs="Arial"/>
          <w:bCs/>
        </w:rPr>
        <w:t>N</w:t>
      </w:r>
      <w:r w:rsidR="00106831" w:rsidRPr="005A610D">
        <w:rPr>
          <w:rFonts w:cs="Arial"/>
          <w:bCs/>
        </w:rPr>
        <w:t>ázev</w:t>
      </w:r>
    </w:p>
    <w:p w:rsidR="00106831" w:rsidRPr="00C500B1" w:rsidRDefault="00106831" w:rsidP="005A610D">
      <w:pPr>
        <w:rPr>
          <w:rFonts w:cs="Arial"/>
        </w:rPr>
      </w:pPr>
      <w:r w:rsidRPr="00C500B1">
        <w:rPr>
          <w:rFonts w:cs="Arial"/>
        </w:rPr>
        <w:t>Sídlo:</w:t>
      </w:r>
    </w:p>
    <w:p w:rsidR="00106831" w:rsidRPr="00C500B1" w:rsidRDefault="00106831" w:rsidP="005A610D">
      <w:pPr>
        <w:rPr>
          <w:rFonts w:cs="Arial"/>
        </w:rPr>
      </w:pPr>
      <w:r w:rsidRPr="00C500B1">
        <w:rPr>
          <w:rFonts w:cs="Arial"/>
          <w:bCs/>
        </w:rPr>
        <w:t>IČ:</w:t>
      </w:r>
    </w:p>
    <w:p w:rsidR="00106831" w:rsidRPr="00C500B1" w:rsidRDefault="00106831" w:rsidP="005A610D">
      <w:pPr>
        <w:rPr>
          <w:rFonts w:cs="Arial"/>
        </w:rPr>
      </w:pPr>
      <w:r w:rsidRPr="00C500B1">
        <w:rPr>
          <w:rFonts w:cs="Arial"/>
          <w:bCs/>
        </w:rPr>
        <w:t>DIČ:</w:t>
      </w:r>
    </w:p>
    <w:p w:rsidR="00106831" w:rsidRPr="00C500B1" w:rsidRDefault="00106831" w:rsidP="005A610D">
      <w:pPr>
        <w:rPr>
          <w:rFonts w:cs="Arial"/>
        </w:rPr>
      </w:pPr>
      <w:r w:rsidRPr="00C500B1">
        <w:rPr>
          <w:rFonts w:cs="Arial"/>
          <w:bCs/>
        </w:rPr>
        <w:t>re</w:t>
      </w:r>
      <w:r w:rsidR="00D92FC6">
        <w:rPr>
          <w:rFonts w:cs="Arial"/>
          <w:bCs/>
        </w:rPr>
        <w:t>gistr</w:t>
      </w:r>
      <w:r w:rsidRPr="00C500B1">
        <w:rPr>
          <w:rFonts w:cs="Arial"/>
          <w:bCs/>
        </w:rPr>
        <w:t>: ………………………, zapsáno dne ………………………….</w:t>
      </w:r>
    </w:p>
    <w:p w:rsidR="00106831" w:rsidRPr="00C500B1" w:rsidRDefault="00106831" w:rsidP="005A610D">
      <w:pPr>
        <w:rPr>
          <w:rFonts w:cs="Arial"/>
        </w:rPr>
      </w:pPr>
      <w:r w:rsidRPr="00C500B1">
        <w:rPr>
          <w:rFonts w:cs="Arial"/>
          <w:bCs/>
        </w:rPr>
        <w:t>Zastoupen:</w:t>
      </w:r>
      <w:r w:rsidR="00D92FC6">
        <w:rPr>
          <w:rFonts w:cs="Arial"/>
          <w:bCs/>
        </w:rPr>
        <w:t xml:space="preserve"> ……………………, na základě usnesení …………………</w:t>
      </w:r>
    </w:p>
    <w:p w:rsidR="00106831" w:rsidRPr="00C500B1" w:rsidRDefault="00106831" w:rsidP="005A610D">
      <w:pPr>
        <w:outlineLvl w:val="0"/>
        <w:rPr>
          <w:rFonts w:cs="Arial"/>
          <w:bCs/>
        </w:rPr>
      </w:pPr>
      <w:r w:rsidRPr="00C500B1">
        <w:rPr>
          <w:rFonts w:cs="Arial"/>
          <w:bCs/>
        </w:rPr>
        <w:t>Bankovní spojení:</w:t>
      </w:r>
    </w:p>
    <w:p w:rsidR="00106831" w:rsidRPr="00C500B1" w:rsidRDefault="00106831" w:rsidP="005A610D">
      <w:pPr>
        <w:spacing w:after="120"/>
        <w:outlineLvl w:val="0"/>
        <w:rPr>
          <w:rFonts w:cs="Arial"/>
          <w:bCs/>
        </w:rPr>
      </w:pPr>
      <w:proofErr w:type="spellStart"/>
      <w:r w:rsidRPr="00C500B1">
        <w:rPr>
          <w:rFonts w:cs="Arial"/>
          <w:bCs/>
        </w:rPr>
        <w:t>Č.ú</w:t>
      </w:r>
      <w:proofErr w:type="spellEnd"/>
      <w:r w:rsidRPr="00C500B1">
        <w:rPr>
          <w:rFonts w:cs="Arial"/>
          <w:bCs/>
        </w:rPr>
        <w:t>.:</w:t>
      </w:r>
    </w:p>
    <w:p w:rsidR="00F90F4B" w:rsidRPr="00E11A1B" w:rsidRDefault="00F90F4B" w:rsidP="005A610D">
      <w:pPr>
        <w:spacing w:after="120"/>
        <w:jc w:val="both"/>
        <w:outlineLvl w:val="0"/>
        <w:rPr>
          <w:rFonts w:cs="Arial"/>
        </w:rPr>
      </w:pPr>
      <w:r w:rsidRPr="00E11A1B">
        <w:rPr>
          <w:rFonts w:cs="Arial"/>
        </w:rPr>
        <w:t xml:space="preserve">(dále jen: </w:t>
      </w:r>
      <w:r w:rsidRPr="00E11A1B">
        <w:rPr>
          <w:rFonts w:cs="Arial"/>
          <w:b/>
          <w:bCs/>
        </w:rPr>
        <w:t>příjemce</w:t>
      </w:r>
      <w:r w:rsidRPr="00E11A1B">
        <w:rPr>
          <w:rFonts w:cs="Arial"/>
        </w:rPr>
        <w:t>)</w:t>
      </w:r>
    </w:p>
    <w:p w:rsidR="00F90F4B" w:rsidRPr="00E11A1B" w:rsidRDefault="00F90F4B" w:rsidP="00E9737B">
      <w:pPr>
        <w:spacing w:after="100"/>
        <w:jc w:val="both"/>
        <w:outlineLvl w:val="0"/>
        <w:rPr>
          <w:rFonts w:cs="Arial"/>
        </w:rPr>
      </w:pPr>
    </w:p>
    <w:p w:rsidR="00F90F4B" w:rsidRPr="00E11A1B" w:rsidRDefault="00F90F4B" w:rsidP="00E9737B">
      <w:pPr>
        <w:snapToGrid w:val="0"/>
        <w:spacing w:before="120" w:after="120"/>
        <w:jc w:val="center"/>
        <w:rPr>
          <w:rFonts w:cs="Arial"/>
          <w:b/>
          <w:bCs/>
        </w:rPr>
      </w:pPr>
      <w:r w:rsidRPr="00E11A1B">
        <w:rPr>
          <w:rFonts w:cs="Arial"/>
          <w:b/>
          <w:bCs/>
        </w:rPr>
        <w:t>uzavírají níže uvedeného dne, měsíce a roku</w:t>
      </w:r>
    </w:p>
    <w:p w:rsidR="00F90F4B" w:rsidRPr="00E11A1B" w:rsidRDefault="00F90F4B" w:rsidP="00E9737B">
      <w:pPr>
        <w:snapToGrid w:val="0"/>
        <w:spacing w:before="120" w:after="120"/>
        <w:jc w:val="center"/>
        <w:rPr>
          <w:rFonts w:cs="Arial"/>
          <w:b/>
          <w:bCs/>
        </w:rPr>
      </w:pPr>
      <w:r w:rsidRPr="00E11A1B">
        <w:rPr>
          <w:rFonts w:cs="Arial"/>
          <w:b/>
          <w:bCs/>
        </w:rPr>
        <w:t xml:space="preserve">tuto smlouvu o poskytnutí </w:t>
      </w:r>
      <w:r w:rsidR="00A066C3">
        <w:rPr>
          <w:rFonts w:cs="Arial"/>
          <w:b/>
          <w:bCs/>
        </w:rPr>
        <w:t>dotace</w:t>
      </w:r>
      <w:r w:rsidRPr="00E11A1B">
        <w:rPr>
          <w:rFonts w:cs="Arial"/>
          <w:b/>
          <w:bCs/>
        </w:rPr>
        <w:t>:</w:t>
      </w:r>
    </w:p>
    <w:p w:rsidR="00F90F4B" w:rsidRPr="00E11A1B" w:rsidRDefault="00F90F4B" w:rsidP="00E9737B">
      <w:pPr>
        <w:spacing w:before="360" w:after="360"/>
        <w:jc w:val="center"/>
        <w:rPr>
          <w:rFonts w:cs="Arial"/>
          <w:b/>
          <w:bCs/>
        </w:rPr>
      </w:pPr>
      <w:r w:rsidRPr="00E11A1B">
        <w:rPr>
          <w:rFonts w:cs="Arial"/>
          <w:b/>
          <w:bCs/>
        </w:rPr>
        <w:t>I.</w:t>
      </w:r>
    </w:p>
    <w:p w:rsidR="00463D13" w:rsidRDefault="00F90F4B" w:rsidP="00186B73">
      <w:pPr>
        <w:pStyle w:val="Odstavecseseznamem"/>
        <w:numPr>
          <w:ilvl w:val="0"/>
          <w:numId w:val="36"/>
        </w:numPr>
        <w:tabs>
          <w:tab w:val="left" w:pos="9360"/>
        </w:tabs>
        <w:spacing w:after="120"/>
        <w:ind w:left="425" w:hanging="425"/>
        <w:contextualSpacing w:val="0"/>
        <w:jc w:val="both"/>
        <w:rPr>
          <w:rFonts w:cs="Arial"/>
        </w:rPr>
      </w:pPr>
      <w:r w:rsidRPr="00463D13">
        <w:rPr>
          <w:rFonts w:cs="Arial"/>
        </w:rPr>
        <w:t>Poskytovatel se na základě této smlouvy zavazuj</w:t>
      </w:r>
      <w:r w:rsidR="00463D13" w:rsidRPr="00463D13">
        <w:rPr>
          <w:rFonts w:cs="Arial"/>
        </w:rPr>
        <w:t xml:space="preserve">e poskytnout příjemci </w:t>
      </w:r>
      <w:r w:rsidR="00A066C3">
        <w:rPr>
          <w:rFonts w:cs="Arial"/>
        </w:rPr>
        <w:t>dotaci</w:t>
      </w:r>
      <w:r w:rsidR="00463D13" w:rsidRPr="00463D13">
        <w:rPr>
          <w:rFonts w:cs="Arial"/>
        </w:rPr>
        <w:t xml:space="preserve"> ve </w:t>
      </w:r>
      <w:r w:rsidRPr="00463D13">
        <w:rPr>
          <w:rFonts w:cs="Arial"/>
        </w:rPr>
        <w:t xml:space="preserve">výši </w:t>
      </w:r>
      <w:r w:rsidR="008E580D" w:rsidRPr="00897FD5">
        <w:rPr>
          <w:rFonts w:cs="Arial"/>
          <w:b/>
        </w:rPr>
        <w:t xml:space="preserve">…………………….. </w:t>
      </w:r>
      <w:r w:rsidRPr="00897FD5">
        <w:rPr>
          <w:rFonts w:cs="Arial"/>
          <w:b/>
        </w:rPr>
        <w:t>Kč</w:t>
      </w:r>
      <w:r w:rsidRPr="00463D13">
        <w:rPr>
          <w:rFonts w:cs="Arial"/>
        </w:rPr>
        <w:t xml:space="preserve">, slovy: </w:t>
      </w:r>
      <w:r w:rsidR="008E580D" w:rsidRPr="00463D13">
        <w:rPr>
          <w:rFonts w:cs="Arial"/>
        </w:rPr>
        <w:t>…………………………</w:t>
      </w:r>
      <w:r w:rsidRPr="00463D13">
        <w:rPr>
          <w:rFonts w:cs="Arial"/>
        </w:rPr>
        <w:t xml:space="preserve"> korun českých (dále jen </w:t>
      </w:r>
      <w:r w:rsidR="00C31AC4">
        <w:rPr>
          <w:rFonts w:cs="Arial"/>
        </w:rPr>
        <w:t>„</w:t>
      </w:r>
      <w:r w:rsidR="00C21A9C">
        <w:rPr>
          <w:rFonts w:cs="Arial"/>
        </w:rPr>
        <w:t>dotace</w:t>
      </w:r>
      <w:r w:rsidR="00C31AC4">
        <w:rPr>
          <w:rFonts w:cs="Arial"/>
        </w:rPr>
        <w:t>“</w:t>
      </w:r>
      <w:r w:rsidRPr="00463D13">
        <w:rPr>
          <w:rFonts w:cs="Arial"/>
        </w:rPr>
        <w:t xml:space="preserve">). </w:t>
      </w:r>
    </w:p>
    <w:p w:rsidR="00186B73" w:rsidRDefault="00F90F4B" w:rsidP="00186B73">
      <w:pPr>
        <w:pStyle w:val="Odstavecseseznamem"/>
        <w:numPr>
          <w:ilvl w:val="0"/>
          <w:numId w:val="36"/>
        </w:numPr>
        <w:tabs>
          <w:tab w:val="left" w:pos="9360"/>
        </w:tabs>
        <w:spacing w:after="120"/>
        <w:ind w:left="425" w:hanging="425"/>
        <w:contextualSpacing w:val="0"/>
        <w:jc w:val="both"/>
        <w:rPr>
          <w:rFonts w:cs="Arial"/>
        </w:rPr>
      </w:pPr>
      <w:r w:rsidRPr="00463D13">
        <w:rPr>
          <w:rFonts w:cs="Arial"/>
        </w:rPr>
        <w:t xml:space="preserve">Účelem poskytnutí </w:t>
      </w:r>
      <w:r w:rsidR="00A066C3">
        <w:rPr>
          <w:rFonts w:cs="Arial"/>
        </w:rPr>
        <w:t>dotace</w:t>
      </w:r>
      <w:r w:rsidRPr="00463D13">
        <w:rPr>
          <w:rFonts w:cs="Arial"/>
        </w:rPr>
        <w:t xml:space="preserve"> je úhrada nákladů</w:t>
      </w:r>
      <w:r w:rsidR="0046309C" w:rsidRPr="00463D13">
        <w:rPr>
          <w:rFonts w:cs="Arial"/>
        </w:rPr>
        <w:t xml:space="preserve"> projektu „……………“ </w:t>
      </w:r>
      <w:r w:rsidR="00C14A45" w:rsidRPr="00463D13">
        <w:rPr>
          <w:rFonts w:cs="Arial"/>
          <w:color w:val="000000" w:themeColor="text1"/>
        </w:rPr>
        <w:t xml:space="preserve">(dále </w:t>
      </w:r>
      <w:r w:rsidR="0046309C" w:rsidRPr="00463D13">
        <w:rPr>
          <w:rFonts w:cs="Arial"/>
          <w:color w:val="000000" w:themeColor="text1"/>
        </w:rPr>
        <w:t>také</w:t>
      </w:r>
      <w:r w:rsidR="00C14A45" w:rsidRPr="00463D13">
        <w:rPr>
          <w:rFonts w:cs="Arial"/>
          <w:color w:val="000000" w:themeColor="text1"/>
        </w:rPr>
        <w:t xml:space="preserve"> „akce“)</w:t>
      </w:r>
      <w:r w:rsidR="00280AB1" w:rsidRPr="00463D13">
        <w:rPr>
          <w:rFonts w:cs="Arial"/>
          <w:color w:val="000000" w:themeColor="text1"/>
        </w:rPr>
        <w:t>,</w:t>
      </w:r>
      <w:r w:rsidR="00537AD1" w:rsidRPr="00463D13">
        <w:rPr>
          <w:rFonts w:cs="Arial"/>
          <w:i/>
          <w:color w:val="000000" w:themeColor="text1"/>
        </w:rPr>
        <w:t xml:space="preserve"> </w:t>
      </w:r>
      <w:r w:rsidR="00463D13" w:rsidRPr="00463D13">
        <w:rPr>
          <w:rFonts w:cs="Arial"/>
        </w:rPr>
        <w:t xml:space="preserve">souvisejícího s realizací </w:t>
      </w:r>
      <w:r w:rsidR="00526497">
        <w:rPr>
          <w:rFonts w:cs="Arial"/>
        </w:rPr>
        <w:t xml:space="preserve">investičních </w:t>
      </w:r>
      <w:r w:rsidR="00463D13" w:rsidRPr="00463D13">
        <w:rPr>
          <w:rFonts w:cs="Arial"/>
        </w:rPr>
        <w:t xml:space="preserve">aktivit v oblasti </w:t>
      </w:r>
      <w:r w:rsidR="00186B73">
        <w:rPr>
          <w:rFonts w:cs="Arial"/>
        </w:rPr>
        <w:t xml:space="preserve">Prevence kriminality </w:t>
      </w:r>
      <w:r w:rsidR="0072290D">
        <w:rPr>
          <w:rFonts w:cs="Arial"/>
        </w:rPr>
        <w:t xml:space="preserve">na rok 2015 </w:t>
      </w:r>
      <w:r w:rsidR="00463D13" w:rsidRPr="00463D13">
        <w:rPr>
          <w:rFonts w:cs="Arial"/>
        </w:rPr>
        <w:t xml:space="preserve">v rámci </w:t>
      </w:r>
      <w:r w:rsidR="00D976DE">
        <w:rPr>
          <w:rFonts w:cs="Arial"/>
        </w:rPr>
        <w:t>D</w:t>
      </w:r>
      <w:r w:rsidR="00186B73">
        <w:rPr>
          <w:rFonts w:cs="Arial"/>
        </w:rPr>
        <w:t xml:space="preserve">otačního </w:t>
      </w:r>
      <w:r w:rsidR="00463D13" w:rsidRPr="00463D13">
        <w:rPr>
          <w:rFonts w:cs="Arial"/>
        </w:rPr>
        <w:t xml:space="preserve">programu </w:t>
      </w:r>
      <w:r w:rsidR="00186B73">
        <w:rPr>
          <w:rFonts w:cs="Arial"/>
        </w:rPr>
        <w:t>Olomouckého kraje pro sociální oblast</w:t>
      </w:r>
      <w:r w:rsidR="00463D13" w:rsidRPr="00463D13">
        <w:rPr>
          <w:rFonts w:cs="Arial"/>
        </w:rPr>
        <w:t>.</w:t>
      </w:r>
    </w:p>
    <w:p w:rsidR="00464F83" w:rsidRDefault="00A066C3" w:rsidP="00464F83">
      <w:pPr>
        <w:pStyle w:val="Odstavecseseznamem"/>
        <w:numPr>
          <w:ilvl w:val="0"/>
          <w:numId w:val="36"/>
        </w:numPr>
        <w:tabs>
          <w:tab w:val="left" w:pos="9360"/>
        </w:tabs>
        <w:spacing w:after="120"/>
        <w:ind w:left="425" w:hanging="425"/>
        <w:contextualSpacing w:val="0"/>
        <w:jc w:val="both"/>
        <w:rPr>
          <w:rFonts w:cs="Arial"/>
        </w:rPr>
      </w:pPr>
      <w:r>
        <w:rPr>
          <w:rFonts w:cs="Arial"/>
        </w:rPr>
        <w:t>Dotace</w:t>
      </w:r>
      <w:r w:rsidR="00F90F4B" w:rsidRPr="00186B73">
        <w:rPr>
          <w:rFonts w:cs="Arial"/>
        </w:rPr>
        <w:t xml:space="preserve"> bude poskytnut</w:t>
      </w:r>
      <w:r>
        <w:rPr>
          <w:rFonts w:cs="Arial"/>
        </w:rPr>
        <w:t>a</w:t>
      </w:r>
      <w:r w:rsidR="00F90F4B" w:rsidRPr="00186B73">
        <w:rPr>
          <w:rFonts w:cs="Arial"/>
        </w:rPr>
        <w:t xml:space="preserve"> převodem na bankovní účet příjemce uvedený v záhlaví této smlouvy do 21 dnů ode dne uzavření této smlouvy. Dnem poskytnutí </w:t>
      </w:r>
      <w:r>
        <w:rPr>
          <w:rFonts w:cs="Arial"/>
        </w:rPr>
        <w:t>dotace</w:t>
      </w:r>
      <w:r w:rsidR="00F90F4B" w:rsidRPr="00186B73">
        <w:rPr>
          <w:rFonts w:cs="Arial"/>
        </w:rPr>
        <w:t xml:space="preserve"> je den </w:t>
      </w:r>
      <w:r w:rsidR="00BA3B78">
        <w:rPr>
          <w:rFonts w:cs="Arial"/>
        </w:rPr>
        <w:t xml:space="preserve">připsání </w:t>
      </w:r>
      <w:r w:rsidR="00F90F4B" w:rsidRPr="00186B73">
        <w:rPr>
          <w:rFonts w:cs="Arial"/>
        </w:rPr>
        <w:t xml:space="preserve">finančních prostředků </w:t>
      </w:r>
      <w:r w:rsidR="00BA3B78">
        <w:rPr>
          <w:rFonts w:cs="Arial"/>
        </w:rPr>
        <w:t>na účet příjemce</w:t>
      </w:r>
      <w:r w:rsidR="00F90F4B" w:rsidRPr="00186B73">
        <w:rPr>
          <w:rFonts w:cs="Arial"/>
        </w:rPr>
        <w:t>.</w:t>
      </w:r>
    </w:p>
    <w:p w:rsidR="00E04E1D" w:rsidRPr="00464F83" w:rsidRDefault="00A066C3" w:rsidP="00464F83">
      <w:pPr>
        <w:pStyle w:val="Odstavecseseznamem"/>
        <w:numPr>
          <w:ilvl w:val="0"/>
          <w:numId w:val="36"/>
        </w:numPr>
        <w:tabs>
          <w:tab w:val="left" w:pos="9360"/>
        </w:tabs>
        <w:spacing w:after="120"/>
        <w:ind w:left="426" w:hanging="426"/>
        <w:jc w:val="both"/>
        <w:rPr>
          <w:rFonts w:cs="Arial"/>
        </w:rPr>
      </w:pPr>
      <w:r>
        <w:rPr>
          <w:rFonts w:cs="Arial"/>
        </w:rPr>
        <w:lastRenderedPageBreak/>
        <w:t>Dotace</w:t>
      </w:r>
      <w:r w:rsidR="00F90F4B" w:rsidRPr="00464F83">
        <w:rPr>
          <w:rFonts w:cs="Arial"/>
        </w:rPr>
        <w:t xml:space="preserve"> se poskytuje na účel stanovený v čl. I. odst. 2. této smlouvy jako </w:t>
      </w:r>
      <w:r w:rsidRPr="00A066C3">
        <w:rPr>
          <w:rFonts w:cs="Arial"/>
          <w:b/>
        </w:rPr>
        <w:t>dotace</w:t>
      </w:r>
      <w:r w:rsidR="00E04E1D" w:rsidRPr="00464F83">
        <w:rPr>
          <w:rFonts w:cs="Arial"/>
          <w:b/>
        </w:rPr>
        <w:t xml:space="preserve"> </w:t>
      </w:r>
      <w:r w:rsidR="00F90F4B" w:rsidRPr="00464F83">
        <w:rPr>
          <w:rFonts w:cs="Arial"/>
          <w:b/>
        </w:rPr>
        <w:t>investiční</w:t>
      </w:r>
      <w:r w:rsidR="00E04E1D" w:rsidRPr="00464F83">
        <w:rPr>
          <w:rFonts w:cs="Arial"/>
        </w:rPr>
        <w:t>.</w:t>
      </w:r>
      <w:r w:rsidR="001F2E10" w:rsidRPr="00464F83">
        <w:rPr>
          <w:rFonts w:cs="Arial"/>
          <w:b/>
          <w:color w:val="00B050"/>
        </w:rPr>
        <w:t xml:space="preserve"> </w:t>
      </w:r>
      <w:r w:rsidR="00E04E1D" w:rsidRPr="00464F83">
        <w:rPr>
          <w:rFonts w:cs="Arial"/>
        </w:rPr>
        <w:t xml:space="preserve">Pro účely této smlouvy se </w:t>
      </w:r>
      <w:r w:rsidR="00F90F4B" w:rsidRPr="00464F83">
        <w:rPr>
          <w:rFonts w:cs="Arial"/>
        </w:rPr>
        <w:t>investiční</w:t>
      </w:r>
      <w:r>
        <w:rPr>
          <w:rFonts w:cs="Arial"/>
        </w:rPr>
        <w:t xml:space="preserve"> dotací</w:t>
      </w:r>
      <w:r w:rsidR="00F90F4B" w:rsidRPr="00464F83">
        <w:rPr>
          <w:rFonts w:cs="Arial"/>
        </w:rPr>
        <w:t xml:space="preserve"> rozumí </w:t>
      </w:r>
      <w:r w:rsidR="002D525A">
        <w:rPr>
          <w:rFonts w:cs="Arial"/>
        </w:rPr>
        <w:t>dotace, která</w:t>
      </w:r>
      <w:r w:rsidR="00F90F4B" w:rsidRPr="00464F83">
        <w:rPr>
          <w:rFonts w:cs="Arial"/>
        </w:rPr>
        <w:t xml:space="preserve"> musí být použit</w:t>
      </w:r>
      <w:r w:rsidR="002D525A">
        <w:rPr>
          <w:rFonts w:cs="Arial"/>
        </w:rPr>
        <w:t>a</w:t>
      </w:r>
      <w:r w:rsidR="00F90F4B" w:rsidRPr="00464F83">
        <w:rPr>
          <w:rFonts w:cs="Arial"/>
        </w:rPr>
        <w:t xml:space="preserve"> na úhradu </w:t>
      </w:r>
      <w:r w:rsidR="00E04E1D" w:rsidRPr="00464F83">
        <w:rPr>
          <w:rFonts w:cs="Arial"/>
        </w:rPr>
        <w:t xml:space="preserve">výdajů spojených s pořízením hmotného majetku dle § 26 odst. 2 zákona č. 586/1992 Sb., o daních z příjmů, ve znění pozdějších předpisů (dále jen „cit. zákona“), výdajů spojených s pořízením nehmotného majetku dle § 32a odst. </w:t>
      </w:r>
      <w:smartTag w:uri="urn:schemas-microsoft-com:office:smarttags" w:element="metricconverter">
        <w:smartTagPr>
          <w:attr w:name="style" w:val="BACKGROUND-POSITION: left bottom; BACKGROUND-IMAGE: url(res://ietag.dll/#34/#1001); BACKGROUND-REPEAT: repeat-x"/>
          <w:attr w:name="tabIndex" w:val="0"/>
          <w:attr w:name="ProductID" w:val="1 a"/>
        </w:smartTagPr>
        <w:r w:rsidR="00E04E1D" w:rsidRPr="00464F83">
          <w:rPr>
            <w:rFonts w:cs="Arial"/>
          </w:rPr>
          <w:t>1 a</w:t>
        </w:r>
      </w:smartTag>
      <w:r w:rsidR="00E04E1D" w:rsidRPr="00464F83">
        <w:rPr>
          <w:rFonts w:cs="Arial"/>
        </w:rPr>
        <w:t xml:space="preserve"> 2 cit. zákona nebo výdajů spojených s technickým zhodnocením, rekonstrukcí a modernizací ve smyslu § 33 cit. zákona.</w:t>
      </w:r>
    </w:p>
    <w:p w:rsidR="00F90F4B" w:rsidRPr="00E11A1B" w:rsidRDefault="00F90F4B" w:rsidP="00E9737B">
      <w:pPr>
        <w:spacing w:before="360" w:after="360"/>
        <w:jc w:val="center"/>
        <w:outlineLvl w:val="0"/>
        <w:rPr>
          <w:rFonts w:cs="Arial"/>
          <w:b/>
          <w:bCs/>
        </w:rPr>
      </w:pPr>
      <w:r w:rsidRPr="00E11A1B">
        <w:rPr>
          <w:rFonts w:cs="Arial"/>
          <w:b/>
          <w:bCs/>
        </w:rPr>
        <w:t>II.</w:t>
      </w:r>
    </w:p>
    <w:p w:rsidR="00F90F4B" w:rsidRPr="00FD3E47" w:rsidRDefault="00F90F4B" w:rsidP="005A2ECF">
      <w:pPr>
        <w:numPr>
          <w:ilvl w:val="0"/>
          <w:numId w:val="25"/>
        </w:numPr>
        <w:tabs>
          <w:tab w:val="left" w:pos="426"/>
        </w:tabs>
        <w:spacing w:after="120"/>
        <w:jc w:val="both"/>
        <w:rPr>
          <w:rFonts w:cs="Arial"/>
          <w:iCs/>
          <w:color w:val="000000" w:themeColor="text1"/>
        </w:rPr>
      </w:pPr>
      <w:r w:rsidRPr="00E11A1B">
        <w:rPr>
          <w:rFonts w:cs="Arial"/>
        </w:rPr>
        <w:t xml:space="preserve">Příjemce </w:t>
      </w:r>
      <w:r w:rsidR="00A066C3">
        <w:rPr>
          <w:rFonts w:cs="Arial"/>
        </w:rPr>
        <w:t>dotaci přijímá a zavazuje se ji</w:t>
      </w:r>
      <w:r w:rsidRPr="00E11A1B">
        <w:rPr>
          <w:rFonts w:cs="Arial"/>
        </w:rPr>
        <w:t xml:space="preserve"> použít výlučně v souladu s účelem poskytnutí </w:t>
      </w:r>
      <w:r w:rsidR="00A066C3">
        <w:rPr>
          <w:rFonts w:cs="Arial"/>
        </w:rPr>
        <w:t>dotace</w:t>
      </w:r>
      <w:r w:rsidRPr="00E11A1B">
        <w:rPr>
          <w:rFonts w:cs="Arial"/>
        </w:rPr>
        <w:t xml:space="preserve"> dle čl. I. odst. 2. a 4. této smlouvy, v souladu </w:t>
      </w:r>
      <w:r w:rsidRPr="00E11A1B">
        <w:rPr>
          <w:rFonts w:cs="Arial"/>
        </w:rPr>
        <w:br/>
        <w:t>s podmínk</w:t>
      </w:r>
      <w:r w:rsidR="00855747">
        <w:rPr>
          <w:rFonts w:cs="Arial"/>
        </w:rPr>
        <w:t>ami stanovenými v této smlouvě,</w:t>
      </w:r>
      <w:r w:rsidRPr="00E11A1B">
        <w:rPr>
          <w:rFonts w:cs="Arial"/>
        </w:rPr>
        <w:t xml:space="preserve"> v souladu s usnesením Zastupit</w:t>
      </w:r>
      <w:r w:rsidR="00C14A45">
        <w:rPr>
          <w:rFonts w:cs="Arial"/>
        </w:rPr>
        <w:t xml:space="preserve">elstva Olomouckého kraje č. </w:t>
      </w:r>
      <w:r w:rsidR="004933B9">
        <w:rPr>
          <w:rFonts w:cs="Arial"/>
        </w:rPr>
        <w:t>UZ</w:t>
      </w:r>
      <w:r w:rsidR="003D41FF">
        <w:rPr>
          <w:rFonts w:cs="Arial"/>
        </w:rPr>
        <w:t>/</w:t>
      </w:r>
      <w:r w:rsidR="00553D94">
        <w:rPr>
          <w:rFonts w:cs="Arial"/>
        </w:rPr>
        <w:t>..</w:t>
      </w:r>
      <w:r w:rsidR="003D41FF">
        <w:rPr>
          <w:rFonts w:cs="Arial"/>
        </w:rPr>
        <w:t>/</w:t>
      </w:r>
      <w:r w:rsidR="00553D94">
        <w:rPr>
          <w:rFonts w:cs="Arial"/>
        </w:rPr>
        <w:t>..</w:t>
      </w:r>
      <w:r w:rsidR="00CE67EE">
        <w:rPr>
          <w:rFonts w:cs="Arial"/>
        </w:rPr>
        <w:t>/2015</w:t>
      </w:r>
      <w:r w:rsidRPr="00B57EB1">
        <w:rPr>
          <w:rFonts w:cs="Arial"/>
        </w:rPr>
        <w:t xml:space="preserve"> ze dne </w:t>
      </w:r>
      <w:r w:rsidR="00E92546">
        <w:rPr>
          <w:rFonts w:cs="Arial"/>
        </w:rPr>
        <w:t>......</w:t>
      </w:r>
      <w:r w:rsidR="00B517E2">
        <w:rPr>
          <w:rFonts w:cs="Arial"/>
        </w:rPr>
        <w:t xml:space="preserve"> </w:t>
      </w:r>
      <w:r w:rsidR="009907A9">
        <w:rPr>
          <w:rFonts w:cs="Arial"/>
        </w:rPr>
        <w:t>2015</w:t>
      </w:r>
      <w:r w:rsidR="00B56F31">
        <w:rPr>
          <w:rFonts w:cs="Arial"/>
        </w:rPr>
        <w:t>,</w:t>
      </w:r>
      <w:r w:rsidRPr="00B57EB1">
        <w:rPr>
          <w:rFonts w:cs="Arial"/>
        </w:rPr>
        <w:br/>
      </w:r>
      <w:r w:rsidR="00B56F31">
        <w:rPr>
          <w:rFonts w:cs="Arial"/>
        </w:rPr>
        <w:t xml:space="preserve">v </w:t>
      </w:r>
      <w:r w:rsidR="00855747">
        <w:rPr>
          <w:rFonts w:cs="Arial"/>
        </w:rPr>
        <w:t>s</w:t>
      </w:r>
      <w:r w:rsidR="00B56F31">
        <w:rPr>
          <w:rFonts w:cs="Arial"/>
        </w:rPr>
        <w:t>ouladu</w:t>
      </w:r>
      <w:r w:rsidR="00855747">
        <w:rPr>
          <w:rFonts w:cs="Arial"/>
        </w:rPr>
        <w:t xml:space="preserve"> </w:t>
      </w:r>
      <w:r w:rsidR="00B56F31">
        <w:rPr>
          <w:rFonts w:cs="Arial"/>
        </w:rPr>
        <w:t xml:space="preserve">s </w:t>
      </w:r>
      <w:r w:rsidRPr="00553D94">
        <w:rPr>
          <w:rFonts w:cs="Arial"/>
          <w:color w:val="000000" w:themeColor="text1"/>
        </w:rPr>
        <w:t xml:space="preserve">Pravidly pro </w:t>
      </w:r>
      <w:r w:rsidR="00FD3E47" w:rsidRPr="00553D94">
        <w:rPr>
          <w:rFonts w:cs="Arial"/>
          <w:color w:val="000000" w:themeColor="text1"/>
        </w:rPr>
        <w:t>poskyt</w:t>
      </w:r>
      <w:r w:rsidR="003B68B5" w:rsidRPr="00553D94">
        <w:rPr>
          <w:rFonts w:cs="Arial"/>
          <w:color w:val="000000" w:themeColor="text1"/>
        </w:rPr>
        <w:t>ování finanční</w:t>
      </w:r>
      <w:r w:rsidR="00C85B12">
        <w:rPr>
          <w:rFonts w:cs="Arial"/>
          <w:color w:val="000000" w:themeColor="text1"/>
        </w:rPr>
        <w:t>ch prostředků Olomouckého kraje</w:t>
      </w:r>
      <w:r w:rsidR="003B68B5" w:rsidRPr="00553D94">
        <w:rPr>
          <w:rFonts w:cs="Arial"/>
          <w:color w:val="000000" w:themeColor="text1"/>
        </w:rPr>
        <w:t xml:space="preserve"> </w:t>
      </w:r>
      <w:r w:rsidR="003B68B5">
        <w:rPr>
          <w:rFonts w:cs="Arial"/>
        </w:rPr>
        <w:t xml:space="preserve">v rámci </w:t>
      </w:r>
      <w:r w:rsidR="003B68B5" w:rsidRPr="00553D94">
        <w:rPr>
          <w:rFonts w:cs="Arial"/>
          <w:color w:val="000000" w:themeColor="text1"/>
        </w:rPr>
        <w:t>D</w:t>
      </w:r>
      <w:r w:rsidR="00FD3E47" w:rsidRPr="00553D94">
        <w:rPr>
          <w:rFonts w:cs="Arial"/>
          <w:color w:val="000000" w:themeColor="text1"/>
        </w:rPr>
        <w:t>otačního programu pro sociální oblast</w:t>
      </w:r>
      <w:r w:rsidR="003B68B5" w:rsidRPr="00553D94">
        <w:rPr>
          <w:rFonts w:cs="Arial"/>
          <w:color w:val="000000" w:themeColor="text1"/>
        </w:rPr>
        <w:t xml:space="preserve"> </w:t>
      </w:r>
      <w:r w:rsidR="00B56F31">
        <w:rPr>
          <w:rFonts w:cs="Arial"/>
          <w:color w:val="000000" w:themeColor="text1"/>
        </w:rPr>
        <w:t>a v souladu se Specifikací</w:t>
      </w:r>
      <w:r w:rsidR="005A2ECF" w:rsidRPr="008878EE">
        <w:rPr>
          <w:rFonts w:cs="Arial"/>
          <w:color w:val="000000" w:themeColor="text1"/>
        </w:rPr>
        <w:t xml:space="preserve"> </w:t>
      </w:r>
      <w:r w:rsidR="00B56F31">
        <w:rPr>
          <w:rFonts w:cs="Arial"/>
          <w:color w:val="000000" w:themeColor="text1"/>
        </w:rPr>
        <w:t xml:space="preserve">oblasti podpory </w:t>
      </w:r>
      <w:r w:rsidR="005A2ECF" w:rsidRPr="008878EE">
        <w:rPr>
          <w:rFonts w:cs="Arial"/>
          <w:color w:val="000000" w:themeColor="text1"/>
        </w:rPr>
        <w:t>Prevence kriminality</w:t>
      </w:r>
      <w:r w:rsidR="00CE67EE">
        <w:rPr>
          <w:rFonts w:cs="Arial"/>
          <w:color w:val="000000" w:themeColor="text1"/>
        </w:rPr>
        <w:t xml:space="preserve"> na rok 2015</w:t>
      </w:r>
      <w:r w:rsidR="00553D94" w:rsidRPr="008878EE">
        <w:rPr>
          <w:rFonts w:cs="Arial"/>
          <w:color w:val="000000" w:themeColor="text1"/>
        </w:rPr>
        <w:t>.</w:t>
      </w:r>
      <w:r w:rsidRPr="008878EE">
        <w:rPr>
          <w:rFonts w:cs="Arial"/>
        </w:rPr>
        <w:t xml:space="preserve"> </w:t>
      </w:r>
      <w:r w:rsidR="00A066C3">
        <w:rPr>
          <w:rFonts w:cs="Arial"/>
        </w:rPr>
        <w:t>Dotace</w:t>
      </w:r>
      <w:r w:rsidRPr="00E11A1B">
        <w:rPr>
          <w:rFonts w:cs="Arial"/>
        </w:rPr>
        <w:t xml:space="preserve"> musí být použit</w:t>
      </w:r>
      <w:r w:rsidR="00A066C3">
        <w:rPr>
          <w:rFonts w:cs="Arial"/>
        </w:rPr>
        <w:t>a</w:t>
      </w:r>
      <w:r w:rsidRPr="00E11A1B">
        <w:rPr>
          <w:rFonts w:cs="Arial"/>
        </w:rPr>
        <w:t xml:space="preserve"> hospodárně. Příjemce je oprávněn </w:t>
      </w:r>
      <w:r w:rsidR="00A066C3">
        <w:rPr>
          <w:rFonts w:cs="Arial"/>
        </w:rPr>
        <w:t>dotaci</w:t>
      </w:r>
      <w:r w:rsidRPr="00E11A1B">
        <w:rPr>
          <w:rFonts w:cs="Arial"/>
        </w:rPr>
        <w:t xml:space="preserve"> použít pouze na </w:t>
      </w:r>
      <w:r w:rsidR="00FD3E47" w:rsidRPr="00FD3E47">
        <w:rPr>
          <w:rFonts w:cs="Arial"/>
          <w:color w:val="000000" w:themeColor="text1"/>
        </w:rPr>
        <w:t>…………………………</w:t>
      </w:r>
      <w:r w:rsidR="005C48CD" w:rsidRPr="00FD3E47">
        <w:rPr>
          <w:rFonts w:cs="Arial"/>
          <w:color w:val="000000" w:themeColor="text1"/>
        </w:rPr>
        <w:t>.</w:t>
      </w:r>
      <w:r w:rsidRPr="00FD3E47">
        <w:rPr>
          <w:rFonts w:cs="Arial"/>
          <w:color w:val="000000" w:themeColor="text1"/>
        </w:rPr>
        <w:t xml:space="preserve">  </w:t>
      </w:r>
    </w:p>
    <w:p w:rsidR="00FA6658" w:rsidRDefault="00FA6658" w:rsidP="00FA6658">
      <w:pPr>
        <w:pStyle w:val="Odstavecseseznamem"/>
        <w:tabs>
          <w:tab w:val="left" w:pos="8100"/>
        </w:tabs>
        <w:spacing w:after="120"/>
        <w:ind w:left="420"/>
        <w:jc w:val="both"/>
        <w:rPr>
          <w:rFonts w:cs="Arial"/>
          <w:iCs/>
        </w:rPr>
      </w:pPr>
      <w:r w:rsidRPr="00FA6658">
        <w:rPr>
          <w:rFonts w:cs="Arial"/>
          <w:iCs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 w:rsidR="00A066C3">
        <w:rPr>
          <w:rFonts w:cs="Arial"/>
          <w:iCs/>
        </w:rPr>
        <w:t>dotace</w:t>
      </w:r>
      <w:r w:rsidRPr="00FA6658">
        <w:rPr>
          <w:rFonts w:cs="Arial"/>
          <w:iCs/>
        </w:rPr>
        <w:t xml:space="preserve"> uhradit DPH ve výši tohoto odpočtu DPH, na který příjemci vznikl nárok. V případě, že si příjemce – plátce DPH bude uplatňovat nárok na odpočet daně z přijatých zdanitelných plnění v souvislosti s realizací projektu, na který byl</w:t>
      </w:r>
      <w:r w:rsidR="00A066C3">
        <w:rPr>
          <w:rFonts w:cs="Arial"/>
          <w:iCs/>
        </w:rPr>
        <w:t>a dotace</w:t>
      </w:r>
      <w:r w:rsidRPr="00FA6658">
        <w:rPr>
          <w:rFonts w:cs="Arial"/>
          <w:iCs/>
        </w:rPr>
        <w:t xml:space="preserve"> poskytnut</w:t>
      </w:r>
      <w:r w:rsidR="00A066C3">
        <w:rPr>
          <w:rFonts w:cs="Arial"/>
          <w:iCs/>
        </w:rPr>
        <w:t>a</w:t>
      </w:r>
      <w:r w:rsidRPr="00FA6658">
        <w:rPr>
          <w:rFonts w:cs="Arial"/>
          <w:iCs/>
        </w:rPr>
        <w:t xml:space="preserve">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FA6658" w:rsidRPr="00FA6658" w:rsidRDefault="00FA6658" w:rsidP="00FA6658">
      <w:pPr>
        <w:pStyle w:val="Odstavecseseznamem"/>
        <w:tabs>
          <w:tab w:val="left" w:pos="8100"/>
        </w:tabs>
        <w:spacing w:after="120"/>
        <w:ind w:left="420"/>
        <w:jc w:val="both"/>
        <w:rPr>
          <w:rFonts w:cs="Arial"/>
          <w:iCs/>
        </w:rPr>
      </w:pPr>
    </w:p>
    <w:p w:rsidR="00FA6658" w:rsidRDefault="00FA6658" w:rsidP="00FA6658">
      <w:pPr>
        <w:pStyle w:val="Odstavecseseznamem"/>
        <w:tabs>
          <w:tab w:val="left" w:pos="8100"/>
        </w:tabs>
        <w:spacing w:after="120"/>
        <w:ind w:left="420"/>
        <w:jc w:val="both"/>
        <w:rPr>
          <w:rFonts w:cs="Arial"/>
          <w:iCs/>
        </w:rPr>
      </w:pPr>
      <w:r w:rsidRPr="00FA6658">
        <w:rPr>
          <w:rFonts w:cs="Arial"/>
          <w:iCs/>
        </w:rPr>
        <w:t xml:space="preserve">V případě, že se příjemce stane plátcem DPH v průběhu čerpání </w:t>
      </w:r>
      <w:r w:rsidR="00A066C3">
        <w:rPr>
          <w:rFonts w:cs="Arial"/>
          <w:iCs/>
        </w:rPr>
        <w:t>dotace</w:t>
      </w:r>
      <w:r w:rsidRPr="00FA6658">
        <w:rPr>
          <w:rFonts w:cs="Arial"/>
          <w:iCs/>
        </w:rPr>
        <w:br/>
        <w:t xml:space="preserve">a jeho právo uplatnit odpočet DPH při registraci podle  § 79 ZDPH se vztahuje na zdanitelná plnění hrazená včetně příslušné DPH z </w:t>
      </w:r>
      <w:r w:rsidR="00A066C3">
        <w:rPr>
          <w:rFonts w:cs="Arial"/>
          <w:iCs/>
        </w:rPr>
        <w:t>dotace</w:t>
      </w:r>
      <w:r w:rsidRPr="00FA6658">
        <w:rPr>
          <w:rFonts w:cs="Arial"/>
          <w:iCs/>
        </w:rPr>
        <w:t>, je příjemce povinen snížit výši dosud čerpané</w:t>
      </w:r>
      <w:r w:rsidR="00A066C3">
        <w:rPr>
          <w:rFonts w:cs="Arial"/>
          <w:iCs/>
        </w:rPr>
        <w:t xml:space="preserve"> dotace</w:t>
      </w:r>
      <w:r w:rsidRPr="00FA6658">
        <w:rPr>
          <w:rFonts w:cs="Arial"/>
          <w:iCs/>
        </w:rPr>
        <w:t xml:space="preserve"> o výši daně z přidané hodnoty, kterou je příjemce oprávněn v souladu § 79 ZDPH uplatnit v prvním daňovém přiznání po registraci k DPH. </w:t>
      </w:r>
    </w:p>
    <w:p w:rsidR="00FA6658" w:rsidRPr="00FA6658" w:rsidRDefault="00FA6658" w:rsidP="00FA6658">
      <w:pPr>
        <w:pStyle w:val="Odstavecseseznamem"/>
        <w:tabs>
          <w:tab w:val="left" w:pos="8100"/>
        </w:tabs>
        <w:spacing w:after="120"/>
        <w:ind w:left="420"/>
        <w:jc w:val="both"/>
        <w:rPr>
          <w:rFonts w:cs="Arial"/>
          <w:iCs/>
        </w:rPr>
      </w:pPr>
    </w:p>
    <w:p w:rsidR="00FA6658" w:rsidRDefault="00FA6658" w:rsidP="00FA6658">
      <w:pPr>
        <w:pStyle w:val="Odstavecseseznamem"/>
        <w:tabs>
          <w:tab w:val="left" w:pos="8100"/>
        </w:tabs>
        <w:spacing w:after="120"/>
        <w:ind w:left="420"/>
        <w:jc w:val="both"/>
        <w:rPr>
          <w:rFonts w:cs="Arial"/>
          <w:iCs/>
        </w:rPr>
      </w:pPr>
      <w:r w:rsidRPr="00FA6658">
        <w:rPr>
          <w:rFonts w:cs="Arial"/>
          <w:iCs/>
        </w:rPr>
        <w:t xml:space="preserve">V případě, že dojde k registraci příjemce k DPH a příjemce při registraci podle </w:t>
      </w:r>
      <w:r>
        <w:rPr>
          <w:rFonts w:cs="Arial"/>
          <w:iCs/>
        </w:rPr>
        <w:br/>
      </w:r>
      <w:r w:rsidRPr="00FA6658">
        <w:rPr>
          <w:rFonts w:cs="Arial"/>
          <w:iCs/>
        </w:rPr>
        <w:t xml:space="preserve">§ 79 ZDPH je oprávněn až po vyúčtování </w:t>
      </w:r>
      <w:r w:rsidR="00A066C3">
        <w:rPr>
          <w:rFonts w:cs="Arial"/>
          <w:iCs/>
        </w:rPr>
        <w:t>dotace</w:t>
      </w:r>
      <w:r w:rsidRPr="00FA6658">
        <w:rPr>
          <w:rFonts w:cs="Arial"/>
          <w:iCs/>
        </w:rPr>
        <w:t xml:space="preserve"> uplatnit nárok na odpočet DPH, jež byla uhrazena z </w:t>
      </w:r>
      <w:r w:rsidR="00A066C3">
        <w:rPr>
          <w:rFonts w:cs="Arial"/>
          <w:iCs/>
        </w:rPr>
        <w:t>dotace</w:t>
      </w:r>
      <w:r w:rsidRPr="00FA6658">
        <w:rPr>
          <w:rFonts w:cs="Arial"/>
          <w:iCs/>
        </w:rPr>
        <w:t xml:space="preserve">, je příjemce povinen vrátit poskytovateli částku ve výši nároku odpočtu DPH, který byl čerpán jako uznatelný výdaj. </w:t>
      </w:r>
    </w:p>
    <w:p w:rsidR="00FA6658" w:rsidRPr="00FA6658" w:rsidRDefault="00FA6658" w:rsidP="00FA6658">
      <w:pPr>
        <w:pStyle w:val="Odstavecseseznamem"/>
        <w:tabs>
          <w:tab w:val="left" w:pos="8100"/>
        </w:tabs>
        <w:spacing w:after="120"/>
        <w:ind w:left="420"/>
        <w:jc w:val="both"/>
        <w:rPr>
          <w:rFonts w:cs="Arial"/>
          <w:iCs/>
        </w:rPr>
      </w:pPr>
    </w:p>
    <w:p w:rsidR="00FA6658" w:rsidRDefault="00FA6658" w:rsidP="00FA6658">
      <w:pPr>
        <w:pStyle w:val="Odstavecseseznamem"/>
        <w:tabs>
          <w:tab w:val="left" w:pos="8100"/>
        </w:tabs>
        <w:spacing w:after="120"/>
        <w:ind w:left="420"/>
        <w:jc w:val="both"/>
        <w:rPr>
          <w:rFonts w:cs="Arial"/>
          <w:iCs/>
        </w:rPr>
      </w:pPr>
      <w:r w:rsidRPr="00FA6658">
        <w:rPr>
          <w:rFonts w:cs="Arial"/>
          <w:iCs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</w:t>
      </w:r>
      <w:r w:rsidR="00A066C3">
        <w:rPr>
          <w:rFonts w:cs="Arial"/>
          <w:iCs/>
        </w:rPr>
        <w:t xml:space="preserve"> dotace</w:t>
      </w:r>
      <w:r w:rsidRPr="00FA6658">
        <w:rPr>
          <w:rFonts w:cs="Arial"/>
          <w:iCs/>
        </w:rPr>
        <w:t xml:space="preserve">, je příjemce povinen </w:t>
      </w:r>
      <w:r w:rsidRPr="00FA6658">
        <w:rPr>
          <w:rFonts w:cs="Arial"/>
          <w:iCs/>
        </w:rPr>
        <w:lastRenderedPageBreak/>
        <w:t xml:space="preserve">upravit a vrátit poskytovateli část </w:t>
      </w:r>
      <w:r w:rsidR="00A066C3">
        <w:rPr>
          <w:rFonts w:cs="Arial"/>
          <w:iCs/>
        </w:rPr>
        <w:t>dotace</w:t>
      </w:r>
      <w:r w:rsidRPr="00FA6658">
        <w:rPr>
          <w:rFonts w:cs="Arial"/>
          <w:iCs/>
        </w:rPr>
        <w:t xml:space="preserve"> ve výši uplatněného odpočtu DPH, </w:t>
      </w:r>
      <w:r>
        <w:rPr>
          <w:rFonts w:cs="Arial"/>
          <w:iCs/>
        </w:rPr>
        <w:br/>
      </w:r>
      <w:r w:rsidRPr="00FA6658">
        <w:rPr>
          <w:rFonts w:cs="Arial"/>
          <w:iCs/>
        </w:rPr>
        <w:t xml:space="preserve">a to do jednoho měsíce ode dne, kdy příslušný státní orgán vrátil příjemci uhrazenou DPH. </w:t>
      </w:r>
    </w:p>
    <w:p w:rsidR="00FA6658" w:rsidRPr="00FA6658" w:rsidRDefault="00FA6658" w:rsidP="00FA6658">
      <w:pPr>
        <w:pStyle w:val="Odstavecseseznamem"/>
        <w:tabs>
          <w:tab w:val="left" w:pos="8100"/>
        </w:tabs>
        <w:spacing w:after="120"/>
        <w:ind w:left="420"/>
        <w:jc w:val="both"/>
        <w:rPr>
          <w:rFonts w:cs="Arial"/>
          <w:iCs/>
        </w:rPr>
      </w:pPr>
    </w:p>
    <w:p w:rsidR="00FA6658" w:rsidRPr="00FA6658" w:rsidRDefault="00FA6658" w:rsidP="00FA6658">
      <w:pPr>
        <w:pStyle w:val="Odstavecseseznamem"/>
        <w:spacing w:after="120"/>
        <w:ind w:left="420"/>
        <w:jc w:val="both"/>
        <w:rPr>
          <w:rFonts w:cs="Arial"/>
          <w:iCs/>
        </w:rPr>
      </w:pPr>
      <w:r w:rsidRPr="00FA6658">
        <w:rPr>
          <w:rFonts w:cs="Arial"/>
          <w:iCs/>
        </w:rPr>
        <w:t xml:space="preserve">Nevrátí-li příjemce takovou část </w:t>
      </w:r>
      <w:r w:rsidR="00A066C3">
        <w:rPr>
          <w:rFonts w:cs="Arial"/>
          <w:iCs/>
        </w:rPr>
        <w:t>dotace</w:t>
      </w:r>
      <w:r w:rsidRPr="00FA6658">
        <w:rPr>
          <w:rFonts w:cs="Arial"/>
          <w:iCs/>
        </w:rPr>
        <w:t xml:space="preserve"> v této lhůtě, dopustí se porušení rozpočtové kázně ve smyslu </w:t>
      </w:r>
      <w:proofErr w:type="spellStart"/>
      <w:r w:rsidRPr="00FA6658">
        <w:rPr>
          <w:rFonts w:cs="Arial"/>
          <w:iCs/>
        </w:rPr>
        <w:t>ust</w:t>
      </w:r>
      <w:proofErr w:type="spellEnd"/>
      <w:r w:rsidRPr="00FA6658">
        <w:rPr>
          <w:rFonts w:cs="Arial"/>
          <w:iCs/>
        </w:rPr>
        <w:t>. § 22 zákona č. 250/2000 Sb., o rozpočtových pravidlech územních rozpočtů, ve znění pozdějších předpisů.</w:t>
      </w:r>
    </w:p>
    <w:p w:rsidR="00197815" w:rsidRDefault="002161C0" w:rsidP="00F6546B">
      <w:pPr>
        <w:spacing w:after="120"/>
        <w:ind w:left="426"/>
        <w:jc w:val="both"/>
        <w:rPr>
          <w:rFonts w:cs="Arial"/>
        </w:rPr>
      </w:pPr>
      <w:r>
        <w:rPr>
          <w:rFonts w:cs="Arial"/>
        </w:rPr>
        <w:t>D</w:t>
      </w:r>
      <w:r w:rsidR="00A066C3">
        <w:rPr>
          <w:rFonts w:cs="Arial"/>
        </w:rPr>
        <w:t>otaci</w:t>
      </w:r>
      <w:r w:rsidR="00F90F4B" w:rsidRPr="00E11A1B">
        <w:rPr>
          <w:rFonts w:cs="Arial"/>
        </w:rPr>
        <w:t xml:space="preserve"> </w:t>
      </w:r>
      <w:r>
        <w:rPr>
          <w:rFonts w:cs="Arial"/>
        </w:rPr>
        <w:t xml:space="preserve">nelze rovněž </w:t>
      </w:r>
      <w:r w:rsidR="00F90F4B" w:rsidRPr="00E11A1B">
        <w:rPr>
          <w:rFonts w:cs="Arial"/>
        </w:rPr>
        <w:t xml:space="preserve">použít </w:t>
      </w:r>
      <w:r w:rsidR="00F90F4B" w:rsidRPr="005C48CD">
        <w:rPr>
          <w:rFonts w:cs="Arial"/>
        </w:rPr>
        <w:t>na</w:t>
      </w:r>
      <w:r w:rsidR="00F90F4B" w:rsidRPr="005C48CD">
        <w:rPr>
          <w:rFonts w:cs="Arial"/>
          <w:color w:val="4F81BD" w:themeColor="accent1"/>
        </w:rPr>
        <w:t xml:space="preserve"> </w:t>
      </w:r>
      <w:r w:rsidR="00F90F4B" w:rsidRPr="005C48CD">
        <w:rPr>
          <w:rFonts w:cs="Arial"/>
        </w:rPr>
        <w:t>ú</w:t>
      </w:r>
      <w:r w:rsidR="00C27CB1" w:rsidRPr="005C48CD">
        <w:rPr>
          <w:rFonts w:cs="Arial"/>
        </w:rPr>
        <w:t>hradu</w:t>
      </w:r>
      <w:r w:rsidR="00C27CB1" w:rsidRPr="005C48CD">
        <w:rPr>
          <w:rFonts w:cs="Arial"/>
          <w:color w:val="4F81BD" w:themeColor="accent1"/>
        </w:rPr>
        <w:t xml:space="preserve"> </w:t>
      </w:r>
      <w:r w:rsidR="00C27CB1" w:rsidRPr="005C48CD">
        <w:rPr>
          <w:rFonts w:cs="Arial"/>
        </w:rPr>
        <w:t>ostatních daní</w:t>
      </w:r>
      <w:r w:rsidR="00F6546B" w:rsidRPr="005C48CD">
        <w:rPr>
          <w:rFonts w:cs="Arial"/>
        </w:rPr>
        <w:t>.</w:t>
      </w:r>
    </w:p>
    <w:p w:rsidR="00197815" w:rsidRDefault="00197815" w:rsidP="00E93F5B">
      <w:pPr>
        <w:spacing w:after="120"/>
        <w:ind w:left="425"/>
        <w:jc w:val="both"/>
        <w:rPr>
          <w:rFonts w:cs="Arial"/>
        </w:rPr>
      </w:pPr>
      <w:r w:rsidRPr="00851373">
        <w:rPr>
          <w:rFonts w:cs="Arial"/>
        </w:rPr>
        <w:t>Z posk</w:t>
      </w:r>
      <w:r>
        <w:rPr>
          <w:rFonts w:cs="Arial"/>
        </w:rPr>
        <w:t>ytnuté investiční dotace</w:t>
      </w:r>
      <w:r w:rsidRPr="00851373">
        <w:rPr>
          <w:rFonts w:cs="Arial"/>
        </w:rPr>
        <w:t xml:space="preserve"> dále nelze hradit zejména tyto náklady (neuznatelné náklady):</w:t>
      </w:r>
    </w:p>
    <w:p w:rsidR="00197815" w:rsidRDefault="00197815" w:rsidP="00BA042A">
      <w:pPr>
        <w:pStyle w:val="slovn"/>
        <w:numPr>
          <w:ilvl w:val="1"/>
          <w:numId w:val="42"/>
        </w:numPr>
        <w:spacing w:before="0" w:line="240" w:lineRule="auto"/>
        <w:ind w:left="1276" w:hanging="567"/>
      </w:pPr>
      <w:r>
        <w:t>neinvestiční náklady,</w:t>
      </w:r>
    </w:p>
    <w:p w:rsidR="00197815" w:rsidRDefault="00197815" w:rsidP="00BA042A">
      <w:pPr>
        <w:pStyle w:val="slovn"/>
        <w:numPr>
          <w:ilvl w:val="1"/>
          <w:numId w:val="42"/>
        </w:numPr>
        <w:spacing w:before="0" w:line="240" w:lineRule="auto"/>
        <w:ind w:left="1276" w:hanging="567"/>
      </w:pPr>
      <w:r>
        <w:t>nákup telefonních přístrojů,</w:t>
      </w:r>
    </w:p>
    <w:p w:rsidR="00197815" w:rsidRDefault="00197815" w:rsidP="00BA042A">
      <w:pPr>
        <w:pStyle w:val="slovn"/>
        <w:numPr>
          <w:ilvl w:val="1"/>
          <w:numId w:val="42"/>
        </w:numPr>
        <w:spacing w:before="0" w:line="240" w:lineRule="auto"/>
        <w:ind w:left="1276" w:hanging="567"/>
      </w:pPr>
      <w:r>
        <w:t>odpisy majetku,</w:t>
      </w:r>
    </w:p>
    <w:p w:rsidR="00197815" w:rsidRDefault="00197815" w:rsidP="00BA042A">
      <w:pPr>
        <w:pStyle w:val="slovn"/>
        <w:numPr>
          <w:ilvl w:val="1"/>
          <w:numId w:val="42"/>
        </w:numPr>
        <w:spacing w:before="0" w:line="240" w:lineRule="auto"/>
        <w:ind w:left="1276" w:hanging="567"/>
      </w:pPr>
      <w:r>
        <w:t>reprezentaci (pohoštění, dary a obdobná plnění),</w:t>
      </w:r>
    </w:p>
    <w:p w:rsidR="00197815" w:rsidRDefault="00197815" w:rsidP="00BA042A">
      <w:pPr>
        <w:pStyle w:val="slovn"/>
        <w:numPr>
          <w:ilvl w:val="1"/>
          <w:numId w:val="42"/>
        </w:numPr>
        <w:spacing w:before="0" w:line="240" w:lineRule="auto"/>
        <w:ind w:left="1276" w:hanging="567"/>
      </w:pPr>
      <w:r>
        <w:t>oblečení, obuv a ostatní osobní vybavení – mimo osobního vybavení jako ochranných pomůcek pro výkon povolání,</w:t>
      </w:r>
    </w:p>
    <w:p w:rsidR="00197815" w:rsidRDefault="00BA042A" w:rsidP="00BA042A">
      <w:pPr>
        <w:pStyle w:val="slovn"/>
        <w:numPr>
          <w:ilvl w:val="1"/>
          <w:numId w:val="42"/>
        </w:numPr>
        <w:spacing w:before="0" w:line="240" w:lineRule="auto"/>
        <w:ind w:left="1276" w:hanging="567"/>
      </w:pPr>
      <w:r>
        <w:t>mzdy funkcionářů (např. odměny členů statutárních orgánů žadatele),</w:t>
      </w:r>
    </w:p>
    <w:p w:rsidR="00BA042A" w:rsidRDefault="00BA042A" w:rsidP="00BA042A">
      <w:pPr>
        <w:pStyle w:val="slovn"/>
        <w:numPr>
          <w:ilvl w:val="1"/>
          <w:numId w:val="42"/>
        </w:numPr>
        <w:spacing w:before="0" w:line="240" w:lineRule="auto"/>
        <w:ind w:left="1276" w:hanging="567"/>
      </w:pPr>
      <w:r>
        <w:t>členské příspěvky v mezinárodních institucích,</w:t>
      </w:r>
    </w:p>
    <w:p w:rsidR="00BA042A" w:rsidRDefault="00BA042A" w:rsidP="00BA042A">
      <w:pPr>
        <w:pStyle w:val="slovn"/>
        <w:numPr>
          <w:ilvl w:val="1"/>
          <w:numId w:val="42"/>
        </w:numPr>
        <w:spacing w:before="0" w:line="240" w:lineRule="auto"/>
        <w:ind w:left="1276" w:hanging="567"/>
      </w:pPr>
      <w:r>
        <w:t>finanční leasing,</w:t>
      </w:r>
    </w:p>
    <w:p w:rsidR="00BA042A" w:rsidRDefault="00BA042A" w:rsidP="00BA042A">
      <w:pPr>
        <w:pStyle w:val="slovn"/>
        <w:numPr>
          <w:ilvl w:val="1"/>
          <w:numId w:val="42"/>
        </w:numPr>
        <w:spacing w:before="0" w:line="240" w:lineRule="auto"/>
        <w:ind w:left="1276" w:hanging="567"/>
      </w:pPr>
      <w:r>
        <w:t>tvorba kapitálového jmění (zisku),</w:t>
      </w:r>
    </w:p>
    <w:p w:rsidR="00BA042A" w:rsidRDefault="00BA042A" w:rsidP="00BA042A">
      <w:pPr>
        <w:pStyle w:val="slovn"/>
        <w:numPr>
          <w:ilvl w:val="1"/>
          <w:numId w:val="42"/>
        </w:numPr>
        <w:spacing w:before="0" w:line="240" w:lineRule="auto"/>
        <w:ind w:left="1276" w:hanging="567"/>
      </w:pPr>
      <w:r>
        <w:t>zahraniční pracovní cesty,</w:t>
      </w:r>
    </w:p>
    <w:p w:rsidR="00BA042A" w:rsidRDefault="00BA042A" w:rsidP="00BA042A">
      <w:pPr>
        <w:pStyle w:val="slovn"/>
        <w:numPr>
          <w:ilvl w:val="1"/>
          <w:numId w:val="42"/>
        </w:numPr>
        <w:spacing w:before="0" w:line="240" w:lineRule="auto"/>
        <w:ind w:left="1276" w:hanging="567"/>
      </w:pPr>
      <w:r>
        <w:t>výzkum a vývoj,</w:t>
      </w:r>
    </w:p>
    <w:p w:rsidR="00BA042A" w:rsidRDefault="00BA042A" w:rsidP="00BA042A">
      <w:pPr>
        <w:pStyle w:val="slovn"/>
        <w:numPr>
          <w:ilvl w:val="1"/>
          <w:numId w:val="42"/>
        </w:numPr>
        <w:spacing w:before="0" w:line="240" w:lineRule="auto"/>
        <w:ind w:left="1276" w:hanging="567"/>
      </w:pPr>
      <w:r>
        <w:t>účetní audit, účetní a daňové poradenství,</w:t>
      </w:r>
    </w:p>
    <w:p w:rsidR="00BA042A" w:rsidRDefault="00BA042A" w:rsidP="00BA042A">
      <w:pPr>
        <w:pStyle w:val="slovn"/>
        <w:numPr>
          <w:ilvl w:val="1"/>
          <w:numId w:val="42"/>
        </w:numPr>
        <w:spacing w:before="0" w:line="240" w:lineRule="auto"/>
        <w:ind w:left="1276" w:hanging="567"/>
      </w:pPr>
      <w:r>
        <w:t>daně a poplatky – účtová skupina 53 – daň silniční, daň z nemovitostí, ostatní daně a poplatky (tj. daň darovací, daň dědická, daň z převodu nemovitostí, správní poplatky, poplatky za znečištění ovzduší, poplatky za televizi a rozhlas apod.),</w:t>
      </w:r>
    </w:p>
    <w:p w:rsidR="00BA042A" w:rsidRDefault="00BA042A" w:rsidP="00BA042A">
      <w:pPr>
        <w:pStyle w:val="slovn"/>
        <w:numPr>
          <w:ilvl w:val="1"/>
          <w:numId w:val="42"/>
        </w:numPr>
        <w:spacing w:before="0" w:line="240" w:lineRule="auto"/>
        <w:ind w:left="1276" w:hanging="567"/>
      </w:pPr>
      <w:r>
        <w:t>pokuty a sankce, nespecifikované výdaje, které nelze účetně doložit,</w:t>
      </w:r>
    </w:p>
    <w:p w:rsidR="00BA042A" w:rsidRDefault="00BA042A" w:rsidP="00BA042A">
      <w:pPr>
        <w:pStyle w:val="slovn"/>
        <w:numPr>
          <w:ilvl w:val="1"/>
          <w:numId w:val="42"/>
        </w:numPr>
        <w:spacing w:before="0" w:line="240" w:lineRule="auto"/>
        <w:ind w:left="1276" w:hanging="567"/>
      </w:pPr>
      <w:r>
        <w:t>splátky finančních závazků včetně příslušenství (úvěry, půjčky, …),</w:t>
      </w:r>
    </w:p>
    <w:p w:rsidR="00BA042A" w:rsidRDefault="00BA042A" w:rsidP="00BA042A">
      <w:pPr>
        <w:pStyle w:val="slovn"/>
        <w:numPr>
          <w:ilvl w:val="1"/>
          <w:numId w:val="42"/>
        </w:numPr>
        <w:spacing w:before="0" w:line="240" w:lineRule="auto"/>
        <w:ind w:left="1276" w:hanging="567"/>
      </w:pPr>
      <w:r>
        <w:t>úhradu zálohových faktur na služby nebo zboží v případě, že není doloženo vyúčtování – mimo zálohových faktur na energie (el. energie, plyn, vodné a stočné), u kterých jsou uznatelné náklady do výše 70% doložených uhrazených plateb,</w:t>
      </w:r>
    </w:p>
    <w:p w:rsidR="00F90F4B" w:rsidRPr="00E93F5B" w:rsidRDefault="00BA042A" w:rsidP="00E93F5B">
      <w:pPr>
        <w:pStyle w:val="slovn"/>
        <w:numPr>
          <w:ilvl w:val="1"/>
          <w:numId w:val="42"/>
        </w:numPr>
        <w:spacing w:before="0" w:after="120" w:line="240" w:lineRule="auto"/>
        <w:ind w:left="1276" w:hanging="567"/>
      </w:pPr>
      <w:r>
        <w:t xml:space="preserve">nespecifikované náklady (tj. výdaje, které nelze účetně doložit). </w:t>
      </w:r>
    </w:p>
    <w:p w:rsidR="00F90F4B" w:rsidRPr="00E11A1B" w:rsidRDefault="00F90F4B" w:rsidP="00127D79">
      <w:pPr>
        <w:spacing w:after="120"/>
        <w:ind w:left="426"/>
        <w:jc w:val="both"/>
        <w:rPr>
          <w:rFonts w:cs="Arial"/>
        </w:rPr>
      </w:pPr>
      <w:r w:rsidRPr="00E11A1B">
        <w:rPr>
          <w:rFonts w:cs="Arial"/>
        </w:rPr>
        <w:t xml:space="preserve">Bez předchozího písemného souhlasu poskytovatele nesmí příjemce </w:t>
      </w:r>
      <w:r w:rsidR="00A066C3">
        <w:rPr>
          <w:rFonts w:cs="Arial"/>
        </w:rPr>
        <w:t>dotaci nebo její</w:t>
      </w:r>
      <w:r w:rsidRPr="00E11A1B">
        <w:rPr>
          <w:rFonts w:cs="Arial"/>
        </w:rPr>
        <w:t xml:space="preserve"> část poskytnout třetí osobě, není-li touto smlouvou stanoveno jinak.</w:t>
      </w:r>
    </w:p>
    <w:p w:rsidR="00F90F4B" w:rsidRPr="00E11A1B" w:rsidRDefault="00F90F4B" w:rsidP="00127D79">
      <w:pPr>
        <w:spacing w:after="120"/>
        <w:ind w:left="426"/>
        <w:jc w:val="both"/>
        <w:rPr>
          <w:rFonts w:cs="Arial"/>
        </w:rPr>
      </w:pPr>
      <w:r w:rsidRPr="00E11A1B">
        <w:rPr>
          <w:rFonts w:cs="Arial"/>
        </w:rPr>
        <w:t xml:space="preserve">Příjemce je povinen vést </w:t>
      </w:r>
      <w:r w:rsidR="00A066C3">
        <w:rPr>
          <w:rFonts w:cs="Arial"/>
        </w:rPr>
        <w:t>dotaci</w:t>
      </w:r>
      <w:r w:rsidRPr="00E11A1B">
        <w:rPr>
          <w:rFonts w:cs="Arial"/>
        </w:rPr>
        <w:t xml:space="preserve"> ve svém účetnictví odděleně. </w:t>
      </w:r>
    </w:p>
    <w:p w:rsidR="00F90F4B" w:rsidRPr="00C21A9C" w:rsidRDefault="00F90F4B" w:rsidP="00127D79">
      <w:pPr>
        <w:numPr>
          <w:ilvl w:val="0"/>
          <w:numId w:val="25"/>
        </w:numPr>
        <w:spacing w:after="120"/>
        <w:jc w:val="both"/>
        <w:rPr>
          <w:rFonts w:cs="Arial"/>
          <w:i/>
          <w:iCs/>
        </w:rPr>
      </w:pPr>
      <w:r w:rsidRPr="00E11A1B">
        <w:rPr>
          <w:rFonts w:cs="Arial"/>
        </w:rPr>
        <w:t>Příje</w:t>
      </w:r>
      <w:r w:rsidR="00A066C3">
        <w:rPr>
          <w:rFonts w:cs="Arial"/>
        </w:rPr>
        <w:t>mce je povinen použít poskytnutou dotaci</w:t>
      </w:r>
      <w:r w:rsidRPr="00E11A1B">
        <w:rPr>
          <w:rFonts w:cs="Arial"/>
        </w:rPr>
        <w:t xml:space="preserve"> nejpozději do </w:t>
      </w:r>
      <w:r w:rsidR="009A0862">
        <w:rPr>
          <w:rFonts w:cs="Arial"/>
          <w:b/>
        </w:rPr>
        <w:t>31. 12. 2015</w:t>
      </w:r>
      <w:r w:rsidRPr="008F382D">
        <w:rPr>
          <w:rFonts w:cs="Arial"/>
          <w:i/>
          <w:iCs/>
        </w:rPr>
        <w:t xml:space="preserve">. </w:t>
      </w:r>
      <w:r w:rsidRPr="00E11A1B">
        <w:rPr>
          <w:rFonts w:cs="Arial"/>
          <w:iCs/>
        </w:rPr>
        <w:t xml:space="preserve">Příjemce je oprávněn použít </w:t>
      </w:r>
      <w:r w:rsidR="00A066C3">
        <w:rPr>
          <w:rFonts w:cs="Arial"/>
          <w:iCs/>
        </w:rPr>
        <w:t>dotaci</w:t>
      </w:r>
      <w:r w:rsidRPr="00E11A1B">
        <w:rPr>
          <w:rFonts w:cs="Arial"/>
          <w:iCs/>
        </w:rPr>
        <w:t xml:space="preserve"> také na úhradu nákladů vynaložených příjemcem v souladu s účelem poskytnutí </w:t>
      </w:r>
      <w:r w:rsidR="008800EE">
        <w:rPr>
          <w:rFonts w:cs="Arial"/>
          <w:iCs/>
        </w:rPr>
        <w:t>dotace</w:t>
      </w:r>
      <w:r w:rsidRPr="00E11A1B">
        <w:rPr>
          <w:rFonts w:cs="Arial"/>
          <w:iCs/>
        </w:rPr>
        <w:t xml:space="preserve"> dle čl. I odst. 2. a 4. této smlouvy a podmínkami užití </w:t>
      </w:r>
      <w:r w:rsidR="008800EE">
        <w:rPr>
          <w:rFonts w:cs="Arial"/>
          <w:iCs/>
        </w:rPr>
        <w:t>dotace</w:t>
      </w:r>
      <w:r w:rsidRPr="00E11A1B">
        <w:rPr>
          <w:rFonts w:cs="Arial"/>
          <w:iCs/>
        </w:rPr>
        <w:t xml:space="preserve"> dle čl. II. odst. 1 tét</w:t>
      </w:r>
      <w:r w:rsidR="00850811">
        <w:rPr>
          <w:rFonts w:cs="Arial"/>
          <w:iCs/>
        </w:rPr>
        <w:t xml:space="preserve">o smlouvy v období od </w:t>
      </w:r>
      <w:r w:rsidR="009C10A5">
        <w:rPr>
          <w:rFonts w:cs="Arial"/>
          <w:iCs/>
        </w:rPr>
        <w:t xml:space="preserve">   </w:t>
      </w:r>
      <w:r w:rsidR="00850811" w:rsidRPr="008F382D">
        <w:rPr>
          <w:rFonts w:cs="Arial"/>
          <w:iCs/>
        </w:rPr>
        <w:t>1. 1. 201</w:t>
      </w:r>
      <w:r w:rsidR="009A0862">
        <w:rPr>
          <w:rFonts w:cs="Arial"/>
          <w:iCs/>
        </w:rPr>
        <w:t>5</w:t>
      </w:r>
      <w:r w:rsidRPr="008F382D">
        <w:rPr>
          <w:rFonts w:cs="Arial"/>
          <w:iCs/>
        </w:rPr>
        <w:t xml:space="preserve"> </w:t>
      </w:r>
      <w:r w:rsidR="00C21A9C">
        <w:rPr>
          <w:rFonts w:cs="Arial"/>
          <w:iCs/>
        </w:rPr>
        <w:t>do uzavření této smlouvy.</w:t>
      </w:r>
    </w:p>
    <w:p w:rsidR="00CA5CDB" w:rsidRPr="0057276C" w:rsidRDefault="003F16A2" w:rsidP="0057276C">
      <w:pPr>
        <w:pStyle w:val="Odstavecseseznamem"/>
        <w:spacing w:after="120"/>
        <w:ind w:left="420"/>
        <w:jc w:val="both"/>
        <w:rPr>
          <w:rFonts w:cs="Arial"/>
          <w:dstrike/>
        </w:rPr>
      </w:pPr>
      <w:r>
        <w:rPr>
          <w:rFonts w:cs="Arial"/>
        </w:rPr>
        <w:t>V případě, že skutečně vynaložené náklady na účel uvedený v čl. I. odst. 2. a 4. této smlouvy budou vyšší</w:t>
      </w:r>
      <w:r w:rsidR="00C85B12">
        <w:rPr>
          <w:rFonts w:cs="Arial"/>
        </w:rPr>
        <w:t>,</w:t>
      </w:r>
      <w:r>
        <w:rPr>
          <w:rFonts w:cs="Arial"/>
        </w:rPr>
        <w:t xml:space="preserve"> než je poskytnutá dotace dle čl. I. odst. 1., </w:t>
      </w:r>
      <w:r w:rsidR="0057276C">
        <w:rPr>
          <w:rFonts w:cs="Arial"/>
        </w:rPr>
        <w:t xml:space="preserve">zavazuje se </w:t>
      </w:r>
      <w:r>
        <w:rPr>
          <w:rFonts w:cs="Arial"/>
        </w:rPr>
        <w:t>p</w:t>
      </w:r>
      <w:r w:rsidR="0057276C">
        <w:rPr>
          <w:rFonts w:cs="Arial"/>
        </w:rPr>
        <w:t xml:space="preserve">říjemce, že na </w:t>
      </w:r>
      <w:r w:rsidR="00CA5CDB" w:rsidRPr="00CA5CDB">
        <w:rPr>
          <w:rFonts w:cs="Arial"/>
        </w:rPr>
        <w:t>účel uvedený v čl. I. od</w:t>
      </w:r>
      <w:r w:rsidR="0057276C">
        <w:rPr>
          <w:rFonts w:cs="Arial"/>
        </w:rPr>
        <w:t xml:space="preserve">st. 2 a 4 této smlouvy </w:t>
      </w:r>
      <w:r w:rsidR="005B7826">
        <w:rPr>
          <w:rFonts w:cs="Arial"/>
        </w:rPr>
        <w:t xml:space="preserve">přispěje </w:t>
      </w:r>
      <w:r w:rsidR="0057276C">
        <w:rPr>
          <w:rFonts w:cs="Arial"/>
        </w:rPr>
        <w:t>částk</w:t>
      </w:r>
      <w:r w:rsidR="005B7826">
        <w:rPr>
          <w:rFonts w:cs="Arial"/>
        </w:rPr>
        <w:t>o</w:t>
      </w:r>
      <w:r w:rsidR="0057276C">
        <w:rPr>
          <w:rFonts w:cs="Arial"/>
        </w:rPr>
        <w:t>u z vlastních zdrojů</w:t>
      </w:r>
      <w:r w:rsidR="00581196">
        <w:rPr>
          <w:rFonts w:cs="Arial"/>
        </w:rPr>
        <w:t xml:space="preserve"> tak, aby pokryl</w:t>
      </w:r>
      <w:r>
        <w:rPr>
          <w:rFonts w:cs="Arial"/>
        </w:rPr>
        <w:t xml:space="preserve"> </w:t>
      </w:r>
      <w:r w:rsidR="00581196">
        <w:rPr>
          <w:rFonts w:cs="Arial"/>
        </w:rPr>
        <w:t xml:space="preserve">rozdíl mezi skutečně vynaloženými náklady a </w:t>
      </w:r>
      <w:r w:rsidR="00581196">
        <w:rPr>
          <w:rFonts w:cs="Arial"/>
        </w:rPr>
        <w:lastRenderedPageBreak/>
        <w:t>výší poskytnuté dotace dle této smlouvy</w:t>
      </w:r>
      <w:r w:rsidR="0057276C">
        <w:rPr>
          <w:rFonts w:cs="Arial"/>
        </w:rPr>
        <w:t xml:space="preserve">. </w:t>
      </w:r>
      <w:r w:rsidR="00CA5CDB" w:rsidRPr="00CA5CDB">
        <w:rPr>
          <w:rFonts w:cs="Arial"/>
        </w:rPr>
        <w:t xml:space="preserve">Vlastními zdroji nejsou prostředky z příspěvků a dotací přijatých příjemcem od jiných poskytovatelů na účel, na nějž se poskytuje </w:t>
      </w:r>
      <w:r w:rsidR="00C85B12">
        <w:rPr>
          <w:rFonts w:cs="Arial"/>
        </w:rPr>
        <w:t>dotace</w:t>
      </w:r>
      <w:r w:rsidR="00CA5CDB" w:rsidRPr="00CA5CDB">
        <w:rPr>
          <w:rFonts w:cs="Arial"/>
        </w:rPr>
        <w:t xml:space="preserve"> dle této smlouvy.</w:t>
      </w:r>
    </w:p>
    <w:p w:rsidR="00F90F4B" w:rsidRPr="00E11A1B" w:rsidRDefault="00F90F4B" w:rsidP="00127D79">
      <w:pPr>
        <w:numPr>
          <w:ilvl w:val="0"/>
          <w:numId w:val="25"/>
        </w:numPr>
        <w:spacing w:after="120"/>
        <w:jc w:val="both"/>
        <w:rPr>
          <w:rFonts w:cs="Arial"/>
        </w:rPr>
      </w:pPr>
      <w:r w:rsidRPr="00E11A1B">
        <w:rPr>
          <w:rFonts w:cs="Arial"/>
        </w:rPr>
        <w:t xml:space="preserve">Příjemce je povinen umožnit poskytovateli provedení kontroly dodržení účelu </w:t>
      </w:r>
      <w:r w:rsidRPr="00E11A1B">
        <w:rPr>
          <w:rFonts w:cs="Arial"/>
        </w:rPr>
        <w:br/>
        <w:t>a podmínek použití poskytnuté</w:t>
      </w:r>
      <w:r w:rsidR="008800EE">
        <w:rPr>
          <w:rFonts w:cs="Arial"/>
        </w:rPr>
        <w:t xml:space="preserve"> dotace</w:t>
      </w:r>
      <w:r w:rsidRPr="00E11A1B">
        <w:rPr>
          <w:rFonts w:cs="Arial"/>
        </w:rPr>
        <w:t xml:space="preserve">. Při této kontrole je příjemce povinen vyvíjet veškerou poskytovatelem požadovanou součinnost.  </w:t>
      </w:r>
    </w:p>
    <w:p w:rsidR="00F90F4B" w:rsidRPr="005A2ECF" w:rsidRDefault="00F90F4B" w:rsidP="001D09E8">
      <w:pPr>
        <w:numPr>
          <w:ilvl w:val="0"/>
          <w:numId w:val="25"/>
        </w:numPr>
        <w:spacing w:after="120"/>
        <w:jc w:val="both"/>
        <w:rPr>
          <w:rFonts w:cs="Arial"/>
          <w:i/>
          <w:iCs/>
        </w:rPr>
      </w:pPr>
      <w:r w:rsidRPr="00E11A1B">
        <w:rPr>
          <w:rFonts w:cs="Arial"/>
        </w:rPr>
        <w:t>Příj</w:t>
      </w:r>
      <w:r>
        <w:rPr>
          <w:rFonts w:cs="Arial"/>
        </w:rPr>
        <w:t xml:space="preserve">emce je povinen nejpozději </w:t>
      </w:r>
      <w:r w:rsidR="00850811">
        <w:rPr>
          <w:rFonts w:cs="Arial"/>
        </w:rPr>
        <w:t xml:space="preserve">do </w:t>
      </w:r>
      <w:r w:rsidR="00BF1C40">
        <w:rPr>
          <w:rFonts w:cs="Arial"/>
        </w:rPr>
        <w:t>15. 2</w:t>
      </w:r>
      <w:r w:rsidR="00612EF6">
        <w:rPr>
          <w:rFonts w:cs="Arial"/>
        </w:rPr>
        <w:t>. 2016</w:t>
      </w:r>
      <w:r w:rsidRPr="008E275A">
        <w:rPr>
          <w:rFonts w:cs="Arial"/>
        </w:rPr>
        <w:t xml:space="preserve"> </w:t>
      </w:r>
      <w:r w:rsidRPr="00E11A1B">
        <w:rPr>
          <w:rFonts w:cs="Arial"/>
        </w:rPr>
        <w:t>předložit poskytovateli vyúčtování poskytnuté</w:t>
      </w:r>
      <w:r w:rsidR="008800EE">
        <w:rPr>
          <w:rFonts w:cs="Arial"/>
        </w:rPr>
        <w:t xml:space="preserve"> dotace</w:t>
      </w:r>
      <w:r w:rsidRPr="00E11A1B">
        <w:rPr>
          <w:rFonts w:cs="Arial"/>
        </w:rPr>
        <w:t xml:space="preserve"> (dále jen „vyúčtování“). </w:t>
      </w:r>
      <w:r w:rsidR="001D09E8" w:rsidRPr="005A2ECF">
        <w:rPr>
          <w:rFonts w:cs="Arial"/>
        </w:rPr>
        <w:t>Lhůta je zachována, je-li posledního dne lhůty předána poštovní zásilka adresovaná poskytovateli, která obsahuje vyúčtování poskytnuté</w:t>
      </w:r>
      <w:r w:rsidR="008800EE">
        <w:rPr>
          <w:rFonts w:cs="Arial"/>
        </w:rPr>
        <w:t xml:space="preserve"> dotace</w:t>
      </w:r>
      <w:r w:rsidR="001D09E8" w:rsidRPr="005A2ECF">
        <w:rPr>
          <w:rFonts w:cs="Arial"/>
        </w:rPr>
        <w:t>, držiteli poštovní licence.</w:t>
      </w:r>
    </w:p>
    <w:p w:rsidR="00F90F4B" w:rsidRPr="00CB052F" w:rsidRDefault="00F90F4B" w:rsidP="00CB052F">
      <w:pPr>
        <w:spacing w:after="120"/>
        <w:ind w:left="426"/>
        <w:jc w:val="both"/>
        <w:rPr>
          <w:rFonts w:cs="Arial"/>
        </w:rPr>
      </w:pPr>
      <w:r w:rsidRPr="00CB052F">
        <w:rPr>
          <w:rFonts w:cs="Arial"/>
        </w:rPr>
        <w:t xml:space="preserve">Od celkových výdajů vynaložených na účel poskytnutí </w:t>
      </w:r>
      <w:r w:rsidR="008800EE">
        <w:rPr>
          <w:rFonts w:cs="Arial"/>
        </w:rPr>
        <w:t>dotace</w:t>
      </w:r>
      <w:r w:rsidRPr="00CB052F">
        <w:rPr>
          <w:rFonts w:cs="Arial"/>
        </w:rPr>
        <w:t xml:space="preserve"> dle čl. I. odst. 2. této smlouvy příjemce odečte veškeré příjmy, které obdržel v souvislosti </w:t>
      </w:r>
      <w:r>
        <w:rPr>
          <w:rFonts w:cs="Arial"/>
        </w:rPr>
        <w:br/>
      </w:r>
      <w:r w:rsidRPr="00CB052F">
        <w:rPr>
          <w:rFonts w:cs="Arial"/>
        </w:rPr>
        <w:t>s realizací akce, na niž byl</w:t>
      </w:r>
      <w:r w:rsidR="008800EE">
        <w:rPr>
          <w:rFonts w:cs="Arial"/>
        </w:rPr>
        <w:t>a příjemci poskytnuta dotace</w:t>
      </w:r>
      <w:r w:rsidRPr="00CB052F">
        <w:rPr>
          <w:rFonts w:cs="Arial"/>
        </w:rPr>
        <w:t xml:space="preserve"> dle této smlouvy. Za příjem se pro účely této s</w:t>
      </w:r>
      <w:r w:rsidR="008E275A">
        <w:rPr>
          <w:rFonts w:cs="Arial"/>
        </w:rPr>
        <w:t xml:space="preserve">mlouvy považují zejména </w:t>
      </w:r>
      <w:r w:rsidRPr="00CB052F">
        <w:rPr>
          <w:rFonts w:cs="Arial"/>
        </w:rPr>
        <w:t>příspěvky a dotace od státu a</w:t>
      </w:r>
      <w:r w:rsidR="008E275A">
        <w:rPr>
          <w:rFonts w:cs="Arial"/>
        </w:rPr>
        <w:t> </w:t>
      </w:r>
      <w:r w:rsidRPr="00CB052F">
        <w:rPr>
          <w:rFonts w:cs="Arial"/>
        </w:rPr>
        <w:t xml:space="preserve">jiných územních samosprávných celků, sponzorské dary apod. </w:t>
      </w:r>
    </w:p>
    <w:p w:rsidR="00F90F4B" w:rsidRPr="00CB052F" w:rsidRDefault="00F90F4B" w:rsidP="00CB052F">
      <w:pPr>
        <w:spacing w:after="120"/>
        <w:ind w:left="426"/>
        <w:jc w:val="both"/>
        <w:rPr>
          <w:rFonts w:cs="Arial"/>
        </w:rPr>
      </w:pPr>
      <w:r w:rsidRPr="00CB052F">
        <w:rPr>
          <w:rFonts w:cs="Arial"/>
        </w:rPr>
        <w:t>Vyúčtování musí obsahovat:</w:t>
      </w:r>
    </w:p>
    <w:p w:rsidR="00F90F4B" w:rsidRPr="00CB052F" w:rsidRDefault="00F90F4B" w:rsidP="00FA6658">
      <w:pPr>
        <w:spacing w:after="120"/>
        <w:ind w:left="993" w:hanging="567"/>
        <w:jc w:val="both"/>
        <w:rPr>
          <w:rFonts w:cs="Arial"/>
        </w:rPr>
      </w:pPr>
      <w:r w:rsidRPr="00CB052F">
        <w:rPr>
          <w:rFonts w:cs="Arial"/>
        </w:rPr>
        <w:t>4.1.</w:t>
      </w:r>
      <w:r w:rsidRPr="00CB052F">
        <w:rPr>
          <w:rFonts w:cs="Arial"/>
        </w:rPr>
        <w:tab/>
      </w:r>
      <w:r w:rsidRPr="00F936FC">
        <w:rPr>
          <w:rFonts w:cs="Arial"/>
        </w:rPr>
        <w:t>soupis všech příjmů, které příjemce obdržel v souvislosti s realizací akce, na niž byl</w:t>
      </w:r>
      <w:r w:rsidR="008800EE">
        <w:rPr>
          <w:rFonts w:cs="Arial"/>
        </w:rPr>
        <w:t>a</w:t>
      </w:r>
      <w:r w:rsidRPr="00F936FC">
        <w:rPr>
          <w:rFonts w:cs="Arial"/>
        </w:rPr>
        <w:t xml:space="preserve"> poskytnut</w:t>
      </w:r>
      <w:r w:rsidR="008800EE">
        <w:rPr>
          <w:rFonts w:cs="Arial"/>
        </w:rPr>
        <w:t>a dotace</w:t>
      </w:r>
      <w:r w:rsidRPr="00F936FC">
        <w:rPr>
          <w:rFonts w:cs="Arial"/>
        </w:rPr>
        <w:t xml:space="preserve"> dle této smlouvy, a soupis celkových uskutečněných výdajů na akci, na jejíž realizaci byl</w:t>
      </w:r>
      <w:r w:rsidR="008800EE">
        <w:rPr>
          <w:rFonts w:cs="Arial"/>
        </w:rPr>
        <w:t>a</w:t>
      </w:r>
      <w:r w:rsidRPr="00F936FC">
        <w:rPr>
          <w:rFonts w:cs="Arial"/>
        </w:rPr>
        <w:t xml:space="preserve"> poskytnut</w:t>
      </w:r>
      <w:r w:rsidR="008800EE">
        <w:rPr>
          <w:rFonts w:cs="Arial"/>
        </w:rPr>
        <w:t>a</w:t>
      </w:r>
      <w:r w:rsidRPr="00F936FC">
        <w:rPr>
          <w:rFonts w:cs="Arial"/>
        </w:rPr>
        <w:t xml:space="preserve"> </w:t>
      </w:r>
      <w:r w:rsidR="008800EE">
        <w:rPr>
          <w:rFonts w:cs="Arial"/>
        </w:rPr>
        <w:t>dotace</w:t>
      </w:r>
      <w:r w:rsidRPr="00F936FC">
        <w:rPr>
          <w:rFonts w:cs="Arial"/>
        </w:rPr>
        <w:t xml:space="preserve"> dle této smlouvy, v rozsahu uvedeném v příloze č. 1 „Finanční vyúčtování </w:t>
      </w:r>
      <w:r w:rsidR="008800EE">
        <w:rPr>
          <w:rFonts w:cs="Arial"/>
        </w:rPr>
        <w:t>dotace</w:t>
      </w:r>
      <w:r w:rsidRPr="00F936FC">
        <w:rPr>
          <w:rFonts w:cs="Arial"/>
        </w:rPr>
        <w:t xml:space="preserve">“. </w:t>
      </w:r>
      <w:r w:rsidRPr="00F936FC">
        <w:rPr>
          <w:rFonts w:cs="Arial"/>
          <w:b/>
        </w:rPr>
        <w:t xml:space="preserve">Příloha č. 1 je pro příjemce k dispozici </w:t>
      </w:r>
      <w:r w:rsidR="00C27CB1" w:rsidRPr="00F936FC">
        <w:rPr>
          <w:rFonts w:cs="Arial"/>
          <w:b/>
        </w:rPr>
        <w:t xml:space="preserve">v </w:t>
      </w:r>
      <w:r w:rsidRPr="00F936FC">
        <w:rPr>
          <w:rFonts w:cs="Arial"/>
          <w:b/>
        </w:rPr>
        <w:t>elektronické formě</w:t>
      </w:r>
      <w:r w:rsidR="00FA6658" w:rsidRPr="00F936FC">
        <w:rPr>
          <w:rFonts w:cs="Arial"/>
          <w:b/>
        </w:rPr>
        <w:t xml:space="preserve"> </w:t>
      </w:r>
      <w:r w:rsidRPr="00F936FC">
        <w:rPr>
          <w:rFonts w:cs="Arial"/>
          <w:b/>
        </w:rPr>
        <w:t>na webu OK</w:t>
      </w:r>
      <w:r w:rsidR="00DF4947" w:rsidRPr="00F936FC">
        <w:rPr>
          <w:rFonts w:cs="Arial"/>
          <w:b/>
        </w:rPr>
        <w:t xml:space="preserve"> </w:t>
      </w:r>
      <w:hyperlink r:id="rId8" w:history="1">
        <w:r w:rsidR="00C85B12" w:rsidRPr="00C85B12">
          <w:rPr>
            <w:rStyle w:val="Hypertextovodkaz"/>
            <w:b/>
          </w:rPr>
          <w:t>http://www.kr-olomoucky.cz/vyuctovani-prispevku-cl-681.html</w:t>
        </w:r>
      </w:hyperlink>
      <w:r w:rsidR="00C85B12" w:rsidRPr="00C85B12">
        <w:rPr>
          <w:rFonts w:cs="Arial"/>
          <w:b/>
        </w:rPr>
        <w:t>.</w:t>
      </w:r>
      <w:r w:rsidRPr="00C85B12">
        <w:rPr>
          <w:rFonts w:cs="Arial"/>
          <w:b/>
        </w:rPr>
        <w:t xml:space="preserve"> </w:t>
      </w:r>
      <w:r w:rsidRPr="00F936FC">
        <w:rPr>
          <w:rFonts w:cs="Arial"/>
        </w:rPr>
        <w:t>Soupis příjmů a výdajů dle tohoto ustanovení doloží příjemce čestným prohlášením, že celkové příjmy a celkové uskutečněné výdaje uvedené v soupisu jsou pravdivé a úplné.</w:t>
      </w:r>
    </w:p>
    <w:p w:rsidR="00F90F4B" w:rsidRPr="00CB052F" w:rsidRDefault="00F90F4B" w:rsidP="0020433D">
      <w:pPr>
        <w:spacing w:after="120"/>
        <w:ind w:left="993" w:hanging="567"/>
        <w:jc w:val="both"/>
        <w:rPr>
          <w:rFonts w:cs="Arial"/>
        </w:rPr>
      </w:pPr>
      <w:r w:rsidRPr="00CB052F">
        <w:rPr>
          <w:rFonts w:cs="Arial"/>
        </w:rPr>
        <w:t xml:space="preserve">4.2.  </w:t>
      </w:r>
      <w:r w:rsidRPr="00CB052F">
        <w:rPr>
          <w:rFonts w:cs="Arial"/>
        </w:rPr>
        <w:tab/>
        <w:t>soupi</w:t>
      </w:r>
      <w:r w:rsidR="008800EE">
        <w:rPr>
          <w:rFonts w:cs="Arial"/>
        </w:rPr>
        <w:t>s výdajů hrazených z poskytnuté dotace</w:t>
      </w:r>
      <w:r w:rsidRPr="00CB052F">
        <w:rPr>
          <w:rFonts w:cs="Arial"/>
        </w:rPr>
        <w:t xml:space="preserve"> na akci, na jejíž realizaci byl</w:t>
      </w:r>
      <w:r w:rsidR="008800EE">
        <w:rPr>
          <w:rFonts w:cs="Arial"/>
        </w:rPr>
        <w:t>a</w:t>
      </w:r>
      <w:r w:rsidRPr="00CB052F">
        <w:rPr>
          <w:rFonts w:cs="Arial"/>
        </w:rPr>
        <w:t xml:space="preserve"> poskytnut</w:t>
      </w:r>
      <w:r w:rsidR="008800EE">
        <w:rPr>
          <w:rFonts w:cs="Arial"/>
        </w:rPr>
        <w:t>a dotace</w:t>
      </w:r>
      <w:r w:rsidRPr="00CB052F">
        <w:rPr>
          <w:rFonts w:cs="Arial"/>
        </w:rPr>
        <w:t xml:space="preserve"> dle této smlouvy, a to v rozsahu uvedeném v příloze č. 1 „Finanční vyúčtování </w:t>
      </w:r>
      <w:r w:rsidR="008800EE">
        <w:rPr>
          <w:rFonts w:cs="Arial"/>
        </w:rPr>
        <w:t>dotace</w:t>
      </w:r>
      <w:r w:rsidRPr="00CB052F">
        <w:rPr>
          <w:rFonts w:cs="Arial"/>
        </w:rPr>
        <w:t>“, doložený:</w:t>
      </w:r>
    </w:p>
    <w:p w:rsidR="00174CE2" w:rsidRPr="001F32C5" w:rsidRDefault="00174CE2" w:rsidP="00174CE2">
      <w:pPr>
        <w:numPr>
          <w:ilvl w:val="0"/>
          <w:numId w:val="40"/>
        </w:numPr>
        <w:spacing w:after="120"/>
        <w:jc w:val="both"/>
        <w:rPr>
          <w:rFonts w:cs="Arial"/>
        </w:rPr>
      </w:pPr>
      <w:r w:rsidRPr="001F32C5">
        <w:rPr>
          <w:rFonts w:cs="Arial"/>
        </w:rPr>
        <w:t xml:space="preserve">fotokopiemi faktur </w:t>
      </w:r>
      <w:r w:rsidR="002D187D">
        <w:rPr>
          <w:rFonts w:cs="Arial"/>
        </w:rPr>
        <w:t xml:space="preserve">s podrobným rozpisem dodávky (případně dodacím listem), popřípadě </w:t>
      </w:r>
      <w:r w:rsidRPr="001F32C5">
        <w:rPr>
          <w:rFonts w:cs="Arial"/>
        </w:rPr>
        <w:t>jiných účetních dokladů včetně příloh, prokazujících vynaložení výdajů,</w:t>
      </w:r>
    </w:p>
    <w:p w:rsidR="00174CE2" w:rsidRPr="001F32C5" w:rsidRDefault="00174CE2" w:rsidP="00174CE2">
      <w:pPr>
        <w:numPr>
          <w:ilvl w:val="0"/>
          <w:numId w:val="40"/>
        </w:numPr>
        <w:spacing w:after="120"/>
        <w:jc w:val="both"/>
        <w:rPr>
          <w:rFonts w:cs="Arial"/>
        </w:rPr>
      </w:pPr>
      <w:r w:rsidRPr="001F32C5">
        <w:rPr>
          <w:rFonts w:cs="Arial"/>
        </w:rPr>
        <w:t xml:space="preserve">fotokopiemi </w:t>
      </w:r>
      <w:r w:rsidR="002D187D">
        <w:rPr>
          <w:rFonts w:cs="Arial"/>
        </w:rPr>
        <w:t>výdajových dokladů včetně příloh, (stvrzen</w:t>
      </w:r>
      <w:r w:rsidRPr="001F32C5">
        <w:rPr>
          <w:rFonts w:cs="Arial"/>
        </w:rPr>
        <w:t>k</w:t>
      </w:r>
      <w:r w:rsidR="002D187D">
        <w:rPr>
          <w:rFonts w:cs="Arial"/>
        </w:rPr>
        <w:t>y, paragony</w:t>
      </w:r>
      <w:r w:rsidRPr="001F32C5">
        <w:rPr>
          <w:rFonts w:cs="Arial"/>
        </w:rPr>
        <w:t xml:space="preserve"> apod.</w:t>
      </w:r>
      <w:r w:rsidR="002D187D">
        <w:rPr>
          <w:rFonts w:cs="Arial"/>
        </w:rPr>
        <w:t xml:space="preserve">), na základě kterých je pokladní doklad vystaven, a to pouze u </w:t>
      </w:r>
      <w:r w:rsidRPr="001F32C5">
        <w:rPr>
          <w:rFonts w:cs="Arial"/>
        </w:rPr>
        <w:t>jednotlivých výdajů přesahujících částku 1 000 Kč. U jednotlivých výdajů do výše 1 000 Kč doloží příjemce pouze soupis těchto výdajů,</w:t>
      </w:r>
    </w:p>
    <w:p w:rsidR="00174CE2" w:rsidRPr="001F32C5" w:rsidRDefault="002D187D" w:rsidP="00174CE2">
      <w:pPr>
        <w:numPr>
          <w:ilvl w:val="0"/>
          <w:numId w:val="40"/>
        </w:numPr>
        <w:spacing w:after="120"/>
        <w:jc w:val="both"/>
        <w:rPr>
          <w:rFonts w:cs="Arial"/>
        </w:rPr>
      </w:pPr>
      <w:r>
        <w:rPr>
          <w:rFonts w:cs="Arial"/>
        </w:rPr>
        <w:t xml:space="preserve">fotokopiemi všech výpisů </w:t>
      </w:r>
      <w:r w:rsidR="00174CE2" w:rsidRPr="001F32C5">
        <w:rPr>
          <w:rFonts w:cs="Arial"/>
        </w:rPr>
        <w:t>z bankovního účtu</w:t>
      </w:r>
      <w:r>
        <w:rPr>
          <w:rFonts w:cs="Arial"/>
        </w:rPr>
        <w:t>, které dokládají úhradu předložených faktur, s vyznačením dotčených plateb</w:t>
      </w:r>
      <w:r w:rsidR="00174CE2" w:rsidRPr="001F32C5">
        <w:rPr>
          <w:rFonts w:cs="Arial"/>
        </w:rPr>
        <w:t>,</w:t>
      </w:r>
    </w:p>
    <w:p w:rsidR="00174CE2" w:rsidRPr="00D37B52" w:rsidRDefault="00174CE2" w:rsidP="00174CE2">
      <w:pPr>
        <w:numPr>
          <w:ilvl w:val="0"/>
          <w:numId w:val="40"/>
        </w:numPr>
        <w:spacing w:after="120"/>
        <w:jc w:val="both"/>
        <w:rPr>
          <w:rFonts w:cs="Arial"/>
        </w:rPr>
      </w:pPr>
      <w:r w:rsidRPr="00D37B52">
        <w:rPr>
          <w:rFonts w:cs="Arial"/>
        </w:rPr>
        <w:t>čestným prohlášením, že fotokopie předaných dokladů jsou shodné s originály a výdaje uvedené v soupisu jsou shodné se záznamy v účetnictví příjemce.</w:t>
      </w:r>
    </w:p>
    <w:p w:rsidR="00F90F4B" w:rsidRPr="00E11A1B" w:rsidRDefault="00F90F4B" w:rsidP="00396190">
      <w:pPr>
        <w:spacing w:after="120"/>
        <w:ind w:left="426"/>
        <w:jc w:val="both"/>
        <w:rPr>
          <w:rFonts w:cs="Arial"/>
        </w:rPr>
      </w:pPr>
      <w:r w:rsidRPr="00E11A1B">
        <w:rPr>
          <w:rFonts w:cs="Arial"/>
        </w:rPr>
        <w:t xml:space="preserve">Společně s vyúčtováním </w:t>
      </w:r>
      <w:r w:rsidR="008800EE">
        <w:rPr>
          <w:rFonts w:cs="Arial"/>
        </w:rPr>
        <w:t>dotace</w:t>
      </w:r>
      <w:r w:rsidR="00C85B12">
        <w:rPr>
          <w:rFonts w:cs="Arial"/>
        </w:rPr>
        <w:t xml:space="preserve"> předloží poskytovatel</w:t>
      </w:r>
      <w:r w:rsidRPr="00E11A1B">
        <w:rPr>
          <w:rFonts w:cs="Arial"/>
        </w:rPr>
        <w:t xml:space="preserve"> závěrečnou zprávu</w:t>
      </w:r>
      <w:r w:rsidR="00C85B12">
        <w:rPr>
          <w:rFonts w:cs="Arial"/>
        </w:rPr>
        <w:t xml:space="preserve"> na předepsaném formuláři</w:t>
      </w:r>
      <w:r w:rsidRPr="00E11A1B">
        <w:rPr>
          <w:rFonts w:cs="Arial"/>
        </w:rPr>
        <w:t xml:space="preserve">. </w:t>
      </w:r>
    </w:p>
    <w:p w:rsidR="00F90F4B" w:rsidRPr="00047DAD" w:rsidRDefault="00F90F4B" w:rsidP="00CB052F">
      <w:pPr>
        <w:spacing w:after="120"/>
        <w:ind w:left="426"/>
        <w:jc w:val="both"/>
        <w:rPr>
          <w:rFonts w:cs="Arial"/>
          <w:i/>
          <w:iCs/>
        </w:rPr>
      </w:pPr>
      <w:r w:rsidRPr="00E11A1B">
        <w:rPr>
          <w:rFonts w:cs="Arial"/>
        </w:rPr>
        <w:t>Závěrečná zpráva musí být v písemné formě a musí obsahovat</w:t>
      </w:r>
      <w:r w:rsidRPr="00E11A1B">
        <w:rPr>
          <w:rFonts w:cs="Arial"/>
          <w:i/>
          <w:iCs/>
        </w:rPr>
        <w:t xml:space="preserve"> </w:t>
      </w:r>
      <w:r w:rsidRPr="00E11A1B">
        <w:rPr>
          <w:rFonts w:cs="Arial"/>
        </w:rPr>
        <w:t xml:space="preserve">stručné zhodnocení průběhu realizace projektu, vč. jeho přínosu pro Olomoucký kraj. </w:t>
      </w:r>
      <w:r w:rsidRPr="00E11A1B">
        <w:rPr>
          <w:rFonts w:cs="Arial"/>
        </w:rPr>
        <w:lastRenderedPageBreak/>
        <w:t>Závěrečná zpráva bude dále obsahovat název dotačního programu, název projektu, specifikaci příjemce a čestné prohlášení o pravdivosti údajů a</w:t>
      </w:r>
      <w:r w:rsidR="00047DAD">
        <w:rPr>
          <w:rFonts w:cs="Arial"/>
        </w:rPr>
        <w:t> </w:t>
      </w:r>
      <w:r w:rsidRPr="00E11A1B">
        <w:rPr>
          <w:rFonts w:cs="Arial"/>
        </w:rPr>
        <w:t xml:space="preserve">informací obsažených v závěrečné zprávě. Spolu se závěrečnou zprávou a vyúčtováním je příjemce povinen předložit poskytovateli také fotodokumentaci z průběhu realizace </w:t>
      </w:r>
      <w:r>
        <w:rPr>
          <w:rFonts w:cs="Arial"/>
        </w:rPr>
        <w:t>projektu</w:t>
      </w:r>
      <w:r w:rsidRPr="00E11A1B">
        <w:rPr>
          <w:rFonts w:cs="Arial"/>
        </w:rPr>
        <w:t>. Součástí závěrečné z</w:t>
      </w:r>
      <w:r w:rsidRPr="00E11A1B">
        <w:rPr>
          <w:rFonts w:cs="Arial"/>
          <w:iCs/>
        </w:rPr>
        <w:t xml:space="preserve">právy je také </w:t>
      </w:r>
      <w:r>
        <w:rPr>
          <w:rFonts w:cs="Arial"/>
          <w:iCs/>
        </w:rPr>
        <w:t>f</w:t>
      </w:r>
      <w:r w:rsidRPr="00E11A1B">
        <w:rPr>
          <w:rFonts w:cs="Arial"/>
          <w:iCs/>
        </w:rPr>
        <w:t>otodokumentace propagace Olomouckého kraje dle</w:t>
      </w:r>
      <w:r>
        <w:rPr>
          <w:rFonts w:cs="Arial"/>
          <w:iCs/>
        </w:rPr>
        <w:t xml:space="preserve"> čl. II. odst. 10 této smlouvy.</w:t>
      </w:r>
    </w:p>
    <w:p w:rsidR="00BA2689" w:rsidRPr="00CF0996" w:rsidRDefault="00F90F4B" w:rsidP="00BA2689">
      <w:pPr>
        <w:pStyle w:val="Odstavecseseznamem"/>
        <w:numPr>
          <w:ilvl w:val="0"/>
          <w:numId w:val="25"/>
        </w:numPr>
        <w:spacing w:after="120"/>
        <w:ind w:left="419" w:hanging="357"/>
        <w:contextualSpacing w:val="0"/>
        <w:jc w:val="both"/>
        <w:rPr>
          <w:rFonts w:cs="Arial"/>
          <w:iCs/>
        </w:rPr>
      </w:pPr>
      <w:r w:rsidRPr="00BA2689">
        <w:rPr>
          <w:rFonts w:cs="Arial"/>
        </w:rPr>
        <w:t xml:space="preserve">V případě, že </w:t>
      </w:r>
      <w:r w:rsidR="00D17078">
        <w:rPr>
          <w:rFonts w:cs="Arial"/>
        </w:rPr>
        <w:t>dotace</w:t>
      </w:r>
      <w:r w:rsidRPr="00BA2689">
        <w:rPr>
          <w:rFonts w:cs="Arial"/>
        </w:rPr>
        <w:t xml:space="preserve"> nebyl</w:t>
      </w:r>
      <w:r w:rsidR="00D17078">
        <w:rPr>
          <w:rFonts w:cs="Arial"/>
        </w:rPr>
        <w:t>a</w:t>
      </w:r>
      <w:r w:rsidRPr="00BA2689">
        <w:rPr>
          <w:rFonts w:cs="Arial"/>
        </w:rPr>
        <w:t xml:space="preserve"> použit</w:t>
      </w:r>
      <w:r w:rsidR="00D17078">
        <w:rPr>
          <w:rFonts w:cs="Arial"/>
        </w:rPr>
        <w:t>a</w:t>
      </w:r>
      <w:r w:rsidRPr="00BA2689">
        <w:rPr>
          <w:rFonts w:cs="Arial"/>
        </w:rPr>
        <w:t xml:space="preserve"> v celé výši ve lhůtě uvedené v čl. II. odst. 2. této smlouvy, je příjemce povinen vrátit nevyčerpanou část </w:t>
      </w:r>
      <w:r w:rsidR="00D17078">
        <w:rPr>
          <w:rFonts w:cs="Arial"/>
        </w:rPr>
        <w:t>dotace</w:t>
      </w:r>
      <w:r w:rsidRPr="00BA2689">
        <w:rPr>
          <w:rFonts w:cs="Arial"/>
        </w:rPr>
        <w:t xml:space="preserve"> na účet poskytovatele nejpozději do 15 dnů ode dne předložení vyúčtování poskytovateli. Nevrátí-li příjemce nevyčerpanou část </w:t>
      </w:r>
      <w:r w:rsidR="00D17078">
        <w:rPr>
          <w:rFonts w:cs="Arial"/>
        </w:rPr>
        <w:t>dotace</w:t>
      </w:r>
      <w:r w:rsidRPr="00BA2689">
        <w:rPr>
          <w:rFonts w:cs="Arial"/>
        </w:rPr>
        <w:t xml:space="preserve"> v této lhůtě, dopustí se porušení rozpočtové kázně ve smyslu </w:t>
      </w:r>
      <w:proofErr w:type="spellStart"/>
      <w:r w:rsidRPr="00BA2689">
        <w:rPr>
          <w:rFonts w:cs="Arial"/>
        </w:rPr>
        <w:t>ust</w:t>
      </w:r>
      <w:proofErr w:type="spellEnd"/>
      <w:r w:rsidRPr="00BA2689">
        <w:rPr>
          <w:rFonts w:cs="Arial"/>
        </w:rPr>
        <w:t>. § 22 zákona č. 250/2000 Sb., o rozpočtových pravidlech územních rozpočtů, ve znění pozdějších předpisů. V témže termínu je příjemce povinen</w:t>
      </w:r>
      <w:r w:rsidR="00D17078">
        <w:rPr>
          <w:rFonts w:cs="Arial"/>
        </w:rPr>
        <w:t xml:space="preserve"> vrátit poskytovateli poskytnutou dotaci</w:t>
      </w:r>
      <w:r w:rsidRPr="00BA2689">
        <w:rPr>
          <w:rFonts w:cs="Arial"/>
        </w:rPr>
        <w:t xml:space="preserve"> v částce, o niž jsou výdaje vynaložené na akci, na jejíž realizaci byl</w:t>
      </w:r>
      <w:r w:rsidR="00D17078">
        <w:rPr>
          <w:rFonts w:cs="Arial"/>
        </w:rPr>
        <w:t>a</w:t>
      </w:r>
      <w:r w:rsidRPr="00BA2689">
        <w:rPr>
          <w:rFonts w:cs="Arial"/>
        </w:rPr>
        <w:t xml:space="preserve"> poskytnut</w:t>
      </w:r>
      <w:r w:rsidR="00D17078">
        <w:rPr>
          <w:rFonts w:cs="Arial"/>
        </w:rPr>
        <w:t>a dotace</w:t>
      </w:r>
      <w:r w:rsidRPr="00BA2689">
        <w:rPr>
          <w:rFonts w:cs="Arial"/>
        </w:rPr>
        <w:t xml:space="preserve"> dle této smlouvy, převýšeny příjmy, které příjemce obdržel v souvislosti s realizací akce. Nevrátí-li příjemce </w:t>
      </w:r>
      <w:r w:rsidR="00D17078">
        <w:rPr>
          <w:rFonts w:cs="Arial"/>
        </w:rPr>
        <w:t>dotaci nebo její</w:t>
      </w:r>
      <w:r w:rsidRPr="00BA2689">
        <w:rPr>
          <w:rFonts w:cs="Arial"/>
        </w:rPr>
        <w:t xml:space="preserve"> část v případě uvedeném v předchozí větě, dopustí se porušení rozpočtové kázně ve smyslu </w:t>
      </w:r>
      <w:proofErr w:type="spellStart"/>
      <w:r w:rsidRPr="00BA2689">
        <w:rPr>
          <w:rFonts w:cs="Arial"/>
        </w:rPr>
        <w:t>ust</w:t>
      </w:r>
      <w:proofErr w:type="spellEnd"/>
      <w:r w:rsidRPr="00BA2689">
        <w:rPr>
          <w:rFonts w:cs="Arial"/>
        </w:rPr>
        <w:t>. § 22 zákona č. 250/2000 Sb.,</w:t>
      </w:r>
      <w:r w:rsidRPr="00BA2689">
        <w:rPr>
          <w:rFonts w:cs="Arial"/>
          <w:color w:val="FF0000"/>
        </w:rPr>
        <w:t xml:space="preserve"> </w:t>
      </w:r>
      <w:r w:rsidRPr="00BA2689">
        <w:rPr>
          <w:rFonts w:cs="Arial"/>
        </w:rPr>
        <w:t xml:space="preserve">o rozpočtových pravidlech územních rozpočtů, ve znění </w:t>
      </w:r>
      <w:r w:rsidRPr="00CF0996">
        <w:rPr>
          <w:rFonts w:cs="Arial"/>
        </w:rPr>
        <w:t>pozdějších předpisů.</w:t>
      </w:r>
    </w:p>
    <w:p w:rsidR="00035EDD" w:rsidRPr="00CF0996" w:rsidRDefault="00A5137B" w:rsidP="00035EDD">
      <w:pPr>
        <w:pStyle w:val="Odstavecseseznamem"/>
        <w:numPr>
          <w:ilvl w:val="0"/>
          <w:numId w:val="25"/>
        </w:numPr>
        <w:spacing w:after="120"/>
        <w:ind w:left="419" w:hanging="357"/>
        <w:contextualSpacing w:val="0"/>
        <w:jc w:val="both"/>
        <w:rPr>
          <w:rFonts w:cs="Arial"/>
          <w:iCs/>
        </w:rPr>
      </w:pPr>
      <w:r w:rsidRPr="00CF0996">
        <w:rPr>
          <w:rFonts w:cs="Arial"/>
        </w:rPr>
        <w:t xml:space="preserve">V případě, že příjemce použije </w:t>
      </w:r>
      <w:r w:rsidR="00D17078">
        <w:rPr>
          <w:rFonts w:cs="Arial"/>
        </w:rPr>
        <w:t>dotaci nebo její</w:t>
      </w:r>
      <w:r w:rsidRPr="00CF0996">
        <w:rPr>
          <w:rFonts w:cs="Arial"/>
        </w:rPr>
        <w:t xml:space="preserve"> část na jiný účel než účel sjednaný touto smlouvou ve čl. I. odst. 2. a 4., poruší některou z jiných podmínek použití </w:t>
      </w:r>
      <w:r w:rsidR="00D17078">
        <w:rPr>
          <w:rFonts w:cs="Arial"/>
        </w:rPr>
        <w:t>dotace</w:t>
      </w:r>
      <w:r w:rsidRPr="00CF0996">
        <w:rPr>
          <w:rFonts w:cs="Arial"/>
        </w:rPr>
        <w:t xml:space="preserve">, stanovených v čl. II. odst. 1. této smlouvy, nebo poruší některou z povinností uvedených </w:t>
      </w:r>
      <w:r w:rsidR="00C85B12">
        <w:rPr>
          <w:rFonts w:cs="Arial"/>
        </w:rPr>
        <w:t>v této smlouvě</w:t>
      </w:r>
      <w:r w:rsidRPr="00CF0996">
        <w:rPr>
          <w:rFonts w:cs="Arial"/>
        </w:rPr>
        <w:t xml:space="preserve">, dopustí se porušení rozpočtové kázně ve smyslu </w:t>
      </w:r>
      <w:proofErr w:type="spellStart"/>
      <w:r w:rsidRPr="00CF0996">
        <w:rPr>
          <w:rFonts w:cs="Arial"/>
        </w:rPr>
        <w:t>ust</w:t>
      </w:r>
      <w:proofErr w:type="spellEnd"/>
      <w:r w:rsidRPr="00CF0996">
        <w:rPr>
          <w:rFonts w:cs="Arial"/>
        </w:rPr>
        <w:t xml:space="preserve">. § 22 zákona č. 250/2000 Sb., o rozpočtových pravidlech územních rozpočtů, ve znění pozdějších předpisů. Pokud příjemce </w:t>
      </w:r>
      <w:r w:rsidR="00D90F88">
        <w:rPr>
          <w:rFonts w:cs="Arial"/>
        </w:rPr>
        <w:t xml:space="preserve">předloží </w:t>
      </w:r>
      <w:r w:rsidRPr="00CF0996">
        <w:rPr>
          <w:rFonts w:cs="Arial"/>
        </w:rPr>
        <w:t>vyúčtování a závěrečnou zprávu v termínu stanoveném</w:t>
      </w:r>
      <w:r w:rsidR="00436B1F">
        <w:rPr>
          <w:rFonts w:cs="Arial"/>
        </w:rPr>
        <w:t xml:space="preserve"> v čl. II. odst. 4 této smlouvy</w:t>
      </w:r>
      <w:r w:rsidRPr="00CF0996">
        <w:rPr>
          <w:rFonts w:cs="Arial"/>
        </w:rPr>
        <w:t xml:space="preserve">, ale vyúčtování nebo závěrečná zpráva nebudou obsahovat všechny náležitosti stanovené v čl. II. odst. 4. této smlouvy, dopustí se příjemce porušení rozpočtové kázně až v případě, že nedoplní nebo neopraví chybné nebo neúplné vyúčtování nebo závěrečnou zprávu ve lhůtě 15 dnů ode dne doručení výzvy poskytovatele. </w:t>
      </w:r>
    </w:p>
    <w:p w:rsidR="00D90F88" w:rsidRPr="00D90F88" w:rsidRDefault="00D90F88" w:rsidP="001D09E8">
      <w:pPr>
        <w:pStyle w:val="Odstavecseseznamem"/>
        <w:numPr>
          <w:ilvl w:val="0"/>
          <w:numId w:val="25"/>
        </w:numPr>
        <w:spacing w:after="120"/>
        <w:ind w:left="419" w:hanging="357"/>
        <w:contextualSpacing w:val="0"/>
        <w:jc w:val="both"/>
        <w:rPr>
          <w:rFonts w:cs="Arial"/>
          <w:iCs/>
        </w:rPr>
      </w:pPr>
      <w:r>
        <w:rPr>
          <w:rFonts w:cs="Arial"/>
        </w:rPr>
        <w:t>Za porušení rozpočtové kázně uloží poskytovatel příjemci odvod ve výši stanovené platnými právními předpisy. V případech porušení rozpočtové kázně specifikovaných níže v 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D90F88" w:rsidRPr="00D90F88" w:rsidTr="002D5AEF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88" w:rsidRPr="00D90F88" w:rsidRDefault="00D90F88" w:rsidP="002D5AEF">
            <w:pPr>
              <w:rPr>
                <w:rFonts w:eastAsia="Calibri" w:cs="Arial"/>
                <w:b/>
                <w:color w:val="000000" w:themeColor="text1"/>
              </w:rPr>
            </w:pPr>
            <w:r w:rsidRPr="00D90F88">
              <w:rPr>
                <w:rFonts w:eastAsia="Calibri" w:cs="Arial"/>
                <w:b/>
                <w:color w:val="000000" w:themeColor="text1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88" w:rsidRPr="00D90F88" w:rsidRDefault="00D90F88" w:rsidP="00C85B12">
            <w:pPr>
              <w:rPr>
                <w:rFonts w:eastAsia="Calibri" w:cs="Arial"/>
                <w:b/>
                <w:color w:val="000000" w:themeColor="text1"/>
              </w:rPr>
            </w:pPr>
            <w:r w:rsidRPr="00D90F88">
              <w:rPr>
                <w:rFonts w:eastAsia="Calibri" w:cs="Arial"/>
                <w:b/>
                <w:color w:val="000000" w:themeColor="text1"/>
              </w:rPr>
              <w:t>Výše odvodu v % z celkově poskytnuté</w:t>
            </w:r>
            <w:r w:rsidR="00C85B12">
              <w:rPr>
                <w:rFonts w:eastAsia="Calibri" w:cs="Arial"/>
                <w:b/>
                <w:color w:val="000000" w:themeColor="text1"/>
              </w:rPr>
              <w:t xml:space="preserve"> </w:t>
            </w:r>
            <w:r w:rsidRPr="00D90F88">
              <w:rPr>
                <w:rFonts w:eastAsia="Calibri" w:cs="Arial"/>
                <w:b/>
                <w:color w:val="000000" w:themeColor="text1"/>
              </w:rPr>
              <w:t>dotace</w:t>
            </w:r>
          </w:p>
        </w:tc>
      </w:tr>
      <w:tr w:rsidR="00D90F88" w:rsidRPr="00D90F88" w:rsidTr="002D5A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88" w:rsidRPr="00D90F88" w:rsidRDefault="00D90F88" w:rsidP="00D90F88">
            <w:pPr>
              <w:jc w:val="both"/>
              <w:rPr>
                <w:rFonts w:eastAsia="Calibri" w:cs="Arial"/>
                <w:color w:val="000000" w:themeColor="text1"/>
              </w:rPr>
            </w:pPr>
            <w:r w:rsidRPr="00D90F88">
              <w:rPr>
                <w:rFonts w:eastAsia="Calibri" w:cs="Arial"/>
                <w:color w:val="000000" w:themeColor="text1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88" w:rsidRPr="00D90F88" w:rsidRDefault="00D90F88" w:rsidP="002D5AEF">
            <w:pPr>
              <w:jc w:val="center"/>
              <w:rPr>
                <w:rFonts w:eastAsia="Calibri" w:cs="Arial"/>
                <w:color w:val="000000" w:themeColor="text1"/>
              </w:rPr>
            </w:pPr>
            <w:r w:rsidRPr="00D90F88">
              <w:rPr>
                <w:rFonts w:eastAsia="Calibri" w:cs="Arial"/>
                <w:color w:val="000000" w:themeColor="text1"/>
              </w:rPr>
              <w:t>5 %</w:t>
            </w:r>
          </w:p>
        </w:tc>
      </w:tr>
      <w:tr w:rsidR="00D90F88" w:rsidRPr="00D90F88" w:rsidTr="002D5A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88" w:rsidRPr="00D90F88" w:rsidRDefault="00D90F88" w:rsidP="00D90F88">
            <w:pPr>
              <w:jc w:val="both"/>
              <w:rPr>
                <w:rFonts w:eastAsia="Calibri" w:cs="Arial"/>
                <w:color w:val="000000" w:themeColor="text1"/>
              </w:rPr>
            </w:pPr>
            <w:r w:rsidRPr="00D90F88">
              <w:rPr>
                <w:rFonts w:eastAsia="Calibri" w:cs="Arial"/>
                <w:color w:val="000000" w:themeColor="text1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88" w:rsidRPr="00D90F88" w:rsidRDefault="00D90F88" w:rsidP="002D5AEF">
            <w:pPr>
              <w:jc w:val="center"/>
              <w:rPr>
                <w:rFonts w:eastAsia="Calibri" w:cs="Arial"/>
                <w:color w:val="000000" w:themeColor="text1"/>
              </w:rPr>
            </w:pPr>
            <w:r w:rsidRPr="00D90F88">
              <w:rPr>
                <w:rFonts w:eastAsia="Calibri" w:cs="Arial"/>
                <w:color w:val="000000" w:themeColor="text1"/>
              </w:rPr>
              <w:t>2%</w:t>
            </w:r>
          </w:p>
        </w:tc>
      </w:tr>
      <w:tr w:rsidR="00D90F88" w:rsidRPr="00D90F88" w:rsidTr="002D5A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88" w:rsidRPr="00D90F88" w:rsidRDefault="00D90F88" w:rsidP="00D90F88">
            <w:pPr>
              <w:jc w:val="both"/>
              <w:rPr>
                <w:rFonts w:eastAsia="Calibri" w:cs="Arial"/>
                <w:color w:val="000000" w:themeColor="text1"/>
              </w:rPr>
            </w:pPr>
            <w:r w:rsidRPr="00D90F88">
              <w:rPr>
                <w:rFonts w:eastAsia="Calibri" w:cs="Arial"/>
                <w:color w:val="000000" w:themeColor="text1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88" w:rsidRPr="00D90F88" w:rsidRDefault="00D90F88" w:rsidP="002D5AEF">
            <w:pPr>
              <w:jc w:val="center"/>
              <w:rPr>
                <w:rFonts w:eastAsia="Calibri" w:cs="Arial"/>
                <w:color w:val="000000" w:themeColor="text1"/>
              </w:rPr>
            </w:pPr>
            <w:r w:rsidRPr="00D90F88">
              <w:rPr>
                <w:rFonts w:eastAsia="Calibri" w:cs="Arial"/>
                <w:color w:val="000000" w:themeColor="text1"/>
              </w:rPr>
              <w:t>5 %</w:t>
            </w:r>
          </w:p>
        </w:tc>
      </w:tr>
      <w:tr w:rsidR="00D90F88" w:rsidRPr="00D90F88" w:rsidTr="002D5A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88" w:rsidRPr="00D90F88" w:rsidRDefault="00D90F88" w:rsidP="00D90F88">
            <w:pPr>
              <w:jc w:val="both"/>
              <w:rPr>
                <w:rFonts w:eastAsia="Calibri" w:cs="Arial"/>
                <w:color w:val="000000" w:themeColor="text1"/>
              </w:rPr>
            </w:pPr>
            <w:r w:rsidRPr="00D90F88">
              <w:rPr>
                <w:rFonts w:eastAsia="Calibri" w:cs="Arial"/>
                <w:color w:val="000000" w:themeColor="text1"/>
              </w:rPr>
              <w:lastRenderedPageBreak/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88" w:rsidRPr="00D90F88" w:rsidRDefault="00D90F88" w:rsidP="002D5AEF">
            <w:pPr>
              <w:jc w:val="center"/>
              <w:rPr>
                <w:rFonts w:eastAsia="Calibri" w:cs="Arial"/>
                <w:color w:val="000000" w:themeColor="text1"/>
              </w:rPr>
            </w:pPr>
            <w:r w:rsidRPr="00D90F88">
              <w:rPr>
                <w:rFonts w:eastAsia="Calibri" w:cs="Arial"/>
                <w:color w:val="000000" w:themeColor="text1"/>
              </w:rPr>
              <w:t>5 %</w:t>
            </w:r>
          </w:p>
        </w:tc>
      </w:tr>
      <w:tr w:rsidR="00D90F88" w:rsidRPr="00D90F88" w:rsidTr="002D5A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88" w:rsidRPr="00D90F88" w:rsidRDefault="00D90F88" w:rsidP="002D5AEF">
            <w:pPr>
              <w:jc w:val="both"/>
              <w:rPr>
                <w:rFonts w:eastAsia="Calibri" w:cs="Arial"/>
                <w:color w:val="000000" w:themeColor="text1"/>
              </w:rPr>
            </w:pPr>
            <w:r w:rsidRPr="00D90F88">
              <w:rPr>
                <w:rFonts w:eastAsia="Calibri" w:cs="Arial"/>
                <w:color w:val="000000" w:themeColor="text1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88" w:rsidRPr="00D90F88" w:rsidRDefault="00D90F88" w:rsidP="002D5AEF">
            <w:pPr>
              <w:jc w:val="center"/>
              <w:rPr>
                <w:rFonts w:eastAsia="Calibri" w:cs="Arial"/>
                <w:color w:val="000000" w:themeColor="text1"/>
              </w:rPr>
            </w:pPr>
            <w:r w:rsidRPr="00D90F88">
              <w:rPr>
                <w:rFonts w:eastAsia="Calibri" w:cs="Arial"/>
                <w:color w:val="000000" w:themeColor="text1"/>
              </w:rPr>
              <w:t>5 %</w:t>
            </w:r>
          </w:p>
        </w:tc>
      </w:tr>
      <w:tr w:rsidR="00D90F88" w:rsidRPr="00D90F88" w:rsidTr="002D5AEF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F88" w:rsidRPr="00D90F88" w:rsidRDefault="00D90F88" w:rsidP="00E57F34">
            <w:pPr>
              <w:jc w:val="both"/>
              <w:rPr>
                <w:rFonts w:eastAsia="Calibri" w:cs="Arial"/>
                <w:color w:val="000000" w:themeColor="text1"/>
              </w:rPr>
            </w:pPr>
            <w:r w:rsidRPr="00D90F88">
              <w:rPr>
                <w:rFonts w:eastAsia="Calibri" w:cs="Arial"/>
                <w:color w:val="000000" w:themeColor="text1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0F88" w:rsidRPr="00D90F88" w:rsidRDefault="00D90F88" w:rsidP="002D5AEF">
            <w:pPr>
              <w:jc w:val="center"/>
              <w:rPr>
                <w:rFonts w:eastAsia="Calibri" w:cs="Arial"/>
                <w:color w:val="000000" w:themeColor="text1"/>
              </w:rPr>
            </w:pPr>
            <w:r w:rsidRPr="00D90F88">
              <w:rPr>
                <w:rFonts w:eastAsia="Calibri" w:cs="Arial"/>
                <w:color w:val="000000" w:themeColor="text1"/>
              </w:rPr>
              <w:t>5 %</w:t>
            </w:r>
          </w:p>
        </w:tc>
      </w:tr>
    </w:tbl>
    <w:p w:rsidR="00D90F88" w:rsidRPr="00D90F88" w:rsidRDefault="00D90F88" w:rsidP="00D90F88">
      <w:pPr>
        <w:pStyle w:val="Odstavecseseznamem"/>
        <w:spacing w:after="120"/>
        <w:ind w:left="419"/>
        <w:contextualSpacing w:val="0"/>
        <w:jc w:val="both"/>
        <w:rPr>
          <w:rFonts w:cs="Arial"/>
          <w:iCs/>
        </w:rPr>
      </w:pPr>
    </w:p>
    <w:p w:rsidR="00F22215" w:rsidRPr="004D6B68" w:rsidRDefault="00111A24" w:rsidP="00667BC9">
      <w:pPr>
        <w:pStyle w:val="Odstavecseseznamem"/>
        <w:numPr>
          <w:ilvl w:val="0"/>
          <w:numId w:val="25"/>
        </w:numPr>
        <w:spacing w:after="120"/>
        <w:ind w:left="419" w:hanging="357"/>
        <w:contextualSpacing w:val="0"/>
        <w:jc w:val="both"/>
        <w:rPr>
          <w:rFonts w:cs="Arial"/>
          <w:iCs/>
          <w:color w:val="000000" w:themeColor="text1"/>
          <w:szCs w:val="22"/>
        </w:rPr>
      </w:pPr>
      <w:r w:rsidRPr="00F22215">
        <w:rPr>
          <w:rFonts w:cs="Arial"/>
          <w:color w:val="000000" w:themeColor="text1"/>
        </w:rPr>
        <w:t xml:space="preserve">V případě, že je příjemce dle </w:t>
      </w:r>
      <w:r w:rsidR="00F22215" w:rsidRPr="00F22215">
        <w:rPr>
          <w:rFonts w:cs="Arial"/>
          <w:color w:val="000000" w:themeColor="text1"/>
        </w:rPr>
        <w:t xml:space="preserve">této smlouvy povinen vrátit dotaci nebo její část nebo uhradit odvod nebo penále, vrátí příjemce dotaci nebo její část, resp. uhradí odvod nebo penále </w:t>
      </w:r>
      <w:r w:rsidR="004D6B68">
        <w:rPr>
          <w:rFonts w:cs="Arial"/>
          <w:color w:val="000000" w:themeColor="text1"/>
        </w:rPr>
        <w:t xml:space="preserve">v termínu do konce kalendářního roku 2015 na účet </w:t>
      </w:r>
      <w:r w:rsidR="00F22215" w:rsidRPr="00F22215">
        <w:rPr>
          <w:rFonts w:cs="Arial"/>
          <w:color w:val="000000" w:themeColor="text1"/>
        </w:rPr>
        <w:t>poskytovatele</w:t>
      </w:r>
      <w:r w:rsidR="00E67D97">
        <w:rPr>
          <w:rFonts w:cs="Arial"/>
          <w:color w:val="000000" w:themeColor="text1"/>
        </w:rPr>
        <w:t xml:space="preserve"> uvedený v záhlaví smlouvy.</w:t>
      </w:r>
      <w:r w:rsidR="00F22215" w:rsidRPr="00426030">
        <w:rPr>
          <w:rFonts w:cs="Arial"/>
          <w:color w:val="FF0000"/>
        </w:rPr>
        <w:t xml:space="preserve"> </w:t>
      </w:r>
      <w:r w:rsidR="004D6B68" w:rsidRPr="004D6B68">
        <w:rPr>
          <w:rFonts w:cs="Arial"/>
          <w:color w:val="000000" w:themeColor="text1"/>
        </w:rPr>
        <w:t xml:space="preserve">V případě, </w:t>
      </w:r>
      <w:r w:rsidR="004D6B68">
        <w:rPr>
          <w:rFonts w:cs="Arial"/>
          <w:color w:val="000000" w:themeColor="text1"/>
        </w:rPr>
        <w:t>že příjemce, v důsledku povinnosti uvedené ve větě první, vrací dotaci nebo její část nebo uhrazuje penále v termínu po 1. 1. 2016, učiní tak na účet poskytovatele č. 27-4228320287/0100.</w:t>
      </w:r>
    </w:p>
    <w:p w:rsidR="00035EDD" w:rsidRPr="00CF0996" w:rsidRDefault="00F90F4B" w:rsidP="00035EDD">
      <w:pPr>
        <w:pStyle w:val="Odstavecseseznamem"/>
        <w:numPr>
          <w:ilvl w:val="0"/>
          <w:numId w:val="25"/>
        </w:numPr>
        <w:spacing w:after="120"/>
        <w:ind w:left="419" w:hanging="357"/>
        <w:contextualSpacing w:val="0"/>
        <w:jc w:val="both"/>
        <w:rPr>
          <w:rFonts w:cs="Arial"/>
          <w:iCs/>
        </w:rPr>
      </w:pPr>
      <w:r w:rsidRPr="00CF0996">
        <w:rPr>
          <w:rFonts w:cs="Arial"/>
        </w:rPr>
        <w:t>Příjemce se zavazuje seznámit poskytovatele</w:t>
      </w:r>
      <w:r w:rsidR="00B82DBD">
        <w:rPr>
          <w:rFonts w:cs="Arial"/>
        </w:rPr>
        <w:t xml:space="preserve">, do 15 dnů od jejich vzniku, </w:t>
      </w:r>
      <w:r w:rsidRPr="00CF0996">
        <w:rPr>
          <w:rFonts w:cs="Arial"/>
        </w:rPr>
        <w:t xml:space="preserve">s těmito skutečnostmi: </w:t>
      </w:r>
      <w:r w:rsidR="00B82DBD">
        <w:rPr>
          <w:rFonts w:cs="Arial"/>
        </w:rPr>
        <w:t>se změnami zakladatelské listiny, adresy sídla, bankovního spojení, statutárního zástupce, jakož i jinými změnami, které mohou podstatně ovlivnit způsob jeho finančního hospodaření a náplň jeho aktivit ve vztahu k</w:t>
      </w:r>
      <w:r w:rsidR="00A1494B">
        <w:rPr>
          <w:rFonts w:cs="Arial"/>
        </w:rPr>
        <w:t> </w:t>
      </w:r>
      <w:r w:rsidR="00B82DBD">
        <w:rPr>
          <w:rFonts w:cs="Arial"/>
        </w:rPr>
        <w:t>poskytnuté</w:t>
      </w:r>
      <w:r w:rsidR="00A1494B">
        <w:rPr>
          <w:rFonts w:cs="Arial"/>
        </w:rPr>
        <w:t xml:space="preserve"> dotaci</w:t>
      </w:r>
      <w:r w:rsidR="00B82DBD">
        <w:rPr>
          <w:rFonts w:cs="Arial"/>
        </w:rPr>
        <w:t>.</w:t>
      </w:r>
      <w:r w:rsidR="00403293">
        <w:rPr>
          <w:rFonts w:cs="Arial"/>
        </w:rPr>
        <w:t xml:space="preserve"> </w:t>
      </w:r>
      <w:r w:rsidR="00403293" w:rsidRPr="00403293">
        <w:rPr>
          <w:rFonts w:cs="Arial"/>
          <w:color w:val="000000" w:themeColor="text1"/>
        </w:rPr>
        <w:t xml:space="preserve">V případě přeměny příjemce, který je právnickou osobou, nebo jeho zrušení s likvidací, je příjemce povinen o této skutečnosti poskytovatele předem informovat.   </w:t>
      </w:r>
    </w:p>
    <w:p w:rsidR="0038502C" w:rsidRPr="00B56F31" w:rsidRDefault="0038502C" w:rsidP="00A7100C">
      <w:pPr>
        <w:pStyle w:val="Odstavecseseznamem"/>
        <w:numPr>
          <w:ilvl w:val="0"/>
          <w:numId w:val="25"/>
        </w:numPr>
        <w:spacing w:after="120"/>
        <w:ind w:left="426" w:hanging="426"/>
        <w:jc w:val="both"/>
        <w:rPr>
          <w:rFonts w:cs="Arial"/>
        </w:rPr>
      </w:pPr>
      <w:r w:rsidRPr="00B56F31">
        <w:rPr>
          <w:rFonts w:cs="Arial"/>
        </w:rPr>
        <w:t>Příjemce je povinen v kalendářním roce, v němž mu byl</w:t>
      </w:r>
      <w:r w:rsidR="00EF1739" w:rsidRPr="00B56F31">
        <w:rPr>
          <w:rFonts w:cs="Arial"/>
        </w:rPr>
        <w:t>a dotace</w:t>
      </w:r>
      <w:r w:rsidRPr="00B56F31">
        <w:rPr>
          <w:rFonts w:cs="Arial"/>
        </w:rPr>
        <w:t xml:space="preserve"> poskytnut</w:t>
      </w:r>
      <w:r w:rsidR="00EF1739" w:rsidRPr="00B56F31">
        <w:rPr>
          <w:rFonts w:cs="Arial"/>
        </w:rPr>
        <w:t>a</w:t>
      </w:r>
      <w:r w:rsidRPr="00B56F31">
        <w:rPr>
          <w:rFonts w:cs="Arial"/>
        </w:rPr>
        <w:t>, a dále po dobu následujícího</w:t>
      </w:r>
      <w:r w:rsidR="007B7EE0" w:rsidRPr="00B56F31">
        <w:rPr>
          <w:rFonts w:cs="Arial"/>
        </w:rPr>
        <w:t xml:space="preserve"> kalendářního roku </w:t>
      </w:r>
      <w:r w:rsidRPr="00B56F31">
        <w:rPr>
          <w:rFonts w:cs="Arial"/>
        </w:rPr>
        <w:t xml:space="preserve">propagovat poskytovatele v níže uvedeném sjednaném rozsahu: </w:t>
      </w:r>
    </w:p>
    <w:p w:rsidR="0038502C" w:rsidRDefault="0038502C" w:rsidP="00A7100C">
      <w:pPr>
        <w:spacing w:after="120"/>
        <w:ind w:left="426"/>
        <w:jc w:val="both"/>
        <w:rPr>
          <w:rFonts w:cs="Arial"/>
        </w:rPr>
      </w:pPr>
      <w:r w:rsidRPr="003568AE">
        <w:rPr>
          <w:rFonts w:cs="Arial"/>
        </w:rPr>
        <w:t xml:space="preserve">Příjemce je povinen uvádět, že Olomoucký kraj finančně přispěl na realizaci </w:t>
      </w:r>
      <w:r w:rsidR="00B56F31">
        <w:rPr>
          <w:rFonts w:cs="Arial"/>
        </w:rPr>
        <w:t>projektu</w:t>
      </w:r>
      <w:r w:rsidR="00CB4DEE">
        <w:rPr>
          <w:rFonts w:cs="Arial"/>
        </w:rPr>
        <w:t xml:space="preserve"> </w:t>
      </w:r>
      <w:r w:rsidRPr="003568AE">
        <w:rPr>
          <w:rFonts w:cs="Arial"/>
        </w:rPr>
        <w:t xml:space="preserve">včetně informace o názvu </w:t>
      </w:r>
      <w:r w:rsidR="00B56F31">
        <w:rPr>
          <w:rFonts w:cs="Arial"/>
        </w:rPr>
        <w:t>projektu</w:t>
      </w:r>
      <w:r w:rsidRPr="003568AE">
        <w:rPr>
          <w:rFonts w:cs="Arial"/>
        </w:rPr>
        <w:t xml:space="preserve">, a k této informaci vždy připojit logo Olomouckého kraje (s výjimkou propagace při kontaktu příjemce s médii), a to:  </w:t>
      </w:r>
    </w:p>
    <w:p w:rsidR="0038502C" w:rsidRPr="001D09E8" w:rsidRDefault="0038502C" w:rsidP="001D09E8">
      <w:pPr>
        <w:pStyle w:val="Odstavecseseznamem"/>
        <w:numPr>
          <w:ilvl w:val="2"/>
          <w:numId w:val="6"/>
        </w:numPr>
        <w:spacing w:after="120"/>
        <w:jc w:val="both"/>
        <w:rPr>
          <w:rFonts w:cs="Arial"/>
        </w:rPr>
      </w:pPr>
      <w:r w:rsidRPr="001D09E8">
        <w:rPr>
          <w:rFonts w:cs="Arial"/>
        </w:rPr>
        <w:t xml:space="preserve">na svých případných webových stránkách, </w:t>
      </w:r>
    </w:p>
    <w:p w:rsidR="0038502C" w:rsidRPr="003568AE" w:rsidRDefault="0038502C" w:rsidP="001D09E8">
      <w:pPr>
        <w:numPr>
          <w:ilvl w:val="2"/>
          <w:numId w:val="6"/>
        </w:numPr>
        <w:spacing w:after="120"/>
        <w:jc w:val="both"/>
        <w:rPr>
          <w:rFonts w:cs="Arial"/>
        </w:rPr>
      </w:pPr>
      <w:r w:rsidRPr="003568AE">
        <w:rPr>
          <w:rFonts w:cs="Arial"/>
        </w:rPr>
        <w:t xml:space="preserve">ve svých případných propagačních materiálech týkajících se </w:t>
      </w:r>
      <w:r w:rsidR="00B56F31">
        <w:rPr>
          <w:rFonts w:cs="Arial"/>
        </w:rPr>
        <w:t>projektu</w:t>
      </w:r>
      <w:r w:rsidRPr="003568AE">
        <w:rPr>
          <w:rFonts w:cs="Arial"/>
        </w:rPr>
        <w:t xml:space="preserve">, </w:t>
      </w:r>
    </w:p>
    <w:p w:rsidR="0038502C" w:rsidRPr="003568AE" w:rsidRDefault="0038502C" w:rsidP="001D09E8">
      <w:pPr>
        <w:numPr>
          <w:ilvl w:val="2"/>
          <w:numId w:val="6"/>
        </w:numPr>
        <w:spacing w:after="120"/>
        <w:jc w:val="both"/>
        <w:rPr>
          <w:rFonts w:cs="Arial"/>
        </w:rPr>
      </w:pPr>
      <w:r w:rsidRPr="003568AE">
        <w:rPr>
          <w:rFonts w:cs="Arial"/>
        </w:rPr>
        <w:t>ve svých výročních zprávách, jestliže příjemce výroční zprávy vydává, a</w:t>
      </w:r>
    </w:p>
    <w:p w:rsidR="00CB4DEE" w:rsidRDefault="0038502C" w:rsidP="001D09E8">
      <w:pPr>
        <w:numPr>
          <w:ilvl w:val="2"/>
          <w:numId w:val="6"/>
        </w:numPr>
        <w:spacing w:after="120"/>
        <w:jc w:val="both"/>
        <w:rPr>
          <w:rFonts w:cs="Arial"/>
        </w:rPr>
      </w:pPr>
      <w:r w:rsidRPr="003568AE">
        <w:rPr>
          <w:rFonts w:cs="Arial"/>
        </w:rPr>
        <w:t>při svém kontaktu s médii v souvislosti s</w:t>
      </w:r>
      <w:r w:rsidR="00CB4DEE">
        <w:rPr>
          <w:rFonts w:cs="Arial"/>
        </w:rPr>
        <w:t xml:space="preserve"> uskutečněním </w:t>
      </w:r>
      <w:r w:rsidR="00B56F31">
        <w:rPr>
          <w:rFonts w:cs="Arial"/>
        </w:rPr>
        <w:t>projektu</w:t>
      </w:r>
      <w:r w:rsidRPr="003568AE">
        <w:rPr>
          <w:rFonts w:cs="Arial"/>
        </w:rPr>
        <w:t xml:space="preserve">. </w:t>
      </w:r>
    </w:p>
    <w:p w:rsidR="00CB4DEE" w:rsidRDefault="00F90F4B" w:rsidP="00CB4DEE">
      <w:pPr>
        <w:pStyle w:val="Odstavecseseznamem"/>
        <w:numPr>
          <w:ilvl w:val="0"/>
          <w:numId w:val="25"/>
        </w:numPr>
        <w:spacing w:after="120"/>
        <w:ind w:left="419" w:hanging="357"/>
        <w:contextualSpacing w:val="0"/>
        <w:jc w:val="both"/>
        <w:rPr>
          <w:rFonts w:cs="Arial"/>
        </w:rPr>
      </w:pPr>
      <w:r w:rsidRPr="00CB4DEE">
        <w:rPr>
          <w:rFonts w:cs="Arial"/>
        </w:rPr>
        <w:t xml:space="preserve">Poskytovatel uděluje příjemci souhlas s bezúplatným užitím loga Olomouckého kraje způsobem a v rozsahu uvedeném v čl. II. odst. 10. této smlouvy. </w:t>
      </w:r>
    </w:p>
    <w:p w:rsidR="00F90F4B" w:rsidRDefault="00F90F4B" w:rsidP="00CB4DEE">
      <w:pPr>
        <w:pStyle w:val="Odstavecseseznamem"/>
        <w:numPr>
          <w:ilvl w:val="0"/>
          <w:numId w:val="25"/>
        </w:numPr>
        <w:spacing w:after="120"/>
        <w:jc w:val="both"/>
        <w:rPr>
          <w:rFonts w:cs="Arial"/>
        </w:rPr>
      </w:pPr>
      <w:r w:rsidRPr="00CB4DEE">
        <w:rPr>
          <w:rFonts w:cs="Arial"/>
        </w:rPr>
        <w:t xml:space="preserve">Pokud bude příjemce při realizaci </w:t>
      </w:r>
      <w:r w:rsidR="00B56F31">
        <w:rPr>
          <w:rFonts w:cs="Arial"/>
        </w:rPr>
        <w:t>projektu, na ně</w:t>
      </w:r>
      <w:r w:rsidRPr="00CB4DEE">
        <w:rPr>
          <w:rFonts w:cs="Arial"/>
        </w:rPr>
        <w:t>ž je poskytován</w:t>
      </w:r>
      <w:r w:rsidR="00EF1739">
        <w:rPr>
          <w:rFonts w:cs="Arial"/>
        </w:rPr>
        <w:t>a dotace</w:t>
      </w:r>
      <w:r w:rsidRPr="00CB4DEE">
        <w:rPr>
          <w:rFonts w:cs="Arial"/>
        </w:rPr>
        <w:t xml:space="preserve"> dle této smlouvy, zadavatelem veřejné zakázky dle příslušných ustanovení zákona </w:t>
      </w:r>
      <w:r w:rsidRPr="00CB4DEE">
        <w:rPr>
          <w:rFonts w:cs="Arial"/>
        </w:rPr>
        <w:br/>
        <w:t>o veřejných zakázkách, je povinen při její realizaci postupovat dle tohoto zákona.</w:t>
      </w:r>
    </w:p>
    <w:p w:rsidR="004D6B68" w:rsidRPr="004D6B68" w:rsidRDefault="004D6B68" w:rsidP="004D6B68">
      <w:pPr>
        <w:spacing w:after="120"/>
        <w:ind w:left="60"/>
        <w:jc w:val="both"/>
        <w:rPr>
          <w:rFonts w:cs="Arial"/>
        </w:rPr>
      </w:pPr>
    </w:p>
    <w:p w:rsidR="00F90F4B" w:rsidRPr="00E11A1B" w:rsidRDefault="00F90F4B" w:rsidP="00E9737B">
      <w:pPr>
        <w:spacing w:before="360" w:after="360"/>
        <w:jc w:val="center"/>
        <w:outlineLvl w:val="0"/>
        <w:rPr>
          <w:rFonts w:cs="Arial"/>
          <w:b/>
          <w:bCs/>
        </w:rPr>
      </w:pPr>
      <w:r w:rsidRPr="00E11A1B">
        <w:rPr>
          <w:rFonts w:cs="Arial"/>
          <w:b/>
          <w:bCs/>
        </w:rPr>
        <w:t>III.</w:t>
      </w:r>
    </w:p>
    <w:p w:rsidR="00403293" w:rsidRPr="00403293" w:rsidRDefault="00403293" w:rsidP="00403293">
      <w:pPr>
        <w:numPr>
          <w:ilvl w:val="0"/>
          <w:numId w:val="26"/>
        </w:numPr>
        <w:spacing w:after="120"/>
        <w:jc w:val="both"/>
        <w:rPr>
          <w:rFonts w:cs="Arial"/>
          <w:color w:val="000000" w:themeColor="text1"/>
        </w:rPr>
      </w:pPr>
      <w:r w:rsidRPr="00403293">
        <w:rPr>
          <w:rFonts w:cs="Arial"/>
          <w:color w:val="000000" w:themeColor="text1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F90F4B" w:rsidRPr="00E11A1B" w:rsidRDefault="00F90F4B" w:rsidP="00BB4CBB">
      <w:pPr>
        <w:numPr>
          <w:ilvl w:val="0"/>
          <w:numId w:val="26"/>
        </w:numPr>
        <w:spacing w:after="120"/>
        <w:ind w:left="426" w:hanging="426"/>
        <w:jc w:val="both"/>
        <w:rPr>
          <w:rFonts w:cs="Arial"/>
        </w:rPr>
      </w:pPr>
      <w:r w:rsidRPr="00E11A1B">
        <w:rPr>
          <w:rFonts w:cs="Arial"/>
        </w:rPr>
        <w:t>Tato smlouva nabývá platnosti a účinnosti dnem jejího uzavření.</w:t>
      </w:r>
    </w:p>
    <w:p w:rsidR="00F90F4B" w:rsidRPr="00E11A1B" w:rsidRDefault="00F90F4B" w:rsidP="009B05B7">
      <w:pPr>
        <w:numPr>
          <w:ilvl w:val="0"/>
          <w:numId w:val="26"/>
        </w:numPr>
        <w:spacing w:after="120"/>
        <w:ind w:left="426" w:hanging="426"/>
        <w:jc w:val="both"/>
        <w:rPr>
          <w:rFonts w:cs="Arial"/>
        </w:rPr>
      </w:pPr>
      <w:r w:rsidRPr="00E11A1B">
        <w:rPr>
          <w:rFonts w:cs="Arial"/>
        </w:rPr>
        <w:t>Tuto smlouvu lze měnit pouze písemnými vzestupně číslovanými dodatky.</w:t>
      </w:r>
    </w:p>
    <w:p w:rsidR="00945E7F" w:rsidRPr="00403293" w:rsidRDefault="00F90F4B" w:rsidP="00403293">
      <w:pPr>
        <w:numPr>
          <w:ilvl w:val="0"/>
          <w:numId w:val="26"/>
        </w:numPr>
        <w:spacing w:after="120"/>
        <w:ind w:left="426" w:hanging="426"/>
        <w:jc w:val="both"/>
        <w:rPr>
          <w:rFonts w:cs="Arial"/>
        </w:rPr>
      </w:pPr>
      <w:r w:rsidRPr="00E11A1B">
        <w:rPr>
          <w:rFonts w:cs="Arial"/>
        </w:rPr>
        <w:t xml:space="preserve">Smluvní strany </w:t>
      </w:r>
      <w:r w:rsidR="00403293">
        <w:rPr>
          <w:rFonts w:cs="Arial"/>
        </w:rPr>
        <w:t xml:space="preserve">prohlašují, že </w:t>
      </w:r>
      <w:r w:rsidR="00945E7F">
        <w:rPr>
          <w:rFonts w:cs="Arial"/>
        </w:rPr>
        <w:t xml:space="preserve">souhlasí s případným zveřejněním textu této smlouvy </w:t>
      </w:r>
      <w:r w:rsidR="00403293">
        <w:rPr>
          <w:rFonts w:cs="Arial"/>
        </w:rPr>
        <w:t xml:space="preserve">v souladu se </w:t>
      </w:r>
      <w:r w:rsidR="00945E7F" w:rsidRPr="00403293">
        <w:rPr>
          <w:rFonts w:cs="Arial"/>
        </w:rPr>
        <w:t>zákon</w:t>
      </w:r>
      <w:r w:rsidR="00403293">
        <w:rPr>
          <w:rFonts w:cs="Arial"/>
        </w:rPr>
        <w:t>em</w:t>
      </w:r>
      <w:r w:rsidR="00945E7F" w:rsidRPr="00403293">
        <w:rPr>
          <w:rFonts w:cs="Arial"/>
        </w:rPr>
        <w:t xml:space="preserve"> č. 106/1999 Sb., o svobodném přístupu k informacím, ve zn</w:t>
      </w:r>
      <w:r w:rsidR="00403293">
        <w:rPr>
          <w:rFonts w:cs="Arial"/>
        </w:rPr>
        <w:t>ění pozdějších předpisů</w:t>
      </w:r>
      <w:r w:rsidR="00945E7F" w:rsidRPr="00403293">
        <w:rPr>
          <w:rFonts w:cs="Arial"/>
        </w:rPr>
        <w:t xml:space="preserve">. </w:t>
      </w:r>
    </w:p>
    <w:p w:rsidR="00F90F4B" w:rsidRDefault="00F90F4B" w:rsidP="00391A28">
      <w:pPr>
        <w:numPr>
          <w:ilvl w:val="0"/>
          <w:numId w:val="26"/>
        </w:numPr>
        <w:spacing w:after="120"/>
        <w:ind w:left="426" w:hanging="426"/>
        <w:jc w:val="both"/>
        <w:rPr>
          <w:rFonts w:cs="Arial"/>
        </w:rPr>
      </w:pPr>
      <w:r w:rsidRPr="00E11A1B">
        <w:rPr>
          <w:rFonts w:cs="Arial"/>
        </w:rPr>
        <w:t xml:space="preserve">Poskytnutí </w:t>
      </w:r>
      <w:r w:rsidR="00EF1739">
        <w:rPr>
          <w:rFonts w:cs="Arial"/>
        </w:rPr>
        <w:t>dotace</w:t>
      </w:r>
      <w:r w:rsidRPr="00E11A1B">
        <w:rPr>
          <w:rFonts w:cs="Arial"/>
        </w:rPr>
        <w:t xml:space="preserve"> </w:t>
      </w:r>
      <w:r w:rsidR="00403293">
        <w:rPr>
          <w:rFonts w:cs="Arial"/>
        </w:rPr>
        <w:t xml:space="preserve">a uzavření této smlouvy </w:t>
      </w:r>
      <w:r w:rsidRPr="00E11A1B">
        <w:rPr>
          <w:rFonts w:cs="Arial"/>
        </w:rPr>
        <w:t>bylo schváleno  usnesením Zastupitelstva Olomouckého kraje č. </w:t>
      </w:r>
      <w:r w:rsidRPr="00B57EB1">
        <w:rPr>
          <w:rFonts w:cs="Arial"/>
        </w:rPr>
        <w:t>UZ</w:t>
      </w:r>
      <w:r w:rsidR="00416C0A">
        <w:rPr>
          <w:rFonts w:cs="Arial"/>
        </w:rPr>
        <w:t>/</w:t>
      </w:r>
      <w:r w:rsidR="00553D94">
        <w:rPr>
          <w:rFonts w:cs="Arial"/>
        </w:rPr>
        <w:t>..</w:t>
      </w:r>
      <w:r w:rsidR="00416C0A">
        <w:rPr>
          <w:rFonts w:cs="Arial"/>
        </w:rPr>
        <w:t>/</w:t>
      </w:r>
      <w:r w:rsidR="00553D94">
        <w:rPr>
          <w:rFonts w:cs="Arial"/>
        </w:rPr>
        <w:t>..</w:t>
      </w:r>
      <w:r w:rsidR="00EE00F0">
        <w:rPr>
          <w:rFonts w:cs="Arial"/>
        </w:rPr>
        <w:t>/2015</w:t>
      </w:r>
      <w:r w:rsidR="000D61B4">
        <w:rPr>
          <w:rFonts w:cs="Arial"/>
        </w:rPr>
        <w:t xml:space="preserve"> </w:t>
      </w:r>
      <w:r w:rsidRPr="00B57EB1">
        <w:rPr>
          <w:rFonts w:cs="Arial"/>
        </w:rPr>
        <w:t xml:space="preserve">ze dne </w:t>
      </w:r>
      <w:r w:rsidR="0093662B">
        <w:rPr>
          <w:rFonts w:cs="Arial"/>
        </w:rPr>
        <w:t>………2015</w:t>
      </w:r>
      <w:r w:rsidRPr="00B57EB1">
        <w:rPr>
          <w:rFonts w:cs="Arial"/>
        </w:rPr>
        <w:t xml:space="preserve">. </w:t>
      </w:r>
    </w:p>
    <w:p w:rsidR="00553D94" w:rsidRDefault="00553D94" w:rsidP="00416C0A">
      <w:pPr>
        <w:numPr>
          <w:ilvl w:val="0"/>
          <w:numId w:val="26"/>
        </w:numPr>
        <w:spacing w:after="120"/>
        <w:jc w:val="both"/>
        <w:rPr>
          <w:rFonts w:cs="Arial"/>
        </w:rPr>
      </w:pPr>
      <w:r>
        <w:rPr>
          <w:rFonts w:cs="Arial"/>
        </w:rPr>
        <w:t xml:space="preserve">Uzavření této smlouvy bylo schváleno usnesením </w:t>
      </w:r>
      <w:r w:rsidR="00C85B12">
        <w:rPr>
          <w:rFonts w:cs="Arial"/>
          <w:i/>
        </w:rPr>
        <w:t>(název přísluš</w:t>
      </w:r>
      <w:r>
        <w:rPr>
          <w:rFonts w:cs="Arial"/>
          <w:i/>
        </w:rPr>
        <w:t>né</w:t>
      </w:r>
      <w:r w:rsidR="00CD1EB2">
        <w:rPr>
          <w:rFonts w:cs="Arial"/>
          <w:i/>
        </w:rPr>
        <w:t>ho</w:t>
      </w:r>
      <w:r>
        <w:rPr>
          <w:rFonts w:cs="Arial"/>
          <w:i/>
        </w:rPr>
        <w:t xml:space="preserve"> orgánu obce</w:t>
      </w:r>
      <w:r w:rsidR="00CD1EB2">
        <w:rPr>
          <w:rFonts w:cs="Arial"/>
          <w:i/>
        </w:rPr>
        <w:t>, je-li příjemcem obec, nebo příslušným orgánem svazku obcí, je-li příjemcem svazek obcí</w:t>
      </w:r>
      <w:r>
        <w:rPr>
          <w:rFonts w:cs="Arial"/>
          <w:i/>
        </w:rPr>
        <w:t xml:space="preserve">) </w:t>
      </w:r>
      <w:r w:rsidR="0093662B">
        <w:rPr>
          <w:rFonts w:cs="Arial"/>
        </w:rPr>
        <w:t>č. ……. ze dne ……. 2015</w:t>
      </w:r>
      <w:r>
        <w:rPr>
          <w:rFonts w:cs="Arial"/>
        </w:rPr>
        <w:t>.</w:t>
      </w:r>
    </w:p>
    <w:p w:rsidR="00562553" w:rsidRDefault="006174DE" w:rsidP="00562553">
      <w:pPr>
        <w:numPr>
          <w:ilvl w:val="0"/>
          <w:numId w:val="26"/>
        </w:numPr>
        <w:spacing w:before="60"/>
        <w:ind w:left="357" w:hanging="357"/>
        <w:jc w:val="both"/>
        <w:rPr>
          <w:rFonts w:cs="Arial"/>
        </w:rPr>
      </w:pPr>
      <w:r w:rsidRPr="006174DE">
        <w:rPr>
          <w:rFonts w:cs="Arial"/>
        </w:rPr>
        <w:t xml:space="preserve">Doba, po kterou nelze na jinou osobu převést </w:t>
      </w:r>
      <w:r w:rsidRPr="00E92546">
        <w:rPr>
          <w:rFonts w:cs="Arial"/>
        </w:rPr>
        <w:t>vlastnic</w:t>
      </w:r>
      <w:r w:rsidR="00161943" w:rsidRPr="00E92546">
        <w:rPr>
          <w:rFonts w:cs="Arial"/>
        </w:rPr>
        <w:t>ké</w:t>
      </w:r>
      <w:r w:rsidR="00EB3327" w:rsidRPr="00E92546">
        <w:rPr>
          <w:rFonts w:cs="Arial"/>
        </w:rPr>
        <w:t xml:space="preserve"> </w:t>
      </w:r>
      <w:r w:rsidR="00161943" w:rsidRPr="00E92546">
        <w:rPr>
          <w:rFonts w:cs="Arial"/>
        </w:rPr>
        <w:t xml:space="preserve">právo </w:t>
      </w:r>
      <w:r w:rsidR="00EB3327" w:rsidRPr="00E92546">
        <w:rPr>
          <w:rFonts w:cs="Arial"/>
        </w:rPr>
        <w:t xml:space="preserve">k majetku </w:t>
      </w:r>
      <w:r w:rsidR="00695FE4" w:rsidRPr="00E92546">
        <w:rPr>
          <w:rFonts w:cs="Arial"/>
        </w:rPr>
        <w:t>z</w:t>
      </w:r>
      <w:r w:rsidR="00EF1739">
        <w:rPr>
          <w:rFonts w:cs="Arial"/>
        </w:rPr>
        <w:t> </w:t>
      </w:r>
      <w:r w:rsidR="00695FE4" w:rsidRPr="00E92546">
        <w:rPr>
          <w:rFonts w:cs="Arial"/>
        </w:rPr>
        <w:t>poskytnuté</w:t>
      </w:r>
      <w:r w:rsidR="00EF1739">
        <w:rPr>
          <w:rFonts w:cs="Arial"/>
        </w:rPr>
        <w:t xml:space="preserve"> dotace</w:t>
      </w:r>
      <w:r w:rsidR="00695FE4" w:rsidRPr="00E92546">
        <w:rPr>
          <w:rFonts w:cs="Arial"/>
        </w:rPr>
        <w:t xml:space="preserve"> </w:t>
      </w:r>
      <w:r w:rsidRPr="00E92546">
        <w:rPr>
          <w:rFonts w:cs="Arial"/>
        </w:rPr>
        <w:t>nově pořízené</w:t>
      </w:r>
      <w:r w:rsidR="00EB3327" w:rsidRPr="00E92546">
        <w:rPr>
          <w:rFonts w:cs="Arial"/>
        </w:rPr>
        <w:t>mu</w:t>
      </w:r>
      <w:r w:rsidRPr="00E92546">
        <w:rPr>
          <w:rFonts w:cs="Arial"/>
        </w:rPr>
        <w:t xml:space="preserve"> </w:t>
      </w:r>
      <w:r w:rsidR="00CF0996" w:rsidRPr="00E92546">
        <w:rPr>
          <w:rFonts w:cs="Arial"/>
        </w:rPr>
        <w:t>nebo</w:t>
      </w:r>
      <w:r w:rsidRPr="00E92546">
        <w:rPr>
          <w:rFonts w:cs="Arial"/>
        </w:rPr>
        <w:t xml:space="preserve"> technicky zhodnocené</w:t>
      </w:r>
      <w:r w:rsidR="00EB3327" w:rsidRPr="00E92546">
        <w:rPr>
          <w:rFonts w:cs="Arial"/>
        </w:rPr>
        <w:t>mu</w:t>
      </w:r>
      <w:r w:rsidRPr="00E92546">
        <w:rPr>
          <w:rFonts w:cs="Arial"/>
        </w:rPr>
        <w:t xml:space="preserve"> činí 3 </w:t>
      </w:r>
      <w:r w:rsidRPr="00D45B2C">
        <w:rPr>
          <w:rFonts w:cs="Arial"/>
        </w:rPr>
        <w:t>roky.</w:t>
      </w:r>
    </w:p>
    <w:p w:rsidR="006174DE" w:rsidRPr="00150A96" w:rsidRDefault="00562553" w:rsidP="00562553">
      <w:pPr>
        <w:spacing w:before="60" w:after="120"/>
        <w:ind w:left="360"/>
        <w:jc w:val="both"/>
        <w:rPr>
          <w:rFonts w:cs="Arial"/>
          <w:i/>
        </w:rPr>
      </w:pPr>
      <w:r>
        <w:rPr>
          <w:rFonts w:cs="Arial"/>
          <w:i/>
        </w:rPr>
        <w:t xml:space="preserve">(v případě, že bude příjemcem dotace mikroregion, bude uvedeno „Vlastnické právo k majetku z poskytnuté dotace nově pořízenému nebo technicky zhodnocenému může příjemce </w:t>
      </w:r>
      <w:r w:rsidR="00150A96">
        <w:rPr>
          <w:rFonts w:cs="Arial"/>
          <w:i/>
        </w:rPr>
        <w:t>převést na sdruženou obec, která je jeho členem,</w:t>
      </w:r>
      <w:r w:rsidR="008F596E">
        <w:rPr>
          <w:rFonts w:cs="Arial"/>
          <w:i/>
        </w:rPr>
        <w:t xml:space="preserve"> nejdříve následující kalendářní rok po přijetí dotace, </w:t>
      </w:r>
      <w:r w:rsidR="00A912F8">
        <w:rPr>
          <w:rFonts w:cs="Arial"/>
          <w:i/>
        </w:rPr>
        <w:t xml:space="preserve">za podmínky, že sdružená obec </w:t>
      </w:r>
      <w:r w:rsidR="00150A96">
        <w:rPr>
          <w:rFonts w:cs="Arial"/>
          <w:i/>
        </w:rPr>
        <w:t>bude majetek využívat k</w:t>
      </w:r>
      <w:r w:rsidR="00A912F8">
        <w:rPr>
          <w:rFonts w:cs="Arial"/>
          <w:i/>
        </w:rPr>
        <w:t xml:space="preserve">e stanovenému </w:t>
      </w:r>
      <w:r w:rsidR="00150A96">
        <w:rPr>
          <w:rFonts w:cs="Arial"/>
          <w:i/>
        </w:rPr>
        <w:t> účelu</w:t>
      </w:r>
      <w:r w:rsidR="00A912F8">
        <w:rPr>
          <w:rFonts w:cs="Arial"/>
          <w:i/>
        </w:rPr>
        <w:t xml:space="preserve"> a po dobu 3 let </w:t>
      </w:r>
      <w:r w:rsidR="008F596E">
        <w:rPr>
          <w:rFonts w:cs="Arial"/>
          <w:i/>
        </w:rPr>
        <w:t xml:space="preserve">od přijetí dotace </w:t>
      </w:r>
      <w:r w:rsidR="00A912F8">
        <w:rPr>
          <w:rFonts w:cs="Arial"/>
          <w:i/>
        </w:rPr>
        <w:t xml:space="preserve">nepřevede vlastnické právo k majetku z poskytnuté dotace </w:t>
      </w:r>
      <w:r w:rsidR="00150A96" w:rsidRPr="00150A96">
        <w:rPr>
          <w:rFonts w:cs="Arial"/>
          <w:i/>
        </w:rPr>
        <w:t>na jinou osobu.</w:t>
      </w:r>
      <w:r w:rsidR="00A91769">
        <w:rPr>
          <w:rFonts w:cs="Arial"/>
          <w:i/>
        </w:rPr>
        <w:t>)</w:t>
      </w:r>
      <w:r w:rsidR="00150A96" w:rsidRPr="00150A96">
        <w:rPr>
          <w:rFonts w:cs="Arial"/>
          <w:i/>
        </w:rPr>
        <w:t xml:space="preserve">  </w:t>
      </w:r>
      <w:r w:rsidR="00CF0996" w:rsidRPr="00150A96">
        <w:rPr>
          <w:rFonts w:cs="Arial"/>
          <w:i/>
        </w:rPr>
        <w:t xml:space="preserve"> </w:t>
      </w:r>
    </w:p>
    <w:p w:rsidR="00F90F4B" w:rsidRDefault="00F90F4B" w:rsidP="00391A28">
      <w:pPr>
        <w:numPr>
          <w:ilvl w:val="0"/>
          <w:numId w:val="26"/>
        </w:numPr>
        <w:spacing w:after="120"/>
        <w:ind w:left="426" w:hanging="426"/>
        <w:jc w:val="both"/>
        <w:rPr>
          <w:rFonts w:cs="Arial"/>
        </w:rPr>
      </w:pPr>
      <w:r w:rsidRPr="00E11A1B">
        <w:rPr>
          <w:rFonts w:cs="Arial"/>
        </w:rPr>
        <w:t xml:space="preserve">Tato smlouva je sepsána ve 4 vyhotoveních, z nichž jedno obdrží příjemce a tři vyhotovení poskytovatel. </w:t>
      </w:r>
    </w:p>
    <w:p w:rsidR="007F03E9" w:rsidRDefault="007F03E9" w:rsidP="00E9737B">
      <w:pPr>
        <w:spacing w:after="120"/>
        <w:jc w:val="both"/>
        <w:rPr>
          <w:rFonts w:cs="Arial"/>
        </w:rPr>
      </w:pPr>
    </w:p>
    <w:p w:rsidR="00F90F4B" w:rsidRDefault="00F90F4B" w:rsidP="00E9737B">
      <w:pPr>
        <w:spacing w:after="120"/>
        <w:jc w:val="both"/>
        <w:rPr>
          <w:rFonts w:cs="Arial"/>
        </w:rPr>
      </w:pPr>
      <w:r w:rsidRPr="00E11A1B">
        <w:rPr>
          <w:rFonts w:cs="Arial"/>
        </w:rPr>
        <w:t>V Olomouci dne:</w:t>
      </w:r>
    </w:p>
    <w:p w:rsidR="007F03E9" w:rsidRDefault="007F03E9" w:rsidP="00E9737B">
      <w:pPr>
        <w:spacing w:after="120"/>
        <w:jc w:val="both"/>
        <w:rPr>
          <w:rFonts w:cs="Arial"/>
        </w:rPr>
      </w:pPr>
    </w:p>
    <w:tbl>
      <w:tblPr>
        <w:tblW w:w="10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567"/>
        <w:gridCol w:w="992"/>
        <w:gridCol w:w="1134"/>
        <w:gridCol w:w="851"/>
        <w:gridCol w:w="850"/>
        <w:gridCol w:w="634"/>
        <w:gridCol w:w="217"/>
        <w:gridCol w:w="708"/>
        <w:gridCol w:w="709"/>
        <w:gridCol w:w="709"/>
        <w:gridCol w:w="1701"/>
        <w:gridCol w:w="567"/>
      </w:tblGrid>
      <w:tr w:rsidR="007F03E9" w:rsidRPr="00C500B1" w:rsidTr="00174CE2">
        <w:tc>
          <w:tcPr>
            <w:tcW w:w="5949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3E9" w:rsidRPr="00C500B1" w:rsidRDefault="007F03E9" w:rsidP="001E5B83">
            <w:pPr>
              <w:spacing w:before="40" w:after="40"/>
              <w:jc w:val="both"/>
              <w:rPr>
                <w:rFonts w:cs="Arial"/>
              </w:rPr>
            </w:pPr>
            <w:r>
              <w:rPr>
                <w:rFonts w:cs="Arial"/>
              </w:rPr>
              <w:t>Za p</w:t>
            </w:r>
            <w:r w:rsidRPr="00C500B1">
              <w:rPr>
                <w:rFonts w:cs="Arial"/>
              </w:rPr>
              <w:t>oskytovatel</w:t>
            </w:r>
            <w:r>
              <w:rPr>
                <w:rFonts w:cs="Arial"/>
              </w:rPr>
              <w:t>e</w:t>
            </w:r>
            <w:r w:rsidRPr="00C500B1">
              <w:rPr>
                <w:rFonts w:cs="Arial"/>
              </w:rPr>
              <w:t>:</w:t>
            </w:r>
          </w:p>
          <w:p w:rsidR="007F03E9" w:rsidRPr="00C500B1" w:rsidRDefault="007F03E9" w:rsidP="001E5B83">
            <w:pPr>
              <w:spacing w:before="40" w:after="40"/>
              <w:jc w:val="both"/>
              <w:rPr>
                <w:rFonts w:cs="Arial"/>
              </w:rPr>
            </w:pPr>
          </w:p>
          <w:p w:rsidR="007F03E9" w:rsidRPr="00C500B1" w:rsidRDefault="007F03E9" w:rsidP="001E5B83">
            <w:pPr>
              <w:spacing w:before="40" w:after="40"/>
              <w:jc w:val="both"/>
              <w:rPr>
                <w:rFonts w:cs="Arial"/>
              </w:rPr>
            </w:pPr>
          </w:p>
          <w:p w:rsidR="007F03E9" w:rsidRPr="00C500B1" w:rsidRDefault="007F03E9" w:rsidP="001E5B83">
            <w:pPr>
              <w:spacing w:before="40" w:after="40"/>
              <w:jc w:val="both"/>
              <w:rPr>
                <w:rFonts w:cs="Arial"/>
              </w:rPr>
            </w:pPr>
          </w:p>
        </w:tc>
        <w:tc>
          <w:tcPr>
            <w:tcW w:w="4611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3E9" w:rsidRPr="00C500B1" w:rsidRDefault="007F03E9" w:rsidP="001E5B83">
            <w:pPr>
              <w:spacing w:before="40" w:after="40"/>
              <w:jc w:val="both"/>
              <w:rPr>
                <w:rFonts w:cs="Arial"/>
              </w:rPr>
            </w:pPr>
            <w:r>
              <w:rPr>
                <w:rFonts w:cs="Arial"/>
              </w:rPr>
              <w:t>Za p</w:t>
            </w:r>
            <w:r w:rsidRPr="00C500B1">
              <w:rPr>
                <w:rFonts w:cs="Arial"/>
              </w:rPr>
              <w:t>říjemce:</w:t>
            </w:r>
          </w:p>
        </w:tc>
      </w:tr>
      <w:tr w:rsidR="007F03E9" w:rsidRPr="00C500B1" w:rsidTr="00174CE2">
        <w:tc>
          <w:tcPr>
            <w:tcW w:w="5949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3E9" w:rsidRPr="00C500B1" w:rsidRDefault="007F03E9" w:rsidP="007F03E9">
            <w:pPr>
              <w:spacing w:before="40" w:after="40"/>
              <w:rPr>
                <w:rFonts w:cs="Arial"/>
              </w:rPr>
            </w:pPr>
            <w:r w:rsidRPr="00C500B1">
              <w:rPr>
                <w:rFonts w:cs="Arial"/>
              </w:rPr>
              <w:t>……………………………..</w:t>
            </w:r>
          </w:p>
          <w:p w:rsidR="007F03E9" w:rsidRDefault="007F03E9" w:rsidP="007F03E9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  <w:r w:rsidRPr="00C500B1">
              <w:rPr>
                <w:rFonts w:cs="Arial"/>
              </w:rPr>
              <w:t>Olomoucký kraj</w:t>
            </w:r>
          </w:p>
          <w:p w:rsidR="007F03E9" w:rsidRDefault="007F03E9" w:rsidP="007F03E9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   Mgr. Yvona Kubjátová</w:t>
            </w:r>
          </w:p>
          <w:p w:rsidR="00D44A5E" w:rsidRPr="007F03E9" w:rsidRDefault="007F03E9" w:rsidP="00FE373B">
            <w:pPr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   náměstkyně hejtmana</w:t>
            </w:r>
          </w:p>
        </w:tc>
        <w:tc>
          <w:tcPr>
            <w:tcW w:w="4611" w:type="dxa"/>
            <w:gridSpan w:val="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F03E9" w:rsidRPr="00C500B1" w:rsidRDefault="007F03E9" w:rsidP="007F03E9">
            <w:pPr>
              <w:spacing w:before="40" w:after="40"/>
              <w:jc w:val="both"/>
              <w:rPr>
                <w:rFonts w:cs="Arial"/>
              </w:rPr>
            </w:pPr>
            <w:r w:rsidRPr="00C500B1">
              <w:rPr>
                <w:rFonts w:cs="Arial"/>
              </w:rPr>
              <w:t>…………………………..</w:t>
            </w:r>
          </w:p>
        </w:tc>
      </w:tr>
      <w:tr w:rsidR="00F90F4B" w:rsidRPr="00170D26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80"/>
        </w:trPr>
        <w:tc>
          <w:tcPr>
            <w:tcW w:w="999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F4B" w:rsidRPr="00170D26" w:rsidRDefault="00F90F4B" w:rsidP="004E753C">
            <w:pPr>
              <w:rPr>
                <w:rFonts w:cs="Arial"/>
                <w:sz w:val="20"/>
                <w:szCs w:val="20"/>
              </w:rPr>
            </w:pPr>
          </w:p>
        </w:tc>
      </w:tr>
      <w:tr w:rsidR="00F90F4B" w:rsidRPr="004615D2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80"/>
        </w:trPr>
        <w:tc>
          <w:tcPr>
            <w:tcW w:w="999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4D02" w:rsidRDefault="00244D02" w:rsidP="00EF1739">
            <w:pPr>
              <w:rPr>
                <w:rFonts w:cs="Arial"/>
                <w:b/>
                <w:bCs/>
                <w:sz w:val="22"/>
                <w:szCs w:val="22"/>
                <w:u w:val="single"/>
              </w:rPr>
            </w:pPr>
          </w:p>
          <w:p w:rsidR="00244D02" w:rsidRDefault="00244D02" w:rsidP="00EF1739">
            <w:pPr>
              <w:rPr>
                <w:rFonts w:cs="Arial"/>
                <w:b/>
                <w:bCs/>
                <w:sz w:val="22"/>
                <w:szCs w:val="22"/>
                <w:u w:val="single"/>
              </w:rPr>
            </w:pPr>
          </w:p>
          <w:p w:rsidR="00244D02" w:rsidRDefault="00244D02" w:rsidP="00EF1739">
            <w:pPr>
              <w:rPr>
                <w:rFonts w:cs="Arial"/>
                <w:b/>
                <w:bCs/>
                <w:sz w:val="22"/>
                <w:szCs w:val="22"/>
                <w:u w:val="single"/>
              </w:rPr>
            </w:pPr>
          </w:p>
          <w:p w:rsidR="00244D02" w:rsidRDefault="00244D02" w:rsidP="00EF1739">
            <w:pPr>
              <w:rPr>
                <w:rFonts w:cs="Arial"/>
                <w:b/>
                <w:bCs/>
                <w:sz w:val="22"/>
                <w:szCs w:val="22"/>
                <w:u w:val="single"/>
              </w:rPr>
            </w:pPr>
          </w:p>
          <w:p w:rsidR="00F90F4B" w:rsidRPr="004615D2" w:rsidRDefault="00F90F4B" w:rsidP="00EF1739">
            <w:pPr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  <w:sz w:val="22"/>
                <w:szCs w:val="22"/>
                <w:u w:val="single"/>
              </w:rPr>
              <w:t>F</w:t>
            </w:r>
            <w:r w:rsidRPr="004615D2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inanční vyúčtování </w:t>
            </w:r>
            <w:r w:rsidR="00EF1739">
              <w:rPr>
                <w:rFonts w:cs="Arial"/>
                <w:b/>
                <w:bCs/>
                <w:sz w:val="22"/>
                <w:szCs w:val="22"/>
                <w:u w:val="single"/>
              </w:rPr>
              <w:t>dotace</w:t>
            </w:r>
          </w:p>
        </w:tc>
      </w:tr>
      <w:tr w:rsidR="00F90F4B" w:rsidRPr="004615D2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196"/>
        </w:trPr>
        <w:tc>
          <w:tcPr>
            <w:tcW w:w="9993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90F4B" w:rsidRDefault="00F90F4B" w:rsidP="00305064">
            <w:pPr>
              <w:jc w:val="both"/>
              <w:rPr>
                <w:rFonts w:cs="Arial"/>
                <w:b/>
                <w:bCs/>
                <w:u w:val="single"/>
              </w:rPr>
            </w:pPr>
            <w:r w:rsidRPr="004615D2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příloha č. 1 ke smlouvě o poskytnutí </w:t>
            </w:r>
            <w:r w:rsidR="00EF1739">
              <w:rPr>
                <w:rFonts w:cs="Arial"/>
                <w:b/>
                <w:bCs/>
                <w:sz w:val="22"/>
                <w:szCs w:val="22"/>
                <w:u w:val="single"/>
              </w:rPr>
              <w:t>dotace</w:t>
            </w:r>
            <w:r w:rsidRPr="004615D2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  <w:u w:val="single"/>
              </w:rPr>
              <w:t>s</w:t>
            </w:r>
            <w:r w:rsidR="008A78B2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…………</w:t>
            </w:r>
            <w:r w:rsidR="00EF1739">
              <w:rPr>
                <w:rFonts w:cs="Arial"/>
                <w:b/>
                <w:bCs/>
                <w:sz w:val="22"/>
                <w:szCs w:val="22"/>
                <w:u w:val="single"/>
              </w:rPr>
              <w:t>………….</w:t>
            </w:r>
            <w:r w:rsidR="008A78B2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 </w:t>
            </w:r>
            <w:r w:rsidRPr="004615D2">
              <w:rPr>
                <w:rFonts w:cs="Arial"/>
                <w:b/>
                <w:bCs/>
                <w:sz w:val="22"/>
                <w:szCs w:val="22"/>
                <w:u w:val="single"/>
              </w:rPr>
              <w:t>ze dne</w:t>
            </w:r>
            <w:r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4615D2">
              <w:rPr>
                <w:rFonts w:cs="Arial"/>
                <w:b/>
                <w:bCs/>
                <w:sz w:val="22"/>
                <w:szCs w:val="22"/>
                <w:u w:val="single"/>
              </w:rPr>
              <w:t>………………….</w:t>
            </w:r>
          </w:p>
          <w:p w:rsidR="00F90F4B" w:rsidRPr="004615D2" w:rsidRDefault="00F90F4B" w:rsidP="00E51315">
            <w:pPr>
              <w:rPr>
                <w:rFonts w:cs="Arial"/>
                <w:b/>
                <w:bCs/>
                <w:u w:val="single"/>
              </w:rPr>
            </w:pP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510"/>
        </w:trPr>
        <w:tc>
          <w:tcPr>
            <w:tcW w:w="531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b/>
                <w:bCs/>
                <w:sz w:val="20"/>
                <w:szCs w:val="20"/>
              </w:rPr>
              <w:t xml:space="preserve">PŘÍJEMCE                                           </w:t>
            </w:r>
            <w:r w:rsidRPr="00274114">
              <w:rPr>
                <w:rFonts w:cs="Arial"/>
                <w:sz w:val="20"/>
                <w:szCs w:val="20"/>
              </w:rPr>
              <w:t xml:space="preserve">                    </w:t>
            </w:r>
          </w:p>
          <w:p w:rsidR="00F90F4B" w:rsidRPr="00274114" w:rsidRDefault="00F90F4B" w:rsidP="00E5131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(jméno a příjmení/název/obchodní firma)</w:t>
            </w:r>
          </w:p>
        </w:tc>
        <w:tc>
          <w:tcPr>
            <w:tcW w:w="467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510"/>
        </w:trPr>
        <w:tc>
          <w:tcPr>
            <w:tcW w:w="53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0F4B" w:rsidRPr="00274114" w:rsidRDefault="00F90F4B" w:rsidP="00E5131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74114">
              <w:rPr>
                <w:rFonts w:cs="Arial"/>
                <w:b/>
                <w:bCs/>
                <w:sz w:val="20"/>
                <w:szCs w:val="20"/>
              </w:rPr>
              <w:t xml:space="preserve">ADRESA                                                                  </w:t>
            </w:r>
          </w:p>
          <w:p w:rsidR="00F90F4B" w:rsidRPr="00274114" w:rsidRDefault="00F90F4B" w:rsidP="00E5131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(trvalé bydliště/místo podnikání/sídlo)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90F4B" w:rsidRPr="00274114" w:rsidRDefault="00F90F4B" w:rsidP="00E51315">
            <w:pPr>
              <w:ind w:left="-539" w:right="1945"/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342"/>
        </w:trPr>
        <w:tc>
          <w:tcPr>
            <w:tcW w:w="53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0F4B" w:rsidRPr="00274114" w:rsidRDefault="00F90F4B" w:rsidP="00E5131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74114">
              <w:rPr>
                <w:rFonts w:cs="Arial"/>
                <w:b/>
                <w:bCs/>
                <w:sz w:val="20"/>
                <w:szCs w:val="20"/>
              </w:rPr>
              <w:t xml:space="preserve">IČ </w:t>
            </w:r>
            <w:r w:rsidRPr="00274114">
              <w:rPr>
                <w:rFonts w:cs="Arial"/>
                <w:sz w:val="20"/>
                <w:szCs w:val="20"/>
              </w:rPr>
              <w:t>(u fyzické osoby i datum narození a rodné číslo)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353"/>
        </w:trPr>
        <w:tc>
          <w:tcPr>
            <w:tcW w:w="53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0F4B" w:rsidRPr="00274114" w:rsidRDefault="00F90F4B" w:rsidP="00E5131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74114">
              <w:rPr>
                <w:rFonts w:cs="Arial"/>
                <w:b/>
                <w:bCs/>
                <w:sz w:val="20"/>
                <w:szCs w:val="20"/>
              </w:rPr>
              <w:t>Název dotačního programu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349"/>
        </w:trPr>
        <w:tc>
          <w:tcPr>
            <w:tcW w:w="53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F90F4B" w:rsidRPr="00274114" w:rsidRDefault="00F90F4B" w:rsidP="00E5131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74114">
              <w:rPr>
                <w:rFonts w:cs="Arial"/>
                <w:b/>
                <w:bCs/>
                <w:sz w:val="20"/>
                <w:szCs w:val="20"/>
              </w:rPr>
              <w:t>Název akce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345"/>
        </w:trPr>
        <w:tc>
          <w:tcPr>
            <w:tcW w:w="53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0F4B" w:rsidRPr="00274114" w:rsidRDefault="00F90F4B" w:rsidP="00E51315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Celkové výdaje na akci (v Kč</w:t>
            </w:r>
            <w:r w:rsidRPr="00274114">
              <w:rPr>
                <w:rFonts w:cs="Arial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355"/>
        </w:trPr>
        <w:tc>
          <w:tcPr>
            <w:tcW w:w="53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0F4B" w:rsidRPr="00274114" w:rsidRDefault="00F90F4B" w:rsidP="00E5131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74114">
              <w:rPr>
                <w:rFonts w:cs="Arial"/>
                <w:b/>
                <w:bCs/>
                <w:sz w:val="20"/>
                <w:szCs w:val="20"/>
              </w:rPr>
              <w:t>Celkové příjmy akce (v Kč):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287"/>
        </w:trPr>
        <w:tc>
          <w:tcPr>
            <w:tcW w:w="53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0F4B" w:rsidRPr="00274114" w:rsidRDefault="00F90F4B" w:rsidP="00EF173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74114">
              <w:rPr>
                <w:rFonts w:cs="Arial"/>
                <w:b/>
                <w:bCs/>
                <w:sz w:val="20"/>
                <w:szCs w:val="20"/>
              </w:rPr>
              <w:t xml:space="preserve">Výše </w:t>
            </w:r>
            <w:r w:rsidR="00EF1739">
              <w:rPr>
                <w:rFonts w:cs="Arial"/>
                <w:b/>
                <w:bCs/>
                <w:sz w:val="20"/>
                <w:szCs w:val="20"/>
              </w:rPr>
              <w:t>dotace</w:t>
            </w:r>
            <w:r w:rsidRPr="00274114">
              <w:rPr>
                <w:rFonts w:cs="Arial"/>
                <w:b/>
                <w:bCs/>
                <w:sz w:val="20"/>
                <w:szCs w:val="20"/>
              </w:rPr>
              <w:t xml:space="preserve"> z rozpočtu Olomouckého kraje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br/>
            </w:r>
            <w:r w:rsidRPr="00274114">
              <w:rPr>
                <w:rFonts w:cs="Arial"/>
                <w:b/>
                <w:bCs/>
                <w:sz w:val="20"/>
                <w:szCs w:val="20"/>
              </w:rPr>
              <w:t xml:space="preserve">(v </w:t>
            </w:r>
            <w:r>
              <w:rPr>
                <w:rFonts w:cs="Arial"/>
                <w:b/>
                <w:bCs/>
                <w:sz w:val="20"/>
                <w:szCs w:val="20"/>
              </w:rPr>
              <w:t>K</w:t>
            </w:r>
            <w:r w:rsidRPr="00274114">
              <w:rPr>
                <w:rFonts w:cs="Arial"/>
                <w:b/>
                <w:bCs/>
                <w:sz w:val="20"/>
                <w:szCs w:val="20"/>
              </w:rPr>
              <w:t>č):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359"/>
        </w:trPr>
        <w:tc>
          <w:tcPr>
            <w:tcW w:w="53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0F4B" w:rsidRPr="00274114" w:rsidRDefault="00F90F4B" w:rsidP="00EF173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74114">
              <w:rPr>
                <w:rFonts w:cs="Arial"/>
                <w:b/>
                <w:bCs/>
                <w:sz w:val="20"/>
                <w:szCs w:val="20"/>
              </w:rPr>
              <w:t xml:space="preserve">Z </w:t>
            </w:r>
            <w:r w:rsidR="00EF1739">
              <w:rPr>
                <w:rFonts w:cs="Arial"/>
                <w:b/>
                <w:bCs/>
                <w:sz w:val="20"/>
                <w:szCs w:val="20"/>
              </w:rPr>
              <w:t>dotace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vráceno (v Kč</w:t>
            </w:r>
            <w:r w:rsidRPr="00274114">
              <w:rPr>
                <w:rFonts w:cs="Arial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355"/>
        </w:trPr>
        <w:tc>
          <w:tcPr>
            <w:tcW w:w="53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0F4B" w:rsidRPr="00274114" w:rsidRDefault="00F90F4B" w:rsidP="00E5131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74114">
              <w:rPr>
                <w:rFonts w:cs="Arial"/>
                <w:b/>
                <w:bCs/>
                <w:sz w:val="20"/>
                <w:szCs w:val="20"/>
              </w:rPr>
              <w:t>Prostředky vráceny na účet Olomouckého kraje dne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510"/>
        </w:trPr>
        <w:tc>
          <w:tcPr>
            <w:tcW w:w="531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90F4B" w:rsidRPr="00274114" w:rsidRDefault="00F90F4B" w:rsidP="00E5131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74114">
              <w:rPr>
                <w:rFonts w:cs="Arial"/>
                <w:b/>
                <w:bCs/>
                <w:sz w:val="20"/>
                <w:szCs w:val="20"/>
              </w:rPr>
              <w:t xml:space="preserve">Osoba odpovědná za vyúčtování </w:t>
            </w:r>
            <w:r w:rsidR="00EF1739">
              <w:rPr>
                <w:rFonts w:cs="Arial"/>
                <w:b/>
                <w:bCs/>
                <w:sz w:val="20"/>
                <w:szCs w:val="20"/>
              </w:rPr>
              <w:t>dotace</w:t>
            </w:r>
            <w:r w:rsidRPr="00274114">
              <w:rPr>
                <w:rFonts w:cs="Arial"/>
                <w:b/>
                <w:bCs/>
                <w:sz w:val="20"/>
                <w:szCs w:val="20"/>
              </w:rPr>
              <w:t xml:space="preserve">  </w:t>
            </w:r>
          </w:p>
          <w:p w:rsidR="00F90F4B" w:rsidRPr="00274114" w:rsidRDefault="00F90F4B" w:rsidP="00E5131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(jméno a příjmení, funkce, adresa, telefon)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300"/>
        </w:trPr>
        <w:tc>
          <w:tcPr>
            <w:tcW w:w="9993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90F4B" w:rsidRPr="00274114" w:rsidRDefault="00F90F4B" w:rsidP="00E51315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F90F4B" w:rsidRPr="00274114" w:rsidRDefault="00174CE2" w:rsidP="00EF173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74CE2">
              <w:rPr>
                <w:rFonts w:cs="Arial"/>
                <w:b/>
                <w:bCs/>
                <w:sz w:val="22"/>
                <w:szCs w:val="22"/>
              </w:rPr>
              <w:t>Soupis výdajů hrazených z</w:t>
            </w:r>
            <w:r w:rsidR="00EF1739">
              <w:rPr>
                <w:rFonts w:cs="Arial"/>
                <w:b/>
                <w:bCs/>
                <w:sz w:val="22"/>
                <w:szCs w:val="22"/>
              </w:rPr>
              <w:t> </w:t>
            </w:r>
            <w:r w:rsidRPr="00174CE2">
              <w:rPr>
                <w:rFonts w:cs="Arial"/>
                <w:b/>
                <w:bCs/>
                <w:sz w:val="22"/>
                <w:szCs w:val="22"/>
              </w:rPr>
              <w:t>poskytnuté</w:t>
            </w:r>
            <w:r w:rsidR="00EF1739">
              <w:rPr>
                <w:rFonts w:cs="Arial"/>
                <w:b/>
                <w:bCs/>
                <w:sz w:val="22"/>
                <w:szCs w:val="22"/>
              </w:rPr>
              <w:t xml:space="preserve"> dotace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2120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0F4B" w:rsidRPr="00274114" w:rsidRDefault="00F90F4B" w:rsidP="00E513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4114">
              <w:rPr>
                <w:rFonts w:cs="Arial"/>
                <w:bCs/>
                <w:sz w:val="20"/>
                <w:szCs w:val="20"/>
              </w:rPr>
              <w:t>číslo účetního dokladu v účetní evidenci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90F4B" w:rsidRPr="00274114" w:rsidRDefault="00F90F4B" w:rsidP="00E513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4114">
              <w:rPr>
                <w:rFonts w:cs="Arial"/>
                <w:bCs/>
                <w:sz w:val="20"/>
                <w:szCs w:val="20"/>
              </w:rPr>
              <w:t>číslo prvotního účetního dokladu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90F4B" w:rsidRPr="00274114" w:rsidRDefault="00F90F4B" w:rsidP="00E513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4114">
              <w:rPr>
                <w:rFonts w:cs="Arial"/>
                <w:bCs/>
                <w:sz w:val="20"/>
                <w:szCs w:val="20"/>
              </w:rPr>
              <w:t xml:space="preserve">název dokladu (např. faktura, </w:t>
            </w:r>
            <w:proofErr w:type="spellStart"/>
            <w:r w:rsidRPr="00274114">
              <w:rPr>
                <w:rFonts w:cs="Arial"/>
                <w:bCs/>
                <w:sz w:val="20"/>
                <w:szCs w:val="20"/>
              </w:rPr>
              <w:t>paragon,apod</w:t>
            </w:r>
            <w:proofErr w:type="spellEnd"/>
            <w:r w:rsidRPr="00274114">
              <w:rPr>
                <w:rFonts w:cs="Arial"/>
                <w:bCs/>
                <w:sz w:val="20"/>
                <w:szCs w:val="20"/>
              </w:rPr>
              <w:t>.)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90F4B" w:rsidRPr="00274114" w:rsidRDefault="00F90F4B" w:rsidP="00E513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4114">
              <w:rPr>
                <w:rFonts w:cs="Arial"/>
                <w:bCs/>
                <w:sz w:val="20"/>
                <w:szCs w:val="20"/>
              </w:rPr>
              <w:t>datum vystavení dokladu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90F4B" w:rsidRPr="00274114" w:rsidRDefault="00F90F4B" w:rsidP="00E513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4114">
              <w:rPr>
                <w:rFonts w:cs="Arial"/>
                <w:bCs/>
                <w:sz w:val="20"/>
                <w:szCs w:val="20"/>
              </w:rPr>
              <w:t xml:space="preserve">účel - předmět plnění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90F4B" w:rsidRPr="00274114" w:rsidRDefault="00F90F4B" w:rsidP="00E513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4114">
              <w:rPr>
                <w:rFonts w:cs="Arial"/>
                <w:bCs/>
                <w:sz w:val="20"/>
                <w:szCs w:val="20"/>
              </w:rPr>
              <w:t>číslo dokladu prokazujícího provedení úhrady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90F4B" w:rsidRPr="00274114" w:rsidRDefault="00F90F4B" w:rsidP="00E513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4114">
              <w:rPr>
                <w:rFonts w:cs="Arial"/>
                <w:bCs/>
                <w:sz w:val="20"/>
                <w:szCs w:val="20"/>
              </w:rPr>
              <w:t>datum úhrady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90F4B" w:rsidRPr="00274114" w:rsidRDefault="00F90F4B" w:rsidP="00E513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4114">
              <w:rPr>
                <w:rFonts w:cs="Arial"/>
                <w:bCs/>
                <w:sz w:val="20"/>
                <w:szCs w:val="20"/>
              </w:rPr>
              <w:t>částka      v Kč         (vč. DPH)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90F4B" w:rsidRPr="00274114" w:rsidRDefault="00F90F4B" w:rsidP="00E513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4114">
              <w:rPr>
                <w:rFonts w:cs="Arial"/>
                <w:bCs/>
                <w:sz w:val="20"/>
                <w:szCs w:val="20"/>
              </w:rPr>
              <w:t xml:space="preserve">částka     </w:t>
            </w:r>
            <w:r>
              <w:rPr>
                <w:rFonts w:cs="Arial"/>
                <w:bCs/>
                <w:sz w:val="20"/>
                <w:szCs w:val="20"/>
              </w:rPr>
              <w:t xml:space="preserve">        v Kč          (bez DPH)</w:t>
            </w:r>
            <w:r w:rsidRPr="00274114">
              <w:rPr>
                <w:rFonts w:cs="Arial"/>
                <w:bCs/>
                <w:sz w:val="20"/>
                <w:szCs w:val="20"/>
              </w:rPr>
              <w:t>*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90F4B" w:rsidRPr="00274114" w:rsidRDefault="00F90F4B" w:rsidP="008707F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4114">
              <w:rPr>
                <w:rFonts w:cs="Arial"/>
                <w:bCs/>
                <w:sz w:val="20"/>
                <w:szCs w:val="20"/>
              </w:rPr>
              <w:t>z toho částka v Kč hra</w:t>
            </w:r>
            <w:r>
              <w:rPr>
                <w:rFonts w:cs="Arial"/>
                <w:bCs/>
                <w:sz w:val="20"/>
                <w:szCs w:val="20"/>
              </w:rPr>
              <w:t xml:space="preserve">zená z </w:t>
            </w:r>
            <w:r w:rsidR="008707F5">
              <w:rPr>
                <w:rFonts w:cs="Arial"/>
                <w:bCs/>
                <w:sz w:val="20"/>
                <w:szCs w:val="20"/>
              </w:rPr>
              <w:t>dotace</w:t>
            </w:r>
            <w:r>
              <w:rPr>
                <w:rFonts w:cs="Arial"/>
                <w:bCs/>
                <w:sz w:val="20"/>
                <w:szCs w:val="20"/>
              </w:rPr>
              <w:t xml:space="preserve"> OK**</w:t>
            </w:r>
            <w:r w:rsidRPr="00274114">
              <w:rPr>
                <w:rFonts w:cs="Arial"/>
                <w:bCs/>
                <w:sz w:val="20"/>
                <w:szCs w:val="20"/>
              </w:rPr>
              <w:t xml:space="preserve">      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0F4B" w:rsidRPr="00274114" w:rsidRDefault="00F90F4B" w:rsidP="00E5131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74114">
              <w:rPr>
                <w:rFonts w:cs="Arial"/>
                <w:bCs/>
                <w:sz w:val="20"/>
                <w:szCs w:val="20"/>
              </w:rPr>
              <w:t>Uplatněné výdaje zaúčtované v účetnictví na účet č.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170"/>
        </w:trPr>
        <w:tc>
          <w:tcPr>
            <w:tcW w:w="9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17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17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17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17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17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17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17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17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170"/>
        </w:trPr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 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300"/>
        </w:trPr>
        <w:tc>
          <w:tcPr>
            <w:tcW w:w="9993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F90F4B" w:rsidRPr="00274114" w:rsidRDefault="00F90F4B" w:rsidP="00E51315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F90F4B" w:rsidRPr="00274114" w:rsidRDefault="00F90F4B" w:rsidP="00E51315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74114">
              <w:rPr>
                <w:rFonts w:cs="Arial"/>
                <w:b/>
                <w:bCs/>
                <w:sz w:val="20"/>
                <w:szCs w:val="20"/>
              </w:rPr>
              <w:t>Soupis všech příjmů akce</w:t>
            </w:r>
            <w:r w:rsidR="00174CE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174CE2">
              <w:rPr>
                <w:rFonts w:cs="Arial"/>
                <w:sz w:val="20"/>
                <w:szCs w:val="20"/>
              </w:rPr>
              <w:t>***</w:t>
            </w:r>
            <w:r w:rsidR="00174CE2" w:rsidRPr="00851373">
              <w:rPr>
                <w:rFonts w:cs="Arial"/>
                <w:sz w:val="20"/>
                <w:szCs w:val="20"/>
              </w:rPr>
              <w:t>)</w:t>
            </w:r>
          </w:p>
        </w:tc>
      </w:tr>
      <w:tr w:rsidR="00F90F4B" w:rsidRPr="00274114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255"/>
        </w:trPr>
        <w:tc>
          <w:tcPr>
            <w:tcW w:w="999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991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16"/>
              <w:gridCol w:w="3960"/>
              <w:gridCol w:w="3137"/>
            </w:tblGrid>
            <w:tr w:rsidR="00F90F4B" w:rsidRPr="00274114" w:rsidTr="00E51315">
              <w:trPr>
                <w:trHeight w:val="170"/>
              </w:trPr>
              <w:tc>
                <w:tcPr>
                  <w:tcW w:w="281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F4B" w:rsidRPr="00274114" w:rsidRDefault="00F90F4B" w:rsidP="00E5131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274114">
                    <w:rPr>
                      <w:rFonts w:cs="Arial"/>
                      <w:sz w:val="20"/>
                      <w:szCs w:val="20"/>
                    </w:rPr>
                    <w:t>druh příjmu</w:t>
                  </w:r>
                </w:p>
              </w:tc>
              <w:tc>
                <w:tcPr>
                  <w:tcW w:w="3960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F4B" w:rsidRPr="00274114" w:rsidRDefault="00F90F4B" w:rsidP="00E51315">
                  <w:pPr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274114">
                    <w:rPr>
                      <w:rFonts w:cs="Arial"/>
                      <w:bCs/>
                      <w:sz w:val="20"/>
                      <w:szCs w:val="20"/>
                    </w:rPr>
                    <w:t>poskytovatel</w:t>
                  </w:r>
                </w:p>
              </w:tc>
              <w:tc>
                <w:tcPr>
                  <w:tcW w:w="313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90F4B" w:rsidRPr="00274114" w:rsidRDefault="00F90F4B" w:rsidP="00E51315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274114">
                    <w:rPr>
                      <w:rFonts w:cs="Arial"/>
                      <w:bCs/>
                      <w:sz w:val="20"/>
                      <w:szCs w:val="20"/>
                    </w:rPr>
                    <w:t>částka v Kč</w:t>
                  </w:r>
                </w:p>
              </w:tc>
            </w:tr>
            <w:tr w:rsidR="00F90F4B" w:rsidRPr="00274114" w:rsidTr="00E51315">
              <w:trPr>
                <w:trHeight w:val="93"/>
              </w:trPr>
              <w:tc>
                <w:tcPr>
                  <w:tcW w:w="281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F4B" w:rsidRPr="00274114" w:rsidRDefault="00F90F4B" w:rsidP="00E51315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F4B" w:rsidRPr="00274114" w:rsidRDefault="00F90F4B" w:rsidP="00E51315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90F4B" w:rsidRPr="00274114" w:rsidRDefault="00F90F4B" w:rsidP="00E51315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F90F4B" w:rsidRPr="00274114" w:rsidTr="00E51315">
              <w:trPr>
                <w:trHeight w:val="170"/>
              </w:trPr>
              <w:tc>
                <w:tcPr>
                  <w:tcW w:w="281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F4B" w:rsidRPr="00274114" w:rsidRDefault="00F90F4B" w:rsidP="00E51315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F4B" w:rsidRPr="00274114" w:rsidRDefault="00F90F4B" w:rsidP="00E51315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F90F4B" w:rsidRPr="00274114" w:rsidRDefault="00F90F4B" w:rsidP="00E51315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F90F4B" w:rsidRPr="00274114" w:rsidTr="00E51315">
              <w:trPr>
                <w:trHeight w:val="170"/>
              </w:trPr>
              <w:tc>
                <w:tcPr>
                  <w:tcW w:w="281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F90F4B" w:rsidRPr="00274114" w:rsidRDefault="00F90F4B" w:rsidP="00E51315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F90F4B" w:rsidRPr="00274114" w:rsidRDefault="00F90F4B" w:rsidP="00E51315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137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90F4B" w:rsidRPr="00274114" w:rsidRDefault="00F90F4B" w:rsidP="00E51315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</w:p>
          <w:p w:rsidR="0082320F" w:rsidRPr="00274114" w:rsidRDefault="0082320F" w:rsidP="00E51315">
            <w:pPr>
              <w:rPr>
                <w:rFonts w:cs="Arial"/>
                <w:sz w:val="20"/>
                <w:szCs w:val="20"/>
              </w:rPr>
            </w:pPr>
          </w:p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</w:p>
          <w:p w:rsidR="00F90F4B" w:rsidRPr="00274114" w:rsidRDefault="00F90F4B" w:rsidP="00E51315">
            <w:pPr>
              <w:rPr>
                <w:rFonts w:cs="Arial"/>
                <w:sz w:val="20"/>
                <w:szCs w:val="20"/>
              </w:rPr>
            </w:pPr>
            <w:r w:rsidRPr="00274114">
              <w:rPr>
                <w:rFonts w:cs="Arial"/>
                <w:sz w:val="20"/>
                <w:szCs w:val="20"/>
              </w:rPr>
              <w:t>V ………………………………………dne …………………….</w:t>
            </w:r>
          </w:p>
        </w:tc>
      </w:tr>
      <w:tr w:rsidR="00F90F4B" w:rsidRPr="00170D26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510"/>
        </w:trPr>
        <w:tc>
          <w:tcPr>
            <w:tcW w:w="9993" w:type="dxa"/>
            <w:gridSpan w:val="12"/>
            <w:tcBorders>
              <w:top w:val="nil"/>
              <w:left w:val="nil"/>
              <w:right w:val="nil"/>
            </w:tcBorders>
            <w:noWrap/>
            <w:vAlign w:val="bottom"/>
          </w:tcPr>
          <w:p w:rsidR="00F90F4B" w:rsidRDefault="00F90F4B" w:rsidP="004E753C">
            <w:pPr>
              <w:rPr>
                <w:rFonts w:cs="Arial"/>
                <w:sz w:val="20"/>
                <w:szCs w:val="20"/>
              </w:rPr>
            </w:pPr>
          </w:p>
          <w:p w:rsidR="00F90F4B" w:rsidRDefault="00F90F4B" w:rsidP="004E753C">
            <w:pPr>
              <w:rPr>
                <w:rFonts w:cs="Arial"/>
                <w:sz w:val="20"/>
                <w:szCs w:val="20"/>
              </w:rPr>
            </w:pPr>
            <w:r w:rsidRPr="00EA08CC">
              <w:rPr>
                <w:rFonts w:cs="Arial"/>
                <w:sz w:val="20"/>
                <w:szCs w:val="20"/>
              </w:rPr>
              <w:t>Název/obchodní firma a podpis osoby zodpovědné za vyúčtování (příp. též otisk razítka):</w:t>
            </w:r>
          </w:p>
          <w:p w:rsidR="00F90F4B" w:rsidRDefault="00F90F4B" w:rsidP="004E753C">
            <w:pPr>
              <w:rPr>
                <w:rFonts w:cs="Arial"/>
                <w:sz w:val="20"/>
                <w:szCs w:val="20"/>
              </w:rPr>
            </w:pPr>
          </w:p>
          <w:p w:rsidR="00F90F4B" w:rsidRPr="00170D26" w:rsidRDefault="00F90F4B" w:rsidP="004E753C">
            <w:pPr>
              <w:rPr>
                <w:rFonts w:cs="Arial"/>
                <w:sz w:val="20"/>
                <w:szCs w:val="20"/>
              </w:rPr>
            </w:pPr>
            <w:r w:rsidRPr="00170D26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…………………………………………………………………………………………………..</w:t>
            </w:r>
          </w:p>
        </w:tc>
      </w:tr>
      <w:tr w:rsidR="00F90F4B" w:rsidRPr="00170D26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255"/>
        </w:trPr>
        <w:tc>
          <w:tcPr>
            <w:tcW w:w="999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F4B" w:rsidRPr="00170D26" w:rsidRDefault="00F90F4B" w:rsidP="004E753C">
            <w:pPr>
              <w:jc w:val="both"/>
              <w:rPr>
                <w:rFonts w:cs="Arial"/>
                <w:sz w:val="20"/>
                <w:szCs w:val="20"/>
              </w:rPr>
            </w:pPr>
          </w:p>
          <w:p w:rsidR="00F90F4B" w:rsidRPr="00170D26" w:rsidRDefault="00F90F4B" w:rsidP="004E753C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90F4B" w:rsidRPr="00170D26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255"/>
        </w:trPr>
        <w:tc>
          <w:tcPr>
            <w:tcW w:w="999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F4B" w:rsidRPr="00170D26" w:rsidRDefault="00F90F4B" w:rsidP="004E753C">
            <w:pPr>
              <w:jc w:val="both"/>
              <w:rPr>
                <w:rFonts w:cs="Arial"/>
                <w:sz w:val="20"/>
                <w:szCs w:val="20"/>
              </w:rPr>
            </w:pPr>
            <w:r w:rsidRPr="00170D26">
              <w:rPr>
                <w:rFonts w:cs="Arial"/>
                <w:sz w:val="20"/>
                <w:szCs w:val="20"/>
              </w:rPr>
              <w:t>*) Není-li příjemce plátcem DPH, uvede celkové výdaje včetně DPH.</w:t>
            </w:r>
          </w:p>
        </w:tc>
      </w:tr>
      <w:tr w:rsidR="00F90F4B" w:rsidRPr="00170D26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255"/>
        </w:trPr>
        <w:tc>
          <w:tcPr>
            <w:tcW w:w="999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F4B" w:rsidRPr="00170D26" w:rsidRDefault="00F90F4B" w:rsidP="004E753C">
            <w:pPr>
              <w:jc w:val="both"/>
              <w:rPr>
                <w:rFonts w:cs="Arial"/>
                <w:sz w:val="20"/>
                <w:szCs w:val="20"/>
              </w:rPr>
            </w:pPr>
            <w:r w:rsidRPr="00170D26">
              <w:rPr>
                <w:rFonts w:cs="Arial"/>
                <w:sz w:val="20"/>
                <w:szCs w:val="20"/>
              </w:rPr>
              <w:t xml:space="preserve"> Je-li příjemce plátcem DPH, ale nemůže v konkrétním případě uplatnit nárok na odpočet DPH na vstupu podle</w:t>
            </w:r>
          </w:p>
        </w:tc>
      </w:tr>
      <w:tr w:rsidR="00F90F4B" w:rsidRPr="00170D26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255"/>
        </w:trPr>
        <w:tc>
          <w:tcPr>
            <w:tcW w:w="999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F4B" w:rsidRPr="00170D26" w:rsidRDefault="00F90F4B" w:rsidP="004E753C">
            <w:pPr>
              <w:jc w:val="both"/>
              <w:rPr>
                <w:rFonts w:cs="Arial"/>
                <w:sz w:val="20"/>
                <w:szCs w:val="20"/>
              </w:rPr>
            </w:pPr>
            <w:r w:rsidRPr="00170D26">
              <w:rPr>
                <w:rFonts w:cs="Arial"/>
                <w:sz w:val="20"/>
                <w:szCs w:val="20"/>
              </w:rPr>
              <w:t xml:space="preserve"> zákona č. 235/2004 Sb., o dani z přidané hodnoty, ve znění pozdějších předpisů, uvede rovněž celkové výdaje </w:t>
            </w:r>
          </w:p>
        </w:tc>
      </w:tr>
      <w:tr w:rsidR="00F90F4B" w:rsidRPr="00170D26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255"/>
        </w:trPr>
        <w:tc>
          <w:tcPr>
            <w:tcW w:w="999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F4B" w:rsidRPr="00170D26" w:rsidRDefault="00F90F4B" w:rsidP="004E753C">
            <w:pPr>
              <w:jc w:val="both"/>
              <w:rPr>
                <w:rFonts w:cs="Arial"/>
                <w:sz w:val="20"/>
                <w:szCs w:val="20"/>
              </w:rPr>
            </w:pPr>
            <w:r w:rsidRPr="00170D26">
              <w:rPr>
                <w:rFonts w:cs="Arial"/>
                <w:sz w:val="20"/>
                <w:szCs w:val="20"/>
              </w:rPr>
              <w:t xml:space="preserve"> včetně DPH.</w:t>
            </w:r>
          </w:p>
        </w:tc>
      </w:tr>
      <w:tr w:rsidR="00F90F4B" w:rsidRPr="00170D26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255"/>
        </w:trPr>
        <w:tc>
          <w:tcPr>
            <w:tcW w:w="999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F4B" w:rsidRPr="00170D26" w:rsidRDefault="00F90F4B" w:rsidP="004E753C">
            <w:pPr>
              <w:jc w:val="both"/>
              <w:rPr>
                <w:rFonts w:cs="Arial"/>
                <w:sz w:val="20"/>
                <w:szCs w:val="20"/>
              </w:rPr>
            </w:pPr>
            <w:r w:rsidRPr="00170D26">
              <w:rPr>
                <w:rFonts w:cs="Arial"/>
                <w:sz w:val="20"/>
                <w:szCs w:val="20"/>
              </w:rPr>
              <w:t xml:space="preserve"> Pokud je příjemce plátcem DPH a má nárok v konkrétním případě uplatnit nárok na odpočet DPH na vstupu</w:t>
            </w:r>
          </w:p>
        </w:tc>
      </w:tr>
      <w:tr w:rsidR="00F90F4B" w:rsidRPr="00170D26" w:rsidTr="00174CE2">
        <w:tblPrEx>
          <w:tblCellMar>
            <w:left w:w="70" w:type="dxa"/>
            <w:right w:w="70" w:type="dxa"/>
          </w:tblCellMar>
        </w:tblPrEx>
        <w:trPr>
          <w:gridAfter w:val="1"/>
          <w:wAfter w:w="567" w:type="dxa"/>
          <w:trHeight w:val="255"/>
        </w:trPr>
        <w:tc>
          <w:tcPr>
            <w:tcW w:w="9993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0F4B" w:rsidRPr="00170D26" w:rsidRDefault="00F90F4B" w:rsidP="004E753C">
            <w:pPr>
              <w:jc w:val="both"/>
              <w:rPr>
                <w:rFonts w:cs="Arial"/>
                <w:sz w:val="20"/>
                <w:szCs w:val="20"/>
              </w:rPr>
            </w:pPr>
            <w:r w:rsidRPr="00170D26">
              <w:rPr>
                <w:rFonts w:cs="Arial"/>
                <w:sz w:val="20"/>
                <w:szCs w:val="20"/>
              </w:rPr>
              <w:t xml:space="preserve"> podle zákona č. 235/2004 Sb</w:t>
            </w:r>
            <w:r w:rsidRPr="00170D26">
              <w:rPr>
                <w:rFonts w:cs="Arial"/>
                <w:color w:val="FF0000"/>
                <w:sz w:val="20"/>
                <w:szCs w:val="20"/>
              </w:rPr>
              <w:t>.</w:t>
            </w:r>
            <w:r w:rsidRPr="00170D26">
              <w:rPr>
                <w:rFonts w:cs="Arial"/>
                <w:sz w:val="20"/>
                <w:szCs w:val="20"/>
              </w:rPr>
              <w:t>, o dani z přidané hodnoty, ve znění pozdějších předpisů, uvede částku bez DPH.</w:t>
            </w:r>
          </w:p>
        </w:tc>
      </w:tr>
    </w:tbl>
    <w:p w:rsidR="00F90F4B" w:rsidRDefault="00F90F4B" w:rsidP="00E9737B">
      <w:pPr>
        <w:ind w:left="-360"/>
        <w:jc w:val="both"/>
        <w:rPr>
          <w:rFonts w:cs="Arial"/>
          <w:sz w:val="20"/>
          <w:szCs w:val="20"/>
        </w:rPr>
      </w:pPr>
      <w:r w:rsidRPr="00170D26">
        <w:rPr>
          <w:rFonts w:cs="Arial"/>
          <w:sz w:val="20"/>
          <w:szCs w:val="20"/>
        </w:rPr>
        <w:t xml:space="preserve">      **) OK se rozumí Olomoucký kraj</w:t>
      </w:r>
    </w:p>
    <w:p w:rsidR="00174CE2" w:rsidRPr="00851373" w:rsidRDefault="00174CE2" w:rsidP="00174CE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***</w:t>
      </w:r>
      <w:r w:rsidRPr="00851373">
        <w:rPr>
          <w:rFonts w:cs="Arial"/>
          <w:sz w:val="20"/>
          <w:szCs w:val="20"/>
        </w:rPr>
        <w:t xml:space="preserve">) Příjemce vyplní pouze v případě, že je dle smlouvy nebo pravidel ke smlouvě se vztahujícím povinen uvést ve vyúčtování </w:t>
      </w:r>
      <w:r w:rsidR="00EF1739">
        <w:rPr>
          <w:rFonts w:cs="Arial"/>
          <w:sz w:val="20"/>
          <w:szCs w:val="20"/>
        </w:rPr>
        <w:t>dotace</w:t>
      </w:r>
      <w:r w:rsidRPr="00851373">
        <w:rPr>
          <w:rFonts w:cs="Arial"/>
          <w:sz w:val="20"/>
          <w:szCs w:val="20"/>
        </w:rPr>
        <w:t xml:space="preserve"> příjmy.  </w:t>
      </w:r>
    </w:p>
    <w:p w:rsidR="00F90F4B" w:rsidRPr="00170D26" w:rsidRDefault="00F90F4B" w:rsidP="00E9737B">
      <w:pPr>
        <w:pBdr>
          <w:bottom w:val="single" w:sz="4" w:space="1" w:color="auto"/>
        </w:pBdr>
        <w:rPr>
          <w:rFonts w:cs="Arial"/>
          <w:sz w:val="20"/>
          <w:szCs w:val="20"/>
        </w:rPr>
      </w:pPr>
    </w:p>
    <w:p w:rsidR="00F90F4B" w:rsidRPr="00170D26" w:rsidRDefault="00F90F4B" w:rsidP="00E9737B">
      <w:pPr>
        <w:jc w:val="both"/>
        <w:rPr>
          <w:rFonts w:cs="Arial"/>
          <w:sz w:val="20"/>
          <w:szCs w:val="20"/>
        </w:rPr>
      </w:pPr>
      <w:r w:rsidRPr="00170D26">
        <w:rPr>
          <w:rFonts w:cs="Arial"/>
          <w:sz w:val="20"/>
          <w:szCs w:val="20"/>
        </w:rPr>
        <w:t>Tato příloha je pro příjemce v elektronické verzi k dispozici na webových stránkách Olomouckého kraje:</w:t>
      </w:r>
      <w:r>
        <w:rPr>
          <w:rFonts w:cs="Arial"/>
          <w:sz w:val="20"/>
          <w:szCs w:val="20"/>
        </w:rPr>
        <w:t xml:space="preserve"> </w:t>
      </w:r>
      <w:hyperlink r:id="rId9" w:history="1">
        <w:r w:rsidRPr="00AB2A0C">
          <w:rPr>
            <w:rStyle w:val="Hypertextovodkaz"/>
            <w:rFonts w:cs="Arial"/>
            <w:sz w:val="20"/>
            <w:szCs w:val="20"/>
          </w:rPr>
          <w:t>http://www.kr-olomoucky.cz/vyuctovani-prispevku-cl-681.html</w:t>
        </w:r>
      </w:hyperlink>
      <w:r>
        <w:rPr>
          <w:rFonts w:cs="Arial"/>
          <w:sz w:val="20"/>
          <w:szCs w:val="20"/>
        </w:rPr>
        <w:t xml:space="preserve"> </w:t>
      </w:r>
    </w:p>
    <w:sectPr w:rsidR="00F90F4B" w:rsidRPr="00170D26" w:rsidSect="00114759">
      <w:headerReference w:type="default" r:id="rId10"/>
      <w:footerReference w:type="default" r:id="rId11"/>
      <w:pgSz w:w="11906" w:h="16838"/>
      <w:pgMar w:top="1135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3AC" w:rsidRDefault="006863AC">
      <w:r>
        <w:separator/>
      </w:r>
    </w:p>
  </w:endnote>
  <w:endnote w:type="continuationSeparator" w:id="0">
    <w:p w:rsidR="006863AC" w:rsidRDefault="0068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10D" w:rsidRDefault="005A610D" w:rsidP="00FE003D">
    <w:pPr>
      <w:pStyle w:val="Zpat"/>
      <w:rPr>
        <w:rFonts w:cs="Arial"/>
        <w:i/>
        <w:sz w:val="18"/>
      </w:rPr>
    </w:pPr>
    <w:r>
      <w:rPr>
        <w:rFonts w:cs="Arial"/>
        <w:i/>
        <w:sz w:val="18"/>
      </w:rPr>
      <w:t>__________________________________________________________________________________________</w:t>
    </w:r>
  </w:p>
  <w:p w:rsidR="00FE003D" w:rsidRPr="00AE5944" w:rsidRDefault="002A66BD" w:rsidP="00FE003D">
    <w:pPr>
      <w:pStyle w:val="Zpat"/>
      <w:rPr>
        <w:rStyle w:val="slostrnky"/>
        <w:rFonts w:cs="Arial"/>
        <w:i/>
        <w:sz w:val="20"/>
      </w:rPr>
    </w:pPr>
    <w:r>
      <w:rPr>
        <w:rFonts w:cs="Arial"/>
        <w:i/>
        <w:sz w:val="20"/>
      </w:rPr>
      <w:t>Zastupitelstvo</w:t>
    </w:r>
    <w:r w:rsidR="00FE003D" w:rsidRPr="00AE5944">
      <w:rPr>
        <w:rFonts w:cs="Arial"/>
        <w:i/>
        <w:sz w:val="20"/>
      </w:rPr>
      <w:t xml:space="preserve"> Olomouckého kraje </w:t>
    </w:r>
    <w:r>
      <w:rPr>
        <w:rFonts w:cs="Arial"/>
        <w:i/>
        <w:sz w:val="20"/>
      </w:rPr>
      <w:t>26</w:t>
    </w:r>
    <w:r w:rsidR="00F92A9D">
      <w:rPr>
        <w:rFonts w:cs="Arial"/>
        <w:i/>
        <w:sz w:val="20"/>
      </w:rPr>
      <w:t>. 6</w:t>
    </w:r>
    <w:r w:rsidR="00346AD9" w:rsidRPr="00AE5944">
      <w:rPr>
        <w:rFonts w:cs="Arial"/>
        <w:i/>
        <w:sz w:val="20"/>
      </w:rPr>
      <w:t>. 2</w:t>
    </w:r>
    <w:r w:rsidR="00BB332D" w:rsidRPr="00AE5944">
      <w:rPr>
        <w:rFonts w:cs="Arial"/>
        <w:i/>
        <w:sz w:val="20"/>
      </w:rPr>
      <w:t>015</w:t>
    </w:r>
    <w:r w:rsidR="00FE003D" w:rsidRPr="00AE5944">
      <w:rPr>
        <w:rFonts w:cs="Arial"/>
        <w:i/>
        <w:sz w:val="20"/>
      </w:rPr>
      <w:tab/>
    </w:r>
    <w:r w:rsidR="00FE003D" w:rsidRPr="00AE5944">
      <w:rPr>
        <w:rFonts w:cs="Arial"/>
        <w:i/>
        <w:sz w:val="20"/>
      </w:rPr>
      <w:tab/>
      <w:t xml:space="preserve">Strana </w:t>
    </w:r>
    <w:r w:rsidR="00FE003D" w:rsidRPr="00AE5944">
      <w:rPr>
        <w:rStyle w:val="slostrnky"/>
        <w:rFonts w:cs="Arial"/>
        <w:i/>
        <w:sz w:val="20"/>
      </w:rPr>
      <w:fldChar w:fldCharType="begin"/>
    </w:r>
    <w:r w:rsidR="00FE003D" w:rsidRPr="00AE5944">
      <w:rPr>
        <w:rStyle w:val="slostrnky"/>
        <w:rFonts w:cs="Arial"/>
        <w:i/>
        <w:sz w:val="20"/>
      </w:rPr>
      <w:instrText xml:space="preserve"> PAGE </w:instrText>
    </w:r>
    <w:r w:rsidR="00FE003D" w:rsidRPr="00AE5944">
      <w:rPr>
        <w:rStyle w:val="slostrnky"/>
        <w:rFonts w:cs="Arial"/>
        <w:i/>
        <w:sz w:val="20"/>
      </w:rPr>
      <w:fldChar w:fldCharType="separate"/>
    </w:r>
    <w:r w:rsidR="009F1039">
      <w:rPr>
        <w:rStyle w:val="slostrnky"/>
        <w:rFonts w:cs="Arial"/>
        <w:i/>
        <w:noProof/>
        <w:sz w:val="20"/>
      </w:rPr>
      <w:t>6</w:t>
    </w:r>
    <w:r w:rsidR="00FE003D" w:rsidRPr="00AE5944">
      <w:rPr>
        <w:rStyle w:val="slostrnky"/>
        <w:rFonts w:cs="Arial"/>
        <w:i/>
        <w:sz w:val="20"/>
      </w:rPr>
      <w:fldChar w:fldCharType="end"/>
    </w:r>
    <w:r w:rsidR="00681B58">
      <w:rPr>
        <w:rStyle w:val="slostrnky"/>
        <w:rFonts w:cs="Arial"/>
        <w:i/>
        <w:sz w:val="20"/>
      </w:rPr>
      <w:t xml:space="preserve"> (celkem 32</w:t>
    </w:r>
    <w:r w:rsidR="00FE003D" w:rsidRPr="00AE5944">
      <w:rPr>
        <w:rStyle w:val="slostrnky"/>
        <w:sz w:val="20"/>
      </w:rPr>
      <w:t>)</w:t>
    </w:r>
    <w:r w:rsidR="00FE003D" w:rsidRPr="00AE5944">
      <w:rPr>
        <w:rStyle w:val="slostrnky"/>
        <w:rFonts w:cs="Arial"/>
        <w:i/>
        <w:sz w:val="20"/>
      </w:rPr>
      <w:t xml:space="preserve"> </w:t>
    </w:r>
  </w:p>
  <w:p w:rsidR="00FE003D" w:rsidRPr="00AE5944" w:rsidRDefault="009F1039" w:rsidP="00193153">
    <w:pPr>
      <w:pStyle w:val="Radaploha1"/>
      <w:tabs>
        <w:tab w:val="clear" w:pos="360"/>
        <w:tab w:val="left" w:pos="708"/>
      </w:tabs>
      <w:spacing w:after="0"/>
      <w:rPr>
        <w:color w:val="000000" w:themeColor="text1"/>
        <w:sz w:val="20"/>
      </w:rPr>
    </w:pPr>
    <w:r>
      <w:rPr>
        <w:rFonts w:cs="Arial"/>
        <w:i/>
        <w:sz w:val="20"/>
        <w:u w:val="none"/>
      </w:rPr>
      <w:t>20</w:t>
    </w:r>
    <w:r w:rsidR="00E75A99">
      <w:rPr>
        <w:rFonts w:cs="Arial"/>
        <w:i/>
        <w:sz w:val="20"/>
        <w:u w:val="none"/>
      </w:rPr>
      <w:t>.</w:t>
    </w:r>
    <w:r w:rsidR="005A610D" w:rsidRPr="00AE5944">
      <w:rPr>
        <w:rFonts w:cs="Arial"/>
        <w:i/>
        <w:sz w:val="20"/>
        <w:u w:val="none"/>
      </w:rPr>
      <w:t xml:space="preserve"> </w:t>
    </w:r>
    <w:r w:rsidR="00FE003D" w:rsidRPr="00AE5944">
      <w:rPr>
        <w:rFonts w:cs="Arial"/>
        <w:i/>
        <w:sz w:val="20"/>
        <w:u w:val="none"/>
      </w:rPr>
      <w:t xml:space="preserve">– </w:t>
    </w:r>
    <w:r w:rsidR="00193153" w:rsidRPr="00AE5944">
      <w:rPr>
        <w:i/>
        <w:color w:val="000000" w:themeColor="text1"/>
        <w:sz w:val="20"/>
        <w:u w:val="none"/>
      </w:rPr>
      <w:t xml:space="preserve">Dotační program </w:t>
    </w:r>
    <w:r w:rsidR="00DA5A2A" w:rsidRPr="00AE5944">
      <w:rPr>
        <w:i/>
        <w:color w:val="000000" w:themeColor="text1"/>
        <w:sz w:val="20"/>
        <w:u w:val="none"/>
      </w:rPr>
      <w:t xml:space="preserve">pro </w:t>
    </w:r>
    <w:r w:rsidR="00BB332D" w:rsidRPr="00AE5944">
      <w:rPr>
        <w:i/>
        <w:color w:val="000000" w:themeColor="text1"/>
        <w:sz w:val="20"/>
        <w:u w:val="none"/>
      </w:rPr>
      <w:t xml:space="preserve">oblast </w:t>
    </w:r>
    <w:r w:rsidR="00DA5A2A" w:rsidRPr="00AE5944">
      <w:rPr>
        <w:i/>
        <w:color w:val="000000" w:themeColor="text1"/>
        <w:sz w:val="20"/>
        <w:u w:val="none"/>
      </w:rPr>
      <w:t>Prevence kriminality</w:t>
    </w:r>
    <w:r w:rsidR="00BB332D" w:rsidRPr="00AE5944">
      <w:rPr>
        <w:i/>
        <w:color w:val="000000" w:themeColor="text1"/>
        <w:sz w:val="20"/>
        <w:u w:val="none"/>
      </w:rPr>
      <w:t xml:space="preserve"> a Integrace romských komunit na rok 2015</w:t>
    </w:r>
    <w:r w:rsidR="00F92A9D">
      <w:rPr>
        <w:i/>
        <w:color w:val="000000" w:themeColor="text1"/>
        <w:sz w:val="20"/>
        <w:u w:val="none"/>
      </w:rPr>
      <w:t xml:space="preserve"> – vyhodnocení žádostí</w:t>
    </w:r>
  </w:p>
  <w:p w:rsidR="00FE003D" w:rsidRPr="00AE5944" w:rsidRDefault="00FE003D" w:rsidP="00FE003D">
    <w:pPr>
      <w:pStyle w:val="Radaploha1"/>
      <w:tabs>
        <w:tab w:val="clear" w:pos="360"/>
        <w:tab w:val="left" w:pos="708"/>
      </w:tabs>
      <w:rPr>
        <w:i/>
        <w:sz w:val="20"/>
      </w:rPr>
    </w:pPr>
    <w:r w:rsidRPr="00AE5944">
      <w:rPr>
        <w:i/>
        <w:sz w:val="20"/>
        <w:u w:val="none"/>
      </w:rPr>
      <w:t xml:space="preserve">Příloha č. </w:t>
    </w:r>
    <w:r w:rsidR="001F0957">
      <w:rPr>
        <w:i/>
        <w:sz w:val="20"/>
        <w:u w:val="none"/>
      </w:rPr>
      <w:t>3</w:t>
    </w:r>
    <w:r w:rsidRPr="00AE5944">
      <w:rPr>
        <w:i/>
        <w:sz w:val="20"/>
        <w:u w:val="none"/>
      </w:rPr>
      <w:t xml:space="preserve"> – </w:t>
    </w:r>
    <w:r w:rsidR="00DE19AE">
      <w:rPr>
        <w:i/>
        <w:sz w:val="20"/>
        <w:u w:val="none"/>
      </w:rPr>
      <w:t>Vzorová s</w:t>
    </w:r>
    <w:r w:rsidRPr="00AE5944">
      <w:rPr>
        <w:i/>
        <w:sz w:val="20"/>
        <w:u w:val="none"/>
      </w:rPr>
      <w:t>mlouva o poskytnutí investiční</w:t>
    </w:r>
    <w:r w:rsidR="00191BE9" w:rsidRPr="00AE5944">
      <w:rPr>
        <w:i/>
        <w:sz w:val="20"/>
        <w:u w:val="none"/>
      </w:rPr>
      <w:t xml:space="preserve"> dotace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3AC" w:rsidRDefault="006863AC">
      <w:r>
        <w:separator/>
      </w:r>
    </w:p>
  </w:footnote>
  <w:footnote w:type="continuationSeparator" w:id="0">
    <w:p w:rsidR="006863AC" w:rsidRDefault="00686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82F" w:rsidRPr="005A610D" w:rsidRDefault="00106831" w:rsidP="005A610D">
    <w:pPr>
      <w:pStyle w:val="Radaploha1"/>
      <w:tabs>
        <w:tab w:val="clear" w:pos="360"/>
        <w:tab w:val="left" w:pos="708"/>
      </w:tabs>
      <w:jc w:val="center"/>
      <w:rPr>
        <w:i/>
        <w:szCs w:val="24"/>
      </w:rPr>
    </w:pPr>
    <w:r w:rsidRPr="005A610D">
      <w:rPr>
        <w:i/>
        <w:szCs w:val="24"/>
        <w:u w:val="none"/>
      </w:rPr>
      <w:t xml:space="preserve">Příloha č. </w:t>
    </w:r>
    <w:r w:rsidR="001F0957">
      <w:rPr>
        <w:i/>
        <w:szCs w:val="24"/>
        <w:u w:val="none"/>
      </w:rPr>
      <w:t>3</w:t>
    </w:r>
    <w:r w:rsidRPr="00F725E9">
      <w:rPr>
        <w:i/>
        <w:szCs w:val="24"/>
        <w:u w:val="none"/>
      </w:rPr>
      <w:t xml:space="preserve"> –</w:t>
    </w:r>
    <w:r w:rsidRPr="005A610D">
      <w:rPr>
        <w:i/>
        <w:szCs w:val="24"/>
        <w:u w:val="none"/>
      </w:rPr>
      <w:t xml:space="preserve"> </w:t>
    </w:r>
    <w:r w:rsidR="00DE19AE">
      <w:rPr>
        <w:i/>
        <w:szCs w:val="24"/>
        <w:u w:val="none"/>
      </w:rPr>
      <w:t>Vzorová s</w:t>
    </w:r>
    <w:r w:rsidRPr="005A610D">
      <w:rPr>
        <w:i/>
        <w:szCs w:val="24"/>
        <w:u w:val="none"/>
      </w:rPr>
      <w:t>mlouva o poskytnutí investiční</w:t>
    </w:r>
    <w:r w:rsidR="00191BE9">
      <w:rPr>
        <w:i/>
        <w:szCs w:val="24"/>
        <w:u w:val="none"/>
      </w:rPr>
      <w:t xml:space="preserve"> dotace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0DC09FC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pStyle w:val="slovn"/>
      <w:lvlText w:val="%2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slovn2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13E62A1"/>
    <w:multiLevelType w:val="multilevel"/>
    <w:tmpl w:val="844E0FE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2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3">
    <w:nsid w:val="03324716"/>
    <w:multiLevelType w:val="hybridMultilevel"/>
    <w:tmpl w:val="250CA4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2601C3"/>
    <w:multiLevelType w:val="hybridMultilevel"/>
    <w:tmpl w:val="6E505A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002C25"/>
    <w:multiLevelType w:val="hybridMultilevel"/>
    <w:tmpl w:val="8A4634F4"/>
    <w:lvl w:ilvl="0" w:tplc="8CC4B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BC185E64">
      <w:start w:val="1"/>
      <w:numFmt w:val="lowerLetter"/>
      <w:lvlText w:val="%2."/>
      <w:lvlJc w:val="left"/>
      <w:pPr>
        <w:tabs>
          <w:tab w:val="num" w:pos="170"/>
        </w:tabs>
        <w:ind w:left="340" w:firstLine="17"/>
      </w:pPr>
      <w:rPr>
        <w:rFonts w:hint="default"/>
        <w:strike w:val="0"/>
        <w:color w:val="auto"/>
      </w:rPr>
    </w:lvl>
    <w:lvl w:ilvl="2" w:tplc="8F843600">
      <w:start w:val="1"/>
      <w:numFmt w:val="decimal"/>
      <w:lvlText w:val="%3."/>
      <w:lvlJc w:val="left"/>
      <w:pPr>
        <w:tabs>
          <w:tab w:val="num" w:pos="1247"/>
        </w:tabs>
        <w:ind w:left="1247" w:hanging="340"/>
      </w:pPr>
      <w:rPr>
        <w:rFonts w:hint="default"/>
        <w:strike w:val="0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F1230"/>
    <w:multiLevelType w:val="hybridMultilevel"/>
    <w:tmpl w:val="C7F0D02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8F74A3"/>
    <w:multiLevelType w:val="hybridMultilevel"/>
    <w:tmpl w:val="E160DBA6"/>
    <w:lvl w:ilvl="0" w:tplc="6E88C656">
      <w:start w:val="1"/>
      <w:numFmt w:val="lowerLetter"/>
      <w:lvlText w:val="%1)"/>
      <w:lvlJc w:val="left"/>
      <w:pPr>
        <w:ind w:left="1267" w:hanging="360"/>
      </w:pPr>
      <w:rPr>
        <w:rFonts w:cs="Times New Roman"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8">
    <w:nsid w:val="1F454616"/>
    <w:multiLevelType w:val="hybridMultilevel"/>
    <w:tmpl w:val="195408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6357D"/>
    <w:multiLevelType w:val="hybridMultilevel"/>
    <w:tmpl w:val="79E2347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110C96"/>
    <w:multiLevelType w:val="hybridMultilevel"/>
    <w:tmpl w:val="A05423D6"/>
    <w:lvl w:ilvl="0" w:tplc="040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110910C">
      <w:start w:val="1"/>
      <w:numFmt w:val="lowerLetter"/>
      <w:lvlText w:val="%3)"/>
      <w:lvlJc w:val="right"/>
      <w:pPr>
        <w:ind w:left="1315" w:hanging="180"/>
      </w:pPr>
      <w:rPr>
        <w:rFonts w:ascii="Arial" w:eastAsia="Times New Roman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356BAC"/>
    <w:multiLevelType w:val="hybridMultilevel"/>
    <w:tmpl w:val="D4B22E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E655E8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13">
    <w:nsid w:val="2A262E2C"/>
    <w:multiLevelType w:val="hybridMultilevel"/>
    <w:tmpl w:val="FCE6B4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45838"/>
    <w:multiLevelType w:val="hybridMultilevel"/>
    <w:tmpl w:val="48707580"/>
    <w:lvl w:ilvl="0" w:tplc="4A46CF6E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5">
    <w:nsid w:val="2C81051F"/>
    <w:multiLevelType w:val="hybridMultilevel"/>
    <w:tmpl w:val="4564978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FA1812"/>
    <w:multiLevelType w:val="hybridMultilevel"/>
    <w:tmpl w:val="802A49D8"/>
    <w:lvl w:ilvl="0" w:tplc="833E54A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304D43D8"/>
    <w:multiLevelType w:val="multilevel"/>
    <w:tmpl w:val="F0EC0DDC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8">
    <w:nsid w:val="30CE0386"/>
    <w:multiLevelType w:val="hybridMultilevel"/>
    <w:tmpl w:val="6B2C15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A471AC"/>
    <w:multiLevelType w:val="hybridMultilevel"/>
    <w:tmpl w:val="D04A2A2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FC36953"/>
    <w:multiLevelType w:val="hybridMultilevel"/>
    <w:tmpl w:val="C5224EC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50462D1"/>
    <w:multiLevelType w:val="hybridMultilevel"/>
    <w:tmpl w:val="122A1E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A76262"/>
    <w:multiLevelType w:val="hybridMultilevel"/>
    <w:tmpl w:val="8DC08B60"/>
    <w:lvl w:ilvl="0" w:tplc="7A3609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BC5B44"/>
    <w:multiLevelType w:val="hybridMultilevel"/>
    <w:tmpl w:val="F66E7FDA"/>
    <w:lvl w:ilvl="0" w:tplc="32A669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1C53BBC"/>
    <w:multiLevelType w:val="hybridMultilevel"/>
    <w:tmpl w:val="45927144"/>
    <w:lvl w:ilvl="0" w:tplc="0C904D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1D93A6B"/>
    <w:multiLevelType w:val="hybridMultilevel"/>
    <w:tmpl w:val="F8103E3C"/>
    <w:lvl w:ilvl="0" w:tplc="DC3C62C8">
      <w:start w:val="2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54AA4DAE"/>
    <w:multiLevelType w:val="hybridMultilevel"/>
    <w:tmpl w:val="94C0EFA6"/>
    <w:lvl w:ilvl="0" w:tplc="50900C82">
      <w:start w:val="1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C3686F"/>
    <w:multiLevelType w:val="hybridMultilevel"/>
    <w:tmpl w:val="8214E2DC"/>
    <w:lvl w:ilvl="0" w:tplc="ABDA5E88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i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8">
    <w:nsid w:val="5C1303E8"/>
    <w:multiLevelType w:val="hybridMultilevel"/>
    <w:tmpl w:val="F8CE81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7D3213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30">
    <w:nsid w:val="676D0321"/>
    <w:multiLevelType w:val="hybridMultilevel"/>
    <w:tmpl w:val="AEB4AD88"/>
    <w:lvl w:ilvl="0" w:tplc="E6D86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7FB4CAF"/>
    <w:multiLevelType w:val="hybridMultilevel"/>
    <w:tmpl w:val="22100A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CB1D8E"/>
    <w:multiLevelType w:val="hybridMultilevel"/>
    <w:tmpl w:val="33D49FA2"/>
    <w:lvl w:ilvl="0" w:tplc="8CC4B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plc="BC185E64">
      <w:start w:val="1"/>
      <w:numFmt w:val="lowerLetter"/>
      <w:lvlText w:val="%2."/>
      <w:lvlJc w:val="left"/>
      <w:pPr>
        <w:tabs>
          <w:tab w:val="num" w:pos="170"/>
        </w:tabs>
        <w:ind w:left="340" w:firstLine="17"/>
      </w:pPr>
      <w:rPr>
        <w:rFonts w:cs="Times New Roman" w:hint="default"/>
        <w:strike w:val="0"/>
        <w:color w:val="auto"/>
      </w:rPr>
    </w:lvl>
    <w:lvl w:ilvl="2" w:tplc="6E88C656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cs="Times New Roman" w:hint="default"/>
        <w:i w:val="0"/>
        <w:strike w:val="0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34">
    <w:nsid w:val="728D563E"/>
    <w:multiLevelType w:val="hybridMultilevel"/>
    <w:tmpl w:val="A1D84EDE"/>
    <w:lvl w:ilvl="0" w:tplc="2AFC6F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9CD7C99"/>
    <w:multiLevelType w:val="hybridMultilevel"/>
    <w:tmpl w:val="334C3A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37">
    <w:nsid w:val="7DC41F13"/>
    <w:multiLevelType w:val="hybridMultilevel"/>
    <w:tmpl w:val="032CF6C6"/>
    <w:lvl w:ilvl="0" w:tplc="9564B6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42613A"/>
    <w:multiLevelType w:val="hybridMultilevel"/>
    <w:tmpl w:val="A7AE72F8"/>
    <w:lvl w:ilvl="0" w:tplc="11B009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2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0"/>
  </w:num>
  <w:num w:numId="11">
    <w:abstractNumId w:val="11"/>
  </w:num>
  <w:num w:numId="12">
    <w:abstractNumId w:val="10"/>
  </w:num>
  <w:num w:numId="13">
    <w:abstractNumId w:val="6"/>
  </w:num>
  <w:num w:numId="14">
    <w:abstractNumId w:val="35"/>
  </w:num>
  <w:num w:numId="15">
    <w:abstractNumId w:val="18"/>
  </w:num>
  <w:num w:numId="16">
    <w:abstractNumId w:val="23"/>
  </w:num>
  <w:num w:numId="17">
    <w:abstractNumId w:val="28"/>
  </w:num>
  <w:num w:numId="18">
    <w:abstractNumId w:val="22"/>
  </w:num>
  <w:num w:numId="19">
    <w:abstractNumId w:val="14"/>
  </w:num>
  <w:num w:numId="20">
    <w:abstractNumId w:val="34"/>
  </w:num>
  <w:num w:numId="21">
    <w:abstractNumId w:val="9"/>
  </w:num>
  <w:num w:numId="22">
    <w:abstractNumId w:val="21"/>
  </w:num>
  <w:num w:numId="23">
    <w:abstractNumId w:val="31"/>
  </w:num>
  <w:num w:numId="24">
    <w:abstractNumId w:val="30"/>
  </w:num>
  <w:num w:numId="25">
    <w:abstractNumId w:val="27"/>
  </w:num>
  <w:num w:numId="26">
    <w:abstractNumId w:val="37"/>
  </w:num>
  <w:num w:numId="27">
    <w:abstractNumId w:val="39"/>
  </w:num>
  <w:num w:numId="28">
    <w:abstractNumId w:val="3"/>
  </w:num>
  <w:num w:numId="29">
    <w:abstractNumId w:val="19"/>
  </w:num>
  <w:num w:numId="30">
    <w:abstractNumId w:val="25"/>
  </w:num>
  <w:num w:numId="31">
    <w:abstractNumId w:val="26"/>
  </w:num>
  <w:num w:numId="32">
    <w:abstractNumId w:val="4"/>
  </w:num>
  <w:num w:numId="33">
    <w:abstractNumId w:val="5"/>
  </w:num>
  <w:num w:numId="34">
    <w:abstractNumId w:val="8"/>
  </w:num>
  <w:num w:numId="35">
    <w:abstractNumId w:val="29"/>
  </w:num>
  <w:num w:numId="36">
    <w:abstractNumId w:val="13"/>
  </w:num>
  <w:num w:numId="37">
    <w:abstractNumId w:val="17"/>
  </w:num>
  <w:num w:numId="38">
    <w:abstractNumId w:val="2"/>
  </w:num>
  <w:num w:numId="39">
    <w:abstractNumId w:val="24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0A6"/>
    <w:rsid w:val="00002D4F"/>
    <w:rsid w:val="00004FD3"/>
    <w:rsid w:val="00006F89"/>
    <w:rsid w:val="00011C3B"/>
    <w:rsid w:val="0001226C"/>
    <w:rsid w:val="000334F8"/>
    <w:rsid w:val="00035EDD"/>
    <w:rsid w:val="000403CF"/>
    <w:rsid w:val="00044852"/>
    <w:rsid w:val="00044966"/>
    <w:rsid w:val="00047DAD"/>
    <w:rsid w:val="00062442"/>
    <w:rsid w:val="0006625A"/>
    <w:rsid w:val="00071789"/>
    <w:rsid w:val="00073B0B"/>
    <w:rsid w:val="0007729D"/>
    <w:rsid w:val="00082EDB"/>
    <w:rsid w:val="00083A01"/>
    <w:rsid w:val="00083B25"/>
    <w:rsid w:val="00087CF1"/>
    <w:rsid w:val="000936D3"/>
    <w:rsid w:val="00095E1C"/>
    <w:rsid w:val="000979CA"/>
    <w:rsid w:val="00097C0E"/>
    <w:rsid w:val="000A02BE"/>
    <w:rsid w:val="000A46E4"/>
    <w:rsid w:val="000A4719"/>
    <w:rsid w:val="000B0E7E"/>
    <w:rsid w:val="000B6836"/>
    <w:rsid w:val="000C04BD"/>
    <w:rsid w:val="000C3A61"/>
    <w:rsid w:val="000C3D85"/>
    <w:rsid w:val="000C7038"/>
    <w:rsid w:val="000D3624"/>
    <w:rsid w:val="000D48A9"/>
    <w:rsid w:val="000D61B4"/>
    <w:rsid w:val="000D65F1"/>
    <w:rsid w:val="000E1025"/>
    <w:rsid w:val="000E3331"/>
    <w:rsid w:val="000E4CE6"/>
    <w:rsid w:val="000F54A3"/>
    <w:rsid w:val="000F7E63"/>
    <w:rsid w:val="0010010F"/>
    <w:rsid w:val="00100EA1"/>
    <w:rsid w:val="00106831"/>
    <w:rsid w:val="00110552"/>
    <w:rsid w:val="00111A24"/>
    <w:rsid w:val="00114759"/>
    <w:rsid w:val="0012026E"/>
    <w:rsid w:val="001220B5"/>
    <w:rsid w:val="00123D1A"/>
    <w:rsid w:val="001249D5"/>
    <w:rsid w:val="00127D79"/>
    <w:rsid w:val="00130AEB"/>
    <w:rsid w:val="00146230"/>
    <w:rsid w:val="0014711F"/>
    <w:rsid w:val="00150A96"/>
    <w:rsid w:val="00157222"/>
    <w:rsid w:val="00161943"/>
    <w:rsid w:val="00161FAF"/>
    <w:rsid w:val="001623F5"/>
    <w:rsid w:val="00170D26"/>
    <w:rsid w:val="001728D5"/>
    <w:rsid w:val="00174CE2"/>
    <w:rsid w:val="001821FB"/>
    <w:rsid w:val="00183BD7"/>
    <w:rsid w:val="001840A6"/>
    <w:rsid w:val="00186B73"/>
    <w:rsid w:val="00191BE9"/>
    <w:rsid w:val="00193153"/>
    <w:rsid w:val="00197346"/>
    <w:rsid w:val="00197815"/>
    <w:rsid w:val="00197A80"/>
    <w:rsid w:val="001A1854"/>
    <w:rsid w:val="001A5F92"/>
    <w:rsid w:val="001B29A5"/>
    <w:rsid w:val="001B2FC0"/>
    <w:rsid w:val="001B519C"/>
    <w:rsid w:val="001C0883"/>
    <w:rsid w:val="001C2F62"/>
    <w:rsid w:val="001C7191"/>
    <w:rsid w:val="001D0206"/>
    <w:rsid w:val="001D09E8"/>
    <w:rsid w:val="001D524B"/>
    <w:rsid w:val="001D5AFB"/>
    <w:rsid w:val="001E49A3"/>
    <w:rsid w:val="001F0957"/>
    <w:rsid w:val="001F2E10"/>
    <w:rsid w:val="001F482F"/>
    <w:rsid w:val="001F7461"/>
    <w:rsid w:val="00202FD9"/>
    <w:rsid w:val="00203BE9"/>
    <w:rsid w:val="0020433D"/>
    <w:rsid w:val="00211211"/>
    <w:rsid w:val="002161C0"/>
    <w:rsid w:val="00220064"/>
    <w:rsid w:val="00242A4C"/>
    <w:rsid w:val="00244D02"/>
    <w:rsid w:val="0025185F"/>
    <w:rsid w:val="0025257D"/>
    <w:rsid w:val="00255333"/>
    <w:rsid w:val="00255AD9"/>
    <w:rsid w:val="00266076"/>
    <w:rsid w:val="00274114"/>
    <w:rsid w:val="00280AB1"/>
    <w:rsid w:val="002844A9"/>
    <w:rsid w:val="00285DEF"/>
    <w:rsid w:val="0028748F"/>
    <w:rsid w:val="00290C18"/>
    <w:rsid w:val="002A01CE"/>
    <w:rsid w:val="002A66BD"/>
    <w:rsid w:val="002A7F11"/>
    <w:rsid w:val="002B4602"/>
    <w:rsid w:val="002B4976"/>
    <w:rsid w:val="002B7691"/>
    <w:rsid w:val="002C157F"/>
    <w:rsid w:val="002C46FE"/>
    <w:rsid w:val="002C6758"/>
    <w:rsid w:val="002D0FE4"/>
    <w:rsid w:val="002D187D"/>
    <w:rsid w:val="002D4A2B"/>
    <w:rsid w:val="002D525A"/>
    <w:rsid w:val="002D56FF"/>
    <w:rsid w:val="002D73A4"/>
    <w:rsid w:val="003000B6"/>
    <w:rsid w:val="00303665"/>
    <w:rsid w:val="00304852"/>
    <w:rsid w:val="00305064"/>
    <w:rsid w:val="00305E91"/>
    <w:rsid w:val="0030610E"/>
    <w:rsid w:val="00310984"/>
    <w:rsid w:val="00321A96"/>
    <w:rsid w:val="0032365E"/>
    <w:rsid w:val="003330D3"/>
    <w:rsid w:val="0034068D"/>
    <w:rsid w:val="00341FBD"/>
    <w:rsid w:val="003436D7"/>
    <w:rsid w:val="00346AD9"/>
    <w:rsid w:val="003518C5"/>
    <w:rsid w:val="00362CF6"/>
    <w:rsid w:val="003637A0"/>
    <w:rsid w:val="0038502C"/>
    <w:rsid w:val="00385D5B"/>
    <w:rsid w:val="003879F1"/>
    <w:rsid w:val="00391A28"/>
    <w:rsid w:val="003942FD"/>
    <w:rsid w:val="00396190"/>
    <w:rsid w:val="003A2460"/>
    <w:rsid w:val="003A6A95"/>
    <w:rsid w:val="003A7F62"/>
    <w:rsid w:val="003B62CE"/>
    <w:rsid w:val="003B68B5"/>
    <w:rsid w:val="003C4357"/>
    <w:rsid w:val="003D41FF"/>
    <w:rsid w:val="003E0F31"/>
    <w:rsid w:val="003E676A"/>
    <w:rsid w:val="003E706C"/>
    <w:rsid w:val="003F16A2"/>
    <w:rsid w:val="004019F3"/>
    <w:rsid w:val="00403293"/>
    <w:rsid w:val="00416C0A"/>
    <w:rsid w:val="0042465B"/>
    <w:rsid w:val="00425D20"/>
    <w:rsid w:val="00426030"/>
    <w:rsid w:val="00426323"/>
    <w:rsid w:val="0042639A"/>
    <w:rsid w:val="0043097A"/>
    <w:rsid w:val="00434C77"/>
    <w:rsid w:val="00436B1F"/>
    <w:rsid w:val="00437091"/>
    <w:rsid w:val="00437D69"/>
    <w:rsid w:val="004464B4"/>
    <w:rsid w:val="0045035A"/>
    <w:rsid w:val="0045613D"/>
    <w:rsid w:val="00460999"/>
    <w:rsid w:val="004615D2"/>
    <w:rsid w:val="0046309C"/>
    <w:rsid w:val="00463D13"/>
    <w:rsid w:val="00464F83"/>
    <w:rsid w:val="00465FFF"/>
    <w:rsid w:val="00466840"/>
    <w:rsid w:val="00472AA1"/>
    <w:rsid w:val="00472CAC"/>
    <w:rsid w:val="004900B8"/>
    <w:rsid w:val="004933B9"/>
    <w:rsid w:val="0049349B"/>
    <w:rsid w:val="004963D0"/>
    <w:rsid w:val="004A6090"/>
    <w:rsid w:val="004B2F31"/>
    <w:rsid w:val="004C456B"/>
    <w:rsid w:val="004D497D"/>
    <w:rsid w:val="004D6B68"/>
    <w:rsid w:val="004D7D50"/>
    <w:rsid w:val="004E2993"/>
    <w:rsid w:val="004E6311"/>
    <w:rsid w:val="004E753C"/>
    <w:rsid w:val="004F132F"/>
    <w:rsid w:val="004F1BF8"/>
    <w:rsid w:val="004F4AC2"/>
    <w:rsid w:val="0050063B"/>
    <w:rsid w:val="00500BF7"/>
    <w:rsid w:val="005013FB"/>
    <w:rsid w:val="00501C34"/>
    <w:rsid w:val="00505032"/>
    <w:rsid w:val="005167A8"/>
    <w:rsid w:val="005222A4"/>
    <w:rsid w:val="005224A1"/>
    <w:rsid w:val="005261C5"/>
    <w:rsid w:val="00526497"/>
    <w:rsid w:val="00531A44"/>
    <w:rsid w:val="00537AD1"/>
    <w:rsid w:val="00544F88"/>
    <w:rsid w:val="00551A44"/>
    <w:rsid w:val="005532C8"/>
    <w:rsid w:val="005535D7"/>
    <w:rsid w:val="00553D94"/>
    <w:rsid w:val="00554624"/>
    <w:rsid w:val="00561475"/>
    <w:rsid w:val="00562553"/>
    <w:rsid w:val="005657EE"/>
    <w:rsid w:val="0057276C"/>
    <w:rsid w:val="0057388D"/>
    <w:rsid w:val="00581196"/>
    <w:rsid w:val="0058222E"/>
    <w:rsid w:val="0058758E"/>
    <w:rsid w:val="005953DC"/>
    <w:rsid w:val="005A2ECF"/>
    <w:rsid w:val="005A610D"/>
    <w:rsid w:val="005B17C5"/>
    <w:rsid w:val="005B362E"/>
    <w:rsid w:val="005B7826"/>
    <w:rsid w:val="005C0241"/>
    <w:rsid w:val="005C4505"/>
    <w:rsid w:val="005C48CD"/>
    <w:rsid w:val="005C58F6"/>
    <w:rsid w:val="005D2302"/>
    <w:rsid w:val="005D2F16"/>
    <w:rsid w:val="005E0456"/>
    <w:rsid w:val="005E28C5"/>
    <w:rsid w:val="005E4DD7"/>
    <w:rsid w:val="005F10F5"/>
    <w:rsid w:val="005F260B"/>
    <w:rsid w:val="005F3FAA"/>
    <w:rsid w:val="005F6181"/>
    <w:rsid w:val="006020A0"/>
    <w:rsid w:val="00604AB2"/>
    <w:rsid w:val="00606A26"/>
    <w:rsid w:val="00612EF6"/>
    <w:rsid w:val="006166D5"/>
    <w:rsid w:val="006174DE"/>
    <w:rsid w:val="00621457"/>
    <w:rsid w:val="00626B34"/>
    <w:rsid w:val="00634914"/>
    <w:rsid w:val="0063554E"/>
    <w:rsid w:val="0063677A"/>
    <w:rsid w:val="0063683C"/>
    <w:rsid w:val="00640E6D"/>
    <w:rsid w:val="00660A2B"/>
    <w:rsid w:val="00661F40"/>
    <w:rsid w:val="006633D8"/>
    <w:rsid w:val="00664191"/>
    <w:rsid w:val="00667BC9"/>
    <w:rsid w:val="00671670"/>
    <w:rsid w:val="00672D2B"/>
    <w:rsid w:val="00672FB8"/>
    <w:rsid w:val="00673824"/>
    <w:rsid w:val="0067482E"/>
    <w:rsid w:val="00675C7C"/>
    <w:rsid w:val="0067704D"/>
    <w:rsid w:val="00681B58"/>
    <w:rsid w:val="006863AC"/>
    <w:rsid w:val="00692E9C"/>
    <w:rsid w:val="00695FE4"/>
    <w:rsid w:val="006B5478"/>
    <w:rsid w:val="006C34C0"/>
    <w:rsid w:val="006D04C3"/>
    <w:rsid w:val="006D7F67"/>
    <w:rsid w:val="006E76C4"/>
    <w:rsid w:val="00706BB8"/>
    <w:rsid w:val="00707466"/>
    <w:rsid w:val="00712E9C"/>
    <w:rsid w:val="00720FF3"/>
    <w:rsid w:val="00721268"/>
    <w:rsid w:val="0072290D"/>
    <w:rsid w:val="007239E7"/>
    <w:rsid w:val="00726675"/>
    <w:rsid w:val="00727682"/>
    <w:rsid w:val="00730A24"/>
    <w:rsid w:val="00737D45"/>
    <w:rsid w:val="00741291"/>
    <w:rsid w:val="00747AEC"/>
    <w:rsid w:val="00755393"/>
    <w:rsid w:val="00763599"/>
    <w:rsid w:val="007704A0"/>
    <w:rsid w:val="00771624"/>
    <w:rsid w:val="00773860"/>
    <w:rsid w:val="00776C58"/>
    <w:rsid w:val="00782261"/>
    <w:rsid w:val="00785A8F"/>
    <w:rsid w:val="00785C38"/>
    <w:rsid w:val="007A1530"/>
    <w:rsid w:val="007A553B"/>
    <w:rsid w:val="007B320D"/>
    <w:rsid w:val="007B7EE0"/>
    <w:rsid w:val="007D6F78"/>
    <w:rsid w:val="007E0FAE"/>
    <w:rsid w:val="007F03E9"/>
    <w:rsid w:val="007F52AA"/>
    <w:rsid w:val="007F62A4"/>
    <w:rsid w:val="00806C08"/>
    <w:rsid w:val="00815EDD"/>
    <w:rsid w:val="008160F5"/>
    <w:rsid w:val="00816BD9"/>
    <w:rsid w:val="0082320F"/>
    <w:rsid w:val="00825A48"/>
    <w:rsid w:val="008427D7"/>
    <w:rsid w:val="0084381C"/>
    <w:rsid w:val="00850811"/>
    <w:rsid w:val="00855747"/>
    <w:rsid w:val="00856573"/>
    <w:rsid w:val="00861D38"/>
    <w:rsid w:val="00861E32"/>
    <w:rsid w:val="008706C1"/>
    <w:rsid w:val="008707F5"/>
    <w:rsid w:val="008754AC"/>
    <w:rsid w:val="008800EE"/>
    <w:rsid w:val="008821CD"/>
    <w:rsid w:val="008852A2"/>
    <w:rsid w:val="008878EE"/>
    <w:rsid w:val="00891783"/>
    <w:rsid w:val="00895B72"/>
    <w:rsid w:val="00897422"/>
    <w:rsid w:val="00897A35"/>
    <w:rsid w:val="00897FD5"/>
    <w:rsid w:val="008A0201"/>
    <w:rsid w:val="008A423E"/>
    <w:rsid w:val="008A4906"/>
    <w:rsid w:val="008A4CAE"/>
    <w:rsid w:val="008A5741"/>
    <w:rsid w:val="008A64AA"/>
    <w:rsid w:val="008A78A4"/>
    <w:rsid w:val="008A78B2"/>
    <w:rsid w:val="008A7E4A"/>
    <w:rsid w:val="008B368E"/>
    <w:rsid w:val="008B590D"/>
    <w:rsid w:val="008E1702"/>
    <w:rsid w:val="008E275A"/>
    <w:rsid w:val="008E580D"/>
    <w:rsid w:val="008F1FAA"/>
    <w:rsid w:val="008F382D"/>
    <w:rsid w:val="008F596E"/>
    <w:rsid w:val="008F7573"/>
    <w:rsid w:val="00905623"/>
    <w:rsid w:val="0091299B"/>
    <w:rsid w:val="00916805"/>
    <w:rsid w:val="00933B6C"/>
    <w:rsid w:val="0093662B"/>
    <w:rsid w:val="0093733D"/>
    <w:rsid w:val="00943074"/>
    <w:rsid w:val="00945E7F"/>
    <w:rsid w:val="00951A8A"/>
    <w:rsid w:val="00952616"/>
    <w:rsid w:val="00960F31"/>
    <w:rsid w:val="009907A9"/>
    <w:rsid w:val="0099274E"/>
    <w:rsid w:val="009948B1"/>
    <w:rsid w:val="00994A32"/>
    <w:rsid w:val="009952FF"/>
    <w:rsid w:val="009A0862"/>
    <w:rsid w:val="009B05B7"/>
    <w:rsid w:val="009B1888"/>
    <w:rsid w:val="009B415A"/>
    <w:rsid w:val="009B7220"/>
    <w:rsid w:val="009C05E3"/>
    <w:rsid w:val="009C0756"/>
    <w:rsid w:val="009C10A5"/>
    <w:rsid w:val="009C2008"/>
    <w:rsid w:val="009C5A33"/>
    <w:rsid w:val="009D468E"/>
    <w:rsid w:val="009E0197"/>
    <w:rsid w:val="009F1039"/>
    <w:rsid w:val="009F7FEE"/>
    <w:rsid w:val="00A02864"/>
    <w:rsid w:val="00A066C3"/>
    <w:rsid w:val="00A0749C"/>
    <w:rsid w:val="00A1494B"/>
    <w:rsid w:val="00A15262"/>
    <w:rsid w:val="00A23B57"/>
    <w:rsid w:val="00A37D6A"/>
    <w:rsid w:val="00A42B4B"/>
    <w:rsid w:val="00A5068B"/>
    <w:rsid w:val="00A5137B"/>
    <w:rsid w:val="00A60087"/>
    <w:rsid w:val="00A637F8"/>
    <w:rsid w:val="00A64BBC"/>
    <w:rsid w:val="00A676C3"/>
    <w:rsid w:val="00A7100C"/>
    <w:rsid w:val="00A719F0"/>
    <w:rsid w:val="00A74925"/>
    <w:rsid w:val="00A75E47"/>
    <w:rsid w:val="00A80A3A"/>
    <w:rsid w:val="00A80B51"/>
    <w:rsid w:val="00A911D0"/>
    <w:rsid w:val="00A912F8"/>
    <w:rsid w:val="00A91769"/>
    <w:rsid w:val="00A92B0A"/>
    <w:rsid w:val="00AA0356"/>
    <w:rsid w:val="00AA0B15"/>
    <w:rsid w:val="00AA26B2"/>
    <w:rsid w:val="00AB2A0C"/>
    <w:rsid w:val="00AB70B7"/>
    <w:rsid w:val="00AB7AC1"/>
    <w:rsid w:val="00AC0989"/>
    <w:rsid w:val="00AC194D"/>
    <w:rsid w:val="00AC5F3E"/>
    <w:rsid w:val="00AC7EAC"/>
    <w:rsid w:val="00AD21FE"/>
    <w:rsid w:val="00AD5926"/>
    <w:rsid w:val="00AD62A7"/>
    <w:rsid w:val="00AD72A5"/>
    <w:rsid w:val="00AE2E5B"/>
    <w:rsid w:val="00AE5944"/>
    <w:rsid w:val="00AF00F7"/>
    <w:rsid w:val="00AF2AD3"/>
    <w:rsid w:val="00AF4488"/>
    <w:rsid w:val="00AF6E51"/>
    <w:rsid w:val="00B12E14"/>
    <w:rsid w:val="00B21B11"/>
    <w:rsid w:val="00B22BFE"/>
    <w:rsid w:val="00B27840"/>
    <w:rsid w:val="00B30A15"/>
    <w:rsid w:val="00B333F6"/>
    <w:rsid w:val="00B360AB"/>
    <w:rsid w:val="00B40E60"/>
    <w:rsid w:val="00B40F64"/>
    <w:rsid w:val="00B41BB9"/>
    <w:rsid w:val="00B47216"/>
    <w:rsid w:val="00B517E2"/>
    <w:rsid w:val="00B56F31"/>
    <w:rsid w:val="00B57EB1"/>
    <w:rsid w:val="00B702B9"/>
    <w:rsid w:val="00B71A7E"/>
    <w:rsid w:val="00B74F0C"/>
    <w:rsid w:val="00B8228B"/>
    <w:rsid w:val="00B82728"/>
    <w:rsid w:val="00B82DBD"/>
    <w:rsid w:val="00B82F38"/>
    <w:rsid w:val="00BA042A"/>
    <w:rsid w:val="00BA2689"/>
    <w:rsid w:val="00BA3B78"/>
    <w:rsid w:val="00BA5607"/>
    <w:rsid w:val="00BB03F1"/>
    <w:rsid w:val="00BB332D"/>
    <w:rsid w:val="00BB3D5E"/>
    <w:rsid w:val="00BB4CBB"/>
    <w:rsid w:val="00BB6C3A"/>
    <w:rsid w:val="00BC3D4F"/>
    <w:rsid w:val="00BD4A52"/>
    <w:rsid w:val="00BE12A6"/>
    <w:rsid w:val="00BE237C"/>
    <w:rsid w:val="00BF1C40"/>
    <w:rsid w:val="00BF2D6C"/>
    <w:rsid w:val="00BF3D1A"/>
    <w:rsid w:val="00BF49B4"/>
    <w:rsid w:val="00BF5881"/>
    <w:rsid w:val="00C0215F"/>
    <w:rsid w:val="00C118E5"/>
    <w:rsid w:val="00C11FEC"/>
    <w:rsid w:val="00C14A45"/>
    <w:rsid w:val="00C205CC"/>
    <w:rsid w:val="00C21A9C"/>
    <w:rsid w:val="00C27CB1"/>
    <w:rsid w:val="00C31AC4"/>
    <w:rsid w:val="00C353AA"/>
    <w:rsid w:val="00C4530D"/>
    <w:rsid w:val="00C47A2B"/>
    <w:rsid w:val="00C54D6F"/>
    <w:rsid w:val="00C6327E"/>
    <w:rsid w:val="00C639DC"/>
    <w:rsid w:val="00C67FD4"/>
    <w:rsid w:val="00C74B12"/>
    <w:rsid w:val="00C844C8"/>
    <w:rsid w:val="00C85B12"/>
    <w:rsid w:val="00C86488"/>
    <w:rsid w:val="00C87E85"/>
    <w:rsid w:val="00C93035"/>
    <w:rsid w:val="00CA170F"/>
    <w:rsid w:val="00CA5CDB"/>
    <w:rsid w:val="00CB052F"/>
    <w:rsid w:val="00CB4DEE"/>
    <w:rsid w:val="00CB5216"/>
    <w:rsid w:val="00CC032D"/>
    <w:rsid w:val="00CC6386"/>
    <w:rsid w:val="00CD1EB2"/>
    <w:rsid w:val="00CD6513"/>
    <w:rsid w:val="00CE347B"/>
    <w:rsid w:val="00CE67EE"/>
    <w:rsid w:val="00CE7A34"/>
    <w:rsid w:val="00CF0996"/>
    <w:rsid w:val="00CF349A"/>
    <w:rsid w:val="00D03962"/>
    <w:rsid w:val="00D11AE8"/>
    <w:rsid w:val="00D120FD"/>
    <w:rsid w:val="00D12A56"/>
    <w:rsid w:val="00D14C6B"/>
    <w:rsid w:val="00D17078"/>
    <w:rsid w:val="00D17D40"/>
    <w:rsid w:val="00D20AD4"/>
    <w:rsid w:val="00D2689B"/>
    <w:rsid w:val="00D30A9F"/>
    <w:rsid w:val="00D33116"/>
    <w:rsid w:val="00D35675"/>
    <w:rsid w:val="00D35B53"/>
    <w:rsid w:val="00D35C1C"/>
    <w:rsid w:val="00D44A5E"/>
    <w:rsid w:val="00D45A9D"/>
    <w:rsid w:val="00D45B2C"/>
    <w:rsid w:val="00D5126B"/>
    <w:rsid w:val="00D53D4F"/>
    <w:rsid w:val="00D5497F"/>
    <w:rsid w:val="00D56C43"/>
    <w:rsid w:val="00D57412"/>
    <w:rsid w:val="00D57511"/>
    <w:rsid w:val="00D628C3"/>
    <w:rsid w:val="00D736D9"/>
    <w:rsid w:val="00D874A4"/>
    <w:rsid w:val="00D90F88"/>
    <w:rsid w:val="00D92FC6"/>
    <w:rsid w:val="00D93ACA"/>
    <w:rsid w:val="00D976DE"/>
    <w:rsid w:val="00DA3195"/>
    <w:rsid w:val="00DA5A2A"/>
    <w:rsid w:val="00DB7F85"/>
    <w:rsid w:val="00DD35A2"/>
    <w:rsid w:val="00DD6048"/>
    <w:rsid w:val="00DE0194"/>
    <w:rsid w:val="00DE19AE"/>
    <w:rsid w:val="00DE47C6"/>
    <w:rsid w:val="00DE49D1"/>
    <w:rsid w:val="00DF2428"/>
    <w:rsid w:val="00DF4947"/>
    <w:rsid w:val="00E04E1D"/>
    <w:rsid w:val="00E0643E"/>
    <w:rsid w:val="00E07B93"/>
    <w:rsid w:val="00E11A1B"/>
    <w:rsid w:val="00E12F65"/>
    <w:rsid w:val="00E22726"/>
    <w:rsid w:val="00E23073"/>
    <w:rsid w:val="00E24FAA"/>
    <w:rsid w:val="00E31769"/>
    <w:rsid w:val="00E34666"/>
    <w:rsid w:val="00E3466F"/>
    <w:rsid w:val="00E35320"/>
    <w:rsid w:val="00E41BD3"/>
    <w:rsid w:val="00E45CD3"/>
    <w:rsid w:val="00E47FA6"/>
    <w:rsid w:val="00E50492"/>
    <w:rsid w:val="00E50C05"/>
    <w:rsid w:val="00E51315"/>
    <w:rsid w:val="00E53D0F"/>
    <w:rsid w:val="00E560C2"/>
    <w:rsid w:val="00E5783F"/>
    <w:rsid w:val="00E57F34"/>
    <w:rsid w:val="00E619CE"/>
    <w:rsid w:val="00E67D97"/>
    <w:rsid w:val="00E70CC6"/>
    <w:rsid w:val="00E71394"/>
    <w:rsid w:val="00E72E72"/>
    <w:rsid w:val="00E756DB"/>
    <w:rsid w:val="00E75A99"/>
    <w:rsid w:val="00E77B25"/>
    <w:rsid w:val="00E85190"/>
    <w:rsid w:val="00E90FF8"/>
    <w:rsid w:val="00E92546"/>
    <w:rsid w:val="00E93F5B"/>
    <w:rsid w:val="00E9737B"/>
    <w:rsid w:val="00EA08CC"/>
    <w:rsid w:val="00EA7931"/>
    <w:rsid w:val="00EB3327"/>
    <w:rsid w:val="00EC3FF3"/>
    <w:rsid w:val="00EC6988"/>
    <w:rsid w:val="00EC7800"/>
    <w:rsid w:val="00ED2B62"/>
    <w:rsid w:val="00EE00F0"/>
    <w:rsid w:val="00EE17FA"/>
    <w:rsid w:val="00EF0E32"/>
    <w:rsid w:val="00EF1739"/>
    <w:rsid w:val="00EF3239"/>
    <w:rsid w:val="00EF3AFA"/>
    <w:rsid w:val="00F021BC"/>
    <w:rsid w:val="00F12C59"/>
    <w:rsid w:val="00F22215"/>
    <w:rsid w:val="00F22EC9"/>
    <w:rsid w:val="00F262BD"/>
    <w:rsid w:val="00F3092E"/>
    <w:rsid w:val="00F350A8"/>
    <w:rsid w:val="00F4119F"/>
    <w:rsid w:val="00F43F85"/>
    <w:rsid w:val="00F46A05"/>
    <w:rsid w:val="00F46C3E"/>
    <w:rsid w:val="00F5674B"/>
    <w:rsid w:val="00F6546B"/>
    <w:rsid w:val="00F70E2D"/>
    <w:rsid w:val="00F7209D"/>
    <w:rsid w:val="00F725E9"/>
    <w:rsid w:val="00F75C27"/>
    <w:rsid w:val="00F82C45"/>
    <w:rsid w:val="00F83170"/>
    <w:rsid w:val="00F85F6C"/>
    <w:rsid w:val="00F90A54"/>
    <w:rsid w:val="00F90F4B"/>
    <w:rsid w:val="00F92A9D"/>
    <w:rsid w:val="00F936FC"/>
    <w:rsid w:val="00F97549"/>
    <w:rsid w:val="00FA279C"/>
    <w:rsid w:val="00FA6658"/>
    <w:rsid w:val="00FB402C"/>
    <w:rsid w:val="00FC0160"/>
    <w:rsid w:val="00FD27E4"/>
    <w:rsid w:val="00FD3E47"/>
    <w:rsid w:val="00FD5003"/>
    <w:rsid w:val="00FD572F"/>
    <w:rsid w:val="00FD7405"/>
    <w:rsid w:val="00FE003D"/>
    <w:rsid w:val="00FE373B"/>
    <w:rsid w:val="00FE3DC8"/>
    <w:rsid w:val="00FF0A18"/>
    <w:rsid w:val="00FF0FCF"/>
    <w:rsid w:val="00FF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0A6"/>
    <w:rPr>
      <w:rFonts w:ascii="Arial" w:hAnsi="Arial" w:cs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E9737B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locked/>
    <w:rsid w:val="00E9737B"/>
    <w:rPr>
      <w:rFonts w:ascii="Cambria" w:hAnsi="Cambria"/>
      <w:b/>
      <w:sz w:val="26"/>
    </w:rPr>
  </w:style>
  <w:style w:type="paragraph" w:customStyle="1" w:styleId="Radatermn1">
    <w:name w:val="Rada termín1"/>
    <w:basedOn w:val="Normln"/>
    <w:rsid w:val="001840A6"/>
    <w:pPr>
      <w:widowControl w:val="0"/>
      <w:spacing w:after="120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rsid w:val="001840A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1840A6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1840A6"/>
    <w:rPr>
      <w:rFonts w:ascii="Arial" w:hAnsi="Arial"/>
      <w:sz w:val="24"/>
      <w:lang w:eastAsia="cs-CZ"/>
    </w:rPr>
  </w:style>
  <w:style w:type="paragraph" w:styleId="Zpat">
    <w:name w:val="footer"/>
    <w:basedOn w:val="Normln"/>
    <w:link w:val="ZpatChar"/>
    <w:rsid w:val="001840A6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locked/>
    <w:rsid w:val="001840A6"/>
    <w:rPr>
      <w:rFonts w:ascii="Arial" w:hAnsi="Arial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6386"/>
    <w:rPr>
      <w:rFonts w:ascii="Tahoma" w:hAnsi="Tahoma"/>
      <w:sz w:val="16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C6386"/>
    <w:rPr>
      <w:rFonts w:ascii="Tahoma" w:hAnsi="Tahoma"/>
      <w:sz w:val="16"/>
    </w:rPr>
  </w:style>
  <w:style w:type="paragraph" w:customStyle="1" w:styleId="CharChar">
    <w:name w:val="Char Char"/>
    <w:basedOn w:val="Normln"/>
    <w:rsid w:val="00DA31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C7191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3C4357"/>
    <w:pPr>
      <w:ind w:left="720"/>
      <w:contextualSpacing/>
    </w:pPr>
  </w:style>
  <w:style w:type="paragraph" w:customStyle="1" w:styleId="Radaploha1">
    <w:name w:val="Rada příloha č.1"/>
    <w:basedOn w:val="Normln"/>
    <w:rsid w:val="00106831"/>
    <w:pPr>
      <w:widowControl w:val="0"/>
      <w:tabs>
        <w:tab w:val="num" w:pos="360"/>
      </w:tabs>
      <w:spacing w:after="120"/>
      <w:jc w:val="both"/>
    </w:pPr>
    <w:rPr>
      <w:noProof/>
      <w:szCs w:val="20"/>
      <w:u w:val="single"/>
    </w:rPr>
  </w:style>
  <w:style w:type="character" w:styleId="slostrnky">
    <w:name w:val="page number"/>
    <w:basedOn w:val="Standardnpsmoodstavce"/>
    <w:rsid w:val="00FE003D"/>
  </w:style>
  <w:style w:type="paragraph" w:customStyle="1" w:styleId="slovn">
    <w:name w:val="číslování"/>
    <w:basedOn w:val="Zkladntext"/>
    <w:link w:val="slovnChar"/>
    <w:qFormat/>
    <w:rsid w:val="00197815"/>
    <w:pPr>
      <w:numPr>
        <w:ilvl w:val="1"/>
        <w:numId w:val="41"/>
      </w:numPr>
      <w:spacing w:before="120" w:after="0" w:line="276" w:lineRule="auto"/>
      <w:jc w:val="both"/>
    </w:pPr>
    <w:rPr>
      <w:rFonts w:eastAsia="Arial Unicode MS" w:cs="Arial"/>
    </w:rPr>
  </w:style>
  <w:style w:type="paragraph" w:customStyle="1" w:styleId="slovn2">
    <w:name w:val="číslování 2"/>
    <w:basedOn w:val="Zkladntext"/>
    <w:qFormat/>
    <w:rsid w:val="00197815"/>
    <w:pPr>
      <w:numPr>
        <w:ilvl w:val="8"/>
        <w:numId w:val="41"/>
      </w:numPr>
      <w:tabs>
        <w:tab w:val="num" w:pos="360"/>
        <w:tab w:val="num" w:pos="6840"/>
      </w:tabs>
      <w:spacing w:before="120" w:after="0" w:line="276" w:lineRule="auto"/>
      <w:ind w:left="1276" w:hanging="492"/>
      <w:jc w:val="both"/>
    </w:pPr>
    <w:rPr>
      <w:rFonts w:eastAsia="Arial Unicode MS" w:cs="Arial"/>
    </w:rPr>
  </w:style>
  <w:style w:type="character" w:customStyle="1" w:styleId="slovnChar">
    <w:name w:val="číslování Char"/>
    <w:link w:val="slovn"/>
    <w:rsid w:val="00197815"/>
    <w:rPr>
      <w:rFonts w:ascii="Arial" w:eastAsia="Arial Unicode MS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9781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7815"/>
    <w:rPr>
      <w:rFonts w:ascii="Arial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0A6"/>
    <w:rPr>
      <w:rFonts w:ascii="Arial" w:hAnsi="Arial" w:cs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E9737B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locked/>
    <w:rsid w:val="00E9737B"/>
    <w:rPr>
      <w:rFonts w:ascii="Cambria" w:hAnsi="Cambria"/>
      <w:b/>
      <w:sz w:val="26"/>
    </w:rPr>
  </w:style>
  <w:style w:type="paragraph" w:customStyle="1" w:styleId="Radatermn1">
    <w:name w:val="Rada termín1"/>
    <w:basedOn w:val="Normln"/>
    <w:rsid w:val="001840A6"/>
    <w:pPr>
      <w:widowControl w:val="0"/>
      <w:spacing w:after="120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rsid w:val="001840A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1840A6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1840A6"/>
    <w:rPr>
      <w:rFonts w:ascii="Arial" w:hAnsi="Arial"/>
      <w:sz w:val="24"/>
      <w:lang w:eastAsia="cs-CZ"/>
    </w:rPr>
  </w:style>
  <w:style w:type="paragraph" w:styleId="Zpat">
    <w:name w:val="footer"/>
    <w:basedOn w:val="Normln"/>
    <w:link w:val="ZpatChar"/>
    <w:rsid w:val="001840A6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locked/>
    <w:rsid w:val="001840A6"/>
    <w:rPr>
      <w:rFonts w:ascii="Arial" w:hAnsi="Arial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6386"/>
    <w:rPr>
      <w:rFonts w:ascii="Tahoma" w:hAnsi="Tahoma"/>
      <w:sz w:val="16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C6386"/>
    <w:rPr>
      <w:rFonts w:ascii="Tahoma" w:hAnsi="Tahoma"/>
      <w:sz w:val="16"/>
    </w:rPr>
  </w:style>
  <w:style w:type="paragraph" w:customStyle="1" w:styleId="CharChar">
    <w:name w:val="Char Char"/>
    <w:basedOn w:val="Normln"/>
    <w:rsid w:val="00DA31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1C7191"/>
    <w:rPr>
      <w:color w:val="800080"/>
      <w:u w:val="single"/>
    </w:rPr>
  </w:style>
  <w:style w:type="paragraph" w:styleId="Odstavecseseznamem">
    <w:name w:val="List Paragraph"/>
    <w:basedOn w:val="Normln"/>
    <w:uiPriority w:val="99"/>
    <w:qFormat/>
    <w:rsid w:val="003C4357"/>
    <w:pPr>
      <w:ind w:left="720"/>
      <w:contextualSpacing/>
    </w:pPr>
  </w:style>
  <w:style w:type="paragraph" w:customStyle="1" w:styleId="Radaploha1">
    <w:name w:val="Rada příloha č.1"/>
    <w:basedOn w:val="Normln"/>
    <w:rsid w:val="00106831"/>
    <w:pPr>
      <w:widowControl w:val="0"/>
      <w:tabs>
        <w:tab w:val="num" w:pos="360"/>
      </w:tabs>
      <w:spacing w:after="120"/>
      <w:jc w:val="both"/>
    </w:pPr>
    <w:rPr>
      <w:noProof/>
      <w:szCs w:val="20"/>
      <w:u w:val="single"/>
    </w:rPr>
  </w:style>
  <w:style w:type="character" w:styleId="slostrnky">
    <w:name w:val="page number"/>
    <w:basedOn w:val="Standardnpsmoodstavce"/>
    <w:rsid w:val="00FE003D"/>
  </w:style>
  <w:style w:type="paragraph" w:customStyle="1" w:styleId="slovn">
    <w:name w:val="číslování"/>
    <w:basedOn w:val="Zkladntext"/>
    <w:link w:val="slovnChar"/>
    <w:qFormat/>
    <w:rsid w:val="00197815"/>
    <w:pPr>
      <w:numPr>
        <w:ilvl w:val="1"/>
        <w:numId w:val="41"/>
      </w:numPr>
      <w:spacing w:before="120" w:after="0" w:line="276" w:lineRule="auto"/>
      <w:jc w:val="both"/>
    </w:pPr>
    <w:rPr>
      <w:rFonts w:eastAsia="Arial Unicode MS" w:cs="Arial"/>
    </w:rPr>
  </w:style>
  <w:style w:type="paragraph" w:customStyle="1" w:styleId="slovn2">
    <w:name w:val="číslování 2"/>
    <w:basedOn w:val="Zkladntext"/>
    <w:qFormat/>
    <w:rsid w:val="00197815"/>
    <w:pPr>
      <w:numPr>
        <w:ilvl w:val="8"/>
        <w:numId w:val="41"/>
      </w:numPr>
      <w:tabs>
        <w:tab w:val="num" w:pos="360"/>
        <w:tab w:val="num" w:pos="6840"/>
      </w:tabs>
      <w:spacing w:before="120" w:after="0" w:line="276" w:lineRule="auto"/>
      <w:ind w:left="1276" w:hanging="492"/>
      <w:jc w:val="both"/>
    </w:pPr>
    <w:rPr>
      <w:rFonts w:eastAsia="Arial Unicode MS" w:cs="Arial"/>
    </w:rPr>
  </w:style>
  <w:style w:type="character" w:customStyle="1" w:styleId="slovnChar">
    <w:name w:val="číslování Char"/>
    <w:link w:val="slovn"/>
    <w:rsid w:val="00197815"/>
    <w:rPr>
      <w:rFonts w:ascii="Arial" w:eastAsia="Arial Unicode MS" w:hAnsi="Arial" w:cs="Arial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9781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7815"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vyuctovani-prispevku-cl-681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r-olomoucky.cz/vyuctovani-prispevku-cl-6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2890</Words>
  <Characters>17056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Neumannová Hana</dc:creator>
  <cp:lastModifiedBy>Poláček Michal</cp:lastModifiedBy>
  <cp:revision>81</cp:revision>
  <cp:lastPrinted>2013-05-10T10:36:00Z</cp:lastPrinted>
  <dcterms:created xsi:type="dcterms:W3CDTF">2014-04-24T12:08:00Z</dcterms:created>
  <dcterms:modified xsi:type="dcterms:W3CDTF">2015-06-05T06:24:00Z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