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14799E" w:rsidRDefault="00904B6B" w:rsidP="00E21A8D">
      <w:pPr>
        <w:rPr>
          <w:color w:val="FF0000"/>
          <w:lang w:eastAsia="en-US"/>
        </w:rPr>
      </w:pPr>
      <w:r w:rsidRPr="0014799E">
        <w:rPr>
          <w:lang w:eastAsia="en-US"/>
        </w:rPr>
        <w:t>Důvodová zpráva:</w:t>
      </w:r>
      <w:r w:rsidR="00A717A0" w:rsidRPr="0014799E">
        <w:rPr>
          <w:lang w:eastAsia="en-US"/>
        </w:rPr>
        <w:t xml:space="preserve">      </w:t>
      </w:r>
    </w:p>
    <w:p w:rsidR="00961631" w:rsidRPr="00961631" w:rsidRDefault="00961631" w:rsidP="00961631">
      <w:pPr>
        <w:rPr>
          <w:b/>
        </w:rPr>
      </w:pPr>
      <w:r w:rsidRPr="00961631">
        <w:rPr>
          <w:b/>
        </w:rPr>
        <w:t>V této důvodové zprávě předkládá Rada Olomouckého kraje Zastupitelstvu Olomouckého kraje k projednání a schválení Program finanční podpory poskytování sociálních služeb v Olomouckém kraji (dále jen „Program“).</w:t>
      </w:r>
    </w:p>
    <w:p w:rsidR="00CF62D1" w:rsidRDefault="006E404D" w:rsidP="00E21A8D">
      <w:pPr>
        <w:rPr>
          <w:b/>
        </w:rPr>
      </w:pPr>
      <w:r>
        <w:rPr>
          <w:b/>
        </w:rPr>
        <w:t>Program definuje postup pro</w:t>
      </w:r>
      <w:r w:rsidR="00440965">
        <w:rPr>
          <w:b/>
        </w:rPr>
        <w:t xml:space="preserve"> přerozdělován</w:t>
      </w:r>
      <w:r>
        <w:rPr>
          <w:b/>
        </w:rPr>
        <w:t>í</w:t>
      </w:r>
      <w:r w:rsidR="00440965">
        <w:rPr>
          <w:b/>
        </w:rPr>
        <w:t xml:space="preserve"> finanční</w:t>
      </w:r>
      <w:r>
        <w:rPr>
          <w:b/>
        </w:rPr>
        <w:t>ch</w:t>
      </w:r>
      <w:r w:rsidR="00440965">
        <w:rPr>
          <w:b/>
        </w:rPr>
        <w:t xml:space="preserve"> prostředk</w:t>
      </w:r>
      <w:r>
        <w:rPr>
          <w:b/>
        </w:rPr>
        <w:t>ů</w:t>
      </w:r>
      <w:r w:rsidR="00440965">
        <w:rPr>
          <w:b/>
        </w:rPr>
        <w:t xml:space="preserve"> určen</w:t>
      </w:r>
      <w:r>
        <w:rPr>
          <w:b/>
        </w:rPr>
        <w:t>ých</w:t>
      </w:r>
      <w:r w:rsidR="00440965">
        <w:rPr>
          <w:b/>
        </w:rPr>
        <w:t xml:space="preserve"> na zajištění </w:t>
      </w:r>
      <w:r w:rsidR="00012538">
        <w:rPr>
          <w:b/>
        </w:rPr>
        <w:t xml:space="preserve">běžných výdajů souvisejících </w:t>
      </w:r>
      <w:r w:rsidR="00012538" w:rsidRPr="00012538">
        <w:rPr>
          <w:b/>
        </w:rPr>
        <w:t>s poskytováním základních druhů a forem sociálních služeb v rozsahu stanoveném základními činnostmi u jednotlivých druhů sociálních služeb</w:t>
      </w:r>
      <w:r w:rsidR="00012538">
        <w:rPr>
          <w:b/>
        </w:rPr>
        <w:t xml:space="preserve"> dle zákona č. 108/2006 Sb., o sociálních službách, ve znění pozdějších předpisů (dále jen „dotace“)</w:t>
      </w:r>
      <w:r w:rsidR="00CF62D1">
        <w:rPr>
          <w:b/>
        </w:rPr>
        <w:t xml:space="preserve"> a poprvé byl schválen v souvislosti s</w:t>
      </w:r>
      <w:r w:rsidR="001540AA">
        <w:rPr>
          <w:b/>
        </w:rPr>
        <w:t> </w:t>
      </w:r>
      <w:r w:rsidR="00CF62D1">
        <w:rPr>
          <w:b/>
        </w:rPr>
        <w:t>přechodem</w:t>
      </w:r>
      <w:r w:rsidR="001540AA">
        <w:rPr>
          <w:b/>
        </w:rPr>
        <w:t xml:space="preserve"> zodpovědnosti za financování sociálních služeb v roce 2015</w:t>
      </w:r>
      <w:r w:rsidR="00FD7630">
        <w:rPr>
          <w:b/>
        </w:rPr>
        <w:t xml:space="preserve"> </w:t>
      </w:r>
      <w:r w:rsidR="001540AA">
        <w:rPr>
          <w:b/>
        </w:rPr>
        <w:t>usnesením Zastupitelstva Olomouckého kraje č. UZ/12/40/2014 ze dne 19. 9. 2014.</w:t>
      </w:r>
    </w:p>
    <w:p w:rsidR="003D41B3" w:rsidRPr="00361EF2" w:rsidRDefault="00A42160" w:rsidP="00B27DEE">
      <w:r w:rsidRPr="00A42160">
        <w:t xml:space="preserve">Program, zejména Obecná část a Podprogram č. 1 </w:t>
      </w:r>
      <w:r w:rsidR="00EF3FBF">
        <w:t>naplňuj</w:t>
      </w:r>
      <w:r w:rsidR="003D41B3" w:rsidRPr="00FD7630">
        <w:t>e</w:t>
      </w:r>
      <w:r w:rsidR="00EF3FBF">
        <w:t xml:space="preserve"> </w:t>
      </w:r>
      <w:r w:rsidR="003D41B3" w:rsidRPr="00FD7630">
        <w:t xml:space="preserve">podmínky </w:t>
      </w:r>
      <w:r w:rsidR="00346770" w:rsidRPr="00A42160">
        <w:t>ustanovení §101a zákona č. 108/2006 Sb., o sociálních službách, ve znění pozdějších předpisů (dále jen „zákon o sociálních službách“)</w:t>
      </w:r>
      <w:r w:rsidR="00EF3FBF">
        <w:t xml:space="preserve">, dle </w:t>
      </w:r>
      <w:r w:rsidR="00EF3FBF" w:rsidRPr="00361EF2">
        <w:t xml:space="preserve">kterého je </w:t>
      </w:r>
      <w:r w:rsidR="003D41B3" w:rsidRPr="00361EF2">
        <w:t xml:space="preserve">povinnou </w:t>
      </w:r>
      <w:r w:rsidR="00EF3FBF" w:rsidRPr="00361EF2">
        <w:t xml:space="preserve">součástí </w:t>
      </w:r>
      <w:r w:rsidR="003D41B3" w:rsidRPr="00361EF2">
        <w:t xml:space="preserve">souhrnné </w:t>
      </w:r>
      <w:r w:rsidR="00EF3FBF" w:rsidRPr="00361EF2">
        <w:t xml:space="preserve">žádosti </w:t>
      </w:r>
      <w:r w:rsidR="005E1A4F" w:rsidRPr="00361EF2">
        <w:t xml:space="preserve">kraje o dotaci ze státního rozpočtu </w:t>
      </w:r>
      <w:r w:rsidR="00EF3FBF" w:rsidRPr="00361EF2">
        <w:rPr>
          <w:u w:val="single"/>
        </w:rPr>
        <w:t>popis způsobu rozdělení a čerpání dotace</w:t>
      </w:r>
      <w:r w:rsidR="003D41B3" w:rsidRPr="00361EF2">
        <w:t>, který musí být transparentní, nediskriminační a v souladu s předpisy EU upravujícími veřejnou podporu službám obecného hospodářského zájmu.</w:t>
      </w:r>
    </w:p>
    <w:p w:rsidR="00B27DEE" w:rsidRPr="00B27DEE" w:rsidRDefault="00B27DEE" w:rsidP="00B27DEE">
      <w:pPr>
        <w:rPr>
          <w:u w:val="single"/>
        </w:rPr>
      </w:pPr>
      <w:r w:rsidRPr="00B27DEE">
        <w:rPr>
          <w:u w:val="single"/>
        </w:rPr>
        <w:t xml:space="preserve">Obsah Programu bylo nutno aktualizovat vzhledem ke zkušenostem z administrace dotačního řízení v roce 2015 a rovněž v návaznosti </w:t>
      </w:r>
      <w:proofErr w:type="gramStart"/>
      <w:r w:rsidRPr="00B27DEE">
        <w:rPr>
          <w:u w:val="single"/>
        </w:rPr>
        <w:t>na</w:t>
      </w:r>
      <w:proofErr w:type="gramEnd"/>
      <w:r w:rsidRPr="00B27DEE">
        <w:rPr>
          <w:u w:val="single"/>
        </w:rPr>
        <w:t>:</w:t>
      </w:r>
    </w:p>
    <w:p w:rsidR="0038722A" w:rsidRPr="003F6A3B" w:rsidRDefault="00B27DEE" w:rsidP="00B27DEE">
      <w:pPr>
        <w:numPr>
          <w:ilvl w:val="0"/>
          <w:numId w:val="30"/>
        </w:numPr>
      </w:pPr>
      <w:r w:rsidRPr="003F6A3B">
        <w:t xml:space="preserve">Nařízení vlády </w:t>
      </w:r>
      <w:r w:rsidR="0038722A" w:rsidRPr="003F6A3B">
        <w:t xml:space="preserve">č. 98/2015 </w:t>
      </w:r>
      <w:r w:rsidRPr="003F6A3B">
        <w:t xml:space="preserve">ze dne 22. 4. 2015, o provedení § 101a zákona o sociálních službách (dále jen „nařízení vlády“), </w:t>
      </w:r>
      <w:r w:rsidR="003D41B3" w:rsidRPr="003F6A3B">
        <w:t xml:space="preserve">účinné od 1. 5. 2015, </w:t>
      </w:r>
      <w:r w:rsidRPr="003F6A3B">
        <w:t>kter</w:t>
      </w:r>
      <w:r w:rsidR="003D41B3" w:rsidRPr="003F6A3B">
        <w:t>é</w:t>
      </w:r>
      <w:r w:rsidRPr="003F6A3B">
        <w:t xml:space="preserve"> stanoví bližší podmínky pro čerpání dotace, lhůty pro výplatu dotace, formu a obsah žádosti a lhůtu pro její podání. </w:t>
      </w:r>
    </w:p>
    <w:p w:rsidR="00B27DEE" w:rsidRPr="00B27DEE" w:rsidRDefault="00B27DEE" w:rsidP="00B27DEE">
      <w:pPr>
        <w:numPr>
          <w:ilvl w:val="0"/>
          <w:numId w:val="30"/>
        </w:numPr>
      </w:pPr>
      <w:r w:rsidRPr="00B27DEE">
        <w:t xml:space="preserve">Metodiku Ministerstva práce a sociálních věcí pro poskytování dotací ze státního rozpočtu krajům a Hlavnímu městu Praze, která je </w:t>
      </w:r>
      <w:r w:rsidRPr="0038722A">
        <w:rPr>
          <w:bCs/>
        </w:rPr>
        <w:t>přílohou k rozhodnutí o poskytnutí dotace z kapitoly 313 – MPSV státního rozpočtu na rok 2016 (dále jen „metodika“).</w:t>
      </w:r>
    </w:p>
    <w:p w:rsidR="00B27DEE" w:rsidRPr="00B27DEE" w:rsidRDefault="00B27DEE" w:rsidP="00B27DEE">
      <w:pPr>
        <w:numPr>
          <w:ilvl w:val="0"/>
          <w:numId w:val="30"/>
        </w:numPr>
      </w:pPr>
      <w:r w:rsidRPr="00B27DEE">
        <w:t>Zákon č. 250/2000 Sb., o rozpočtových pravidlech územních rozpočtů, ve znění pozdějších předpisů (dále jen „zákon o rozpočtových pravidlech“).</w:t>
      </w:r>
    </w:p>
    <w:p w:rsidR="0038722A" w:rsidRPr="0038722A" w:rsidRDefault="00B27DEE" w:rsidP="0038722A">
      <w:pPr>
        <w:rPr>
          <w:color w:val="FF0000"/>
          <w:szCs w:val="24"/>
        </w:rPr>
      </w:pPr>
      <w:r>
        <w:t xml:space="preserve">Na základě </w:t>
      </w:r>
      <w:r w:rsidR="0038722A" w:rsidRPr="003F6A3B">
        <w:t>citovaného n</w:t>
      </w:r>
      <w:r w:rsidR="00EF3FBF" w:rsidRPr="003F6A3B">
        <w:t xml:space="preserve">ařízení vlády </w:t>
      </w:r>
      <w:r w:rsidR="00EF3FBF" w:rsidRPr="00EF3FBF">
        <w:t xml:space="preserve">podává kraj </w:t>
      </w:r>
      <w:r w:rsidR="003F6A3B" w:rsidRPr="00EF3FBF">
        <w:t xml:space="preserve">žádost o dotaci </w:t>
      </w:r>
      <w:r w:rsidR="00EF3FBF" w:rsidRPr="00EF3FBF">
        <w:t xml:space="preserve">Ministerstvu práce a sociálních věcí (dále jen „ministerstvo“) ve lhůtě stanovené ministerstvem při vyhlášení dotačního řízení v oblasti podpory sociálních služeb na příslušný kalendářní rok, nejpozději však </w:t>
      </w:r>
      <w:r w:rsidR="00EF3FBF" w:rsidRPr="00EF3FBF">
        <w:rPr>
          <w:u w:val="single"/>
        </w:rPr>
        <w:t>do 31. července kalendářního roku</w:t>
      </w:r>
      <w:r w:rsidR="00EF3FBF" w:rsidRPr="00EF3FBF">
        <w:t>, který předchází kalendářnímu roku, na který se o dotaci žádá. Poprvé se podle tohoto nařízení postupuje pro účely poskytnutí dotací v roce 2016.</w:t>
      </w:r>
      <w:r w:rsidR="0038722A" w:rsidRPr="0038722A">
        <w:rPr>
          <w:color w:val="FF0000"/>
          <w:szCs w:val="24"/>
        </w:rPr>
        <w:t xml:space="preserve"> </w:t>
      </w:r>
    </w:p>
    <w:p w:rsidR="00B27DEE" w:rsidRPr="00B27DEE" w:rsidRDefault="00A42160" w:rsidP="00B27DEE">
      <w:pPr>
        <w:rPr>
          <w:b/>
        </w:rPr>
      </w:pPr>
      <w:r w:rsidRPr="00B27DEE">
        <w:rPr>
          <w:b/>
        </w:rPr>
        <w:t xml:space="preserve">Na základě výše uvedeného kraj nejpozději </w:t>
      </w:r>
      <w:r w:rsidRPr="00B27DEE">
        <w:rPr>
          <w:b/>
          <w:u w:val="single"/>
        </w:rPr>
        <w:t>do 31. 7. 2015</w:t>
      </w:r>
      <w:r w:rsidRPr="00B27DEE">
        <w:rPr>
          <w:b/>
        </w:rPr>
        <w:t xml:space="preserve"> podá žádost o dotaci na výše uvedený účel na rok 2016; přičemž součástí této žádosti bude</w:t>
      </w:r>
      <w:r w:rsidR="00B27DEE" w:rsidRPr="00B27DEE">
        <w:rPr>
          <w:b/>
        </w:rPr>
        <w:t xml:space="preserve"> </w:t>
      </w:r>
      <w:r w:rsidR="00B27DEE" w:rsidRPr="00B27DEE">
        <w:rPr>
          <w:b/>
          <w:u w:val="single"/>
        </w:rPr>
        <w:t>popis způsobu rozdělení a čerpání dotace</w:t>
      </w:r>
      <w:r w:rsidR="001C5160">
        <w:rPr>
          <w:b/>
          <w:u w:val="single"/>
        </w:rPr>
        <w:t>, k</w:t>
      </w:r>
      <w:r w:rsidR="00B27DEE" w:rsidRPr="00B27DEE">
        <w:rPr>
          <w:b/>
          <w:u w:val="single"/>
        </w:rPr>
        <w:t>terý je uveden v Programu.</w:t>
      </w:r>
    </w:p>
    <w:p w:rsidR="0038722A" w:rsidRDefault="0038722A" w:rsidP="00661484"/>
    <w:p w:rsidR="003F6A3B" w:rsidRDefault="003F6A3B" w:rsidP="00661484"/>
    <w:p w:rsidR="009B3523" w:rsidRDefault="009B3523" w:rsidP="00661484"/>
    <w:p w:rsidR="005E1A4F" w:rsidRPr="00661484" w:rsidRDefault="00661484" w:rsidP="00661484">
      <w:r>
        <w:lastRenderedPageBreak/>
        <w:t xml:space="preserve">Program </w:t>
      </w:r>
      <w:r w:rsidR="00B83C9C">
        <w:t>je</w:t>
      </w:r>
      <w:r>
        <w:t xml:space="preserve">, shodně jako Program </w:t>
      </w:r>
      <w:r w:rsidR="005E1A4F">
        <w:t>schválený v roce</w:t>
      </w:r>
      <w:r>
        <w:t xml:space="preserve"> 2015, </w:t>
      </w:r>
      <w:r w:rsidR="00B83C9C">
        <w:t xml:space="preserve">sestaven z </w:t>
      </w:r>
      <w:r w:rsidRPr="00661484">
        <w:t>obecné části a tří podprogramů:</w:t>
      </w:r>
    </w:p>
    <w:p w:rsidR="009E5C49" w:rsidRDefault="00661484" w:rsidP="00661484">
      <w:r w:rsidRPr="00661484">
        <w:rPr>
          <w:b/>
        </w:rPr>
        <w:t>Obecná část</w:t>
      </w:r>
      <w:r w:rsidRPr="00661484">
        <w:t xml:space="preserve"> </w:t>
      </w:r>
    </w:p>
    <w:p w:rsidR="00661484" w:rsidRPr="00661484" w:rsidRDefault="00661484" w:rsidP="00B82D4C">
      <w:pPr>
        <w:ind w:left="360"/>
      </w:pPr>
      <w:r w:rsidRPr="00661484">
        <w:t>definuje pojmy společné pro celý Program (jednotlivé podprogramy) a vypořádává se s požadavky legislativy Evropské unie (čl. 106 odst. 2 Smlouvy o fungování Evropské unie) v oblasti veřejné podpory, kdy vymezuje principy stanovení vyrovnávací platby, které zohledňují systém vícezdrojového financování v ČR.</w:t>
      </w:r>
    </w:p>
    <w:p w:rsidR="009E5C49" w:rsidRDefault="00661484" w:rsidP="00661484">
      <w:r w:rsidRPr="00661484">
        <w:rPr>
          <w:b/>
        </w:rPr>
        <w:t>Podprogram č. 1</w:t>
      </w:r>
      <w:r w:rsidRPr="00661484">
        <w:t xml:space="preserve"> </w:t>
      </w:r>
    </w:p>
    <w:p w:rsidR="00B82D4C" w:rsidRDefault="00661484" w:rsidP="00B82D4C">
      <w:pPr>
        <w:ind w:left="360"/>
      </w:pPr>
      <w:r w:rsidRPr="00661484">
        <w:t>stanoví postupy administrace a rozdělení účelové státní dotace poskytnuté Olomouckému kraji</w:t>
      </w:r>
      <w:r w:rsidR="009E5C49">
        <w:t xml:space="preserve">, který odpovídá </w:t>
      </w:r>
      <w:r w:rsidRPr="00661484">
        <w:t>podmínkám ustanovení § 101a zákona o sociálních službách</w:t>
      </w:r>
      <w:r w:rsidR="009A659B">
        <w:t>, nařízení vlády</w:t>
      </w:r>
      <w:r w:rsidR="00B82D4C">
        <w:t xml:space="preserve"> a rovněž metodiky. </w:t>
      </w:r>
    </w:p>
    <w:p w:rsidR="00661484" w:rsidRPr="00661484" w:rsidRDefault="00661484" w:rsidP="00B82D4C">
      <w:pPr>
        <w:ind w:left="360"/>
      </w:pPr>
      <w:r w:rsidRPr="00661484">
        <w:t xml:space="preserve">Z tohoto podprogramu budou finanční prostředky poskytnuty na základě </w:t>
      </w:r>
      <w:r w:rsidR="00B82D4C">
        <w:t xml:space="preserve">shodných </w:t>
      </w:r>
      <w:r w:rsidRPr="00661484">
        <w:t xml:space="preserve">principů a </w:t>
      </w:r>
      <w:r w:rsidR="00B82D4C">
        <w:t xml:space="preserve">shodného </w:t>
      </w:r>
      <w:r w:rsidRPr="00661484">
        <w:t>výpočtu všem poskytovatelům sociálních služeb bez rozdílu právní formy či zřizovatele</w:t>
      </w:r>
      <w:r w:rsidR="00B82D4C">
        <w:t>.</w:t>
      </w:r>
    </w:p>
    <w:p w:rsidR="00B82D4C" w:rsidRDefault="00661484" w:rsidP="00661484">
      <w:r w:rsidRPr="00661484">
        <w:rPr>
          <w:b/>
        </w:rPr>
        <w:t>Podprogram č. 2</w:t>
      </w:r>
      <w:r w:rsidRPr="00661484">
        <w:t xml:space="preserve"> </w:t>
      </w:r>
    </w:p>
    <w:p w:rsidR="00661484" w:rsidRPr="00661484" w:rsidRDefault="00661484" w:rsidP="00B82D4C">
      <w:pPr>
        <w:ind w:left="360"/>
      </w:pPr>
      <w:r w:rsidRPr="00661484">
        <w:t>vymezuje způsob poskytování finančních prostředků z rozpočtu Olomouckého kraje na poskytování sociálních služeb nestátními neziskovými organizacemi. Objem finančních prostředků určených pro tento podprogram bude stanovovat ZOK v rámci schvalování rozpočtu OK</w:t>
      </w:r>
      <w:r w:rsidR="00B82D4C">
        <w:t xml:space="preserve">. </w:t>
      </w:r>
      <w:r w:rsidRPr="00661484">
        <w:t xml:space="preserve"> </w:t>
      </w:r>
    </w:p>
    <w:p w:rsidR="00B82D4C" w:rsidRDefault="00661484" w:rsidP="00661484">
      <w:r w:rsidRPr="00661484">
        <w:rPr>
          <w:b/>
        </w:rPr>
        <w:t>Podprogram č. 3</w:t>
      </w:r>
      <w:r w:rsidRPr="00661484">
        <w:t xml:space="preserve"> </w:t>
      </w:r>
    </w:p>
    <w:p w:rsidR="00661484" w:rsidRDefault="00661484" w:rsidP="00B82D4C">
      <w:pPr>
        <w:ind w:left="360"/>
      </w:pPr>
      <w:r w:rsidRPr="00661484">
        <w:t>stanoví postup pro poskytnutí finančních prostředků (příspěvku na provoz) určených na poskytování sociálních služeb příspěvkovými organizacemi Olomouckého kraje. Objem finančních prostředků v tomto podprogramu bude stanovovat ZOK v rámci schvalování rozpočtu OK.</w:t>
      </w:r>
    </w:p>
    <w:p w:rsidR="0038722A" w:rsidRPr="003F6A3B" w:rsidRDefault="0038722A" w:rsidP="0023456B">
      <w:pPr>
        <w:rPr>
          <w:u w:val="single"/>
        </w:rPr>
      </w:pPr>
      <w:r w:rsidRPr="003F6A3B">
        <w:rPr>
          <w:u w:val="single"/>
        </w:rPr>
        <w:t>Shrnutí navržených změn:</w:t>
      </w:r>
    </w:p>
    <w:p w:rsidR="0023456B" w:rsidRPr="003F6A3B" w:rsidRDefault="0023456B" w:rsidP="0023456B">
      <w:pPr>
        <w:pStyle w:val="Odstavecseseznamem"/>
        <w:numPr>
          <w:ilvl w:val="0"/>
          <w:numId w:val="34"/>
        </w:numPr>
      </w:pPr>
      <w:r w:rsidRPr="003F6A3B">
        <w:t xml:space="preserve">Program byl </w:t>
      </w:r>
      <w:r w:rsidR="00DC1759" w:rsidRPr="003F6A3B">
        <w:t xml:space="preserve">upraven na základě zkušeností z roku </w:t>
      </w:r>
      <w:r w:rsidRPr="003F6A3B">
        <w:t xml:space="preserve">2015, jako přechodného, „nultého“ roku; </w:t>
      </w:r>
    </w:p>
    <w:p w:rsidR="00DC1759" w:rsidRPr="003F6A3B" w:rsidRDefault="00DC1759" w:rsidP="0023456B">
      <w:pPr>
        <w:pStyle w:val="Odstavecseseznamem"/>
        <w:numPr>
          <w:ilvl w:val="0"/>
          <w:numId w:val="34"/>
        </w:numPr>
      </w:pPr>
      <w:r w:rsidRPr="003F6A3B">
        <w:t xml:space="preserve">byl systematičtěji uspořádán, zjednodušen, </w:t>
      </w:r>
      <w:r w:rsidR="0023456B" w:rsidRPr="003F6A3B">
        <w:t xml:space="preserve">byly </w:t>
      </w:r>
      <w:r w:rsidRPr="003F6A3B">
        <w:t>vypuštěny duplicity</w:t>
      </w:r>
      <w:r w:rsidR="00432CED" w:rsidRPr="003F6A3B">
        <w:t xml:space="preserve">; </w:t>
      </w:r>
    </w:p>
    <w:p w:rsidR="00432CED" w:rsidRPr="003F6A3B" w:rsidRDefault="00432CED" w:rsidP="00432CED">
      <w:pPr>
        <w:pStyle w:val="Odstavecseseznamem"/>
        <w:numPr>
          <w:ilvl w:val="0"/>
          <w:numId w:val="34"/>
        </w:numPr>
      </w:pPr>
      <w:r w:rsidRPr="003F6A3B">
        <w:t xml:space="preserve">byl dopracován v souvislosti </w:t>
      </w:r>
      <w:r w:rsidR="0023456B" w:rsidRPr="003F6A3B">
        <w:t xml:space="preserve">s novelou zákona </w:t>
      </w:r>
      <w:r w:rsidRPr="003F6A3B">
        <w:t xml:space="preserve">o rozpočtových pravidlech, </w:t>
      </w:r>
      <w:r w:rsidR="0023456B" w:rsidRPr="003F6A3B">
        <w:t>účinnou od 20. 2. 2015</w:t>
      </w:r>
      <w:r w:rsidRPr="003F6A3B">
        <w:t xml:space="preserve"> a bylo akcentováno nařízení vlády.</w:t>
      </w:r>
    </w:p>
    <w:p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Obecná část</w:t>
      </w:r>
    </w:p>
    <w:p w:rsidR="00DC1759" w:rsidRPr="003F6A3B" w:rsidRDefault="00432CED" w:rsidP="00432CED">
      <w:pPr>
        <w:pStyle w:val="Odstavecseseznamem"/>
        <w:numPr>
          <w:ilvl w:val="0"/>
          <w:numId w:val="39"/>
        </w:numPr>
      </w:pPr>
      <w:r w:rsidRPr="003F6A3B">
        <w:t>Doplněn</w:t>
      </w:r>
      <w:r w:rsidR="0038722A" w:rsidRPr="003F6A3B">
        <w:t>í</w:t>
      </w:r>
      <w:r w:rsidRPr="003F6A3B">
        <w:t xml:space="preserve"> </w:t>
      </w:r>
      <w:r w:rsidR="0038722A" w:rsidRPr="003F6A3B">
        <w:t>N</w:t>
      </w:r>
      <w:r w:rsidRPr="003F6A3B">
        <w:t>ařízení vlády</w:t>
      </w:r>
      <w:r w:rsidR="0038722A" w:rsidRPr="003F6A3B">
        <w:t xml:space="preserve"> č. 98/2015</w:t>
      </w:r>
      <w:r w:rsidRPr="003F6A3B">
        <w:t>;</w:t>
      </w:r>
    </w:p>
    <w:p w:rsidR="00DC1759" w:rsidRPr="0023456B" w:rsidRDefault="00432CED" w:rsidP="00432CED">
      <w:pPr>
        <w:pStyle w:val="Odstavecseseznamem"/>
        <w:numPr>
          <w:ilvl w:val="0"/>
          <w:numId w:val="39"/>
        </w:numPr>
      </w:pPr>
      <w:r>
        <w:t>u</w:t>
      </w:r>
      <w:r w:rsidR="00DC1759" w:rsidRPr="0023456B">
        <w:t>přesnění oprávněných žadatelů</w:t>
      </w:r>
      <w:r>
        <w:t>;</w:t>
      </w:r>
    </w:p>
    <w:p w:rsidR="00DC1759" w:rsidRPr="0023456B" w:rsidRDefault="00432CED" w:rsidP="00432CED">
      <w:pPr>
        <w:pStyle w:val="Odstavecseseznamem"/>
        <w:numPr>
          <w:ilvl w:val="0"/>
          <w:numId w:val="39"/>
        </w:numPr>
      </w:pPr>
      <w:r>
        <w:t>u</w:t>
      </w:r>
      <w:r w:rsidR="00DC1759" w:rsidRPr="0023456B">
        <w:t>přesnění poskytnutí finančních prostředků PO</w:t>
      </w:r>
      <w:r>
        <w:t xml:space="preserve"> OK a ostatním </w:t>
      </w:r>
      <w:r w:rsidR="00DC1759" w:rsidRPr="0023456B">
        <w:t>poskytovatelům sociálních služeb</w:t>
      </w:r>
      <w:r>
        <w:t>;</w:t>
      </w:r>
    </w:p>
    <w:p w:rsidR="00DC1759" w:rsidRPr="0023456B" w:rsidRDefault="00432CED" w:rsidP="00432CED">
      <w:pPr>
        <w:pStyle w:val="Odstavecseseznamem"/>
        <w:numPr>
          <w:ilvl w:val="0"/>
          <w:numId w:val="39"/>
        </w:numPr>
      </w:pPr>
      <w:r>
        <w:t>v</w:t>
      </w:r>
      <w:r w:rsidR="00DC1759" w:rsidRPr="0023456B">
        <w:t>ypuštění přiměřeného zisku (navýšení procenta inflace z</w:t>
      </w:r>
      <w:r>
        <w:t> </w:t>
      </w:r>
      <w:r w:rsidR="00DC1759" w:rsidRPr="0023456B">
        <w:t>1</w:t>
      </w:r>
      <w:r>
        <w:t xml:space="preserve">% </w:t>
      </w:r>
      <w:r w:rsidR="00DC1759" w:rsidRPr="0023456B">
        <w:t>na 2,4 % jako "kompenzaci" za</w:t>
      </w:r>
      <w:r>
        <w:t xml:space="preserve"> </w:t>
      </w:r>
      <w:r w:rsidR="00DC1759" w:rsidRPr="0023456B">
        <w:t>vypuštění přiměřeného zisku)</w:t>
      </w:r>
      <w:r>
        <w:t>.</w:t>
      </w:r>
    </w:p>
    <w:p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Podprogram č. 1</w:t>
      </w:r>
    </w:p>
    <w:p w:rsidR="00DC1759" w:rsidRPr="0023456B" w:rsidRDefault="00DC1759" w:rsidP="00432CED">
      <w:pPr>
        <w:pStyle w:val="Odstavecseseznamem"/>
        <w:numPr>
          <w:ilvl w:val="0"/>
          <w:numId w:val="40"/>
        </w:numPr>
      </w:pPr>
      <w:r w:rsidRPr="0023456B">
        <w:t>Upřesnění postupu při stanovení výše dotace</w:t>
      </w:r>
      <w:r w:rsidR="00432CED">
        <w:t xml:space="preserve">; </w:t>
      </w:r>
    </w:p>
    <w:p w:rsidR="00DC1759" w:rsidRPr="0023456B" w:rsidRDefault="00432CED" w:rsidP="0038722A">
      <w:pPr>
        <w:pStyle w:val="Odstavecseseznamem"/>
        <w:numPr>
          <w:ilvl w:val="0"/>
          <w:numId w:val="44"/>
        </w:numPr>
      </w:pPr>
      <w:r>
        <w:lastRenderedPageBreak/>
        <w:t>v</w:t>
      </w:r>
      <w:r w:rsidR="00DC1759" w:rsidRPr="0023456B">
        <w:t>ýpočet podle vzorce označen jako KALKULACE (vzhledem ke skutečnosti,</w:t>
      </w:r>
      <w:r>
        <w:t xml:space="preserve"> </w:t>
      </w:r>
      <w:r w:rsidR="00DC1759" w:rsidRPr="0023456B">
        <w:t xml:space="preserve">že </w:t>
      </w:r>
      <w:r w:rsidRPr="0023456B">
        <w:t xml:space="preserve">jde o </w:t>
      </w:r>
      <w:r>
        <w:t>první</w:t>
      </w:r>
      <w:r w:rsidR="00DC1759" w:rsidRPr="0023456B">
        <w:t xml:space="preserve"> vstupní parametr pro </w:t>
      </w:r>
      <w:r>
        <w:t>určení výše dotace a z důvodu jednoznačnosti terminologie);</w:t>
      </w:r>
    </w:p>
    <w:p w:rsidR="00DC1759" w:rsidRDefault="00DC1759" w:rsidP="0038722A">
      <w:pPr>
        <w:pStyle w:val="Odstavecseseznamem"/>
        <w:numPr>
          <w:ilvl w:val="0"/>
          <w:numId w:val="44"/>
        </w:numPr>
      </w:pPr>
      <w:r w:rsidRPr="0023456B">
        <w:t xml:space="preserve">upravena kalkulace u </w:t>
      </w:r>
      <w:r w:rsidR="00432CED">
        <w:t xml:space="preserve">sociální </w:t>
      </w:r>
      <w:r w:rsidRPr="0023456B">
        <w:t xml:space="preserve">služby domovy pro seniory </w:t>
      </w:r>
      <w:r w:rsidR="00432CED">
        <w:t>–</w:t>
      </w:r>
      <w:r w:rsidRPr="0023456B">
        <w:t xml:space="preserve"> navýšení</w:t>
      </w:r>
      <w:r w:rsidR="00432CED">
        <w:t xml:space="preserve"> </w:t>
      </w:r>
      <w:r w:rsidRPr="0023456B">
        <w:t>částky způsobené zjištěním nákladů z benchmarkingu a</w:t>
      </w:r>
      <w:r w:rsidR="00432CED">
        <w:t xml:space="preserve"> </w:t>
      </w:r>
      <w:r w:rsidRPr="0023456B">
        <w:t>srovnáním s nastavením v</w:t>
      </w:r>
      <w:r w:rsidR="00432CED">
        <w:t> „nultém roce“;</w:t>
      </w:r>
    </w:p>
    <w:p w:rsidR="00BD6562" w:rsidRPr="00BD6562" w:rsidRDefault="00BD6562" w:rsidP="0038722A">
      <w:pPr>
        <w:pStyle w:val="Odstavecseseznamem"/>
        <w:numPr>
          <w:ilvl w:val="0"/>
          <w:numId w:val="44"/>
        </w:numPr>
      </w:pPr>
      <w:r>
        <w:t xml:space="preserve">upravena kalkulace u sociální služby </w:t>
      </w:r>
      <w:r w:rsidRPr="00BD6562">
        <w:t xml:space="preserve">§61 </w:t>
      </w:r>
      <w:r>
        <w:t xml:space="preserve">nízkoprahová denní centra </w:t>
      </w:r>
      <w:r w:rsidRPr="00BD6562">
        <w:t>– navýšení koeficientu pro počet pracovníků v nepřímé péči, a to z 0,3 na 0,4</w:t>
      </w:r>
      <w:r>
        <w:t xml:space="preserve">; na základě doporučení </w:t>
      </w:r>
      <w:r w:rsidR="00876600" w:rsidRPr="00876600">
        <w:t>Komise pro rodinu a sociální záležitosti Rady Olomouckého kraje</w:t>
      </w:r>
      <w:r>
        <w:t>;</w:t>
      </w:r>
    </w:p>
    <w:p w:rsidR="00DC1759" w:rsidRPr="0023456B" w:rsidRDefault="00DC1759" w:rsidP="0038722A">
      <w:pPr>
        <w:pStyle w:val="Odstavecseseznamem"/>
        <w:numPr>
          <w:ilvl w:val="0"/>
          <w:numId w:val="44"/>
        </w:numPr>
      </w:pPr>
      <w:r w:rsidRPr="0023456B">
        <w:t>specifikace kalkulace u odlehčovací služby poskytované</w:t>
      </w:r>
      <w:r w:rsidR="00432CED">
        <w:t xml:space="preserve"> </w:t>
      </w:r>
      <w:r w:rsidRPr="0023456B">
        <w:t>hospicem</w:t>
      </w:r>
      <w:r w:rsidR="00432CED">
        <w:t>;</w:t>
      </w:r>
    </w:p>
    <w:p w:rsidR="00DC1759" w:rsidRPr="0023456B" w:rsidRDefault="00DC1759" w:rsidP="0038722A">
      <w:pPr>
        <w:pStyle w:val="Odstavecseseznamem"/>
        <w:numPr>
          <w:ilvl w:val="0"/>
          <w:numId w:val="44"/>
        </w:numPr>
      </w:pPr>
      <w:r w:rsidRPr="0023456B">
        <w:t>samostatná ka</w:t>
      </w:r>
      <w:r w:rsidR="00432CED">
        <w:t xml:space="preserve">lkulace pro službu azylové domy </w:t>
      </w:r>
      <w:r w:rsidRPr="0023456B">
        <w:t>pro osamělé rodiče s</w:t>
      </w:r>
      <w:r w:rsidR="00432CED">
        <w:t> </w:t>
      </w:r>
      <w:r w:rsidRPr="0023456B">
        <w:t>dětmi</w:t>
      </w:r>
      <w:r w:rsidR="00432CED">
        <w:t>;</w:t>
      </w:r>
    </w:p>
    <w:p w:rsidR="00DC1759" w:rsidRPr="0023456B" w:rsidRDefault="00DC1759" w:rsidP="0038722A">
      <w:pPr>
        <w:pStyle w:val="Odstavecseseznamem"/>
        <w:numPr>
          <w:ilvl w:val="0"/>
          <w:numId w:val="44"/>
        </w:numPr>
      </w:pPr>
      <w:r w:rsidRPr="0023456B">
        <w:t>definování</w:t>
      </w:r>
      <w:r w:rsidR="00432CED">
        <w:t xml:space="preserve"> </w:t>
      </w:r>
      <w:r w:rsidRPr="0023456B">
        <w:t>situací, kdy se nepoužije</w:t>
      </w:r>
      <w:r w:rsidR="00432CED">
        <w:t xml:space="preserve"> </w:t>
      </w:r>
      <w:r w:rsidRPr="0023456B">
        <w:t>váha historie k úpravě kalkulace</w:t>
      </w:r>
      <w:r w:rsidR="00432CED">
        <w:t>;</w:t>
      </w:r>
    </w:p>
    <w:p w:rsidR="00DC1759" w:rsidRPr="0023456B" w:rsidRDefault="00DC1759" w:rsidP="0038722A">
      <w:pPr>
        <w:pStyle w:val="Odstavecseseznamem"/>
        <w:numPr>
          <w:ilvl w:val="0"/>
          <w:numId w:val="44"/>
        </w:numPr>
      </w:pPr>
      <w:r w:rsidRPr="0023456B">
        <w:t>definování</w:t>
      </w:r>
      <w:r w:rsidR="00963429">
        <w:t xml:space="preserve"> </w:t>
      </w:r>
      <w:r w:rsidRPr="0023456B">
        <w:t>maximálního a optimálního návrhu</w:t>
      </w:r>
      <w:r w:rsidR="00963429">
        <w:t xml:space="preserve"> </w:t>
      </w:r>
      <w:r w:rsidRPr="0023456B">
        <w:t>dotace</w:t>
      </w:r>
      <w:r w:rsidR="00963429">
        <w:t>;</w:t>
      </w:r>
    </w:p>
    <w:p w:rsidR="00DC1759" w:rsidRDefault="00DC1759" w:rsidP="0038722A">
      <w:pPr>
        <w:pStyle w:val="Odstavecseseznamem"/>
        <w:numPr>
          <w:ilvl w:val="0"/>
          <w:numId w:val="44"/>
        </w:numPr>
      </w:pPr>
      <w:r w:rsidRPr="0023456B">
        <w:t>popsání</w:t>
      </w:r>
      <w:r w:rsidR="00963429">
        <w:t xml:space="preserve"> </w:t>
      </w:r>
      <w:r w:rsidRPr="0023456B">
        <w:t>způsobu stanovení reálného návrhu</w:t>
      </w:r>
      <w:r w:rsidR="00963429">
        <w:t xml:space="preserve"> </w:t>
      </w:r>
      <w:r w:rsidRPr="0023456B">
        <w:t>dotace</w:t>
      </w:r>
      <w:r w:rsidR="00963429">
        <w:t>;</w:t>
      </w:r>
    </w:p>
    <w:p w:rsidR="0038722A" w:rsidRPr="0023456B" w:rsidRDefault="0038722A" w:rsidP="0038722A">
      <w:pPr>
        <w:pStyle w:val="Odstavecseseznamem"/>
      </w:pPr>
    </w:p>
    <w:p w:rsidR="00DC1759" w:rsidRPr="003F6A3B" w:rsidRDefault="0038722A" w:rsidP="0038722A">
      <w:pPr>
        <w:pStyle w:val="Odstavecseseznamem"/>
        <w:numPr>
          <w:ilvl w:val="0"/>
          <w:numId w:val="40"/>
        </w:numPr>
      </w:pPr>
      <w:r w:rsidRPr="003F6A3B">
        <w:t>D</w:t>
      </w:r>
      <w:r w:rsidR="00963429" w:rsidRPr="003F6A3B">
        <w:t>opracován</w:t>
      </w:r>
      <w:r w:rsidRPr="003F6A3B">
        <w:t>í</w:t>
      </w:r>
      <w:r w:rsidR="00963429" w:rsidRPr="003F6A3B">
        <w:t xml:space="preserve"> popis</w:t>
      </w:r>
      <w:r w:rsidRPr="003F6A3B">
        <w:t>u</w:t>
      </w:r>
      <w:r w:rsidR="00963429" w:rsidRPr="003F6A3B">
        <w:t xml:space="preserve"> způsob</w:t>
      </w:r>
      <w:r w:rsidR="00B42DB1" w:rsidRPr="003F6A3B">
        <w:t>ů</w:t>
      </w:r>
      <w:r w:rsidR="00963429" w:rsidRPr="003F6A3B">
        <w:t xml:space="preserve"> dofinancování:</w:t>
      </w:r>
    </w:p>
    <w:p w:rsidR="00DC1759" w:rsidRPr="00E264CD" w:rsidRDefault="00DC1759" w:rsidP="0038722A">
      <w:pPr>
        <w:pStyle w:val="Odstavecseseznamem"/>
        <w:numPr>
          <w:ilvl w:val="1"/>
          <w:numId w:val="40"/>
        </w:numPr>
        <w:ind w:left="1276" w:hanging="425"/>
      </w:pPr>
      <w:r w:rsidRPr="0023456B">
        <w:t xml:space="preserve">dofinancování </w:t>
      </w:r>
      <w:r w:rsidR="00963429">
        <w:t xml:space="preserve">všech služeb, které obdržely dotaci </w:t>
      </w:r>
      <w:r w:rsidR="00963429" w:rsidRPr="003F6A3B">
        <w:t>v</w:t>
      </w:r>
      <w:r w:rsidR="00B42DB1" w:rsidRPr="003F6A3B">
        <w:t> řádném dotačním řízení</w:t>
      </w:r>
      <w:r w:rsidR="00963429" w:rsidRPr="003F6A3B">
        <w:t> </w:t>
      </w:r>
      <w:r w:rsidR="00B42DB1" w:rsidRPr="003F6A3B">
        <w:t xml:space="preserve">vyhlášeném </w:t>
      </w:r>
      <w:r w:rsidR="00B42DB1" w:rsidRPr="00E264CD">
        <w:t>krajem (ZOK)</w:t>
      </w:r>
      <w:r w:rsidR="003F6A3B" w:rsidRPr="00E264CD">
        <w:t>,</w:t>
      </w:r>
    </w:p>
    <w:p w:rsidR="00DC1759" w:rsidRPr="003F6A3B" w:rsidRDefault="00DC1759" w:rsidP="0038722A">
      <w:pPr>
        <w:pStyle w:val="Odstavecseseznamem"/>
        <w:numPr>
          <w:ilvl w:val="1"/>
          <w:numId w:val="40"/>
        </w:numPr>
        <w:ind w:left="1276" w:hanging="425"/>
      </w:pPr>
      <w:r w:rsidRPr="003F6A3B">
        <w:t>vyhlášení mimořádných kol</w:t>
      </w:r>
      <w:r w:rsidR="00B42DB1" w:rsidRPr="003F6A3B">
        <w:t xml:space="preserve"> dotačního řízení</w:t>
      </w:r>
      <w:r w:rsidRPr="003F6A3B">
        <w:t xml:space="preserve"> </w:t>
      </w:r>
      <w:r w:rsidR="00963429" w:rsidRPr="003F6A3B">
        <w:t>–</w:t>
      </w:r>
      <w:r w:rsidR="003F6A3B" w:rsidRPr="003F6A3B">
        <w:t xml:space="preserve"> </w:t>
      </w:r>
      <w:r w:rsidR="00B42DB1" w:rsidRPr="003F6A3B">
        <w:t>navržená úprava spočívá jednak v možnosti vyhlášení mimořádného kola, jednak navrhuje přesunutí kompetence k vyhlášení ze ZOK na ROK, a to zejména z časových důvodů s ohledem na lhůty stanovené novelou zákona č. 250/2000 Sb., o rozpočtových pravidlech územních rozpočtů, ve znění pozdějších předpisů</w:t>
      </w:r>
      <w:r w:rsidR="003F6A3B" w:rsidRPr="003F6A3B">
        <w:t>.</w:t>
      </w:r>
      <w:r w:rsidR="00B42DB1" w:rsidRPr="003F6A3B">
        <w:t xml:space="preserve"> </w:t>
      </w:r>
    </w:p>
    <w:p w:rsidR="00DC1759" w:rsidRPr="003F6A3B" w:rsidRDefault="00B42DB1" w:rsidP="0038722A">
      <w:pPr>
        <w:pStyle w:val="Odstavecseseznamem"/>
        <w:numPr>
          <w:ilvl w:val="0"/>
          <w:numId w:val="40"/>
        </w:numPr>
      </w:pPr>
      <w:r w:rsidRPr="003F6A3B">
        <w:t>Z</w:t>
      </w:r>
      <w:r w:rsidR="00DC1759" w:rsidRPr="003F6A3B">
        <w:t>avedení</w:t>
      </w:r>
      <w:r w:rsidR="00963429" w:rsidRPr="003F6A3B">
        <w:t xml:space="preserve"> </w:t>
      </w:r>
      <w:r w:rsidR="00DC1759" w:rsidRPr="003F6A3B">
        <w:t xml:space="preserve">požadavku </w:t>
      </w:r>
      <w:r w:rsidR="00963429" w:rsidRPr="003F6A3B">
        <w:t xml:space="preserve">na </w:t>
      </w:r>
      <w:r w:rsidR="00DC1759" w:rsidRPr="003F6A3B">
        <w:t>prokázání bezdlužnosti před</w:t>
      </w:r>
      <w:r w:rsidR="00963429" w:rsidRPr="003F6A3B">
        <w:t xml:space="preserve"> </w:t>
      </w:r>
      <w:r w:rsidR="00DC1759" w:rsidRPr="003F6A3B">
        <w:t>uzavřením smlouvy o</w:t>
      </w:r>
      <w:r w:rsidR="00963429" w:rsidRPr="003F6A3B">
        <w:t xml:space="preserve"> </w:t>
      </w:r>
      <w:r w:rsidR="00DC1759" w:rsidRPr="003F6A3B">
        <w:t>poskytnutí dotace</w:t>
      </w:r>
      <w:r w:rsidR="00963429" w:rsidRPr="003F6A3B">
        <w:t>.</w:t>
      </w:r>
    </w:p>
    <w:p w:rsidR="00DC1759" w:rsidRPr="00963429" w:rsidRDefault="00DC1759" w:rsidP="0023456B">
      <w:pPr>
        <w:rPr>
          <w:b/>
          <w:i/>
        </w:rPr>
      </w:pPr>
      <w:r w:rsidRPr="00963429">
        <w:rPr>
          <w:b/>
          <w:i/>
        </w:rPr>
        <w:t>Podprogram</w:t>
      </w:r>
      <w:r w:rsidR="00963429">
        <w:rPr>
          <w:b/>
          <w:i/>
        </w:rPr>
        <w:t xml:space="preserve"> </w:t>
      </w:r>
      <w:r w:rsidRPr="00963429">
        <w:rPr>
          <w:b/>
          <w:i/>
        </w:rPr>
        <w:t>č. 2</w:t>
      </w:r>
    </w:p>
    <w:p w:rsidR="00963429" w:rsidRDefault="009A223A" w:rsidP="00963429">
      <w:pPr>
        <w:pStyle w:val="Odstavecseseznamem"/>
        <w:numPr>
          <w:ilvl w:val="0"/>
          <w:numId w:val="41"/>
        </w:numPr>
      </w:pPr>
      <w:r w:rsidRPr="009A223A">
        <w:t>Z</w:t>
      </w:r>
      <w:r w:rsidR="00DC1759" w:rsidRPr="009A223A">
        <w:t>jedn</w:t>
      </w:r>
      <w:r w:rsidR="00DC1759" w:rsidRPr="0023456B">
        <w:t>odušení</w:t>
      </w:r>
      <w:r w:rsidR="00963429">
        <w:t xml:space="preserve"> administrativní zátěže žadatele</w:t>
      </w:r>
      <w:r w:rsidR="005E1A4F">
        <w:t>;</w:t>
      </w:r>
      <w:r w:rsidR="00DC1759" w:rsidRPr="0023456B">
        <w:t xml:space="preserve"> </w:t>
      </w:r>
    </w:p>
    <w:p w:rsidR="00DC1759" w:rsidRPr="0023456B" w:rsidRDefault="00DC1759" w:rsidP="00963429">
      <w:pPr>
        <w:pStyle w:val="Odstavecseseznamem"/>
        <w:numPr>
          <w:ilvl w:val="0"/>
          <w:numId w:val="41"/>
        </w:numPr>
      </w:pPr>
      <w:r w:rsidRPr="0023456B">
        <w:t>vypuštění duplicit s Podprogramem č. 1</w:t>
      </w:r>
      <w:r w:rsidR="00963429">
        <w:t>.</w:t>
      </w:r>
    </w:p>
    <w:p w:rsidR="00DC1759" w:rsidRPr="00661484" w:rsidRDefault="00DC1759" w:rsidP="00B82D4C">
      <w:pPr>
        <w:ind w:left="360"/>
      </w:pPr>
    </w:p>
    <w:p w:rsidR="004775B4" w:rsidRPr="00361EF2" w:rsidRDefault="004775B4" w:rsidP="008C50D7">
      <w:r w:rsidRPr="00361EF2">
        <w:t xml:space="preserve">K vyhlášení a realizaci </w:t>
      </w:r>
      <w:r w:rsidR="00CB01D0" w:rsidRPr="00361EF2">
        <w:t xml:space="preserve">Programu </w:t>
      </w:r>
      <w:r w:rsidRPr="00361EF2">
        <w:t xml:space="preserve">je </w:t>
      </w:r>
      <w:r w:rsidR="00CB01D0" w:rsidRPr="00361EF2">
        <w:t xml:space="preserve">zapotřebí schválit </w:t>
      </w:r>
      <w:r w:rsidR="00E264CD" w:rsidRPr="00361EF2">
        <w:t xml:space="preserve">přílohy č. 1 – 5 </w:t>
      </w:r>
      <w:r w:rsidR="00361EF2" w:rsidRPr="00361EF2">
        <w:t>důvodové</w:t>
      </w:r>
      <w:r w:rsidR="00E264CD" w:rsidRPr="00361EF2">
        <w:t xml:space="preserve"> zprávy. </w:t>
      </w:r>
      <w:r w:rsidRPr="00361EF2">
        <w:t xml:space="preserve"> </w:t>
      </w:r>
    </w:p>
    <w:p w:rsidR="00CD39F5" w:rsidRPr="00361EF2" w:rsidRDefault="00006355" w:rsidP="00963429">
      <w:pPr>
        <w:rPr>
          <w:lang w:eastAsia="en-US"/>
        </w:rPr>
      </w:pPr>
      <w:r w:rsidRPr="00361EF2">
        <w:rPr>
          <w:lang w:eastAsia="en-US"/>
        </w:rPr>
        <w:t xml:space="preserve">Program </w:t>
      </w:r>
      <w:r w:rsidR="00CB01D0" w:rsidRPr="00361EF2">
        <w:rPr>
          <w:lang w:eastAsia="en-US"/>
        </w:rPr>
        <w:t xml:space="preserve">byl předložen na jednání </w:t>
      </w:r>
      <w:r w:rsidR="00CD39F5" w:rsidRPr="00361EF2">
        <w:rPr>
          <w:lang w:eastAsia="en-US"/>
        </w:rPr>
        <w:t>Komise pro rodinu a sociální záležitosti Rady Olomouckého kraje.</w:t>
      </w:r>
    </w:p>
    <w:p w:rsidR="000709EB" w:rsidRPr="003F6A3B" w:rsidRDefault="006973BB" w:rsidP="00006355">
      <w:pPr>
        <w:rPr>
          <w:lang w:eastAsia="en-US"/>
        </w:rPr>
      </w:pPr>
      <w:r w:rsidRPr="003F6A3B">
        <w:rPr>
          <w:bCs/>
          <w:lang w:eastAsia="en-US"/>
        </w:rPr>
        <w:t xml:space="preserve">Komise </w:t>
      </w:r>
      <w:r w:rsidR="00006355" w:rsidRPr="003F6A3B">
        <w:rPr>
          <w:bCs/>
          <w:lang w:eastAsia="en-US"/>
        </w:rPr>
        <w:t xml:space="preserve">na svém jednání konaném dne 19. 5. 2015 projednala všechny předložené materiály; po diskusi navrhla a </w:t>
      </w:r>
      <w:r w:rsidR="000709EB" w:rsidRPr="003F6A3B">
        <w:rPr>
          <w:bCs/>
          <w:lang w:eastAsia="en-US"/>
        </w:rPr>
        <w:t xml:space="preserve">vyjádřila souhlas s </w:t>
      </w:r>
      <w:r w:rsidR="00006355" w:rsidRPr="003F6A3B">
        <w:rPr>
          <w:lang w:eastAsia="en-US"/>
        </w:rPr>
        <w:t>úprav</w:t>
      </w:r>
      <w:r w:rsidR="000709EB" w:rsidRPr="003F6A3B">
        <w:rPr>
          <w:lang w:eastAsia="en-US"/>
        </w:rPr>
        <w:t>ou</w:t>
      </w:r>
      <w:r w:rsidR="00006355" w:rsidRPr="003F6A3B">
        <w:rPr>
          <w:lang w:eastAsia="en-US"/>
        </w:rPr>
        <w:t xml:space="preserve"> Podprogramu č. 1 v části kalkulace, § 61 NDC – navýšení koeficientu pro počet pracovníků v nepřímé péči, a to z 0,3 na 0,4. </w:t>
      </w:r>
    </w:p>
    <w:p w:rsidR="006973BB" w:rsidRPr="003F6A3B" w:rsidRDefault="00006355" w:rsidP="00006355">
      <w:pPr>
        <w:rPr>
          <w:lang w:eastAsia="en-US"/>
        </w:rPr>
      </w:pPr>
      <w:r w:rsidRPr="003F6A3B">
        <w:rPr>
          <w:lang w:eastAsia="en-US"/>
        </w:rPr>
        <w:t>S</w:t>
      </w:r>
      <w:r w:rsidR="006973BB" w:rsidRPr="003F6A3B">
        <w:rPr>
          <w:bCs/>
          <w:lang w:eastAsia="en-US"/>
        </w:rPr>
        <w:t>vým usnesením č. UK-RS/15/5/2015</w:t>
      </w:r>
      <w:r w:rsidR="00050DB4" w:rsidRPr="003F6A3B">
        <w:rPr>
          <w:bCs/>
          <w:lang w:eastAsia="en-US"/>
        </w:rPr>
        <w:t xml:space="preserve"> </w:t>
      </w:r>
      <w:r w:rsidR="000709EB" w:rsidRPr="003F6A3B">
        <w:rPr>
          <w:bCs/>
          <w:lang w:eastAsia="en-US"/>
        </w:rPr>
        <w:t xml:space="preserve">doporučila Radě Olomouckého kraje </w:t>
      </w:r>
      <w:r w:rsidR="00A84CD5">
        <w:rPr>
          <w:bCs/>
          <w:lang w:eastAsia="en-US"/>
        </w:rPr>
        <w:t xml:space="preserve">vyjádřit </w:t>
      </w:r>
      <w:r w:rsidR="000709EB" w:rsidRPr="003F6A3B">
        <w:rPr>
          <w:bCs/>
          <w:lang w:eastAsia="en-US"/>
        </w:rPr>
        <w:t xml:space="preserve">souhlas s upraveným </w:t>
      </w:r>
      <w:r w:rsidR="006973BB" w:rsidRPr="003F6A3B">
        <w:rPr>
          <w:bCs/>
          <w:lang w:eastAsia="en-US"/>
        </w:rPr>
        <w:t>Program</w:t>
      </w:r>
      <w:r w:rsidR="000709EB" w:rsidRPr="003F6A3B">
        <w:rPr>
          <w:bCs/>
          <w:lang w:eastAsia="en-US"/>
        </w:rPr>
        <w:t>em</w:t>
      </w:r>
      <w:r w:rsidR="006973BB" w:rsidRPr="003F6A3B">
        <w:rPr>
          <w:bCs/>
          <w:lang w:eastAsia="en-US"/>
        </w:rPr>
        <w:t xml:space="preserve"> finanční podpory poskytování sociálních služeb v Olomouckém kraji</w:t>
      </w:r>
      <w:r w:rsidR="00812728" w:rsidRPr="003F6A3B">
        <w:rPr>
          <w:bCs/>
          <w:lang w:eastAsia="en-US"/>
        </w:rPr>
        <w:t xml:space="preserve"> </w:t>
      </w:r>
      <w:r w:rsidR="006973BB" w:rsidRPr="003F6A3B">
        <w:rPr>
          <w:lang w:eastAsia="en-US"/>
        </w:rPr>
        <w:t>a</w:t>
      </w:r>
      <w:r w:rsidR="00812728" w:rsidRPr="003F6A3B">
        <w:rPr>
          <w:lang w:eastAsia="en-US"/>
        </w:rPr>
        <w:t xml:space="preserve"> </w:t>
      </w:r>
      <w:r w:rsidR="006973BB" w:rsidRPr="003F6A3B">
        <w:rPr>
          <w:lang w:eastAsia="en-US"/>
        </w:rPr>
        <w:t xml:space="preserve">předložit </w:t>
      </w:r>
      <w:r w:rsidR="00812728" w:rsidRPr="003F6A3B">
        <w:rPr>
          <w:lang w:eastAsia="en-US"/>
        </w:rPr>
        <w:t xml:space="preserve">upravený Program </w:t>
      </w:r>
      <w:r w:rsidR="006973BB" w:rsidRPr="003F6A3B">
        <w:rPr>
          <w:lang w:eastAsia="en-US"/>
        </w:rPr>
        <w:t>Zastupitelstvu O</w:t>
      </w:r>
      <w:r w:rsidR="00812728" w:rsidRPr="003F6A3B">
        <w:rPr>
          <w:lang w:eastAsia="en-US"/>
        </w:rPr>
        <w:t>lomouckého kraje.</w:t>
      </w:r>
    </w:p>
    <w:p w:rsidR="000709EB" w:rsidRPr="003F6A3B" w:rsidRDefault="000709EB" w:rsidP="004F7B60">
      <w:pPr>
        <w:pStyle w:val="Zkladntextodsazendek"/>
        <w:ind w:firstLine="0"/>
      </w:pPr>
      <w:r w:rsidRPr="003F6A3B">
        <w:t>Radě Olomouckého kraje je předkládán Program v podobě doporučené</w:t>
      </w:r>
      <w:r w:rsidRPr="003F6A3B">
        <w:rPr>
          <w:lang w:eastAsia="en-US"/>
        </w:rPr>
        <w:t xml:space="preserve"> Komisí pro rodinu a sociální záležitosti Rady Olomouckého kraje</w:t>
      </w:r>
      <w:r w:rsidRPr="003F6A3B">
        <w:t>, tedy včetně zapracované úpravy</w:t>
      </w:r>
      <w:r w:rsidR="00FE5059" w:rsidRPr="003F6A3B">
        <w:t xml:space="preserve"> koeficientu.</w:t>
      </w:r>
      <w:r w:rsidRPr="003F6A3B">
        <w:rPr>
          <w:lang w:eastAsia="en-US"/>
        </w:rPr>
        <w:t xml:space="preserve"> </w:t>
      </w:r>
    </w:p>
    <w:p w:rsidR="00FE5059" w:rsidRDefault="00FE5059" w:rsidP="004F7B60">
      <w:pPr>
        <w:pStyle w:val="Zkladntextodsazendek"/>
        <w:ind w:firstLine="0"/>
        <w:rPr>
          <w:b/>
        </w:rPr>
      </w:pPr>
    </w:p>
    <w:p w:rsidR="00961631" w:rsidRDefault="00961631" w:rsidP="00961631">
      <w:pPr>
        <w:pStyle w:val="Normal"/>
        <w:spacing w:after="119"/>
        <w:jc w:val="both"/>
        <w:rPr>
          <w:b/>
        </w:rPr>
      </w:pPr>
      <w:r>
        <w:rPr>
          <w:b/>
        </w:rPr>
        <w:lastRenderedPageBreak/>
        <w:t xml:space="preserve">Rada Olomouckého kraje na svém jednání dne 4. 6. 2015 projednala uvedené dokumenty a svým usnesením </w:t>
      </w:r>
      <w:r w:rsidRPr="0052152B">
        <w:rPr>
          <w:b/>
        </w:rPr>
        <w:t>č. UR/</w:t>
      </w:r>
      <w:r w:rsidR="0052152B" w:rsidRPr="0052152B">
        <w:rPr>
          <w:b/>
        </w:rPr>
        <w:t>69</w:t>
      </w:r>
      <w:r w:rsidRPr="0052152B">
        <w:rPr>
          <w:b/>
        </w:rPr>
        <w:t>/</w:t>
      </w:r>
      <w:r w:rsidR="0052152B" w:rsidRPr="0052152B">
        <w:rPr>
          <w:b/>
        </w:rPr>
        <w:t>5</w:t>
      </w:r>
      <w:r w:rsidR="0068300F">
        <w:rPr>
          <w:b/>
        </w:rPr>
        <w:t>0</w:t>
      </w:r>
      <w:r w:rsidRPr="0052152B">
        <w:rPr>
          <w:b/>
        </w:rPr>
        <w:t>/201</w:t>
      </w:r>
      <w:r w:rsidR="0052152B">
        <w:rPr>
          <w:b/>
        </w:rPr>
        <w:t>5</w:t>
      </w:r>
      <w:r>
        <w:rPr>
          <w:b/>
        </w:rPr>
        <w:t xml:space="preserve"> doporučuje Zastupitelstvu Olomouckého kraje schválit Program finanční podpory poskytování sociálních služeb v Olomouckém kraji ve znění Příloh č. 1 </w:t>
      </w:r>
      <w:r w:rsidR="00C15C3E">
        <w:rPr>
          <w:b/>
        </w:rPr>
        <w:t xml:space="preserve">až </w:t>
      </w:r>
      <w:r>
        <w:rPr>
          <w:b/>
        </w:rPr>
        <w:t>5 důvodové zprávy.</w:t>
      </w:r>
      <w:bookmarkStart w:id="0" w:name="_GoBack"/>
      <w:bookmarkEnd w:id="0"/>
    </w:p>
    <w:p w:rsidR="00961631" w:rsidRPr="009D6721" w:rsidRDefault="00961631" w:rsidP="00961631">
      <w:pPr>
        <w:rPr>
          <w:sz w:val="16"/>
          <w:szCs w:val="16"/>
        </w:rPr>
      </w:pPr>
    </w:p>
    <w:p w:rsidR="004775B4" w:rsidRPr="003F6A3B" w:rsidRDefault="004775B4" w:rsidP="00E21A8D">
      <w:pPr>
        <w:rPr>
          <w:lang w:eastAsia="en-US"/>
        </w:rPr>
      </w:pPr>
      <w:r w:rsidRPr="003F6A3B">
        <w:rPr>
          <w:lang w:eastAsia="en-US"/>
        </w:rPr>
        <w:t>Přílohy</w:t>
      </w:r>
      <w:r w:rsidR="00221005">
        <w:rPr>
          <w:lang w:eastAsia="en-US"/>
        </w:rPr>
        <w:t xml:space="preserve"> (na CD)</w:t>
      </w:r>
      <w:r w:rsidRPr="003F6A3B">
        <w:rPr>
          <w:lang w:eastAsia="en-US"/>
        </w:rPr>
        <w:t>:</w:t>
      </w:r>
    </w:p>
    <w:p w:rsidR="004775B4" w:rsidRPr="003F6A3B" w:rsidRDefault="004775B4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1</w:t>
      </w:r>
      <w:r w:rsidR="008935AA">
        <w:rPr>
          <w:sz w:val="24"/>
          <w:szCs w:val="24"/>
        </w:rPr>
        <w:t xml:space="preserve"> </w:t>
      </w:r>
      <w:r w:rsidR="00221005">
        <w:rPr>
          <w:sz w:val="24"/>
          <w:szCs w:val="24"/>
        </w:rPr>
        <w:t xml:space="preserve"> </w:t>
      </w:r>
    </w:p>
    <w:p w:rsidR="004775B4" w:rsidRPr="003F6A3B" w:rsidRDefault="00A21ED1" w:rsidP="0058533F">
      <w:pPr>
        <w:pStyle w:val="Radaploha1"/>
        <w:ind w:left="709"/>
        <w:rPr>
          <w:szCs w:val="24"/>
        </w:rPr>
      </w:pPr>
      <w:r w:rsidRPr="003F6A3B">
        <w:rPr>
          <w:szCs w:val="24"/>
        </w:rPr>
        <w:t>O</w:t>
      </w:r>
      <w:r w:rsidR="00906308" w:rsidRPr="003F6A3B">
        <w:rPr>
          <w:szCs w:val="24"/>
        </w:rPr>
        <w:t xml:space="preserve">becná </w:t>
      </w:r>
      <w:r w:rsidRPr="003F6A3B">
        <w:rPr>
          <w:szCs w:val="24"/>
        </w:rPr>
        <w:t>část (</w:t>
      </w:r>
      <w:r w:rsidRPr="001E3C8A">
        <w:rPr>
          <w:szCs w:val="24"/>
        </w:rPr>
        <w:t xml:space="preserve">strana </w:t>
      </w:r>
      <w:r w:rsidR="00CA454C" w:rsidRPr="001E3C8A">
        <w:rPr>
          <w:szCs w:val="24"/>
        </w:rPr>
        <w:t>6</w:t>
      </w:r>
      <w:r w:rsidRPr="001E3C8A">
        <w:rPr>
          <w:szCs w:val="24"/>
        </w:rPr>
        <w:t xml:space="preserve"> – </w:t>
      </w:r>
      <w:r w:rsidR="00CA454C" w:rsidRPr="001E3C8A">
        <w:rPr>
          <w:szCs w:val="24"/>
        </w:rPr>
        <w:t>2</w:t>
      </w:r>
      <w:r w:rsidR="001E3C8A" w:rsidRPr="001E3C8A">
        <w:rPr>
          <w:szCs w:val="24"/>
        </w:rPr>
        <w:t>2</w:t>
      </w:r>
      <w:r w:rsidRPr="001E3C8A">
        <w:rPr>
          <w:szCs w:val="24"/>
        </w:rPr>
        <w:t>)</w:t>
      </w:r>
    </w:p>
    <w:p w:rsidR="004775B4" w:rsidRPr="003F6A3B" w:rsidRDefault="004775B4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 xml:space="preserve">Příloha č. </w:t>
      </w:r>
      <w:r w:rsidR="00006355" w:rsidRPr="003F6A3B">
        <w:rPr>
          <w:sz w:val="24"/>
          <w:szCs w:val="24"/>
        </w:rPr>
        <w:t>2</w:t>
      </w:r>
      <w:r w:rsidR="008935AA">
        <w:rPr>
          <w:sz w:val="24"/>
          <w:szCs w:val="24"/>
        </w:rPr>
        <w:t xml:space="preserve"> </w:t>
      </w:r>
      <w:r w:rsidR="00221005">
        <w:rPr>
          <w:sz w:val="24"/>
          <w:szCs w:val="24"/>
        </w:rPr>
        <w:t xml:space="preserve"> </w:t>
      </w:r>
    </w:p>
    <w:p w:rsidR="007B0247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 xml:space="preserve">– Podprogram č. 1 </w:t>
      </w:r>
      <w:r w:rsidR="00A21ED1" w:rsidRPr="003B1D4C">
        <w:rPr>
          <w:noProof/>
          <w:u w:val="single"/>
        </w:rPr>
        <w:t xml:space="preserve">(strana </w:t>
      </w:r>
      <w:r w:rsidR="008441F7" w:rsidRPr="003B1D4C">
        <w:rPr>
          <w:noProof/>
          <w:u w:val="single"/>
        </w:rPr>
        <w:t>2</w:t>
      </w:r>
      <w:r w:rsidR="00C74772" w:rsidRPr="003B1D4C">
        <w:rPr>
          <w:noProof/>
          <w:u w:val="single"/>
        </w:rPr>
        <w:t>3</w:t>
      </w:r>
      <w:r w:rsidR="00A21ED1" w:rsidRPr="003B1D4C">
        <w:rPr>
          <w:noProof/>
          <w:u w:val="single"/>
        </w:rPr>
        <w:t xml:space="preserve"> – </w:t>
      </w:r>
      <w:r w:rsidR="003B1D4C" w:rsidRPr="003B1D4C">
        <w:rPr>
          <w:noProof/>
          <w:u w:val="single"/>
        </w:rPr>
        <w:t>70</w:t>
      </w:r>
      <w:r w:rsidR="00A21ED1" w:rsidRPr="003B1D4C">
        <w:rPr>
          <w:noProof/>
          <w:u w:val="single"/>
        </w:rPr>
        <w:t>)</w:t>
      </w:r>
    </w:p>
    <w:p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3</w:t>
      </w:r>
      <w:r w:rsidR="008935AA">
        <w:rPr>
          <w:sz w:val="24"/>
          <w:szCs w:val="24"/>
        </w:rPr>
        <w:t xml:space="preserve"> </w:t>
      </w:r>
      <w:r w:rsidR="00221005">
        <w:rPr>
          <w:sz w:val="24"/>
          <w:szCs w:val="24"/>
        </w:rPr>
        <w:t xml:space="preserve"> </w:t>
      </w:r>
    </w:p>
    <w:p w:rsidR="00A21ED1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>– Podprogram č. 2 (</w:t>
      </w:r>
      <w:r w:rsidR="00A21ED1" w:rsidRPr="00434CA8">
        <w:rPr>
          <w:noProof/>
          <w:u w:val="single"/>
        </w:rPr>
        <w:t xml:space="preserve">strana </w:t>
      </w:r>
      <w:r w:rsidR="0021071A" w:rsidRPr="00434CA8">
        <w:rPr>
          <w:noProof/>
          <w:u w:val="single"/>
        </w:rPr>
        <w:t>7</w:t>
      </w:r>
      <w:r w:rsidR="00434CA8" w:rsidRPr="00434CA8">
        <w:rPr>
          <w:noProof/>
          <w:u w:val="single"/>
        </w:rPr>
        <w:t>1</w:t>
      </w:r>
      <w:r w:rsidR="00A21ED1" w:rsidRPr="00434CA8">
        <w:rPr>
          <w:noProof/>
          <w:u w:val="single"/>
        </w:rPr>
        <w:t xml:space="preserve"> – </w:t>
      </w:r>
      <w:r w:rsidR="0021071A" w:rsidRPr="00434CA8">
        <w:rPr>
          <w:noProof/>
          <w:u w:val="single"/>
        </w:rPr>
        <w:t>7</w:t>
      </w:r>
      <w:r w:rsidR="006355B8">
        <w:rPr>
          <w:noProof/>
          <w:u w:val="single"/>
        </w:rPr>
        <w:t>7</w:t>
      </w:r>
      <w:r w:rsidR="00A21ED1" w:rsidRPr="00434CA8">
        <w:rPr>
          <w:noProof/>
          <w:u w:val="single"/>
        </w:rPr>
        <w:t>)</w:t>
      </w:r>
    </w:p>
    <w:p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4</w:t>
      </w:r>
      <w:r w:rsidR="008935AA">
        <w:rPr>
          <w:sz w:val="24"/>
          <w:szCs w:val="24"/>
        </w:rPr>
        <w:t xml:space="preserve"> </w:t>
      </w:r>
      <w:r w:rsidR="00221005">
        <w:rPr>
          <w:sz w:val="24"/>
          <w:szCs w:val="24"/>
        </w:rPr>
        <w:t xml:space="preserve"> </w:t>
      </w:r>
    </w:p>
    <w:p w:rsidR="00A21ED1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>– Podprogram č. 3 (</w:t>
      </w:r>
      <w:r w:rsidR="00A21ED1" w:rsidRPr="00D842F4">
        <w:rPr>
          <w:noProof/>
          <w:u w:val="single"/>
        </w:rPr>
        <w:t xml:space="preserve">strana </w:t>
      </w:r>
      <w:r w:rsidR="003B2349" w:rsidRPr="00D842F4">
        <w:rPr>
          <w:noProof/>
          <w:u w:val="single"/>
        </w:rPr>
        <w:t>78</w:t>
      </w:r>
      <w:r w:rsidR="00A21ED1" w:rsidRPr="00D842F4">
        <w:rPr>
          <w:noProof/>
          <w:u w:val="single"/>
        </w:rPr>
        <w:t xml:space="preserve"> – </w:t>
      </w:r>
      <w:r w:rsidR="003B2349" w:rsidRPr="00D842F4">
        <w:rPr>
          <w:noProof/>
          <w:u w:val="single"/>
        </w:rPr>
        <w:t>8</w:t>
      </w:r>
      <w:r w:rsidR="00D842F4" w:rsidRPr="00D842F4">
        <w:rPr>
          <w:noProof/>
          <w:u w:val="single"/>
        </w:rPr>
        <w:t>4</w:t>
      </w:r>
      <w:r w:rsidR="00A21ED1" w:rsidRPr="00D842F4">
        <w:rPr>
          <w:noProof/>
          <w:u w:val="single"/>
        </w:rPr>
        <w:t>)</w:t>
      </w:r>
    </w:p>
    <w:p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5</w:t>
      </w:r>
      <w:r w:rsidR="008935AA">
        <w:rPr>
          <w:sz w:val="24"/>
          <w:szCs w:val="24"/>
        </w:rPr>
        <w:t xml:space="preserve"> </w:t>
      </w:r>
      <w:r w:rsidR="00221005">
        <w:rPr>
          <w:sz w:val="24"/>
          <w:szCs w:val="24"/>
        </w:rPr>
        <w:t xml:space="preserve"> </w:t>
      </w:r>
    </w:p>
    <w:p w:rsidR="001032CA" w:rsidRPr="003F6A3B" w:rsidRDefault="0058533F" w:rsidP="001032CA">
      <w:pPr>
        <w:ind w:left="709"/>
        <w:rPr>
          <w:noProof/>
          <w:u w:val="single"/>
        </w:rPr>
      </w:pPr>
      <w:r w:rsidRPr="003F6A3B">
        <w:rPr>
          <w:noProof/>
          <w:u w:val="single"/>
        </w:rPr>
        <w:t>Formuláře PFP</w:t>
      </w:r>
      <w:r w:rsidR="001032CA" w:rsidRPr="003F6A3B">
        <w:rPr>
          <w:noProof/>
          <w:u w:val="single"/>
        </w:rPr>
        <w:t xml:space="preserve"> </w:t>
      </w:r>
      <w:r w:rsidR="001032CA" w:rsidRPr="00D842F4">
        <w:rPr>
          <w:noProof/>
          <w:u w:val="single"/>
        </w:rPr>
        <w:t xml:space="preserve">(strana </w:t>
      </w:r>
      <w:r w:rsidR="003B2349" w:rsidRPr="00D842F4">
        <w:rPr>
          <w:noProof/>
          <w:u w:val="single"/>
        </w:rPr>
        <w:t>8</w:t>
      </w:r>
      <w:r w:rsidR="00D842F4" w:rsidRPr="00D842F4">
        <w:rPr>
          <w:noProof/>
          <w:u w:val="single"/>
        </w:rPr>
        <w:t>5</w:t>
      </w:r>
      <w:r w:rsidR="001032CA" w:rsidRPr="00D842F4">
        <w:rPr>
          <w:noProof/>
          <w:u w:val="single"/>
        </w:rPr>
        <w:t xml:space="preserve"> – </w:t>
      </w:r>
      <w:r w:rsidR="00D842F4" w:rsidRPr="00D842F4">
        <w:rPr>
          <w:noProof/>
          <w:u w:val="single"/>
        </w:rPr>
        <w:t>101</w:t>
      </w:r>
      <w:r w:rsidR="001032CA" w:rsidRPr="00D842F4">
        <w:rPr>
          <w:noProof/>
          <w:u w:val="single"/>
        </w:rPr>
        <w:t>)</w:t>
      </w:r>
    </w:p>
    <w:p w:rsidR="000872AC" w:rsidRPr="007F21C9" w:rsidRDefault="007011A6" w:rsidP="001032CA">
      <w:pPr>
        <w:ind w:left="709"/>
        <w:rPr>
          <w:noProof/>
        </w:rPr>
      </w:pPr>
      <w:r w:rsidRPr="0021004C">
        <w:rPr>
          <w:noProof/>
        </w:rPr>
        <w:t>Listy excelového souboru:</w:t>
      </w:r>
    </w:p>
    <w:tbl>
      <w:tblPr>
        <w:tblStyle w:val="Mkatabulky2"/>
        <w:tblW w:w="9783" w:type="dxa"/>
        <w:jc w:val="center"/>
        <w:tblLook w:val="04A0" w:firstRow="1" w:lastRow="0" w:firstColumn="1" w:lastColumn="0" w:noHBand="0" w:noVBand="1"/>
      </w:tblPr>
      <w:tblGrid>
        <w:gridCol w:w="1857"/>
        <w:gridCol w:w="1537"/>
        <w:gridCol w:w="6389"/>
      </w:tblGrid>
      <w:tr w:rsidR="00A4359C" w:rsidRPr="000B4625" w:rsidTr="00171CB7">
        <w:trPr>
          <w:trHeight w:val="567"/>
          <w:jc w:val="center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A4359C" w:rsidRPr="00213F45" w:rsidRDefault="00A4359C" w:rsidP="00171CB7">
            <w:pPr>
              <w:spacing w:before="0"/>
              <w:jc w:val="center"/>
              <w:rPr>
                <w:noProof/>
              </w:rPr>
            </w:pPr>
            <w:r w:rsidRPr="00213F45">
              <w:rPr>
                <w:noProof/>
              </w:rPr>
              <w:t>Formulář č.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A4359C" w:rsidRPr="00213F4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Podprogram č.</w:t>
            </w:r>
          </w:p>
        </w:tc>
        <w:tc>
          <w:tcPr>
            <w:tcW w:w="6389" w:type="dxa"/>
            <w:shd w:val="clear" w:color="auto" w:fill="BFBFBF" w:themeFill="background1" w:themeFillShade="BF"/>
            <w:vAlign w:val="center"/>
          </w:tcPr>
          <w:p w:rsidR="00A4359C" w:rsidRPr="00213F4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 w:rsidRPr="00213F45">
              <w:rPr>
                <w:bCs/>
                <w:iCs/>
                <w:noProof/>
              </w:rPr>
              <w:t>Název formuláře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vypořádání účelově vázané dotace ze státního rozpočtu na poskytování sociálních služeb poskytnuté prostřednictvím rozpočtu Olomouckého kraje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2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vypořádání dotace poskytnuté prostřednictvím rozpočtu Olomouckého kraje na sociální službu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3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Výše veřejných zdrojů vynaložených na poskytování sociální služby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4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Čestné prohlášení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5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Položkové čerpání dotace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6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1,2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Hlášení změn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7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Žádost o poskytnutí dotace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8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Rozpočet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bCs/>
                <w:noProof/>
              </w:rPr>
              <w:t>Formulář č. 9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Závěrečná hodnotící zpráva o realizaci projektu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10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Čestné prohlášení o nezměněné identifikaci žadatele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11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noProof/>
              </w:rPr>
              <w:t>Avízo – vrácení nevyužitých</w:t>
            </w:r>
            <w:r>
              <w:rPr>
                <w:bCs/>
                <w:noProof/>
              </w:rPr>
              <w:t xml:space="preserve"> </w:t>
            </w:r>
            <w:r w:rsidRPr="000B4625">
              <w:rPr>
                <w:bCs/>
                <w:noProof/>
              </w:rPr>
              <w:t>finančních prostředků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lastRenderedPageBreak/>
              <w:t>Formulář č. 12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 xml:space="preserve">Čestné prohlášení k uzavření </w:t>
            </w:r>
            <w:r>
              <w:rPr>
                <w:bCs/>
                <w:iCs/>
                <w:noProof/>
              </w:rPr>
              <w:t>smlouvy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13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Čestné prohlášení k vyúčtování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noProof/>
              </w:rPr>
            </w:pPr>
            <w:r w:rsidRPr="000B4625">
              <w:rPr>
                <w:b/>
                <w:noProof/>
              </w:rPr>
              <w:t>Formulář č. 14</w:t>
            </w:r>
          </w:p>
        </w:tc>
        <w:tc>
          <w:tcPr>
            <w:tcW w:w="153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noProof/>
              </w:rPr>
            </w:pPr>
            <w:r w:rsidRPr="000B4625">
              <w:rPr>
                <w:bCs/>
                <w:iCs/>
                <w:noProof/>
              </w:rPr>
              <w:t>Finanční vyúčtování dotace</w:t>
            </w:r>
          </w:p>
        </w:tc>
      </w:tr>
      <w:tr w:rsidR="00A4359C" w:rsidRPr="000B4625" w:rsidTr="00171CB7">
        <w:trPr>
          <w:trHeight w:val="567"/>
          <w:jc w:val="center"/>
        </w:trPr>
        <w:tc>
          <w:tcPr>
            <w:tcW w:w="1857" w:type="dxa"/>
            <w:vAlign w:val="center"/>
          </w:tcPr>
          <w:p w:rsidR="00A4359C" w:rsidRPr="000B4625" w:rsidRDefault="00A4359C" w:rsidP="00171CB7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Formulář č. 15</w:t>
            </w:r>
          </w:p>
        </w:tc>
        <w:tc>
          <w:tcPr>
            <w:tcW w:w="1537" w:type="dxa"/>
            <w:vAlign w:val="center"/>
          </w:tcPr>
          <w:p w:rsidR="00A4359C" w:rsidRPr="006D73CD" w:rsidRDefault="00A4359C" w:rsidP="00171CB7">
            <w:pPr>
              <w:spacing w:before="0"/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:rsidR="00A4359C" w:rsidRPr="000B4625" w:rsidRDefault="00A4359C" w:rsidP="00171CB7">
            <w:pPr>
              <w:spacing w:before="0"/>
              <w:rPr>
                <w:bCs/>
                <w:iCs/>
                <w:noProof/>
              </w:rPr>
            </w:pPr>
            <w:r w:rsidRPr="006D73CD">
              <w:rPr>
                <w:bCs/>
                <w:iCs/>
                <w:noProof/>
              </w:rPr>
              <w:t xml:space="preserve">Příloha k žádosti </w:t>
            </w:r>
            <w:r>
              <w:rPr>
                <w:bCs/>
                <w:iCs/>
                <w:noProof/>
              </w:rPr>
              <w:t>–</w:t>
            </w:r>
            <w:r w:rsidRPr="006D73CD">
              <w:rPr>
                <w:bCs/>
                <w:iCs/>
                <w:noProof/>
              </w:rPr>
              <w:t xml:space="preserve"> Rozdělení</w:t>
            </w:r>
            <w:r>
              <w:rPr>
                <w:bCs/>
                <w:iCs/>
                <w:noProof/>
              </w:rPr>
              <w:t xml:space="preserve"> </w:t>
            </w:r>
            <w:r w:rsidRPr="006D73CD">
              <w:rPr>
                <w:bCs/>
                <w:iCs/>
                <w:noProof/>
              </w:rPr>
              <w:t>dotace dle působnosti v kraji a dle formy poskytování</w:t>
            </w:r>
          </w:p>
        </w:tc>
      </w:tr>
    </w:tbl>
    <w:p w:rsidR="000C19E8" w:rsidRPr="0058533F" w:rsidRDefault="000C19E8" w:rsidP="00A63F5A">
      <w:pPr>
        <w:ind w:left="1418"/>
        <w:rPr>
          <w:noProof/>
          <w:u w:val="single"/>
        </w:rPr>
      </w:pPr>
    </w:p>
    <w:sectPr w:rsidR="000C19E8" w:rsidRPr="0058533F" w:rsidSect="009A5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47" w:rsidRDefault="00332547" w:rsidP="00E21A8D">
      <w:r>
        <w:separator/>
      </w:r>
    </w:p>
  </w:endnote>
  <w:endnote w:type="continuationSeparator" w:id="0">
    <w:p w:rsidR="00332547" w:rsidRDefault="0033254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A" w:rsidRDefault="008935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40" w:rsidRPr="00BA31CB" w:rsidRDefault="007250B1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26. 6. 2015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68300F">
      <w:rPr>
        <w:rStyle w:val="slostrnky"/>
        <w:i/>
        <w:noProof/>
        <w:sz w:val="20"/>
      </w:rPr>
      <w:t>3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7764E1">
      <w:rPr>
        <w:rStyle w:val="slostrnky"/>
        <w:i/>
        <w:sz w:val="20"/>
      </w:rPr>
      <w:t>101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8935AA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17</w:t>
    </w:r>
    <w:r w:rsidR="004C30CA">
      <w:rPr>
        <w:rStyle w:val="slostrnky"/>
        <w:i/>
        <w:sz w:val="20"/>
      </w:rPr>
      <w:t xml:space="preserve"> </w:t>
    </w:r>
    <w:r w:rsidR="00F34D40" w:rsidRPr="00E13479">
      <w:rPr>
        <w:rStyle w:val="slostrnky"/>
        <w:i/>
        <w:sz w:val="20"/>
      </w:rPr>
      <w:t xml:space="preserve">–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A" w:rsidRDefault="008935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47" w:rsidRDefault="00332547" w:rsidP="00E21A8D">
      <w:r>
        <w:separator/>
      </w:r>
    </w:p>
  </w:footnote>
  <w:footnote w:type="continuationSeparator" w:id="0">
    <w:p w:rsidR="00332547" w:rsidRDefault="0033254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A" w:rsidRDefault="008935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A" w:rsidRDefault="00893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61F4E"/>
    <w:multiLevelType w:val="hybridMultilevel"/>
    <w:tmpl w:val="435C847E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09E42A61"/>
    <w:multiLevelType w:val="hybridMultilevel"/>
    <w:tmpl w:val="2E060B66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C64F2F"/>
    <w:multiLevelType w:val="hybridMultilevel"/>
    <w:tmpl w:val="987E9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20472"/>
    <w:multiLevelType w:val="hybridMultilevel"/>
    <w:tmpl w:val="802CA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9E271B"/>
    <w:multiLevelType w:val="hybridMultilevel"/>
    <w:tmpl w:val="656C385A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66425"/>
    <w:multiLevelType w:val="hybridMultilevel"/>
    <w:tmpl w:val="D012C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8214F3"/>
    <w:multiLevelType w:val="hybridMultilevel"/>
    <w:tmpl w:val="D186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7CC9"/>
    <w:multiLevelType w:val="hybridMultilevel"/>
    <w:tmpl w:val="D012C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E3EC1"/>
    <w:multiLevelType w:val="hybridMultilevel"/>
    <w:tmpl w:val="F788C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6946B5"/>
    <w:multiLevelType w:val="hybridMultilevel"/>
    <w:tmpl w:val="FEB408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31"/>
  </w:num>
  <w:num w:numId="9">
    <w:abstractNumId w:val="19"/>
  </w:num>
  <w:num w:numId="10">
    <w:abstractNumId w:val="9"/>
  </w:num>
  <w:num w:numId="11">
    <w:abstractNumId w:val="11"/>
  </w:num>
  <w:num w:numId="12">
    <w:abstractNumId w:val="3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12"/>
  </w:num>
  <w:num w:numId="26">
    <w:abstractNumId w:val="5"/>
  </w:num>
  <w:num w:numId="27">
    <w:abstractNumId w:val="26"/>
  </w:num>
  <w:num w:numId="28">
    <w:abstractNumId w:val="0"/>
  </w:num>
  <w:num w:numId="29">
    <w:abstractNumId w:val="14"/>
  </w:num>
  <w:num w:numId="30">
    <w:abstractNumId w:val="32"/>
  </w:num>
  <w:num w:numId="31">
    <w:abstractNumId w:val="13"/>
  </w:num>
  <w:num w:numId="32">
    <w:abstractNumId w:val="23"/>
  </w:num>
  <w:num w:numId="33">
    <w:abstractNumId w:val="21"/>
  </w:num>
  <w:num w:numId="34">
    <w:abstractNumId w:val="24"/>
  </w:num>
  <w:num w:numId="35">
    <w:abstractNumId w:val="22"/>
  </w:num>
  <w:num w:numId="36">
    <w:abstractNumId w:val="2"/>
  </w:num>
  <w:num w:numId="37">
    <w:abstractNumId w:val="20"/>
  </w:num>
  <w:num w:numId="38">
    <w:abstractNumId w:val="4"/>
  </w:num>
  <w:num w:numId="39">
    <w:abstractNumId w:val="16"/>
  </w:num>
  <w:num w:numId="40">
    <w:abstractNumId w:val="29"/>
  </w:num>
  <w:num w:numId="41">
    <w:abstractNumId w:val="27"/>
  </w:num>
  <w:num w:numId="42">
    <w:abstractNumId w:val="15"/>
  </w:num>
  <w:num w:numId="43">
    <w:abstractNumId w:val="7"/>
  </w:num>
  <w:num w:numId="44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1838"/>
    <w:rsid w:val="00012538"/>
    <w:rsid w:val="0001505C"/>
    <w:rsid w:val="000157BA"/>
    <w:rsid w:val="00016E77"/>
    <w:rsid w:val="00027C3F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64B7"/>
    <w:rsid w:val="000600A5"/>
    <w:rsid w:val="000612A1"/>
    <w:rsid w:val="000619DE"/>
    <w:rsid w:val="000655B0"/>
    <w:rsid w:val="000655E0"/>
    <w:rsid w:val="00067145"/>
    <w:rsid w:val="000709EB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EC9"/>
    <w:rsid w:val="000C7888"/>
    <w:rsid w:val="000D23FA"/>
    <w:rsid w:val="000D6133"/>
    <w:rsid w:val="000F0140"/>
    <w:rsid w:val="000F0FE4"/>
    <w:rsid w:val="000F15A6"/>
    <w:rsid w:val="000F2158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4211"/>
    <w:rsid w:val="00136496"/>
    <w:rsid w:val="00141958"/>
    <w:rsid w:val="00142B20"/>
    <w:rsid w:val="00142DF2"/>
    <w:rsid w:val="00142F50"/>
    <w:rsid w:val="001438B5"/>
    <w:rsid w:val="0014799E"/>
    <w:rsid w:val="00150663"/>
    <w:rsid w:val="001540AA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005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2547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5529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1B3"/>
    <w:rsid w:val="003D4323"/>
    <w:rsid w:val="003D524E"/>
    <w:rsid w:val="003D7BB3"/>
    <w:rsid w:val="003E0653"/>
    <w:rsid w:val="003E0868"/>
    <w:rsid w:val="003E31DB"/>
    <w:rsid w:val="003E44C3"/>
    <w:rsid w:val="003E5199"/>
    <w:rsid w:val="003E5FA6"/>
    <w:rsid w:val="003F6A3B"/>
    <w:rsid w:val="00400AF3"/>
    <w:rsid w:val="00404A17"/>
    <w:rsid w:val="0040615E"/>
    <w:rsid w:val="004062DD"/>
    <w:rsid w:val="00415539"/>
    <w:rsid w:val="00415A10"/>
    <w:rsid w:val="004178B3"/>
    <w:rsid w:val="00420BD6"/>
    <w:rsid w:val="00420C5D"/>
    <w:rsid w:val="0042525A"/>
    <w:rsid w:val="0042534F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4085"/>
    <w:rsid w:val="0046561B"/>
    <w:rsid w:val="00465937"/>
    <w:rsid w:val="00470EAE"/>
    <w:rsid w:val="00471671"/>
    <w:rsid w:val="00472F3F"/>
    <w:rsid w:val="0047310C"/>
    <w:rsid w:val="00473938"/>
    <w:rsid w:val="0047545D"/>
    <w:rsid w:val="004775B4"/>
    <w:rsid w:val="004800F1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26EB"/>
    <w:rsid w:val="00503565"/>
    <w:rsid w:val="00511F4B"/>
    <w:rsid w:val="005138A0"/>
    <w:rsid w:val="005144D0"/>
    <w:rsid w:val="005172F6"/>
    <w:rsid w:val="00521071"/>
    <w:rsid w:val="0052152B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60AB"/>
    <w:rsid w:val="005E7942"/>
    <w:rsid w:val="005F3592"/>
    <w:rsid w:val="005F503F"/>
    <w:rsid w:val="006007E7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5AF9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00F"/>
    <w:rsid w:val="006836EE"/>
    <w:rsid w:val="00683806"/>
    <w:rsid w:val="00683851"/>
    <w:rsid w:val="006925EC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29F6"/>
    <w:rsid w:val="006C34EE"/>
    <w:rsid w:val="006C41D8"/>
    <w:rsid w:val="006D1C85"/>
    <w:rsid w:val="006D2F9C"/>
    <w:rsid w:val="006D3506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6273"/>
    <w:rsid w:val="0071788C"/>
    <w:rsid w:val="007236E8"/>
    <w:rsid w:val="00723E9C"/>
    <w:rsid w:val="00724358"/>
    <w:rsid w:val="007250B1"/>
    <w:rsid w:val="00725BC5"/>
    <w:rsid w:val="00726F01"/>
    <w:rsid w:val="00727C6F"/>
    <w:rsid w:val="00730705"/>
    <w:rsid w:val="0073150B"/>
    <w:rsid w:val="007352B7"/>
    <w:rsid w:val="007355D1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5C56"/>
    <w:rsid w:val="00760864"/>
    <w:rsid w:val="0076208E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541"/>
    <w:rsid w:val="00842524"/>
    <w:rsid w:val="008441CF"/>
    <w:rsid w:val="008441F7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6600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35AA"/>
    <w:rsid w:val="008946B9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40DA"/>
    <w:rsid w:val="008B5019"/>
    <w:rsid w:val="008C1B6F"/>
    <w:rsid w:val="008C315A"/>
    <w:rsid w:val="008C50D7"/>
    <w:rsid w:val="008D7AE8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631"/>
    <w:rsid w:val="009629B0"/>
    <w:rsid w:val="00963429"/>
    <w:rsid w:val="009635C5"/>
    <w:rsid w:val="00963A6C"/>
    <w:rsid w:val="0096588C"/>
    <w:rsid w:val="0096613A"/>
    <w:rsid w:val="009668F0"/>
    <w:rsid w:val="00966DCD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0C5"/>
    <w:rsid w:val="00992D4B"/>
    <w:rsid w:val="00995DDD"/>
    <w:rsid w:val="009A223A"/>
    <w:rsid w:val="009A55DB"/>
    <w:rsid w:val="009A63FA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2B50"/>
    <w:rsid w:val="00A13CE0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2160"/>
    <w:rsid w:val="00A4359C"/>
    <w:rsid w:val="00A43E3F"/>
    <w:rsid w:val="00A43FBD"/>
    <w:rsid w:val="00A443C0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CD5"/>
    <w:rsid w:val="00A85DB9"/>
    <w:rsid w:val="00A86647"/>
    <w:rsid w:val="00A87559"/>
    <w:rsid w:val="00A905B3"/>
    <w:rsid w:val="00A91D30"/>
    <w:rsid w:val="00A95666"/>
    <w:rsid w:val="00A95843"/>
    <w:rsid w:val="00A97002"/>
    <w:rsid w:val="00A9702B"/>
    <w:rsid w:val="00AA0A46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4ABA"/>
    <w:rsid w:val="00B05EF5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393C"/>
    <w:rsid w:val="00C1533D"/>
    <w:rsid w:val="00C15C3E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E8A"/>
    <w:rsid w:val="00CE51CD"/>
    <w:rsid w:val="00CE58CD"/>
    <w:rsid w:val="00CE5A51"/>
    <w:rsid w:val="00CF5093"/>
    <w:rsid w:val="00CF5B31"/>
    <w:rsid w:val="00CF62D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B60B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2F96"/>
    <w:rsid w:val="00E14773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171A"/>
    <w:rsid w:val="00E36B74"/>
    <w:rsid w:val="00E37843"/>
    <w:rsid w:val="00E37BFD"/>
    <w:rsid w:val="00E40E73"/>
    <w:rsid w:val="00E42FF8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4911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A09C5"/>
    <w:rsid w:val="00FA0A8C"/>
    <w:rsid w:val="00FA0F0C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628"/>
    <w:rsid w:val="00FE77D6"/>
    <w:rsid w:val="00FF2BEA"/>
    <w:rsid w:val="00FF3D9D"/>
    <w:rsid w:val="00FF3DE5"/>
    <w:rsid w:val="00FF50CB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vy">
    <w:name w:val="názvy"/>
    <w:basedOn w:val="Normln"/>
    <w:autoRedefine/>
    <w:rsid w:val="00961631"/>
    <w:pPr>
      <w:spacing w:before="0" w:line="240" w:lineRule="auto"/>
      <w:jc w:val="left"/>
    </w:pPr>
    <w:rPr>
      <w:rFonts w:eastAsia="Times New Roman"/>
      <w:sz w:val="20"/>
      <w:szCs w:val="20"/>
    </w:rPr>
  </w:style>
  <w:style w:type="paragraph" w:customStyle="1" w:styleId="Radanvrhusnesen">
    <w:name w:val="Rada návrh usnesení"/>
    <w:basedOn w:val="Normln"/>
    <w:rsid w:val="00961631"/>
    <w:pPr>
      <w:widowControl w:val="0"/>
      <w:spacing w:before="480" w:after="480" w:line="240" w:lineRule="auto"/>
    </w:pPr>
    <w:rPr>
      <w:rFonts w:eastAsia="Times New Roman"/>
      <w:b/>
      <w:bCs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vy">
    <w:name w:val="názvy"/>
    <w:basedOn w:val="Normln"/>
    <w:autoRedefine/>
    <w:rsid w:val="00961631"/>
    <w:pPr>
      <w:spacing w:before="0" w:line="240" w:lineRule="auto"/>
      <w:jc w:val="left"/>
    </w:pPr>
    <w:rPr>
      <w:rFonts w:eastAsia="Times New Roman"/>
      <w:sz w:val="20"/>
      <w:szCs w:val="20"/>
    </w:rPr>
  </w:style>
  <w:style w:type="paragraph" w:customStyle="1" w:styleId="Radanvrhusnesen">
    <w:name w:val="Rada návrh usnesení"/>
    <w:basedOn w:val="Normln"/>
    <w:rsid w:val="00961631"/>
    <w:pPr>
      <w:widowControl w:val="0"/>
      <w:spacing w:before="480" w:after="480" w:line="240" w:lineRule="auto"/>
    </w:pPr>
    <w:rPr>
      <w:rFonts w:eastAsia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969DAF-D2F8-42BC-9C47-B3B246A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Ščigalková Věra</cp:lastModifiedBy>
  <cp:revision>13</cp:revision>
  <cp:lastPrinted>2014-08-19T06:51:00Z</cp:lastPrinted>
  <dcterms:created xsi:type="dcterms:W3CDTF">2015-05-29T06:09:00Z</dcterms:created>
  <dcterms:modified xsi:type="dcterms:W3CDTF">2015-06-05T05:08:00Z</dcterms:modified>
</cp:coreProperties>
</file>