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právnickéosoby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6D2534" w:rsidRPr="003E0167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 - opisuje se text obecného účelu z vyhlášeného dotačního programu/titulu)</w:t>
      </w:r>
    </w:p>
    <w:p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272D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ypro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3E0167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stanoven/a pro použití dotace, je nutné, aby tato možnost byla v souladu s Pravidly, a současně musí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vynaložení těchto výdajů předcházet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ému/é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dotačí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</w:t>
      </w:r>
      <w:r w:rsidR="005812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je povinnost předložit vyúčtování splněna, pokud konec této lhůty připadl na sobotu, neděli nebo svátek, pokud příjemce vyúčtování </w:t>
      </w:r>
      <w:r w:rsidR="00AD76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</w:t>
      </w:r>
      <w:r w:rsidR="000501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 31. 12. 2020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musí být nejpozději v tento den vyúčtování příjemcem </w:t>
      </w:r>
      <w:r w:rsidR="00AD76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0501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</w:t>
      </w:r>
      <w:r w:rsid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:rsidR="00152C86" w:rsidRPr="00BA4FD8" w:rsidRDefault="00054FA2" w:rsidP="00152C8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první větě tohoto odstavce 4 lze zároveň uvést, v jaké formě má být vyúčtování předloženo. Např. b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ude-li smlouva uzavírána v elektronické formě</w:t>
      </w:r>
      <w:r w:rsidR="00C13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prostřednictvím datové schránky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je vhodné sjednat, zda musí být vyúčtování </w:t>
      </w:r>
      <w:r w:rsidR="00AB59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předložen</w:t>
      </w:r>
      <w:r w:rsid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</w:t>
      </w:r>
      <w:r w:rsidR="00E055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také </w:t>
      </w:r>
      <w:r w:rsidR="00AB59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tímto způsobem</w:t>
      </w:r>
      <w:r w:rsidR="00E055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</w:t>
      </w:r>
      <w:r w:rsidR="008301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za slova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„vyúčtování poskytnuté dotace“ dopln</w:t>
      </w:r>
      <w:r w:rsidR="008301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í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 „</w:t>
      </w:r>
      <w:r w:rsidR="00152C86" w:rsidRPr="008301D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a to v elektronické formě do datové schránky poskytovatele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“.</w:t>
      </w:r>
      <w:r w:rsidR="00943E8D" w:rsidRP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Upozorňujeme, že stejný způsob předložení musí být uveden také níže u závěrečné zprávy.</w:t>
      </w:r>
    </w:p>
    <w:p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 přílohu Pravidel“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jaké formě příjemce závěrečnou zprávu zpracuje,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rozpočtových pravidlech územních rozpočtů, ve znění pozdějších předpisů.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4E2948" w:rsidRPr="002D54D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nebudou předloženy způsobem stanoveným v čl. II odst. 4 této smlouvy 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 w:rsidR="0021052F" w:rsidRP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Modrý text bude </w:t>
      </w:r>
      <w:r w:rsid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6 </w:t>
      </w:r>
      <w:r w:rsidR="0021052F" w:rsidRP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 tehdy, pokud bude v čl. II odst. 4 sjednán způsob předložení vyúčtování.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…………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200B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F957E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 Odkaz na odst. 12.5 se uvede v případě, že dotace bude poskytována v režimu de minimis, tj. pokud v čl. III budou uvedeny odstavce 2-5.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 režimu de minimis. V takovém případě se uvedou následující odst. 2-5:</w:t>
      </w:r>
    </w:p>
    <w:p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631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631BA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 w:rsid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="003631BA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 w:rsidR="003631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947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 písm. b) Pravidel).</w:t>
      </w:r>
    </w:p>
    <w:p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603C8E" w:rsidRDefault="00603C8E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093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doručí</w:t>
      </w:r>
      <w:r w:rsidR="00E271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093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E271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neděli.Totéž se obdobně týká termínu nebo lhůty pro použití dotace, které budou stanoveny v čl. II odst. 2 výše.</w:t>
      </w:r>
    </w:p>
    <w:p w:rsidR="00603C8E" w:rsidRDefault="00603C8E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první větě tohoto odstavce 4 lze zároveň uvést, v jaké formě má být vyúčtování předloženo. Např. bude-li smlouva uzavírána v elektronické formě prostřednictvím datové schránky, je vhodné sjednat, zda musí být vyúčtování předloženo také tímto způsobem. V takovém případě se za slova„vyúčtování poskytnuté dotace“ doplní text „</w:t>
      </w:r>
      <w:r w:rsidRPr="008301D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a to v elektronické formě do datové schránky poskytovatele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“.</w:t>
      </w:r>
      <w:r w:rsidRP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Upozorňujeme, že stejný způsob předložení musí být uveden také níže u závěrečné zprávy.</w:t>
      </w:r>
    </w:p>
    <w:p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64093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 w:rsidR="006B3A3B"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:rsidR="00FE3DFD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F353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Vyúčtování dotace na akci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tvoří přílohu Pravidel“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8D0D0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4D" w:rsidRDefault="0039764D" w:rsidP="00D40C40">
      <w:r>
        <w:separator/>
      </w:r>
    </w:p>
  </w:endnote>
  <w:endnote w:type="continuationSeparator" w:id="0">
    <w:p w:rsidR="0039764D" w:rsidRDefault="0039764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0E" w:rsidRPr="00FA530E" w:rsidRDefault="0019662C" w:rsidP="00FA530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A530E" w:rsidRPr="00FA530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FA530E" w:rsidRPr="00FA530E">
      <w:rPr>
        <w:rFonts w:ascii="Arial" w:hAnsi="Arial" w:cs="Arial"/>
        <w:i/>
        <w:sz w:val="20"/>
        <w:szCs w:val="20"/>
      </w:rPr>
      <w:t>. 4. 2021</w:t>
    </w:r>
    <w:r w:rsidR="00FA530E" w:rsidRPr="00FA530E">
      <w:rPr>
        <w:rFonts w:ascii="Arial" w:hAnsi="Arial" w:cs="Arial"/>
        <w:i/>
        <w:sz w:val="20"/>
        <w:szCs w:val="20"/>
      </w:rPr>
      <w:tab/>
    </w:r>
    <w:r w:rsidR="00FA530E" w:rsidRPr="00FA530E">
      <w:rPr>
        <w:rFonts w:ascii="Arial" w:hAnsi="Arial" w:cs="Arial"/>
        <w:i/>
        <w:sz w:val="20"/>
        <w:szCs w:val="20"/>
      </w:rPr>
      <w:tab/>
      <w:t xml:space="preserve">Strana </w:t>
    </w:r>
    <w:r w:rsidR="00FA530E" w:rsidRPr="00FA530E">
      <w:rPr>
        <w:rFonts w:ascii="Arial" w:hAnsi="Arial" w:cs="Arial"/>
        <w:i/>
        <w:sz w:val="20"/>
        <w:szCs w:val="20"/>
      </w:rPr>
      <w:fldChar w:fldCharType="begin"/>
    </w:r>
    <w:r w:rsidR="00FA530E" w:rsidRPr="00FA530E">
      <w:rPr>
        <w:rFonts w:ascii="Arial" w:hAnsi="Arial" w:cs="Arial"/>
        <w:i/>
        <w:sz w:val="20"/>
        <w:szCs w:val="20"/>
      </w:rPr>
      <w:instrText xml:space="preserve"> PAGE   \* MERGEFORMAT </w:instrText>
    </w:r>
    <w:r w:rsidR="00FA530E" w:rsidRPr="00FA530E">
      <w:rPr>
        <w:rFonts w:ascii="Arial" w:hAnsi="Arial" w:cs="Arial"/>
        <w:i/>
        <w:sz w:val="20"/>
        <w:szCs w:val="20"/>
      </w:rPr>
      <w:fldChar w:fldCharType="separate"/>
    </w:r>
    <w:r w:rsidR="00F85866">
      <w:rPr>
        <w:rFonts w:ascii="Arial" w:hAnsi="Arial" w:cs="Arial"/>
        <w:i/>
        <w:noProof/>
        <w:sz w:val="20"/>
        <w:szCs w:val="20"/>
      </w:rPr>
      <w:t>48</w:t>
    </w:r>
    <w:r w:rsidR="00FA530E" w:rsidRPr="00FA530E">
      <w:rPr>
        <w:rFonts w:ascii="Arial" w:hAnsi="Arial" w:cs="Arial"/>
        <w:i/>
        <w:sz w:val="20"/>
        <w:szCs w:val="20"/>
      </w:rPr>
      <w:fldChar w:fldCharType="end"/>
    </w:r>
    <w:r w:rsidR="00FA530E" w:rsidRPr="00FA530E">
      <w:rPr>
        <w:rFonts w:ascii="Arial" w:hAnsi="Arial" w:cs="Arial"/>
        <w:i/>
        <w:sz w:val="20"/>
        <w:szCs w:val="20"/>
      </w:rPr>
      <w:t xml:space="preserve"> (celkem </w:t>
    </w:r>
    <w:r w:rsidR="008D0D07">
      <w:rPr>
        <w:rFonts w:ascii="Arial" w:hAnsi="Arial" w:cs="Arial"/>
        <w:i/>
        <w:sz w:val="20"/>
        <w:szCs w:val="20"/>
      </w:rPr>
      <w:t>72</w:t>
    </w:r>
    <w:r w:rsidR="00FA530E" w:rsidRPr="00FA530E">
      <w:rPr>
        <w:rFonts w:ascii="Arial" w:hAnsi="Arial" w:cs="Arial"/>
        <w:i/>
        <w:sz w:val="20"/>
        <w:szCs w:val="20"/>
      </w:rPr>
      <w:t>)</w:t>
    </w:r>
  </w:p>
  <w:p w:rsidR="00FA530E" w:rsidRPr="00FA530E" w:rsidRDefault="00F85866" w:rsidP="00FA530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FA530E" w:rsidRPr="00FA530E">
      <w:rPr>
        <w:rFonts w:ascii="Arial" w:hAnsi="Arial" w:cs="Arial"/>
        <w:i/>
        <w:sz w:val="20"/>
        <w:szCs w:val="20"/>
      </w:rPr>
      <w:t>. – Dotační program 06_03_Program na podporu pořízení drobného majetku v oblasti kultury v Olomouckém kraji v roce 2021 – vyhlášení</w:t>
    </w:r>
    <w:r w:rsidR="00FA530E" w:rsidRPr="00FA530E">
      <w:rPr>
        <w:rFonts w:ascii="Arial" w:hAnsi="Arial" w:cs="Arial"/>
        <w:i/>
        <w:sz w:val="20"/>
        <w:szCs w:val="20"/>
      </w:rPr>
      <w:tab/>
    </w:r>
  </w:p>
  <w:p w:rsidR="00593085" w:rsidRDefault="00FA530E" w:rsidP="00FA530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FA530E">
      <w:rPr>
        <w:rFonts w:ascii="Arial" w:hAnsi="Arial" w:cs="Arial"/>
        <w:i/>
        <w:sz w:val="20"/>
        <w:szCs w:val="20"/>
      </w:rPr>
      <w:t>Příloha č. 0</w:t>
    </w:r>
    <w:r>
      <w:rPr>
        <w:rFonts w:ascii="Arial" w:hAnsi="Arial" w:cs="Arial"/>
        <w:i/>
        <w:sz w:val="20"/>
        <w:szCs w:val="20"/>
      </w:rPr>
      <w:t>4</w:t>
    </w:r>
    <w:r w:rsidRPr="00FA530E">
      <w:rPr>
        <w:rFonts w:ascii="Arial" w:hAnsi="Arial" w:cs="Arial"/>
        <w:i/>
        <w:sz w:val="20"/>
        <w:szCs w:val="20"/>
      </w:rPr>
      <w:t xml:space="preserve"> – Vzorová veřejnoprávní smlouva o poskytnutí programové dotace na akci obcím, městysům, městům /Vzor 7/</w:t>
    </w:r>
  </w:p>
  <w:p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267D61">
        <w:pPr>
          <w:pStyle w:val="Zpat"/>
          <w:jc w:val="center"/>
        </w:pPr>
        <w:r>
          <w:fldChar w:fldCharType="begin"/>
        </w:r>
        <w:r w:rsidR="001763FE">
          <w:instrText>PAGE   \* MERGEFORMAT</w:instrText>
        </w:r>
        <w:r>
          <w:fldChar w:fldCharType="separate"/>
        </w:r>
        <w:r w:rsidR="001763FE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4D" w:rsidRDefault="0039764D" w:rsidP="00D40C40">
      <w:r>
        <w:separator/>
      </w:r>
    </w:p>
  </w:footnote>
  <w:footnote w:type="continuationSeparator" w:id="0">
    <w:p w:rsidR="0039764D" w:rsidRDefault="0039764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0E" w:rsidRPr="00FA530E" w:rsidRDefault="00FA530E" w:rsidP="00FA530E">
    <w:pPr>
      <w:pStyle w:val="Zpat"/>
      <w:ind w:left="0" w:firstLine="0"/>
      <w:jc w:val="center"/>
      <w:rPr>
        <w:rFonts w:ascii="Arial" w:hAnsi="Arial" w:cs="Arial"/>
        <w:i/>
        <w:szCs w:val="20"/>
      </w:rPr>
    </w:pPr>
    <w:r w:rsidRPr="00FA530E">
      <w:rPr>
        <w:rFonts w:ascii="Arial" w:hAnsi="Arial" w:cs="Arial"/>
        <w:i/>
        <w:szCs w:val="20"/>
      </w:rPr>
      <w:t>Příloha č. 04 – Vzorová veřejnoprávní smlouva o poskytnutí programové dotace na akci obcím, městysům, městům /Vzor 7/</w:t>
    </w:r>
  </w:p>
  <w:p w:rsidR="00FA530E" w:rsidRDefault="00FA530E" w:rsidP="00FA53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9662C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67D61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64D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201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0D07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866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530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3A7A4"/>
  <w15:docId w15:val="{15472960-424F-4067-9068-47F2B4D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4B6A-891F-4969-8853-2CAF37FD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4763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4</cp:revision>
  <cp:lastPrinted>2019-08-21T08:37:00Z</cp:lastPrinted>
  <dcterms:created xsi:type="dcterms:W3CDTF">2021-04-19T12:07:00Z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