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B4BE3" w14:textId="77777777" w:rsidR="00977A20" w:rsidRDefault="009E7132" w:rsidP="00977A20">
      <w:pPr>
        <w:pStyle w:val="Zkladntextodsazen"/>
        <w:pageBreakBefore/>
        <w:ind w:left="0"/>
        <w:rPr>
          <w:rFonts w:cs="Arial"/>
          <w:b/>
          <w:bCs/>
        </w:rPr>
      </w:pPr>
      <w:r>
        <w:rPr>
          <w:rFonts w:cs="Arial"/>
          <w:b/>
          <w:bCs/>
        </w:rPr>
        <w:t>Důvodová zpráva:</w:t>
      </w:r>
      <w:r w:rsidR="003A43EB">
        <w:rPr>
          <w:rFonts w:cs="Arial"/>
          <w:b/>
          <w:bCs/>
        </w:rPr>
        <w:t xml:space="preserve"> </w:t>
      </w:r>
    </w:p>
    <w:p w14:paraId="36DAF944" w14:textId="77777777" w:rsidR="00E0287F" w:rsidRDefault="00E0287F" w:rsidP="001915D3">
      <w:pPr>
        <w:rPr>
          <w:rFonts w:cs="Arial"/>
          <w:szCs w:val="24"/>
        </w:rPr>
      </w:pPr>
      <w:r>
        <w:t xml:space="preserve">Zastupitelstvo Olomouckého kraje svým usnesením </w:t>
      </w:r>
      <w:r w:rsidR="00A32751">
        <w:t xml:space="preserve">č. UZ/22/73/2020 </w:t>
      </w:r>
      <w:r>
        <w:t>ze dne 2</w:t>
      </w:r>
      <w:r w:rsidR="00A32751">
        <w:t>1</w:t>
      </w:r>
      <w:r>
        <w:t xml:space="preserve">. </w:t>
      </w:r>
      <w:r w:rsidR="00A32751">
        <w:t>září</w:t>
      </w:r>
      <w:r>
        <w:t xml:space="preserve"> 20</w:t>
      </w:r>
      <w:r w:rsidR="00A32751">
        <w:t>20</w:t>
      </w:r>
      <w:r>
        <w:t xml:space="preserve"> schválilo </w:t>
      </w:r>
      <w:r w:rsidR="00A32751">
        <w:t xml:space="preserve">aktualizaci Strategie rozvoje územního obvodu Olomouckého kraje </w:t>
      </w:r>
      <w:r w:rsidR="0067371C">
        <w:t xml:space="preserve">pro období 2021-27, s výhledem do roku 2030 </w:t>
      </w:r>
      <w:r w:rsidR="00A32751">
        <w:t>(SROK)</w:t>
      </w:r>
      <w:r w:rsidR="001915D3">
        <w:rPr>
          <w:rFonts w:cs="Arial"/>
          <w:szCs w:val="24"/>
        </w:rPr>
        <w:t>.</w:t>
      </w:r>
      <w:r w:rsidR="00A32751">
        <w:rPr>
          <w:rFonts w:cs="Arial"/>
          <w:szCs w:val="24"/>
        </w:rPr>
        <w:t xml:space="preserve"> </w:t>
      </w:r>
      <w:r w:rsidR="00A32751" w:rsidRPr="00BE757A">
        <w:rPr>
          <w:rFonts w:cs="Arial"/>
        </w:rPr>
        <w:t>Tento stěžejní strategický plán mají kraje povinnost z</w:t>
      </w:r>
      <w:r w:rsidR="00A32751">
        <w:rPr>
          <w:rFonts w:cs="Arial"/>
        </w:rPr>
        <w:t>pracovávat na základě zákona č. </w:t>
      </w:r>
      <w:r w:rsidR="00A32751" w:rsidRPr="00BE757A">
        <w:rPr>
          <w:rFonts w:cs="Arial"/>
        </w:rPr>
        <w:t>248/2000</w:t>
      </w:r>
      <w:r w:rsidR="00A32751">
        <w:rPr>
          <w:rFonts w:cs="Arial"/>
        </w:rPr>
        <w:t> </w:t>
      </w:r>
      <w:r w:rsidR="00A32751" w:rsidRPr="00BE757A">
        <w:rPr>
          <w:rFonts w:cs="Arial"/>
        </w:rPr>
        <w:t>Sb., o podpoře regionálního rozvoje. Rovněž Zákon o krajích č. 129/2000</w:t>
      </w:r>
      <w:r w:rsidR="00A32751">
        <w:rPr>
          <w:rFonts w:cs="Arial"/>
        </w:rPr>
        <w:t> </w:t>
      </w:r>
      <w:r w:rsidR="00A32751" w:rsidRPr="00BE757A">
        <w:rPr>
          <w:rFonts w:cs="Arial"/>
        </w:rPr>
        <w:t xml:space="preserve">Sb. vyhrazuje zastupitelstvu koordinovat rozvoj svého územního obvodu a schvalovat </w:t>
      </w:r>
      <w:r w:rsidR="00A32751">
        <w:rPr>
          <w:rFonts w:cs="Arial"/>
        </w:rPr>
        <w:t>strategie</w:t>
      </w:r>
      <w:r w:rsidR="00A32751" w:rsidRPr="00BE757A">
        <w:rPr>
          <w:rFonts w:cs="Arial"/>
        </w:rPr>
        <w:t xml:space="preserve"> rozvoje územního obvodu</w:t>
      </w:r>
      <w:r w:rsidR="00A32751" w:rsidRPr="000C58F0">
        <w:rPr>
          <w:rFonts w:cs="Arial"/>
        </w:rPr>
        <w:t>, zajišťovat jejich realiz</w:t>
      </w:r>
      <w:r w:rsidR="00A32751">
        <w:rPr>
          <w:rFonts w:cs="Arial"/>
        </w:rPr>
        <w:t>aci a kontrolovat jejich plnění</w:t>
      </w:r>
      <w:r w:rsidR="00A32751" w:rsidRPr="00BE757A">
        <w:rPr>
          <w:rFonts w:cs="Arial"/>
        </w:rPr>
        <w:t>.</w:t>
      </w:r>
      <w:r w:rsidR="00A32751">
        <w:rPr>
          <w:rFonts w:cs="Arial"/>
        </w:rPr>
        <w:t xml:space="preserve"> </w:t>
      </w:r>
    </w:p>
    <w:p w14:paraId="09996938" w14:textId="77777777" w:rsidR="00A32751" w:rsidRDefault="00A32751" w:rsidP="00A32751">
      <w:pPr>
        <w:pStyle w:val="Zkladntextodsazen"/>
        <w:ind w:left="0"/>
        <w:rPr>
          <w:rFonts w:cs="Arial"/>
        </w:rPr>
      </w:pPr>
      <w:r>
        <w:rPr>
          <w:rFonts w:cs="Arial"/>
        </w:rPr>
        <w:t>SROK je částečně projevem vůle zastupitelstva při správě území, tzv. samostatné působnosti. Kraj v </w:t>
      </w:r>
      <w:r w:rsidRPr="00DE039F">
        <w:rPr>
          <w:rFonts w:cs="Arial"/>
        </w:rPr>
        <w:t>rámci samostatné působnosti pečuje o sociálně ekonomický rozvoj svého území, a o potřeby občanů, které jsou ve veřejném zájmu, dále spravuje vlastní majetek a může ho využívat pro zabezpeč</w:t>
      </w:r>
      <w:r>
        <w:rPr>
          <w:rFonts w:cs="Arial"/>
        </w:rPr>
        <w:t>ování veřejných statků, popř. k </w:t>
      </w:r>
      <w:r w:rsidRPr="00DE039F">
        <w:rPr>
          <w:rFonts w:cs="Arial"/>
        </w:rPr>
        <w:t xml:space="preserve">podnikání. </w:t>
      </w:r>
    </w:p>
    <w:p w14:paraId="5D662FB5" w14:textId="297BE6BA" w:rsidR="00A32751" w:rsidRDefault="00A32751" w:rsidP="00A32751">
      <w:pPr>
        <w:pStyle w:val="Zkladntextodsazen"/>
        <w:ind w:left="0"/>
        <w:rPr>
          <w:rFonts w:cs="Arial"/>
        </w:rPr>
      </w:pPr>
      <w:r>
        <w:rPr>
          <w:rFonts w:cs="Arial"/>
        </w:rPr>
        <w:t>Současně SROK a kraj při jejím naplňování musí plnit zákonné povinnosti, především dané výše uvedenými zákony. Kraj za</w:t>
      </w:r>
      <w:r w:rsidRPr="00C235E7">
        <w:rPr>
          <w:rFonts w:cs="Arial"/>
        </w:rPr>
        <w:t>ji</w:t>
      </w:r>
      <w:r>
        <w:rPr>
          <w:rFonts w:cs="Arial"/>
        </w:rPr>
        <w:t>šťuje</w:t>
      </w:r>
      <w:r w:rsidRPr="00C235E7">
        <w:rPr>
          <w:rFonts w:cs="Arial"/>
        </w:rPr>
        <w:t xml:space="preserve"> dynamický a vyvážený rozvoj území se zřetelem na kvalitu života a životního prostředí, přisp</w:t>
      </w:r>
      <w:r>
        <w:rPr>
          <w:rFonts w:cs="Arial"/>
        </w:rPr>
        <w:t>ívá</w:t>
      </w:r>
      <w:r w:rsidRPr="00C235E7">
        <w:rPr>
          <w:rFonts w:cs="Arial"/>
        </w:rPr>
        <w:t xml:space="preserve"> ke snižování regi</w:t>
      </w:r>
      <w:r>
        <w:rPr>
          <w:rFonts w:cs="Arial"/>
        </w:rPr>
        <w:t>onálních rozdílů a zároveň umožňuje</w:t>
      </w:r>
      <w:r w:rsidRPr="00C235E7">
        <w:rPr>
          <w:rFonts w:cs="Arial"/>
        </w:rPr>
        <w:t xml:space="preserve"> využití místního potenciálu pro zvýšení hospodářské a sociální úrovně jednotlivých </w:t>
      </w:r>
      <w:r>
        <w:rPr>
          <w:rFonts w:cs="Arial"/>
        </w:rPr>
        <w:t xml:space="preserve">částí regionu. SROK vychází ze Strategie regionálního rozvoje ČR, SROK </w:t>
      </w:r>
      <w:r w:rsidRPr="008E33DA">
        <w:rPr>
          <w:rFonts w:cs="Arial"/>
        </w:rPr>
        <w:t>rozpracováv</w:t>
      </w:r>
      <w:r>
        <w:rPr>
          <w:rFonts w:cs="Arial"/>
        </w:rPr>
        <w:t>á zde</w:t>
      </w:r>
      <w:r w:rsidRPr="008E33DA">
        <w:rPr>
          <w:rFonts w:cs="Arial"/>
        </w:rPr>
        <w:t xml:space="preserve"> řešená témata do větších podrobností </w:t>
      </w:r>
      <w:r>
        <w:rPr>
          <w:rFonts w:cs="Arial"/>
        </w:rPr>
        <w:t>s </w:t>
      </w:r>
      <w:r w:rsidRPr="008E33DA">
        <w:rPr>
          <w:rFonts w:cs="Arial"/>
        </w:rPr>
        <w:t xml:space="preserve">ohledem na specifika </w:t>
      </w:r>
      <w:r>
        <w:rPr>
          <w:rFonts w:cs="Arial"/>
        </w:rPr>
        <w:t>Olomouckého</w:t>
      </w:r>
      <w:r w:rsidRPr="008E33DA">
        <w:rPr>
          <w:rFonts w:cs="Arial"/>
        </w:rPr>
        <w:t xml:space="preserve"> kraje. </w:t>
      </w:r>
      <w:r>
        <w:rPr>
          <w:rFonts w:cs="Arial"/>
        </w:rPr>
        <w:t xml:space="preserve">SROK </w:t>
      </w:r>
      <w:r w:rsidRPr="008E33DA">
        <w:rPr>
          <w:rFonts w:cs="Arial"/>
        </w:rPr>
        <w:t>se nicméně věn</w:t>
      </w:r>
      <w:r>
        <w:rPr>
          <w:rFonts w:cs="Arial"/>
        </w:rPr>
        <w:t xml:space="preserve">uje i tématům, která ve Strategii regionálního rozvoje ČR </w:t>
      </w:r>
      <w:r w:rsidRPr="008E33DA">
        <w:rPr>
          <w:rFonts w:cs="Arial"/>
        </w:rPr>
        <w:t>rozpracována nejsou</w:t>
      </w:r>
      <w:r>
        <w:rPr>
          <w:rFonts w:cs="Arial"/>
        </w:rPr>
        <w:t xml:space="preserve">, </w:t>
      </w:r>
      <w:r w:rsidRPr="00B97572">
        <w:rPr>
          <w:rFonts w:cs="Arial"/>
        </w:rPr>
        <w:t xml:space="preserve">včetně těch témat, která jsou </w:t>
      </w:r>
      <w:r>
        <w:rPr>
          <w:rFonts w:cs="Arial"/>
        </w:rPr>
        <w:t>kraji</w:t>
      </w:r>
      <w:r w:rsidRPr="00B97572">
        <w:rPr>
          <w:rFonts w:cs="Arial"/>
        </w:rPr>
        <w:t xml:space="preserve"> uložena legislativou</w:t>
      </w:r>
      <w:r>
        <w:rPr>
          <w:rFonts w:cs="Arial"/>
        </w:rPr>
        <w:t>, n</w:t>
      </w:r>
      <w:r w:rsidRPr="00B97572">
        <w:rPr>
          <w:rFonts w:cs="Arial"/>
        </w:rPr>
        <w:t>apř. střední školství</w:t>
      </w:r>
      <w:r>
        <w:rPr>
          <w:rFonts w:cs="Arial"/>
        </w:rPr>
        <w:t>.</w:t>
      </w:r>
    </w:p>
    <w:p w14:paraId="114F494A" w14:textId="7B781E3F" w:rsidR="003B2E7D" w:rsidRDefault="003B2E7D" w:rsidP="00A32751">
      <w:pPr>
        <w:pStyle w:val="Zkladntextodsazen"/>
        <w:ind w:left="0"/>
        <w:rPr>
          <w:rFonts w:cs="Arial"/>
        </w:rPr>
      </w:pPr>
      <w:r>
        <w:rPr>
          <w:rFonts w:cs="Arial"/>
          <w:iCs/>
        </w:rPr>
        <w:t xml:space="preserve">Dokument byl připraven zpracovateli, </w:t>
      </w:r>
      <w:r w:rsidRPr="0056056B">
        <w:rPr>
          <w:rFonts w:cs="Arial"/>
          <w:iCs/>
        </w:rPr>
        <w:t xml:space="preserve">sdružením firem </w:t>
      </w:r>
      <w:proofErr w:type="spellStart"/>
      <w:r>
        <w:rPr>
          <w:rFonts w:cs="Arial"/>
          <w:iCs/>
        </w:rPr>
        <w:t>BeePartner</w:t>
      </w:r>
      <w:proofErr w:type="spellEnd"/>
      <w:r>
        <w:rPr>
          <w:rFonts w:cs="Arial"/>
          <w:iCs/>
        </w:rPr>
        <w:t>, </w:t>
      </w:r>
      <w:r w:rsidRPr="0056056B">
        <w:rPr>
          <w:rFonts w:cs="Arial"/>
          <w:iCs/>
        </w:rPr>
        <w:t xml:space="preserve">a. s. – RADDIT </w:t>
      </w:r>
      <w:proofErr w:type="spellStart"/>
      <w:r w:rsidRPr="0056056B">
        <w:rPr>
          <w:rFonts w:cs="Arial"/>
          <w:iCs/>
        </w:rPr>
        <w:t>consulting</w:t>
      </w:r>
      <w:proofErr w:type="spellEnd"/>
      <w:r w:rsidRPr="0056056B">
        <w:rPr>
          <w:rFonts w:cs="Arial"/>
          <w:iCs/>
        </w:rPr>
        <w:t>,</w:t>
      </w:r>
      <w:r>
        <w:rPr>
          <w:rFonts w:cs="Arial"/>
          <w:iCs/>
        </w:rPr>
        <w:t> </w:t>
      </w:r>
      <w:r w:rsidRPr="0056056B">
        <w:rPr>
          <w:rFonts w:cs="Arial"/>
          <w:iCs/>
        </w:rPr>
        <w:t>s. r. o.</w:t>
      </w:r>
      <w:r>
        <w:rPr>
          <w:rFonts w:cs="Arial"/>
          <w:iCs/>
        </w:rPr>
        <w:t xml:space="preserve"> Na přípravě dokumentu se podílely </w:t>
      </w:r>
      <w:r w:rsidR="00E03965">
        <w:rPr>
          <w:rFonts w:cs="Arial"/>
          <w:iCs/>
        </w:rPr>
        <w:t xml:space="preserve">zejména </w:t>
      </w:r>
      <w:r>
        <w:rPr>
          <w:rFonts w:cs="Arial"/>
          <w:iCs/>
        </w:rPr>
        <w:t xml:space="preserve">odbory krajského úřadu a </w:t>
      </w:r>
      <w:r w:rsidRPr="003B2E7D">
        <w:rPr>
          <w:rFonts w:cs="Arial"/>
          <w:iCs/>
        </w:rPr>
        <w:t>expertních pracovních skupin</w:t>
      </w:r>
      <w:r w:rsidR="00E03965">
        <w:rPr>
          <w:rFonts w:cs="Arial"/>
          <w:iCs/>
        </w:rPr>
        <w:t>y</w:t>
      </w:r>
      <w:r w:rsidRPr="003B2E7D">
        <w:rPr>
          <w:rFonts w:cs="Arial"/>
          <w:iCs/>
        </w:rPr>
        <w:t>. Expertních pracovních skupin se i nadále účastnily vybrané odbory</w:t>
      </w:r>
      <w:r w:rsidR="00E03965">
        <w:rPr>
          <w:rFonts w:cs="Arial"/>
          <w:iCs/>
        </w:rPr>
        <w:t xml:space="preserve"> a navíc další partneři z území. Mi</w:t>
      </w:r>
      <w:r w:rsidRPr="003B2E7D">
        <w:rPr>
          <w:rFonts w:cs="Arial"/>
          <w:iCs/>
        </w:rPr>
        <w:t xml:space="preserve">mo krajský úřad se jednalo například o Statutární město Olomouc, RIS3 manažera, </w:t>
      </w:r>
      <w:proofErr w:type="spellStart"/>
      <w:r w:rsidRPr="003B2E7D">
        <w:rPr>
          <w:rFonts w:cs="Arial"/>
          <w:iCs/>
        </w:rPr>
        <w:t>CzechInvest</w:t>
      </w:r>
      <w:proofErr w:type="spellEnd"/>
      <w:r w:rsidRPr="003B2E7D">
        <w:rPr>
          <w:rFonts w:cs="Arial"/>
          <w:iCs/>
        </w:rPr>
        <w:t>, Agenturu ochrany přírody a krajiny ČR a další.</w:t>
      </w:r>
      <w:r w:rsidR="00E03965">
        <w:rPr>
          <w:rFonts w:cs="Arial"/>
          <w:iCs/>
        </w:rPr>
        <w:t xml:space="preserve"> Celkem byly tři expertní pracovní skupiny: </w:t>
      </w:r>
      <w:r w:rsidR="00E03965" w:rsidRPr="00E03965">
        <w:rPr>
          <w:rFonts w:cs="Arial"/>
          <w:iCs/>
        </w:rPr>
        <w:t>A – Lidské zdroje, Veřejné služby, Ekonomika a Inovace</w:t>
      </w:r>
      <w:r w:rsidR="00E03965">
        <w:rPr>
          <w:rFonts w:cs="Arial"/>
          <w:iCs/>
        </w:rPr>
        <w:t xml:space="preserve">; </w:t>
      </w:r>
      <w:r w:rsidR="00E03965" w:rsidRPr="00E03965">
        <w:rPr>
          <w:rFonts w:cs="Arial"/>
          <w:iCs/>
        </w:rPr>
        <w:t>B – Dop</w:t>
      </w:r>
      <w:r w:rsidR="00E03965">
        <w:rPr>
          <w:rFonts w:cs="Arial"/>
          <w:iCs/>
        </w:rPr>
        <w:t>rava, Udržitelný rozvoj území, e</w:t>
      </w:r>
      <w:r w:rsidR="00E03965" w:rsidRPr="00E03965">
        <w:rPr>
          <w:rFonts w:cs="Arial"/>
          <w:iCs/>
        </w:rPr>
        <w:t>fektivní správa</w:t>
      </w:r>
      <w:r w:rsidR="00E03965">
        <w:rPr>
          <w:rFonts w:cs="Arial"/>
          <w:iCs/>
        </w:rPr>
        <w:t xml:space="preserve">; </w:t>
      </w:r>
      <w:r w:rsidR="00E03965" w:rsidRPr="00E03965">
        <w:rPr>
          <w:rFonts w:cs="Arial"/>
          <w:iCs/>
        </w:rPr>
        <w:t>C – Vyvážený rozvoj území (pilotně JE a SU)</w:t>
      </w:r>
      <w:r w:rsidR="00E03965">
        <w:rPr>
          <w:rFonts w:cs="Arial"/>
          <w:iCs/>
        </w:rPr>
        <w:t>. V rámci vyhodnocení vlivu na životní prostředí byl dán prostor i dalším subjektům k uplatnění připomínek k dokumentu.</w:t>
      </w:r>
    </w:p>
    <w:p w14:paraId="2C85BD55" w14:textId="3E5C3E72" w:rsidR="00A32751" w:rsidRDefault="00A32751" w:rsidP="00A32751">
      <w:pPr>
        <w:rPr>
          <w:rFonts w:cs="Arial"/>
        </w:rPr>
      </w:pPr>
      <w:r>
        <w:rPr>
          <w:rFonts w:cs="Arial"/>
        </w:rPr>
        <w:t xml:space="preserve">Zákon </w:t>
      </w:r>
      <w:r w:rsidR="0067371C">
        <w:rPr>
          <w:rFonts w:cs="Arial"/>
        </w:rPr>
        <w:t xml:space="preserve">č. 248/2000 Sb., </w:t>
      </w:r>
      <w:r>
        <w:rPr>
          <w:rFonts w:cs="Arial"/>
        </w:rPr>
        <w:t>o podpoře regionálního rozvoje</w:t>
      </w:r>
      <w:r w:rsidR="00E03965">
        <w:rPr>
          <w:rFonts w:cs="Arial"/>
        </w:rPr>
        <w:t>,</w:t>
      </w:r>
      <w:r>
        <w:rPr>
          <w:rFonts w:cs="Arial"/>
        </w:rPr>
        <w:t xml:space="preserve"> stanovuje také, že SROK má být provázána na rozpočtové období EU, tj. 2021 – 2027. V polovině programového období má být zpracována Zpráva o </w:t>
      </w:r>
      <w:r w:rsidRPr="00B97572">
        <w:rPr>
          <w:rFonts w:cs="Arial"/>
        </w:rPr>
        <w:t>uplatňování strategie rozvoje územního obvodu kraje, na jejímž základě zastupitelstvo kraje případně rozhodne o aktualizaci strategie rozvoje územního obvodu kraje nebo o zpracování nové strategie rozvoje územního obvodu kraje</w:t>
      </w:r>
      <w:r>
        <w:rPr>
          <w:rFonts w:cs="Arial"/>
        </w:rPr>
        <w:t>.</w:t>
      </w:r>
    </w:p>
    <w:p w14:paraId="717687B7" w14:textId="77777777" w:rsidR="00B16EEE" w:rsidRDefault="00A32751" w:rsidP="00B16EEE">
      <w:pPr>
        <w:pStyle w:val="Zkladntextodsazen"/>
        <w:ind w:left="0"/>
        <w:rPr>
          <w:rFonts w:cs="Arial"/>
        </w:rPr>
      </w:pPr>
      <w:r>
        <w:rPr>
          <w:rFonts w:cs="Arial"/>
        </w:rPr>
        <w:t>Nad ráme</w:t>
      </w:r>
      <w:r w:rsidR="006D4617">
        <w:rPr>
          <w:rFonts w:cs="Arial"/>
        </w:rPr>
        <w:t xml:space="preserve">c zákona SROK předpokládá </w:t>
      </w:r>
      <w:r w:rsidR="000F6045">
        <w:rPr>
          <w:rFonts w:cs="Arial"/>
        </w:rPr>
        <w:t>aktivní</w:t>
      </w:r>
      <w:r w:rsidR="000F6045" w:rsidRPr="000F6045">
        <w:rPr>
          <w:rFonts w:cs="Arial"/>
        </w:rPr>
        <w:t xml:space="preserve"> podpor</w:t>
      </w:r>
      <w:r w:rsidR="000F6045">
        <w:rPr>
          <w:rFonts w:cs="Arial"/>
        </w:rPr>
        <w:t>u</w:t>
      </w:r>
      <w:r w:rsidR="000F6045" w:rsidRPr="000F6045">
        <w:rPr>
          <w:rFonts w:cs="Arial"/>
        </w:rPr>
        <w:t xml:space="preserve"> důsledného, efektivního a koncepčního prosazování strategických priorit</w:t>
      </w:r>
      <w:r w:rsidR="000F6045">
        <w:rPr>
          <w:rFonts w:cs="Arial"/>
        </w:rPr>
        <w:t xml:space="preserve"> ze strany Olomouckého kraje i jeho partnerů. Za tímto účelem SROK stanovil tzv. v</w:t>
      </w:r>
      <w:r w:rsidR="000F6045" w:rsidRPr="00341AC6">
        <w:rPr>
          <w:rFonts w:cs="Arial"/>
        </w:rPr>
        <w:t>lajkové projekty</w:t>
      </w:r>
      <w:r w:rsidR="000F6045">
        <w:rPr>
          <w:rFonts w:cs="Arial"/>
        </w:rPr>
        <w:t>, projekty mající přinést pozitivní posun regionu</w:t>
      </w:r>
      <w:r w:rsidR="000F6045" w:rsidRPr="00EB7443">
        <w:rPr>
          <w:rFonts w:cs="Arial"/>
        </w:rPr>
        <w:t xml:space="preserve">. Jedná se o dlouhodobé projekty, které vznikly dohodou s partnery v území. Jejich účelem je zaměřit se na místa, kde Olomoucký kraj a jeho partneři cítí největší potenciál pozitivně ovlivnit vývoj v kraji. Nemusí se vždy jednat o náročné </w:t>
      </w:r>
      <w:r w:rsidR="000F6045">
        <w:rPr>
          <w:rFonts w:cs="Arial"/>
        </w:rPr>
        <w:t>aktivity</w:t>
      </w:r>
      <w:r w:rsidR="000F6045" w:rsidRPr="00EB7443">
        <w:rPr>
          <w:rFonts w:cs="Arial"/>
        </w:rPr>
        <w:t xml:space="preserve">, ale spíše o </w:t>
      </w:r>
      <w:r w:rsidR="000F6045">
        <w:rPr>
          <w:rFonts w:cs="Arial"/>
        </w:rPr>
        <w:t>aktivity</w:t>
      </w:r>
      <w:r w:rsidR="000F6045" w:rsidRPr="00EB7443">
        <w:rPr>
          <w:rFonts w:cs="Arial"/>
        </w:rPr>
        <w:t xml:space="preserve">, kde má veřejná správa kompetence, nebo kde může pomoci koordinací místních aktérů. Od Olomouckého </w:t>
      </w:r>
      <w:r w:rsidR="000F6045" w:rsidRPr="009C2808">
        <w:rPr>
          <w:rFonts w:cs="Arial"/>
        </w:rPr>
        <w:t>kraje se očekává, že se bude v projektech aktivně angažovat, dále podporovat a koordinovat aktivity v území.</w:t>
      </w:r>
      <w:r w:rsidR="00B16EEE" w:rsidRPr="00B16EEE">
        <w:rPr>
          <w:rFonts w:cs="Arial"/>
        </w:rPr>
        <w:t xml:space="preserve"> </w:t>
      </w:r>
    </w:p>
    <w:p w14:paraId="481537B4" w14:textId="77777777" w:rsidR="00A32751" w:rsidRDefault="00A32751" w:rsidP="00A32751">
      <w:pPr>
        <w:rPr>
          <w:rFonts w:cs="Arial"/>
        </w:rPr>
      </w:pPr>
    </w:p>
    <w:p w14:paraId="317566BF" w14:textId="77777777" w:rsidR="00785307" w:rsidRDefault="00785307">
      <w:pPr>
        <w:spacing w:after="0"/>
        <w:jc w:val="left"/>
      </w:pPr>
      <w:r>
        <w:br w:type="page"/>
      </w:r>
    </w:p>
    <w:p w14:paraId="7106E11C" w14:textId="21FAE6CF" w:rsidR="00263885" w:rsidRPr="00263885" w:rsidRDefault="00263885" w:rsidP="00263885">
      <w:r w:rsidRPr="00263885">
        <w:lastRenderedPageBreak/>
        <w:t xml:space="preserve">VLAJKOVÝ PROJEKT </w:t>
      </w:r>
      <w:r w:rsidRPr="00263885">
        <w:rPr>
          <w:b/>
          <w:bCs/>
        </w:rPr>
        <w:t xml:space="preserve">„LEPŠÍ IMAGE OLOMOUCKÉHO KRAJE“ </w:t>
      </w:r>
    </w:p>
    <w:p w14:paraId="2FF6DE84" w14:textId="77777777" w:rsidR="00263885" w:rsidRPr="00263885" w:rsidRDefault="00263885" w:rsidP="00263885">
      <w:r w:rsidRPr="00263885">
        <w:rPr>
          <w:b/>
          <w:bCs/>
        </w:rPr>
        <w:t xml:space="preserve">Strategická marketingová podpora zlepšení image a značky Olomouckého kraje </w:t>
      </w:r>
    </w:p>
    <w:p w14:paraId="2CC344CC" w14:textId="25E7FB3C" w:rsidR="00263885" w:rsidRPr="00263885" w:rsidRDefault="00263885" w:rsidP="00263885">
      <w:r w:rsidRPr="00263885">
        <w:t xml:space="preserve">Cílem je zajistit systematickou spolupráci v oblasti spoluvytváření a řízení </w:t>
      </w:r>
      <w:r w:rsidR="003F2B0F">
        <w:t>značky</w:t>
      </w:r>
      <w:r w:rsidRPr="00263885">
        <w:t xml:space="preserve"> regionu a zlepšování image u vybraných cílových skupin a zvýšení sounáležitosti občanů s krajem. </w:t>
      </w:r>
    </w:p>
    <w:p w14:paraId="5A330D97" w14:textId="77777777" w:rsidR="00263885" w:rsidRPr="00263885" w:rsidRDefault="00263885" w:rsidP="00263885">
      <w:r w:rsidRPr="00263885">
        <w:t xml:space="preserve">Typy aktivit v rámci strategického marketingu regionu: </w:t>
      </w:r>
    </w:p>
    <w:p w14:paraId="739D3EA2" w14:textId="6FBF569A" w:rsidR="00263885" w:rsidRPr="00263885" w:rsidRDefault="00263885" w:rsidP="00263885">
      <w:pPr>
        <w:numPr>
          <w:ilvl w:val="0"/>
          <w:numId w:val="44"/>
        </w:numPr>
      </w:pPr>
      <w:r w:rsidRPr="00263885">
        <w:rPr>
          <w:bCs/>
        </w:rPr>
        <w:t xml:space="preserve">Vytvoření a aktivní udržování platformy </w:t>
      </w:r>
      <w:r w:rsidR="003F2B0F">
        <w:rPr>
          <w:bCs/>
        </w:rPr>
        <w:t xml:space="preserve">partnerů za účelem společných aktivit na propagaci značky Olomouckého kraje </w:t>
      </w:r>
      <w:r w:rsidRPr="00263885">
        <w:rPr>
          <w:bCs/>
        </w:rPr>
        <w:t xml:space="preserve">a řízení image </w:t>
      </w:r>
    </w:p>
    <w:p w14:paraId="7278B274" w14:textId="6FEB47B5" w:rsidR="00263885" w:rsidRPr="00263885" w:rsidRDefault="00263885" w:rsidP="00263885">
      <w:pPr>
        <w:numPr>
          <w:ilvl w:val="0"/>
          <w:numId w:val="44"/>
        </w:numPr>
      </w:pPr>
      <w:r w:rsidRPr="00263885">
        <w:rPr>
          <w:bCs/>
        </w:rPr>
        <w:t xml:space="preserve">Vytvoření společného </w:t>
      </w:r>
      <w:r w:rsidR="003F2B0F">
        <w:rPr>
          <w:bCs/>
        </w:rPr>
        <w:t>značky</w:t>
      </w:r>
      <w:r w:rsidRPr="00263885">
        <w:rPr>
          <w:bCs/>
        </w:rPr>
        <w:t xml:space="preserve"> / kampaní / procesů pro zlepšení image kraje </w:t>
      </w:r>
    </w:p>
    <w:p w14:paraId="1B62F1AC" w14:textId="77777777" w:rsidR="00263885" w:rsidRPr="00263885" w:rsidRDefault="00263885" w:rsidP="00263885">
      <w:pPr>
        <w:numPr>
          <w:ilvl w:val="0"/>
          <w:numId w:val="44"/>
        </w:numPr>
      </w:pPr>
      <w:r w:rsidRPr="00263885">
        <w:rPr>
          <w:bCs/>
        </w:rPr>
        <w:t xml:space="preserve">Vytvoření funkčního a institucionalizovaného zázemí pro </w:t>
      </w:r>
      <w:proofErr w:type="spellStart"/>
      <w:r w:rsidRPr="00263885">
        <w:rPr>
          <w:bCs/>
        </w:rPr>
        <w:t>brand</w:t>
      </w:r>
      <w:proofErr w:type="spellEnd"/>
      <w:r w:rsidRPr="00263885">
        <w:rPr>
          <w:bCs/>
        </w:rPr>
        <w:t xml:space="preserve"> management </w:t>
      </w:r>
    </w:p>
    <w:p w14:paraId="3DDE0BC2" w14:textId="77777777" w:rsidR="00263885" w:rsidRPr="00263885" w:rsidRDefault="00263885" w:rsidP="00263885">
      <w:pPr>
        <w:numPr>
          <w:ilvl w:val="0"/>
          <w:numId w:val="44"/>
        </w:numPr>
      </w:pPr>
      <w:r w:rsidRPr="00263885">
        <w:t xml:space="preserve">Propagovat obyvatelům kraje srozumitelná fakta a data o kraji </w:t>
      </w:r>
    </w:p>
    <w:p w14:paraId="0A75D4C4" w14:textId="77777777" w:rsidR="00263885" w:rsidRPr="00263885" w:rsidRDefault="00263885" w:rsidP="00263885">
      <w:pPr>
        <w:numPr>
          <w:ilvl w:val="0"/>
          <w:numId w:val="44"/>
        </w:numPr>
      </w:pPr>
      <w:r w:rsidRPr="00263885">
        <w:rPr>
          <w:bCs/>
        </w:rPr>
        <w:t xml:space="preserve">Lákání talentů, investic a pracovní síly do kraje, snížení míry migrace z kraje </w:t>
      </w:r>
    </w:p>
    <w:p w14:paraId="65701B06" w14:textId="77777777" w:rsidR="00263885" w:rsidRPr="00263885" w:rsidRDefault="00263885" w:rsidP="00263885">
      <w:pPr>
        <w:numPr>
          <w:ilvl w:val="0"/>
          <w:numId w:val="44"/>
        </w:numPr>
      </w:pPr>
      <w:r w:rsidRPr="00263885">
        <w:rPr>
          <w:bCs/>
        </w:rPr>
        <w:t xml:space="preserve">Nastavení systematického a průběžného oslovování a zapojování aktivních obyvatel do krajských rozvojových témat a projektů </w:t>
      </w:r>
    </w:p>
    <w:p w14:paraId="18C99B62" w14:textId="77777777" w:rsidR="00263885" w:rsidRPr="00263885" w:rsidRDefault="00263885" w:rsidP="00263885">
      <w:pPr>
        <w:numPr>
          <w:ilvl w:val="0"/>
          <w:numId w:val="44"/>
        </w:numPr>
      </w:pPr>
      <w:r w:rsidRPr="00263885">
        <w:rPr>
          <w:bCs/>
        </w:rPr>
        <w:t xml:space="preserve">Plánování investic a zapojování zaměstnanců krajské korporace, samospráv měst a obcí do tvorby a propagace prioritních témat, projektů a aktivit </w:t>
      </w:r>
    </w:p>
    <w:p w14:paraId="095ACF27" w14:textId="77777777" w:rsidR="00263885" w:rsidRPr="00263885" w:rsidRDefault="00263885" w:rsidP="00263885"/>
    <w:p w14:paraId="7BC9C8C1" w14:textId="77777777" w:rsidR="00263885" w:rsidRPr="00263885" w:rsidRDefault="00263885" w:rsidP="00263885">
      <w:r w:rsidRPr="00263885">
        <w:t xml:space="preserve">VLAJKOVÝ PROJEKT </w:t>
      </w:r>
      <w:r w:rsidRPr="00263885">
        <w:rPr>
          <w:b/>
          <w:bCs/>
        </w:rPr>
        <w:t xml:space="preserve">„RESTART JESENICKA A ŠUMPERSKA“ </w:t>
      </w:r>
    </w:p>
    <w:p w14:paraId="0727A028" w14:textId="77777777" w:rsidR="00263885" w:rsidRPr="00263885" w:rsidRDefault="00263885" w:rsidP="00263885">
      <w:r w:rsidRPr="00263885">
        <w:rPr>
          <w:b/>
          <w:bCs/>
        </w:rPr>
        <w:t xml:space="preserve">Integrovaný akční plán pro Jesenicko a Šumpersko </w:t>
      </w:r>
    </w:p>
    <w:p w14:paraId="1637E4BE" w14:textId="77777777" w:rsidR="00263885" w:rsidRPr="00263885" w:rsidRDefault="00263885" w:rsidP="00263885">
      <w:r w:rsidRPr="00263885">
        <w:t xml:space="preserve">Olomoucký kraj má za cíl zlepšit životní podmínky na celém svém území. Velká část území Olomouckého kraje je z národního hlediska (Strategie regionálního rozvoje ČR) hodnocena jako Hospodářsky a sociálně ohrožené regiony. Obecná opatření pro zlepšení postavení těchto oblastí jsou ve strategii popsána pod Strategickým </w:t>
      </w:r>
      <w:proofErr w:type="gramStart"/>
      <w:r w:rsidRPr="00263885">
        <w:t>cílem G.2.4</w:t>
      </w:r>
      <w:proofErr w:type="gramEnd"/>
      <w:r w:rsidRPr="00263885">
        <w:t xml:space="preserve"> - Podpořit cílený integrovaný rozvoj hospodářsky a sociálně ohrožených území. </w:t>
      </w:r>
    </w:p>
    <w:p w14:paraId="794F0810" w14:textId="77777777" w:rsidR="00263885" w:rsidRPr="00263885" w:rsidRDefault="00263885" w:rsidP="00263885">
      <w:r w:rsidRPr="00263885">
        <w:t xml:space="preserve">Jako jednu z nejohroženějších oblastí vnímá Olomoucký kraj právě svou severní část, proto jako pilotní je do strategie vložen projekt Restart Jesenicka a Šumperska. V průběhu naplňování strategie budou realizovány projekty i pro další části kraje, zejména ohrožené oblasti v jižní části kraje a na perifériích, včetně vnitřních. </w:t>
      </w:r>
    </w:p>
    <w:p w14:paraId="67F5531C" w14:textId="77777777" w:rsidR="00263885" w:rsidRPr="00263885" w:rsidRDefault="00263885" w:rsidP="00263885">
      <w:r w:rsidRPr="00263885">
        <w:t xml:space="preserve">Cílem projektu je zatraktivnit a oživit severní část Olomouckého kraje v očích mladých, talentovaných a kvalifikovaných lidí s potenciálem podílet se aktivně na rozvoji regionu. </w:t>
      </w:r>
    </w:p>
    <w:p w14:paraId="49823868" w14:textId="77777777" w:rsidR="00263885" w:rsidRPr="00263885" w:rsidRDefault="00263885" w:rsidP="00263885">
      <w:r w:rsidRPr="00263885">
        <w:t xml:space="preserve">Klíčovými výstupy projektu je návrh, schválení a posléze realizace sady vzájemně provázaných projektů a opatření, která pomohou správně navrhnout logický rámec projektů, posoudí jejich udržitelnost, flexibilitu, poskytnou podporu pro jednoduchou administrativou, a především včasnou realizaci na adekvátní co nejnižší územní úrovni, jíž se týkají současné problémy nebo které mají největší potenciál do budoucna. </w:t>
      </w:r>
    </w:p>
    <w:p w14:paraId="23BAC274" w14:textId="77777777" w:rsidR="00263885" w:rsidRDefault="00263885" w:rsidP="00263885">
      <w:r w:rsidRPr="00263885">
        <w:t xml:space="preserve">Podmínkou vzniku integrovaného akčního plánu je vznik a dohoda na bázi partnerství a kontinuální spolupráce veřejného, soukromého, akademického a neziskového sektoru s cílem co nejefektivněji řídit a koordinovat projekty, umožnit přenos a sdílení dobré praxe a rozvíjet inovativní přístupy a procesy učení se a využívání znalostí při designu konkrétních aktivit a opatření na úrovni projektů. </w:t>
      </w:r>
    </w:p>
    <w:p w14:paraId="4EC2995B" w14:textId="77777777" w:rsidR="00263885" w:rsidRPr="00263885" w:rsidRDefault="00263885" w:rsidP="00263885">
      <w:r>
        <w:t>Pokud se postup osvědčí, bude aplikován i v dalších Hospodářsky a sociálně ohrožených částech kraje.</w:t>
      </w:r>
    </w:p>
    <w:p w14:paraId="093A1121" w14:textId="77777777" w:rsidR="00785307" w:rsidRDefault="00785307">
      <w:pPr>
        <w:spacing w:after="0"/>
        <w:jc w:val="left"/>
      </w:pPr>
      <w:r>
        <w:br w:type="page"/>
      </w:r>
    </w:p>
    <w:p w14:paraId="1A822143" w14:textId="63352785" w:rsidR="00263885" w:rsidRPr="00263885" w:rsidRDefault="00263885" w:rsidP="00263885">
      <w:r w:rsidRPr="00263885">
        <w:lastRenderedPageBreak/>
        <w:t xml:space="preserve">VLAJKOVÝ PROJEKT </w:t>
      </w:r>
      <w:r w:rsidRPr="00263885">
        <w:rPr>
          <w:b/>
          <w:bCs/>
        </w:rPr>
        <w:t xml:space="preserve">„ROZVOJ INOVAČNÍHO EKOSYSTÉMU A CHYTRÉHO REGIONU“ </w:t>
      </w:r>
    </w:p>
    <w:p w14:paraId="0D42BBB8" w14:textId="77777777" w:rsidR="00263885" w:rsidRPr="00263885" w:rsidRDefault="00263885" w:rsidP="00263885">
      <w:r w:rsidRPr="00263885">
        <w:t xml:space="preserve">Cílem je implementace komplexních opatření na podporu nových podnikatelských myšlenek, inovačních firem a malého a středního podnikání. Klíčovým nositelem projektu je transformované </w:t>
      </w:r>
      <w:r w:rsidRPr="00263885">
        <w:rPr>
          <w:b/>
          <w:bCs/>
        </w:rPr>
        <w:t xml:space="preserve">Inovační centrum Olomouckého kraje (ICOK), </w:t>
      </w:r>
      <w:r w:rsidRPr="00263885">
        <w:t xml:space="preserve">zájmové sdružení právnických osob – Olomouckého kraje a Univerzity Palackého v Olomouci. </w:t>
      </w:r>
    </w:p>
    <w:p w14:paraId="5428340B" w14:textId="77777777" w:rsidR="00263885" w:rsidRPr="00263885" w:rsidRDefault="00263885" w:rsidP="00263885">
      <w:r w:rsidRPr="00263885">
        <w:t>Podpora inovací se bude i nadále opírat o Regionální inovační strategii Olomouckého kraje, krajskou přílohu Národní inovační strategie a využívat prostředky</w:t>
      </w:r>
      <w:r>
        <w:t xml:space="preserve"> projektu Smart akcelerátoru 2.</w:t>
      </w:r>
    </w:p>
    <w:p w14:paraId="25617EA9" w14:textId="77777777" w:rsidR="00802EEC" w:rsidRDefault="00802EEC" w:rsidP="00DA510B"/>
    <w:p w14:paraId="2844EC1E" w14:textId="77777777" w:rsidR="00DD323C" w:rsidRPr="00BD306B" w:rsidRDefault="00DD323C" w:rsidP="00DD323C">
      <w:pPr>
        <w:pStyle w:val="Zkladntextodsazen"/>
        <w:ind w:left="0"/>
        <w:rPr>
          <w:rFonts w:cs="Arial"/>
          <w:b/>
        </w:rPr>
      </w:pPr>
      <w:r>
        <w:rPr>
          <w:rFonts w:cs="Arial"/>
          <w:b/>
        </w:rPr>
        <w:t>Implementace</w:t>
      </w:r>
    </w:p>
    <w:p w14:paraId="02294227" w14:textId="77777777" w:rsidR="00D9781A" w:rsidRDefault="00D9781A" w:rsidP="00D9781A">
      <w:pPr>
        <w:pStyle w:val="Zkladntextodsazen"/>
        <w:ind w:left="0"/>
        <w:rPr>
          <w:rFonts w:cs="Arial"/>
        </w:rPr>
      </w:pPr>
      <w:r>
        <w:rPr>
          <w:rFonts w:cs="Arial"/>
        </w:rPr>
        <w:t xml:space="preserve">Návrh implementace také zohlednil stávající praxi, kdy existuje Tříletý akční plán, který obsahuje významné aktivity a detailní roční akční plán je připravován pouze u vlajkových projektů. </w:t>
      </w:r>
      <w:r w:rsidRPr="001B5C5C">
        <w:rPr>
          <w:rFonts w:cs="Arial"/>
        </w:rPr>
        <w:t>Strategické plánování je obsaženo ve směrnici R</w:t>
      </w:r>
      <w:r>
        <w:rPr>
          <w:rFonts w:cs="Arial"/>
        </w:rPr>
        <w:t xml:space="preserve">ady Olomouckého kraje Zásady řízení </w:t>
      </w:r>
      <w:r w:rsidRPr="001B5C5C">
        <w:rPr>
          <w:rFonts w:cs="Arial"/>
        </w:rPr>
        <w:t xml:space="preserve">PO a vnitřním předpisem </w:t>
      </w:r>
      <w:r>
        <w:rPr>
          <w:rFonts w:cs="Arial"/>
        </w:rPr>
        <w:t xml:space="preserve">krajského úřadu č. 10/2016, </w:t>
      </w:r>
      <w:r w:rsidRPr="001B5C5C">
        <w:rPr>
          <w:rFonts w:cs="Arial"/>
        </w:rPr>
        <w:t>Strategické plánování a projektové řízení Olomouckého kraje</w:t>
      </w:r>
      <w:r>
        <w:rPr>
          <w:rFonts w:cs="Arial"/>
        </w:rPr>
        <w:t>, který bude také aktualizován na základě dnešního projednání, viz dále</w:t>
      </w:r>
      <w:r w:rsidRPr="001B5C5C">
        <w:rPr>
          <w:rFonts w:cs="Arial"/>
        </w:rPr>
        <w:t>.</w:t>
      </w:r>
    </w:p>
    <w:p w14:paraId="39B13052" w14:textId="52A102A2" w:rsidR="00C936A5" w:rsidRDefault="00C936A5" w:rsidP="00DA510B">
      <w:r>
        <w:t>V současnosti se v regionu realizuje několik souběžných aktivit, které mají podobné cíle a jsou plně v souladu s vlajkovými projekty. Například Inovační centrum Olomouckého kraje připravuje inovační huby, které by měly zohlednit potenciál regionu, a specifické možnosti v jednotlivých okresech, tedy i na Jesenicku a Šumpersku. Dále Inovační centrum připravuje marketingovou kampaň, která má pomoci nové značce organizace. Obdobné aktivity řeší i další partneři, jako jsou vysoké školy, pakt zaměstnanosti nebo ITI.</w:t>
      </w:r>
    </w:p>
    <w:p w14:paraId="772302C0" w14:textId="47B0626E" w:rsidR="00DD323C" w:rsidRDefault="00C936A5" w:rsidP="00C936A5">
      <w:r>
        <w:t xml:space="preserve">Koordinací aktivit a vzájemnou spoluprací lze dosáhnout vyšší přidané hodnoty. Právě </w:t>
      </w:r>
      <w:r w:rsidR="002846D7">
        <w:t>spolupráci</w:t>
      </w:r>
      <w:r>
        <w:t xml:space="preserve"> a koordinaci aktivit </w:t>
      </w:r>
      <w:r w:rsidR="0048639B">
        <w:t>umožní</w:t>
      </w:r>
      <w:r>
        <w:t xml:space="preserve"> </w:t>
      </w:r>
      <w:r w:rsidR="00DD323C" w:rsidRPr="00DD323C">
        <w:rPr>
          <w:b/>
        </w:rPr>
        <w:t>Pracovní skupina pro implementaci Strategie</w:t>
      </w:r>
      <w:r w:rsidR="00474683">
        <w:rPr>
          <w:b/>
        </w:rPr>
        <w:t xml:space="preserve"> (PSIS)</w:t>
      </w:r>
      <w:r w:rsidR="00DD323C">
        <w:rPr>
          <w:b/>
        </w:rPr>
        <w:t>.</w:t>
      </w:r>
      <w:r w:rsidR="00DD323C">
        <w:t xml:space="preserve"> Předsedou pracovní skupiny </w:t>
      </w:r>
      <w:r w:rsidR="001C055A">
        <w:t>je</w:t>
      </w:r>
      <w:r w:rsidR="00DD323C">
        <w:t xml:space="preserve"> </w:t>
      </w:r>
      <w:r w:rsidR="001C055A">
        <w:t>věcně příslušný náměstek</w:t>
      </w:r>
      <w:r w:rsidR="00DD323C">
        <w:t xml:space="preserve"> </w:t>
      </w:r>
      <w:r w:rsidR="00B52EE2">
        <w:t xml:space="preserve">hejtmana </w:t>
      </w:r>
      <w:r w:rsidR="00B52EE2" w:rsidRPr="00B52EE2">
        <w:t>Ing. Jan Šafařík, MBA</w:t>
      </w:r>
      <w:r w:rsidR="001C055A">
        <w:t>. Předseda oslovil</w:t>
      </w:r>
      <w:r w:rsidR="00B52EE2">
        <w:t xml:space="preserve"> vybrané významné hráče v regionu a</w:t>
      </w:r>
      <w:r w:rsidR="001C055A">
        <w:t xml:space="preserve"> na základě jejich zájmu sestavil</w:t>
      </w:r>
      <w:r w:rsidR="00B52EE2">
        <w:t xml:space="preserve"> Pracovní skupinu pro implementaci strategie. O členství v pracovní skupině rozhod</w:t>
      </w:r>
      <w:r w:rsidR="001C055A">
        <w:t>uje</w:t>
      </w:r>
      <w:r w:rsidR="00B52EE2">
        <w:t xml:space="preserve"> předseda.</w:t>
      </w:r>
    </w:p>
    <w:p w14:paraId="77CB38BA" w14:textId="7644CD16" w:rsidR="00D9781A" w:rsidRDefault="00D9781A" w:rsidP="00DA510B">
      <w:r>
        <w:t>Složení pracovní skupiny: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253"/>
      </w:tblGrid>
      <w:tr w:rsidR="00CA2E41" w:rsidRPr="00CA2E41" w14:paraId="5ECFA5DA" w14:textId="77777777" w:rsidTr="00CA2E41">
        <w:trPr>
          <w:trHeight w:val="288"/>
        </w:trPr>
        <w:tc>
          <w:tcPr>
            <w:tcW w:w="4673" w:type="dxa"/>
            <w:shd w:val="clear" w:color="auto" w:fill="auto"/>
            <w:noWrap/>
            <w:vAlign w:val="bottom"/>
            <w:hideMark/>
          </w:tcPr>
          <w:p w14:paraId="6CD1BC6E" w14:textId="77777777" w:rsidR="00CA2E41" w:rsidRPr="00CA2E41" w:rsidRDefault="00CA2E41" w:rsidP="00CA2E41">
            <w:pPr>
              <w:spacing w:after="0"/>
              <w:jc w:val="left"/>
              <w:rPr>
                <w:rFonts w:cs="Arial"/>
                <w:b/>
                <w:color w:val="000000"/>
                <w:sz w:val="22"/>
                <w:szCs w:val="22"/>
              </w:rPr>
            </w:pPr>
            <w:r w:rsidRPr="00CA2E41">
              <w:rPr>
                <w:rFonts w:cs="Arial"/>
                <w:b/>
                <w:color w:val="000000"/>
                <w:sz w:val="22"/>
                <w:szCs w:val="22"/>
              </w:rPr>
              <w:t>Partner</w:t>
            </w:r>
          </w:p>
        </w:tc>
        <w:tc>
          <w:tcPr>
            <w:tcW w:w="4253" w:type="dxa"/>
            <w:shd w:val="clear" w:color="auto" w:fill="auto"/>
            <w:noWrap/>
            <w:vAlign w:val="bottom"/>
            <w:hideMark/>
          </w:tcPr>
          <w:p w14:paraId="4536B522" w14:textId="77777777" w:rsidR="00CA2E41" w:rsidRPr="00CA2E41" w:rsidRDefault="00CA2E41" w:rsidP="00CA2E41">
            <w:pPr>
              <w:spacing w:after="0"/>
              <w:jc w:val="left"/>
              <w:rPr>
                <w:rFonts w:cs="Arial"/>
                <w:b/>
                <w:color w:val="000000"/>
                <w:sz w:val="22"/>
                <w:szCs w:val="22"/>
              </w:rPr>
            </w:pPr>
            <w:r w:rsidRPr="00CA2E41">
              <w:rPr>
                <w:rFonts w:cs="Arial"/>
                <w:b/>
                <w:color w:val="000000"/>
                <w:sz w:val="22"/>
                <w:szCs w:val="22"/>
              </w:rPr>
              <w:t>Zástupce</w:t>
            </w:r>
          </w:p>
        </w:tc>
      </w:tr>
      <w:tr w:rsidR="00CA2E41" w:rsidRPr="00CA2E41" w14:paraId="268D3F77" w14:textId="77777777" w:rsidTr="006D3983">
        <w:trPr>
          <w:trHeight w:val="576"/>
        </w:trPr>
        <w:tc>
          <w:tcPr>
            <w:tcW w:w="4673" w:type="dxa"/>
            <w:shd w:val="clear" w:color="auto" w:fill="auto"/>
            <w:vAlign w:val="bottom"/>
            <w:hideMark/>
          </w:tcPr>
          <w:p w14:paraId="5F1A877E"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Krajského sdružení NS MAS ČR Olomouckého kraje</w:t>
            </w:r>
          </w:p>
        </w:tc>
        <w:tc>
          <w:tcPr>
            <w:tcW w:w="4253" w:type="dxa"/>
            <w:shd w:val="clear" w:color="auto" w:fill="auto"/>
            <w:noWrap/>
            <w:vAlign w:val="center"/>
            <w:hideMark/>
          </w:tcPr>
          <w:p w14:paraId="17CCCAD0"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Mgr. Ondřej Večeř</w:t>
            </w:r>
          </w:p>
        </w:tc>
      </w:tr>
      <w:tr w:rsidR="00CA2E41" w:rsidRPr="00CA2E41" w14:paraId="3FBABC8A" w14:textId="77777777" w:rsidTr="006D3983">
        <w:trPr>
          <w:trHeight w:val="288"/>
        </w:trPr>
        <w:tc>
          <w:tcPr>
            <w:tcW w:w="4673" w:type="dxa"/>
            <w:shd w:val="clear" w:color="auto" w:fill="auto"/>
            <w:noWrap/>
            <w:vAlign w:val="bottom"/>
            <w:hideMark/>
          </w:tcPr>
          <w:p w14:paraId="13C89106"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Pakt zaměstnanosti Olomouckého kraje</w:t>
            </w:r>
          </w:p>
        </w:tc>
        <w:tc>
          <w:tcPr>
            <w:tcW w:w="4253" w:type="dxa"/>
            <w:shd w:val="clear" w:color="auto" w:fill="auto"/>
            <w:noWrap/>
            <w:vAlign w:val="center"/>
            <w:hideMark/>
          </w:tcPr>
          <w:p w14:paraId="10705006" w14:textId="158E3C40" w:rsidR="00CA2E41" w:rsidRPr="00CA2E41" w:rsidRDefault="00192366" w:rsidP="006D3983">
            <w:pPr>
              <w:spacing w:after="0"/>
              <w:jc w:val="left"/>
              <w:rPr>
                <w:rFonts w:cs="Arial"/>
                <w:color w:val="000000"/>
                <w:sz w:val="22"/>
                <w:szCs w:val="22"/>
              </w:rPr>
            </w:pPr>
            <w:r>
              <w:rPr>
                <w:rFonts w:cs="Arial"/>
                <w:color w:val="000000"/>
              </w:rPr>
              <w:t xml:space="preserve">Mgr. Bc. Jitka Janečková </w:t>
            </w:r>
            <w:proofErr w:type="spellStart"/>
            <w:r>
              <w:rPr>
                <w:rFonts w:cs="Arial"/>
                <w:color w:val="000000"/>
              </w:rPr>
              <w:t>Moťková</w:t>
            </w:r>
            <w:proofErr w:type="spellEnd"/>
          </w:p>
        </w:tc>
      </w:tr>
      <w:tr w:rsidR="00CA2E41" w:rsidRPr="00CA2E41" w14:paraId="5DF4BF0D" w14:textId="77777777" w:rsidTr="006D3983">
        <w:trPr>
          <w:trHeight w:val="288"/>
        </w:trPr>
        <w:tc>
          <w:tcPr>
            <w:tcW w:w="4673" w:type="dxa"/>
            <w:shd w:val="clear" w:color="auto" w:fill="auto"/>
            <w:noWrap/>
            <w:vAlign w:val="bottom"/>
            <w:hideMark/>
          </w:tcPr>
          <w:p w14:paraId="79DFC31C"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Město Jeseník</w:t>
            </w:r>
          </w:p>
        </w:tc>
        <w:tc>
          <w:tcPr>
            <w:tcW w:w="4253" w:type="dxa"/>
            <w:shd w:val="clear" w:color="auto" w:fill="auto"/>
            <w:noWrap/>
            <w:vAlign w:val="center"/>
            <w:hideMark/>
          </w:tcPr>
          <w:p w14:paraId="184D063B" w14:textId="4693991F" w:rsidR="00CA2E41" w:rsidRPr="00CA2E41" w:rsidRDefault="00CA2E41" w:rsidP="006D3983">
            <w:pPr>
              <w:spacing w:after="0"/>
              <w:jc w:val="left"/>
              <w:rPr>
                <w:rFonts w:cs="Arial"/>
                <w:color w:val="000000"/>
                <w:sz w:val="22"/>
                <w:szCs w:val="22"/>
              </w:rPr>
            </w:pPr>
            <w:r w:rsidRPr="00CA2E41">
              <w:rPr>
                <w:rFonts w:cs="Arial"/>
                <w:color w:val="000000"/>
                <w:sz w:val="22"/>
                <w:szCs w:val="22"/>
              </w:rPr>
              <w:t xml:space="preserve">Mgr. Bc. Zdeňka </w:t>
            </w:r>
            <w:proofErr w:type="spellStart"/>
            <w:r w:rsidRPr="00CA2E41">
              <w:rPr>
                <w:rFonts w:cs="Arial"/>
                <w:color w:val="000000"/>
                <w:sz w:val="22"/>
                <w:szCs w:val="22"/>
              </w:rPr>
              <w:t>Blišťanová</w:t>
            </w:r>
            <w:proofErr w:type="spellEnd"/>
            <w:r w:rsidR="00E24957">
              <w:rPr>
                <w:rFonts w:cs="Arial"/>
                <w:color w:val="000000"/>
                <w:sz w:val="22"/>
                <w:szCs w:val="22"/>
              </w:rPr>
              <w:t xml:space="preserve"> (náhradník</w:t>
            </w:r>
            <w:r w:rsidR="00E24957" w:rsidRPr="00CA2E41">
              <w:rPr>
                <w:rFonts w:cs="Arial"/>
                <w:color w:val="000000"/>
                <w:sz w:val="22"/>
                <w:szCs w:val="22"/>
              </w:rPr>
              <w:t xml:space="preserve"> Tomáš </w:t>
            </w:r>
            <w:proofErr w:type="spellStart"/>
            <w:r w:rsidR="00E24957" w:rsidRPr="00CA2E41">
              <w:rPr>
                <w:rFonts w:cs="Arial"/>
                <w:color w:val="000000"/>
                <w:sz w:val="22"/>
                <w:szCs w:val="22"/>
              </w:rPr>
              <w:t>Vlazlo</w:t>
            </w:r>
            <w:proofErr w:type="spellEnd"/>
            <w:r w:rsidR="00E24957">
              <w:rPr>
                <w:rFonts w:cs="Arial"/>
                <w:color w:val="000000"/>
                <w:sz w:val="22"/>
                <w:szCs w:val="22"/>
              </w:rPr>
              <w:t>)</w:t>
            </w:r>
          </w:p>
        </w:tc>
      </w:tr>
      <w:tr w:rsidR="00CA2E41" w:rsidRPr="00CA2E41" w14:paraId="58A8F3AA" w14:textId="77777777" w:rsidTr="006D3983">
        <w:trPr>
          <w:trHeight w:val="576"/>
        </w:trPr>
        <w:tc>
          <w:tcPr>
            <w:tcW w:w="4673" w:type="dxa"/>
            <w:shd w:val="clear" w:color="auto" w:fill="auto"/>
            <w:vAlign w:val="bottom"/>
            <w:hideMark/>
          </w:tcPr>
          <w:p w14:paraId="54AA002D" w14:textId="241F1B59" w:rsidR="00CA2E41" w:rsidRPr="00CA2E41" w:rsidRDefault="00CA2E41" w:rsidP="00CA2E41">
            <w:pPr>
              <w:spacing w:after="0"/>
              <w:jc w:val="left"/>
              <w:rPr>
                <w:rFonts w:cs="Arial"/>
                <w:color w:val="000000"/>
                <w:sz w:val="22"/>
                <w:szCs w:val="22"/>
              </w:rPr>
            </w:pPr>
            <w:r w:rsidRPr="00CA2E41">
              <w:rPr>
                <w:rFonts w:cs="Arial"/>
                <w:color w:val="000000"/>
                <w:sz w:val="22"/>
                <w:szCs w:val="22"/>
              </w:rPr>
              <w:t>Agentu</w:t>
            </w:r>
            <w:r>
              <w:rPr>
                <w:rFonts w:cs="Arial"/>
                <w:color w:val="000000"/>
                <w:sz w:val="22"/>
                <w:szCs w:val="22"/>
              </w:rPr>
              <w:t xml:space="preserve">ra ochrany přírody a krajiny ČR, </w:t>
            </w:r>
            <w:r w:rsidRPr="00CA2E41">
              <w:rPr>
                <w:rFonts w:cs="Arial"/>
                <w:color w:val="000000"/>
                <w:sz w:val="22"/>
                <w:szCs w:val="22"/>
              </w:rPr>
              <w:t xml:space="preserve">Regionální pracoviště Olomoucko </w:t>
            </w:r>
          </w:p>
        </w:tc>
        <w:tc>
          <w:tcPr>
            <w:tcW w:w="4253" w:type="dxa"/>
            <w:shd w:val="clear" w:color="auto" w:fill="auto"/>
            <w:noWrap/>
            <w:vAlign w:val="center"/>
            <w:hideMark/>
          </w:tcPr>
          <w:p w14:paraId="18D5AF0B"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 xml:space="preserve">Ing. Michal Servus </w:t>
            </w:r>
          </w:p>
        </w:tc>
      </w:tr>
      <w:tr w:rsidR="00CA2E41" w:rsidRPr="00CA2E41" w14:paraId="5A91756D" w14:textId="77777777" w:rsidTr="006D3983">
        <w:trPr>
          <w:trHeight w:val="288"/>
        </w:trPr>
        <w:tc>
          <w:tcPr>
            <w:tcW w:w="4673" w:type="dxa"/>
            <w:shd w:val="clear" w:color="auto" w:fill="auto"/>
            <w:noWrap/>
            <w:vAlign w:val="bottom"/>
            <w:hideMark/>
          </w:tcPr>
          <w:p w14:paraId="6498A336"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Město Šumperk</w:t>
            </w:r>
          </w:p>
        </w:tc>
        <w:tc>
          <w:tcPr>
            <w:tcW w:w="4253" w:type="dxa"/>
            <w:shd w:val="clear" w:color="auto" w:fill="auto"/>
            <w:noWrap/>
            <w:vAlign w:val="center"/>
            <w:hideMark/>
          </w:tcPr>
          <w:p w14:paraId="4EBA4261" w14:textId="7FAE6ACB" w:rsidR="00CA2E41" w:rsidRPr="00CA2E41" w:rsidRDefault="00CA2E41" w:rsidP="006D3983">
            <w:pPr>
              <w:spacing w:after="0"/>
              <w:jc w:val="left"/>
              <w:rPr>
                <w:rFonts w:cs="Arial"/>
                <w:color w:val="000000"/>
                <w:sz w:val="22"/>
                <w:szCs w:val="22"/>
              </w:rPr>
            </w:pPr>
            <w:r w:rsidRPr="00CA2E41">
              <w:rPr>
                <w:rFonts w:cs="Arial"/>
                <w:color w:val="000000"/>
                <w:sz w:val="22"/>
                <w:szCs w:val="22"/>
              </w:rPr>
              <w:t xml:space="preserve">Ing. Jakub </w:t>
            </w:r>
            <w:proofErr w:type="spellStart"/>
            <w:r w:rsidRPr="00CA2E41">
              <w:rPr>
                <w:rFonts w:cs="Arial"/>
                <w:color w:val="000000"/>
                <w:sz w:val="22"/>
                <w:szCs w:val="22"/>
              </w:rPr>
              <w:t>Jirgl</w:t>
            </w:r>
            <w:proofErr w:type="spellEnd"/>
            <w:r w:rsidR="00E24957">
              <w:rPr>
                <w:rFonts w:cs="Arial"/>
                <w:color w:val="000000"/>
                <w:sz w:val="22"/>
                <w:szCs w:val="22"/>
              </w:rPr>
              <w:t xml:space="preserve"> (náhradnice </w:t>
            </w:r>
            <w:r w:rsidR="00E24957" w:rsidRPr="00CA2E41">
              <w:rPr>
                <w:rFonts w:cs="Arial"/>
                <w:color w:val="000000"/>
                <w:sz w:val="22"/>
                <w:szCs w:val="22"/>
              </w:rPr>
              <w:t>Ing. Lenka Krobotová</w:t>
            </w:r>
            <w:r w:rsidR="00E24957">
              <w:rPr>
                <w:rFonts w:cs="Arial"/>
                <w:color w:val="000000"/>
                <w:sz w:val="22"/>
                <w:szCs w:val="22"/>
              </w:rPr>
              <w:t>)</w:t>
            </w:r>
          </w:p>
        </w:tc>
      </w:tr>
      <w:tr w:rsidR="00CA2E41" w:rsidRPr="00CA2E41" w14:paraId="2C616864" w14:textId="77777777" w:rsidTr="006D3983">
        <w:trPr>
          <w:trHeight w:val="288"/>
        </w:trPr>
        <w:tc>
          <w:tcPr>
            <w:tcW w:w="4673" w:type="dxa"/>
            <w:shd w:val="clear" w:color="auto" w:fill="auto"/>
            <w:noWrap/>
            <w:vAlign w:val="bottom"/>
            <w:hideMark/>
          </w:tcPr>
          <w:p w14:paraId="0425C2F4" w14:textId="77777777" w:rsidR="00CA2E41" w:rsidRPr="00CA2E41" w:rsidRDefault="00CA2E41" w:rsidP="00CA2E41">
            <w:pPr>
              <w:spacing w:after="0"/>
              <w:jc w:val="left"/>
              <w:rPr>
                <w:rFonts w:cs="Arial"/>
                <w:color w:val="000000"/>
                <w:sz w:val="22"/>
                <w:szCs w:val="22"/>
              </w:rPr>
            </w:pPr>
            <w:proofErr w:type="spellStart"/>
            <w:r w:rsidRPr="00CA2E41">
              <w:rPr>
                <w:rFonts w:cs="Arial"/>
                <w:color w:val="000000"/>
                <w:sz w:val="22"/>
                <w:szCs w:val="22"/>
              </w:rPr>
              <w:t>CzechInvest</w:t>
            </w:r>
            <w:proofErr w:type="spellEnd"/>
          </w:p>
        </w:tc>
        <w:tc>
          <w:tcPr>
            <w:tcW w:w="4253" w:type="dxa"/>
            <w:shd w:val="clear" w:color="auto" w:fill="auto"/>
            <w:noWrap/>
            <w:vAlign w:val="center"/>
            <w:hideMark/>
          </w:tcPr>
          <w:p w14:paraId="37B4C11E"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 xml:space="preserve">Ing. Veronika </w:t>
            </w:r>
            <w:proofErr w:type="spellStart"/>
            <w:r w:rsidRPr="00CA2E41">
              <w:rPr>
                <w:rFonts w:cs="Arial"/>
                <w:color w:val="000000"/>
                <w:sz w:val="22"/>
                <w:szCs w:val="22"/>
              </w:rPr>
              <w:t>Pudelová</w:t>
            </w:r>
            <w:proofErr w:type="spellEnd"/>
            <w:r w:rsidRPr="00CA2E41">
              <w:rPr>
                <w:rFonts w:cs="Arial"/>
                <w:color w:val="000000"/>
                <w:sz w:val="22"/>
                <w:szCs w:val="22"/>
              </w:rPr>
              <w:t xml:space="preserve"> </w:t>
            </w:r>
            <w:proofErr w:type="spellStart"/>
            <w:r w:rsidRPr="00CA2E41">
              <w:rPr>
                <w:rFonts w:cs="Arial"/>
                <w:color w:val="000000"/>
                <w:sz w:val="22"/>
                <w:szCs w:val="22"/>
              </w:rPr>
              <w:t>Voltnerová</w:t>
            </w:r>
            <w:proofErr w:type="spellEnd"/>
          </w:p>
        </w:tc>
      </w:tr>
      <w:tr w:rsidR="00CA2E41" w:rsidRPr="00CA2E41" w14:paraId="7A037A76" w14:textId="77777777" w:rsidTr="006D3983">
        <w:trPr>
          <w:trHeight w:val="288"/>
        </w:trPr>
        <w:tc>
          <w:tcPr>
            <w:tcW w:w="4673" w:type="dxa"/>
            <w:shd w:val="clear" w:color="auto" w:fill="auto"/>
            <w:noWrap/>
            <w:vAlign w:val="bottom"/>
            <w:hideMark/>
          </w:tcPr>
          <w:p w14:paraId="2FEEA057"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Úřad práce ČR – Krajská pobočka v Olomouci</w:t>
            </w:r>
          </w:p>
        </w:tc>
        <w:tc>
          <w:tcPr>
            <w:tcW w:w="4253" w:type="dxa"/>
            <w:shd w:val="clear" w:color="auto" w:fill="auto"/>
            <w:noWrap/>
            <w:vAlign w:val="center"/>
            <w:hideMark/>
          </w:tcPr>
          <w:p w14:paraId="708A058A"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Ing. Jiří Šabata</w:t>
            </w:r>
          </w:p>
        </w:tc>
      </w:tr>
      <w:tr w:rsidR="00CA2E41" w:rsidRPr="00CA2E41" w14:paraId="75CB3ED3" w14:textId="77777777" w:rsidTr="006D3983">
        <w:trPr>
          <w:trHeight w:val="288"/>
        </w:trPr>
        <w:tc>
          <w:tcPr>
            <w:tcW w:w="4673" w:type="dxa"/>
            <w:shd w:val="clear" w:color="auto" w:fill="auto"/>
            <w:noWrap/>
            <w:vAlign w:val="bottom"/>
            <w:hideMark/>
          </w:tcPr>
          <w:p w14:paraId="727E0078"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Statutární město Olomouc</w:t>
            </w:r>
          </w:p>
        </w:tc>
        <w:tc>
          <w:tcPr>
            <w:tcW w:w="4253" w:type="dxa"/>
            <w:shd w:val="clear" w:color="auto" w:fill="auto"/>
            <w:noWrap/>
            <w:vAlign w:val="center"/>
            <w:hideMark/>
          </w:tcPr>
          <w:p w14:paraId="66E4E252" w14:textId="4F63EA40" w:rsidR="00CA2E41" w:rsidRPr="00CA2E41" w:rsidRDefault="00CA2E41" w:rsidP="006D3983">
            <w:pPr>
              <w:spacing w:after="0"/>
              <w:jc w:val="left"/>
              <w:rPr>
                <w:rFonts w:cs="Arial"/>
                <w:color w:val="000000"/>
                <w:sz w:val="22"/>
                <w:szCs w:val="22"/>
              </w:rPr>
            </w:pPr>
            <w:r w:rsidRPr="00CA2E41">
              <w:rPr>
                <w:rFonts w:cs="Arial"/>
                <w:color w:val="000000"/>
                <w:sz w:val="22"/>
                <w:szCs w:val="22"/>
              </w:rPr>
              <w:t xml:space="preserve">Ing. Zdeněk </w:t>
            </w:r>
            <w:proofErr w:type="spellStart"/>
            <w:r w:rsidRPr="00CA2E41">
              <w:rPr>
                <w:rFonts w:cs="Arial"/>
                <w:color w:val="000000"/>
                <w:sz w:val="22"/>
                <w:szCs w:val="22"/>
              </w:rPr>
              <w:t>Bogoč</w:t>
            </w:r>
            <w:proofErr w:type="spellEnd"/>
            <w:r w:rsidR="00E24957">
              <w:rPr>
                <w:rFonts w:cs="Arial"/>
                <w:color w:val="000000"/>
                <w:sz w:val="22"/>
                <w:szCs w:val="22"/>
              </w:rPr>
              <w:t xml:space="preserve"> (náhradník </w:t>
            </w:r>
            <w:r w:rsidR="00E24957" w:rsidRPr="00CA2E41">
              <w:rPr>
                <w:rFonts w:cs="Arial"/>
                <w:color w:val="000000"/>
                <w:sz w:val="22"/>
                <w:szCs w:val="22"/>
              </w:rPr>
              <w:t>Mgr. Dušan Struna</w:t>
            </w:r>
            <w:r w:rsidR="00E24957">
              <w:rPr>
                <w:rFonts w:cs="Arial"/>
                <w:color w:val="000000"/>
                <w:sz w:val="22"/>
                <w:szCs w:val="22"/>
              </w:rPr>
              <w:t>)</w:t>
            </w:r>
          </w:p>
        </w:tc>
      </w:tr>
      <w:tr w:rsidR="00CA2E41" w:rsidRPr="00CA2E41" w14:paraId="5DF46E1F" w14:textId="77777777" w:rsidTr="006D3983">
        <w:trPr>
          <w:trHeight w:val="288"/>
        </w:trPr>
        <w:tc>
          <w:tcPr>
            <w:tcW w:w="4673" w:type="dxa"/>
            <w:shd w:val="clear" w:color="auto" w:fill="auto"/>
            <w:noWrap/>
            <w:vAlign w:val="bottom"/>
            <w:hideMark/>
          </w:tcPr>
          <w:p w14:paraId="7447AFD2" w14:textId="2CEE8304" w:rsidR="00CA2E41" w:rsidRPr="00CA2E41" w:rsidRDefault="00CA2E41" w:rsidP="00CA2E41">
            <w:pPr>
              <w:spacing w:after="0"/>
              <w:jc w:val="left"/>
              <w:rPr>
                <w:rFonts w:cs="Arial"/>
                <w:color w:val="000000"/>
                <w:sz w:val="22"/>
                <w:szCs w:val="22"/>
              </w:rPr>
            </w:pPr>
            <w:r>
              <w:rPr>
                <w:rFonts w:cs="Arial"/>
                <w:color w:val="000000"/>
                <w:sz w:val="22"/>
                <w:szCs w:val="22"/>
              </w:rPr>
              <w:t>Inovační centrum Olomouckého kraje</w:t>
            </w:r>
          </w:p>
        </w:tc>
        <w:tc>
          <w:tcPr>
            <w:tcW w:w="4253" w:type="dxa"/>
            <w:shd w:val="clear" w:color="auto" w:fill="auto"/>
            <w:noWrap/>
            <w:vAlign w:val="center"/>
            <w:hideMark/>
          </w:tcPr>
          <w:p w14:paraId="7D310E09"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Mgr. Tomáš Dostál</w:t>
            </w:r>
          </w:p>
        </w:tc>
      </w:tr>
      <w:tr w:rsidR="00CA2E41" w:rsidRPr="00CA2E41" w14:paraId="62ADB734" w14:textId="77777777" w:rsidTr="006D3983">
        <w:trPr>
          <w:trHeight w:val="288"/>
        </w:trPr>
        <w:tc>
          <w:tcPr>
            <w:tcW w:w="4673" w:type="dxa"/>
            <w:shd w:val="clear" w:color="auto" w:fill="auto"/>
            <w:noWrap/>
            <w:vAlign w:val="bottom"/>
            <w:hideMark/>
          </w:tcPr>
          <w:p w14:paraId="05318909" w14:textId="77777777" w:rsidR="00CA2E41" w:rsidRPr="00CA2E41" w:rsidRDefault="00CA2E41" w:rsidP="00CA2E41">
            <w:pPr>
              <w:spacing w:after="0"/>
              <w:jc w:val="left"/>
              <w:rPr>
                <w:rFonts w:cs="Arial"/>
                <w:color w:val="000000"/>
                <w:sz w:val="22"/>
                <w:szCs w:val="22"/>
              </w:rPr>
            </w:pPr>
            <w:r w:rsidRPr="00CA2E41">
              <w:rPr>
                <w:rFonts w:cs="Arial"/>
                <w:color w:val="000000"/>
                <w:sz w:val="22"/>
                <w:szCs w:val="22"/>
              </w:rPr>
              <w:t>Univerzita Palackého v Olomouci</w:t>
            </w:r>
          </w:p>
        </w:tc>
        <w:tc>
          <w:tcPr>
            <w:tcW w:w="4253" w:type="dxa"/>
            <w:shd w:val="clear" w:color="auto" w:fill="auto"/>
            <w:noWrap/>
            <w:vAlign w:val="center"/>
            <w:hideMark/>
          </w:tcPr>
          <w:p w14:paraId="5862D5B7"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doc. PhDr. Hana Marešová, Ph.D., MBA</w:t>
            </w:r>
          </w:p>
        </w:tc>
      </w:tr>
      <w:tr w:rsidR="00CA2E41" w:rsidRPr="00CA2E41" w14:paraId="6A11FB30" w14:textId="77777777" w:rsidTr="006D3983">
        <w:trPr>
          <w:trHeight w:val="288"/>
        </w:trPr>
        <w:tc>
          <w:tcPr>
            <w:tcW w:w="4673" w:type="dxa"/>
            <w:shd w:val="clear" w:color="auto" w:fill="auto"/>
            <w:noWrap/>
            <w:vAlign w:val="bottom"/>
            <w:hideMark/>
          </w:tcPr>
          <w:p w14:paraId="3D5A2B0B" w14:textId="2E6CC700" w:rsidR="00CA2E41" w:rsidRPr="00CA2E41" w:rsidRDefault="00CA2E41" w:rsidP="00CA2E41">
            <w:pPr>
              <w:spacing w:after="0"/>
              <w:jc w:val="left"/>
              <w:rPr>
                <w:rFonts w:cs="Arial"/>
                <w:color w:val="000000"/>
                <w:sz w:val="22"/>
                <w:szCs w:val="22"/>
              </w:rPr>
            </w:pPr>
            <w:r w:rsidRPr="00CA2E41">
              <w:rPr>
                <w:rFonts w:cs="Arial"/>
                <w:color w:val="000000"/>
                <w:sz w:val="22"/>
                <w:szCs w:val="22"/>
              </w:rPr>
              <w:t>Krajská hospodářská komora Ol</w:t>
            </w:r>
            <w:r>
              <w:rPr>
                <w:rFonts w:cs="Arial"/>
                <w:color w:val="000000"/>
                <w:sz w:val="22"/>
                <w:szCs w:val="22"/>
              </w:rPr>
              <w:t>.</w:t>
            </w:r>
            <w:r w:rsidRPr="00CA2E41">
              <w:rPr>
                <w:rFonts w:cs="Arial"/>
                <w:color w:val="000000"/>
                <w:sz w:val="22"/>
                <w:szCs w:val="22"/>
              </w:rPr>
              <w:t xml:space="preserve"> </w:t>
            </w:r>
            <w:proofErr w:type="gramStart"/>
            <w:r w:rsidRPr="00CA2E41">
              <w:rPr>
                <w:rFonts w:cs="Arial"/>
                <w:color w:val="000000"/>
                <w:sz w:val="22"/>
                <w:szCs w:val="22"/>
              </w:rPr>
              <w:t>kraje</w:t>
            </w:r>
            <w:proofErr w:type="gramEnd"/>
          </w:p>
        </w:tc>
        <w:tc>
          <w:tcPr>
            <w:tcW w:w="4253" w:type="dxa"/>
            <w:shd w:val="clear" w:color="auto" w:fill="auto"/>
            <w:noWrap/>
            <w:vAlign w:val="center"/>
            <w:hideMark/>
          </w:tcPr>
          <w:p w14:paraId="47322714" w14:textId="77777777" w:rsidR="00CA2E41" w:rsidRPr="00CA2E41" w:rsidRDefault="00CA2E41" w:rsidP="006D3983">
            <w:pPr>
              <w:spacing w:after="0"/>
              <w:jc w:val="left"/>
              <w:rPr>
                <w:rFonts w:cs="Arial"/>
                <w:color w:val="000000"/>
                <w:sz w:val="22"/>
                <w:szCs w:val="22"/>
              </w:rPr>
            </w:pPr>
            <w:r w:rsidRPr="00CA2E41">
              <w:rPr>
                <w:rFonts w:cs="Arial"/>
                <w:color w:val="000000"/>
                <w:sz w:val="22"/>
                <w:szCs w:val="22"/>
              </w:rPr>
              <w:t xml:space="preserve">JUDr. Bohuslav </w:t>
            </w:r>
            <w:proofErr w:type="spellStart"/>
            <w:r w:rsidRPr="00CA2E41">
              <w:rPr>
                <w:rFonts w:cs="Arial"/>
                <w:color w:val="000000"/>
                <w:sz w:val="22"/>
                <w:szCs w:val="22"/>
              </w:rPr>
              <w:t>Švamberk</w:t>
            </w:r>
            <w:proofErr w:type="spellEnd"/>
          </w:p>
        </w:tc>
      </w:tr>
      <w:tr w:rsidR="00CA2E41" w:rsidRPr="00CA2E41" w14:paraId="19842000" w14:textId="77777777" w:rsidTr="00CA2E41">
        <w:trPr>
          <w:trHeight w:val="288"/>
        </w:trPr>
        <w:tc>
          <w:tcPr>
            <w:tcW w:w="4673" w:type="dxa"/>
            <w:shd w:val="clear" w:color="auto" w:fill="auto"/>
            <w:noWrap/>
            <w:vAlign w:val="bottom"/>
            <w:hideMark/>
          </w:tcPr>
          <w:p w14:paraId="0D49D8FF" w14:textId="77777777" w:rsidR="00E24957" w:rsidRDefault="00E24957" w:rsidP="00CA2E41">
            <w:pPr>
              <w:spacing w:after="0"/>
              <w:jc w:val="left"/>
              <w:rPr>
                <w:rFonts w:cs="Arial"/>
                <w:b/>
                <w:color w:val="000000"/>
                <w:sz w:val="22"/>
                <w:szCs w:val="22"/>
              </w:rPr>
            </w:pPr>
          </w:p>
          <w:p w14:paraId="4EDE40DF" w14:textId="27E4BD96" w:rsidR="00CA2E41" w:rsidRPr="00CA2E41" w:rsidRDefault="00CA2E41" w:rsidP="00CA2E41">
            <w:pPr>
              <w:spacing w:after="0"/>
              <w:jc w:val="left"/>
              <w:rPr>
                <w:rFonts w:cs="Arial"/>
                <w:b/>
                <w:color w:val="000000"/>
                <w:sz w:val="22"/>
                <w:szCs w:val="22"/>
              </w:rPr>
            </w:pPr>
            <w:r w:rsidRPr="00CA2E41">
              <w:rPr>
                <w:rFonts w:cs="Arial"/>
                <w:b/>
                <w:color w:val="000000"/>
                <w:sz w:val="22"/>
                <w:szCs w:val="22"/>
              </w:rPr>
              <w:lastRenderedPageBreak/>
              <w:t>Odbor</w:t>
            </w:r>
          </w:p>
        </w:tc>
        <w:tc>
          <w:tcPr>
            <w:tcW w:w="4253" w:type="dxa"/>
            <w:shd w:val="clear" w:color="auto" w:fill="auto"/>
            <w:noWrap/>
            <w:vAlign w:val="bottom"/>
            <w:hideMark/>
          </w:tcPr>
          <w:p w14:paraId="2060B219" w14:textId="77777777" w:rsidR="00E24957" w:rsidRDefault="00E24957" w:rsidP="00CA2E41">
            <w:pPr>
              <w:spacing w:after="0"/>
              <w:jc w:val="left"/>
              <w:rPr>
                <w:rFonts w:cs="Arial"/>
                <w:b/>
                <w:sz w:val="20"/>
              </w:rPr>
            </w:pPr>
          </w:p>
          <w:p w14:paraId="3F6B7C16" w14:textId="0B42E53B" w:rsidR="00CA2E41" w:rsidRPr="00CA2E41" w:rsidRDefault="00CA2E41" w:rsidP="00CA2E41">
            <w:pPr>
              <w:spacing w:after="0"/>
              <w:jc w:val="left"/>
              <w:rPr>
                <w:rFonts w:cs="Arial"/>
                <w:b/>
                <w:sz w:val="20"/>
              </w:rPr>
            </w:pPr>
            <w:r w:rsidRPr="00CA2E41">
              <w:rPr>
                <w:rFonts w:cs="Arial"/>
                <w:b/>
                <w:sz w:val="20"/>
              </w:rPr>
              <w:lastRenderedPageBreak/>
              <w:t>Zástupce</w:t>
            </w:r>
          </w:p>
        </w:tc>
      </w:tr>
      <w:tr w:rsidR="00CA2E41" w:rsidRPr="00CA2E41" w14:paraId="1A4D0C94" w14:textId="77777777" w:rsidTr="00CA2E41">
        <w:trPr>
          <w:trHeight w:val="288"/>
        </w:trPr>
        <w:tc>
          <w:tcPr>
            <w:tcW w:w="4673" w:type="dxa"/>
            <w:shd w:val="clear" w:color="auto" w:fill="auto"/>
            <w:noWrap/>
            <w:vAlign w:val="bottom"/>
            <w:hideMark/>
          </w:tcPr>
          <w:p w14:paraId="7CCC68D4" w14:textId="55CF8974" w:rsidR="00CA2E41" w:rsidRPr="003C60FB" w:rsidRDefault="00CA2E41" w:rsidP="00CA2E41">
            <w:pPr>
              <w:spacing w:after="0"/>
              <w:jc w:val="left"/>
              <w:rPr>
                <w:rFonts w:cs="Arial"/>
                <w:sz w:val="22"/>
                <w:szCs w:val="22"/>
              </w:rPr>
            </w:pPr>
            <w:r w:rsidRPr="003C60FB">
              <w:rPr>
                <w:rFonts w:cs="Arial"/>
                <w:color w:val="000000"/>
                <w:sz w:val="22"/>
                <w:szCs w:val="22"/>
              </w:rPr>
              <w:lastRenderedPageBreak/>
              <w:t>Odbor životního prostředí a zemědělství</w:t>
            </w:r>
          </w:p>
        </w:tc>
        <w:tc>
          <w:tcPr>
            <w:tcW w:w="4253" w:type="dxa"/>
            <w:shd w:val="clear" w:color="auto" w:fill="auto"/>
            <w:noWrap/>
            <w:vAlign w:val="bottom"/>
            <w:hideMark/>
          </w:tcPr>
          <w:p w14:paraId="48DE7C22" w14:textId="15D91A15" w:rsidR="00CA2E41" w:rsidRPr="003C60FB" w:rsidRDefault="00CA2E41" w:rsidP="00CA2E41">
            <w:pPr>
              <w:spacing w:after="0"/>
              <w:jc w:val="left"/>
              <w:rPr>
                <w:rFonts w:cs="Arial"/>
                <w:sz w:val="22"/>
                <w:szCs w:val="22"/>
              </w:rPr>
            </w:pPr>
            <w:r w:rsidRPr="003C60FB">
              <w:rPr>
                <w:rFonts w:cs="Arial"/>
                <w:color w:val="000000"/>
                <w:sz w:val="22"/>
                <w:szCs w:val="22"/>
              </w:rPr>
              <w:t>Ing. Josef Veselský</w:t>
            </w:r>
          </w:p>
        </w:tc>
      </w:tr>
      <w:tr w:rsidR="00CA2E41" w:rsidRPr="00CA2E41" w14:paraId="47E3A17D" w14:textId="77777777" w:rsidTr="00CA2E41">
        <w:trPr>
          <w:trHeight w:val="288"/>
        </w:trPr>
        <w:tc>
          <w:tcPr>
            <w:tcW w:w="4673" w:type="dxa"/>
            <w:shd w:val="clear" w:color="auto" w:fill="auto"/>
            <w:noWrap/>
            <w:vAlign w:val="bottom"/>
            <w:hideMark/>
          </w:tcPr>
          <w:p w14:paraId="18E856A5" w14:textId="44CA6388" w:rsidR="00CA2E41" w:rsidRPr="003C60FB" w:rsidRDefault="00CA2E41" w:rsidP="00CA2E41">
            <w:pPr>
              <w:spacing w:after="0"/>
              <w:jc w:val="left"/>
              <w:rPr>
                <w:rFonts w:cs="Arial"/>
                <w:sz w:val="22"/>
                <w:szCs w:val="22"/>
              </w:rPr>
            </w:pPr>
            <w:r w:rsidRPr="003C60FB">
              <w:rPr>
                <w:rFonts w:cs="Arial"/>
                <w:color w:val="000000"/>
                <w:sz w:val="22"/>
                <w:szCs w:val="22"/>
              </w:rPr>
              <w:t>Odbor školství a mládeže</w:t>
            </w:r>
          </w:p>
        </w:tc>
        <w:tc>
          <w:tcPr>
            <w:tcW w:w="4253" w:type="dxa"/>
            <w:shd w:val="clear" w:color="auto" w:fill="auto"/>
            <w:noWrap/>
            <w:vAlign w:val="bottom"/>
            <w:hideMark/>
          </w:tcPr>
          <w:p w14:paraId="2450B95B" w14:textId="23593253" w:rsidR="00CA2E41" w:rsidRPr="003C60FB" w:rsidRDefault="00CA2E41" w:rsidP="00CA2E41">
            <w:pPr>
              <w:spacing w:after="0"/>
              <w:jc w:val="left"/>
              <w:rPr>
                <w:rFonts w:cs="Arial"/>
                <w:sz w:val="22"/>
                <w:szCs w:val="22"/>
              </w:rPr>
            </w:pPr>
            <w:r w:rsidRPr="003C60FB">
              <w:rPr>
                <w:rFonts w:cs="Arial"/>
                <w:color w:val="000000"/>
                <w:sz w:val="22"/>
                <w:szCs w:val="22"/>
              </w:rPr>
              <w:t>Mgr. Miroslav Gajdůšek, MBA</w:t>
            </w:r>
          </w:p>
        </w:tc>
      </w:tr>
      <w:tr w:rsidR="00CA2E41" w:rsidRPr="00CA2E41" w14:paraId="36E4C8B1" w14:textId="77777777" w:rsidTr="00CA2E41">
        <w:trPr>
          <w:trHeight w:val="288"/>
        </w:trPr>
        <w:tc>
          <w:tcPr>
            <w:tcW w:w="4673" w:type="dxa"/>
            <w:shd w:val="clear" w:color="auto" w:fill="auto"/>
            <w:noWrap/>
            <w:vAlign w:val="bottom"/>
            <w:hideMark/>
          </w:tcPr>
          <w:p w14:paraId="02B7128E" w14:textId="2FEC4C6E" w:rsidR="00CA2E41" w:rsidRPr="003C60FB" w:rsidRDefault="00CA2E41" w:rsidP="00CA2E41">
            <w:pPr>
              <w:spacing w:after="0"/>
              <w:jc w:val="left"/>
              <w:rPr>
                <w:rFonts w:cs="Arial"/>
                <w:sz w:val="22"/>
                <w:szCs w:val="22"/>
              </w:rPr>
            </w:pPr>
            <w:r w:rsidRPr="003C60FB">
              <w:rPr>
                <w:rFonts w:cs="Arial"/>
                <w:color w:val="000000"/>
                <w:sz w:val="22"/>
                <w:szCs w:val="22"/>
              </w:rPr>
              <w:t>Odbor kancelář hejtmana</w:t>
            </w:r>
          </w:p>
        </w:tc>
        <w:tc>
          <w:tcPr>
            <w:tcW w:w="4253" w:type="dxa"/>
            <w:shd w:val="clear" w:color="auto" w:fill="auto"/>
            <w:noWrap/>
            <w:vAlign w:val="bottom"/>
            <w:hideMark/>
          </w:tcPr>
          <w:p w14:paraId="444F7268" w14:textId="173CED3B" w:rsidR="00CA2E41" w:rsidRPr="003C60FB" w:rsidRDefault="00CA2E41" w:rsidP="00CA2E41">
            <w:pPr>
              <w:spacing w:after="0"/>
              <w:jc w:val="left"/>
              <w:rPr>
                <w:rFonts w:cs="Arial"/>
                <w:sz w:val="22"/>
                <w:szCs w:val="22"/>
              </w:rPr>
            </w:pPr>
            <w:r w:rsidRPr="003C60FB">
              <w:rPr>
                <w:rFonts w:cs="Arial"/>
                <w:color w:val="000000"/>
                <w:sz w:val="22"/>
                <w:szCs w:val="22"/>
              </w:rPr>
              <w:t xml:space="preserve">Mgr. Josef </w:t>
            </w:r>
            <w:proofErr w:type="spellStart"/>
            <w:r w:rsidRPr="003C60FB">
              <w:rPr>
                <w:rFonts w:cs="Arial"/>
                <w:color w:val="000000"/>
                <w:sz w:val="22"/>
                <w:szCs w:val="22"/>
              </w:rPr>
              <w:t>Tetera</w:t>
            </w:r>
            <w:proofErr w:type="spellEnd"/>
          </w:p>
        </w:tc>
      </w:tr>
      <w:tr w:rsidR="00CA2E41" w:rsidRPr="00CA2E41" w14:paraId="59C8E251" w14:textId="77777777" w:rsidTr="00CA2E41">
        <w:trPr>
          <w:trHeight w:val="288"/>
        </w:trPr>
        <w:tc>
          <w:tcPr>
            <w:tcW w:w="4673" w:type="dxa"/>
            <w:shd w:val="clear" w:color="auto" w:fill="auto"/>
            <w:noWrap/>
            <w:vAlign w:val="bottom"/>
            <w:hideMark/>
          </w:tcPr>
          <w:p w14:paraId="01F3EEAB" w14:textId="1765BF09" w:rsidR="00CA2E41" w:rsidRPr="003C60FB" w:rsidRDefault="00CA2E41" w:rsidP="00CA2E41">
            <w:pPr>
              <w:spacing w:after="0"/>
              <w:jc w:val="left"/>
              <w:rPr>
                <w:rFonts w:cs="Arial"/>
                <w:sz w:val="22"/>
                <w:szCs w:val="22"/>
              </w:rPr>
            </w:pPr>
            <w:r w:rsidRPr="003C60FB">
              <w:rPr>
                <w:rFonts w:cs="Arial"/>
                <w:color w:val="000000"/>
                <w:sz w:val="22"/>
                <w:szCs w:val="22"/>
              </w:rPr>
              <w:t>Odbor kancelář hejtmana</w:t>
            </w:r>
          </w:p>
        </w:tc>
        <w:tc>
          <w:tcPr>
            <w:tcW w:w="4253" w:type="dxa"/>
            <w:shd w:val="clear" w:color="auto" w:fill="auto"/>
            <w:noWrap/>
            <w:vAlign w:val="bottom"/>
            <w:hideMark/>
          </w:tcPr>
          <w:p w14:paraId="0617CABA" w14:textId="355E8480" w:rsidR="00CA2E41" w:rsidRPr="003C60FB" w:rsidRDefault="00CA2E41" w:rsidP="00CA2E41">
            <w:pPr>
              <w:spacing w:after="0"/>
              <w:jc w:val="left"/>
              <w:rPr>
                <w:rFonts w:cs="Arial"/>
                <w:sz w:val="22"/>
                <w:szCs w:val="22"/>
              </w:rPr>
            </w:pPr>
            <w:r w:rsidRPr="003C60FB">
              <w:rPr>
                <w:rFonts w:cs="Arial"/>
                <w:color w:val="000000"/>
                <w:sz w:val="22"/>
                <w:szCs w:val="22"/>
              </w:rPr>
              <w:t>Mgr. Radek Stojan</w:t>
            </w:r>
          </w:p>
        </w:tc>
      </w:tr>
      <w:tr w:rsidR="00CA2E41" w:rsidRPr="00CA2E41" w14:paraId="17902D64" w14:textId="77777777" w:rsidTr="00CA2E41">
        <w:trPr>
          <w:trHeight w:val="288"/>
        </w:trPr>
        <w:tc>
          <w:tcPr>
            <w:tcW w:w="4673" w:type="dxa"/>
            <w:shd w:val="clear" w:color="auto" w:fill="auto"/>
            <w:noWrap/>
            <w:vAlign w:val="bottom"/>
          </w:tcPr>
          <w:p w14:paraId="0A9F165C" w14:textId="4428FEE1" w:rsidR="00CA2E41" w:rsidRPr="006D3983" w:rsidRDefault="00CA2E41" w:rsidP="00CA2E41">
            <w:pPr>
              <w:spacing w:after="0"/>
              <w:jc w:val="left"/>
              <w:rPr>
                <w:rFonts w:cs="Arial"/>
                <w:color w:val="000000"/>
                <w:sz w:val="22"/>
                <w:szCs w:val="22"/>
              </w:rPr>
            </w:pPr>
            <w:r w:rsidRPr="006D3983">
              <w:rPr>
                <w:rFonts w:cs="Arial"/>
                <w:color w:val="000000"/>
                <w:sz w:val="22"/>
                <w:szCs w:val="22"/>
              </w:rPr>
              <w:t>Odbor strategického rozvoje kraje</w:t>
            </w:r>
          </w:p>
        </w:tc>
        <w:tc>
          <w:tcPr>
            <w:tcW w:w="4253" w:type="dxa"/>
            <w:shd w:val="clear" w:color="auto" w:fill="auto"/>
            <w:noWrap/>
            <w:vAlign w:val="bottom"/>
          </w:tcPr>
          <w:p w14:paraId="142982EB" w14:textId="31BD9EF7" w:rsidR="00CA2E41" w:rsidRPr="006D3983" w:rsidRDefault="00CA2E41" w:rsidP="00CA2E41">
            <w:pPr>
              <w:spacing w:after="0"/>
              <w:jc w:val="left"/>
              <w:rPr>
                <w:rFonts w:cs="Arial"/>
                <w:color w:val="000000"/>
                <w:sz w:val="22"/>
                <w:szCs w:val="22"/>
              </w:rPr>
            </w:pPr>
            <w:r w:rsidRPr="006D3983">
              <w:rPr>
                <w:rFonts w:cs="Arial"/>
                <w:color w:val="000000"/>
                <w:sz w:val="22"/>
                <w:szCs w:val="22"/>
              </w:rPr>
              <w:t>Ing. Radek Dosoudil</w:t>
            </w:r>
          </w:p>
        </w:tc>
      </w:tr>
      <w:tr w:rsidR="00CA2E41" w:rsidRPr="00CA2E41" w14:paraId="6B9E32F4" w14:textId="77777777" w:rsidTr="00CA2E41">
        <w:trPr>
          <w:trHeight w:val="288"/>
        </w:trPr>
        <w:tc>
          <w:tcPr>
            <w:tcW w:w="4673" w:type="dxa"/>
            <w:shd w:val="clear" w:color="auto" w:fill="auto"/>
            <w:noWrap/>
            <w:vAlign w:val="bottom"/>
          </w:tcPr>
          <w:p w14:paraId="112A1BC4" w14:textId="2D05776E" w:rsidR="00CA2E41" w:rsidRPr="006D3983" w:rsidRDefault="00CA2E41" w:rsidP="006D3983">
            <w:pPr>
              <w:spacing w:after="0"/>
              <w:jc w:val="left"/>
              <w:rPr>
                <w:rFonts w:cs="Arial"/>
                <w:color w:val="000000"/>
                <w:sz w:val="22"/>
                <w:szCs w:val="22"/>
              </w:rPr>
            </w:pPr>
            <w:r w:rsidRPr="006D3983">
              <w:rPr>
                <w:rFonts w:cs="Arial"/>
                <w:color w:val="000000"/>
                <w:sz w:val="22"/>
                <w:szCs w:val="22"/>
              </w:rPr>
              <w:t>Odbor kancelář ředitele</w:t>
            </w:r>
          </w:p>
        </w:tc>
        <w:tc>
          <w:tcPr>
            <w:tcW w:w="4253" w:type="dxa"/>
            <w:shd w:val="clear" w:color="auto" w:fill="auto"/>
            <w:noWrap/>
            <w:vAlign w:val="bottom"/>
          </w:tcPr>
          <w:p w14:paraId="1777D7CB" w14:textId="1E5E0480" w:rsidR="00CA2E41" w:rsidRPr="006D3983" w:rsidRDefault="006D3983" w:rsidP="006D3983">
            <w:pPr>
              <w:spacing w:after="0"/>
              <w:jc w:val="left"/>
              <w:rPr>
                <w:rFonts w:cs="Arial"/>
                <w:color w:val="000000"/>
                <w:sz w:val="22"/>
                <w:szCs w:val="22"/>
              </w:rPr>
            </w:pPr>
            <w:r w:rsidRPr="006D3983">
              <w:rPr>
                <w:rFonts w:cs="Arial"/>
                <w:color w:val="000000"/>
                <w:sz w:val="22"/>
                <w:szCs w:val="22"/>
              </w:rPr>
              <w:t>Ing. Svatava Špalková</w:t>
            </w:r>
          </w:p>
        </w:tc>
      </w:tr>
      <w:tr w:rsidR="00A908B7" w:rsidRPr="00CA2E41" w14:paraId="37963BF0" w14:textId="77777777" w:rsidTr="00CA2E41">
        <w:trPr>
          <w:trHeight w:val="288"/>
        </w:trPr>
        <w:tc>
          <w:tcPr>
            <w:tcW w:w="4673" w:type="dxa"/>
            <w:shd w:val="clear" w:color="auto" w:fill="auto"/>
            <w:noWrap/>
            <w:vAlign w:val="bottom"/>
          </w:tcPr>
          <w:p w14:paraId="6D48AACC" w14:textId="466C301B" w:rsidR="00A908B7" w:rsidRPr="006D3983" w:rsidRDefault="00A908B7" w:rsidP="006D3983">
            <w:pPr>
              <w:spacing w:after="0"/>
              <w:jc w:val="left"/>
              <w:rPr>
                <w:rFonts w:cs="Arial"/>
                <w:color w:val="000000"/>
                <w:sz w:val="22"/>
                <w:szCs w:val="22"/>
              </w:rPr>
            </w:pPr>
            <w:r w:rsidRPr="006D3983">
              <w:rPr>
                <w:rFonts w:cs="Arial"/>
                <w:color w:val="000000"/>
                <w:sz w:val="22"/>
                <w:szCs w:val="22"/>
              </w:rPr>
              <w:t>Odbor dopravy a silničního hospodářství</w:t>
            </w:r>
          </w:p>
        </w:tc>
        <w:tc>
          <w:tcPr>
            <w:tcW w:w="4253" w:type="dxa"/>
            <w:shd w:val="clear" w:color="auto" w:fill="auto"/>
            <w:noWrap/>
            <w:vAlign w:val="bottom"/>
          </w:tcPr>
          <w:p w14:paraId="17CD3C7D" w14:textId="7BD09224" w:rsidR="00A908B7" w:rsidRPr="006D3983" w:rsidRDefault="00A908B7" w:rsidP="006D3983">
            <w:pPr>
              <w:spacing w:after="0"/>
              <w:jc w:val="left"/>
              <w:rPr>
                <w:rFonts w:cs="Arial"/>
                <w:color w:val="000000"/>
                <w:sz w:val="22"/>
                <w:szCs w:val="22"/>
              </w:rPr>
            </w:pPr>
            <w:r w:rsidRPr="006D3983">
              <w:rPr>
                <w:rFonts w:cs="Arial"/>
                <w:color w:val="000000"/>
                <w:sz w:val="22"/>
                <w:szCs w:val="22"/>
              </w:rPr>
              <w:t xml:space="preserve">Mgr. František </w:t>
            </w:r>
            <w:proofErr w:type="spellStart"/>
            <w:r w:rsidRPr="006D3983">
              <w:rPr>
                <w:rFonts w:cs="Arial"/>
                <w:color w:val="000000"/>
                <w:sz w:val="22"/>
                <w:szCs w:val="22"/>
              </w:rPr>
              <w:t>Pěruška</w:t>
            </w:r>
            <w:proofErr w:type="spellEnd"/>
          </w:p>
        </w:tc>
      </w:tr>
      <w:tr w:rsidR="00CA2E41" w:rsidRPr="00CA2E41" w14:paraId="4CF8F012" w14:textId="77777777" w:rsidTr="00CA2E41">
        <w:trPr>
          <w:trHeight w:val="288"/>
        </w:trPr>
        <w:tc>
          <w:tcPr>
            <w:tcW w:w="4673" w:type="dxa"/>
            <w:shd w:val="clear" w:color="auto" w:fill="auto"/>
            <w:noWrap/>
            <w:vAlign w:val="bottom"/>
          </w:tcPr>
          <w:p w14:paraId="4CE39555" w14:textId="7399D7C5" w:rsidR="00CA2E41" w:rsidRPr="006D3983" w:rsidRDefault="00CA2E41" w:rsidP="006D3983">
            <w:pPr>
              <w:spacing w:after="0"/>
              <w:jc w:val="left"/>
              <w:rPr>
                <w:rFonts w:cs="Arial"/>
                <w:color w:val="000000"/>
                <w:sz w:val="22"/>
                <w:szCs w:val="22"/>
              </w:rPr>
            </w:pPr>
            <w:r w:rsidRPr="006D3983">
              <w:rPr>
                <w:rFonts w:cs="Arial"/>
                <w:color w:val="000000"/>
                <w:sz w:val="22"/>
                <w:szCs w:val="22"/>
              </w:rPr>
              <w:t>Odbor informačních technologií</w:t>
            </w:r>
          </w:p>
        </w:tc>
        <w:tc>
          <w:tcPr>
            <w:tcW w:w="4253" w:type="dxa"/>
            <w:shd w:val="clear" w:color="auto" w:fill="auto"/>
            <w:noWrap/>
            <w:vAlign w:val="bottom"/>
          </w:tcPr>
          <w:p w14:paraId="51E4AE20" w14:textId="247FE674" w:rsidR="00CA2E41" w:rsidRPr="006D3983" w:rsidRDefault="00030D0C" w:rsidP="006D3983">
            <w:pPr>
              <w:spacing w:after="0"/>
              <w:jc w:val="left"/>
              <w:rPr>
                <w:rFonts w:cs="Arial"/>
                <w:color w:val="000000"/>
                <w:sz w:val="22"/>
                <w:szCs w:val="22"/>
              </w:rPr>
            </w:pPr>
            <w:r w:rsidRPr="006D3983">
              <w:rPr>
                <w:rFonts w:cs="Arial"/>
                <w:color w:val="000000"/>
                <w:sz w:val="22"/>
                <w:szCs w:val="22"/>
              </w:rPr>
              <w:t>Mgr. Jiří Šafránek</w:t>
            </w:r>
          </w:p>
        </w:tc>
      </w:tr>
      <w:tr w:rsidR="00CA2E41" w:rsidRPr="00CA2E41" w14:paraId="448DA4AF" w14:textId="77777777" w:rsidTr="00CA2E41">
        <w:trPr>
          <w:trHeight w:val="288"/>
        </w:trPr>
        <w:tc>
          <w:tcPr>
            <w:tcW w:w="4673" w:type="dxa"/>
            <w:shd w:val="clear" w:color="auto" w:fill="auto"/>
            <w:noWrap/>
            <w:vAlign w:val="bottom"/>
          </w:tcPr>
          <w:p w14:paraId="051EB257" w14:textId="613D5A98" w:rsidR="00CA2E41" w:rsidRPr="006D3983" w:rsidRDefault="00CA2E41" w:rsidP="006D3983">
            <w:pPr>
              <w:spacing w:after="0"/>
              <w:jc w:val="left"/>
              <w:rPr>
                <w:rFonts w:cs="Arial"/>
                <w:color w:val="000000"/>
                <w:sz w:val="22"/>
                <w:szCs w:val="22"/>
              </w:rPr>
            </w:pPr>
            <w:r w:rsidRPr="006D3983">
              <w:rPr>
                <w:rFonts w:cs="Arial"/>
                <w:color w:val="000000"/>
                <w:sz w:val="22"/>
                <w:szCs w:val="22"/>
              </w:rPr>
              <w:t>Odbor investic</w:t>
            </w:r>
          </w:p>
        </w:tc>
        <w:tc>
          <w:tcPr>
            <w:tcW w:w="4253" w:type="dxa"/>
            <w:shd w:val="clear" w:color="auto" w:fill="auto"/>
            <w:noWrap/>
            <w:vAlign w:val="bottom"/>
          </w:tcPr>
          <w:p w14:paraId="05AC783E" w14:textId="71DCA535" w:rsidR="00CA2E41" w:rsidRPr="004E1094" w:rsidRDefault="004E1094" w:rsidP="006D3983">
            <w:pPr>
              <w:spacing w:after="0"/>
              <w:jc w:val="left"/>
              <w:rPr>
                <w:rFonts w:cs="Arial"/>
                <w:color w:val="000000"/>
                <w:sz w:val="22"/>
                <w:szCs w:val="22"/>
              </w:rPr>
            </w:pPr>
            <w:r w:rsidRPr="006D3983">
              <w:rPr>
                <w:rFonts w:cs="Arial"/>
                <w:color w:val="000000"/>
                <w:sz w:val="22"/>
                <w:szCs w:val="22"/>
              </w:rPr>
              <w:t>Ing. Miroslav Kubín</w:t>
            </w:r>
          </w:p>
        </w:tc>
      </w:tr>
      <w:tr w:rsidR="00CA2E41" w:rsidRPr="00CA2E41" w14:paraId="327E4496" w14:textId="77777777" w:rsidTr="0061004A">
        <w:trPr>
          <w:trHeight w:val="288"/>
        </w:trPr>
        <w:tc>
          <w:tcPr>
            <w:tcW w:w="4673" w:type="dxa"/>
            <w:shd w:val="clear" w:color="auto" w:fill="auto"/>
            <w:noWrap/>
          </w:tcPr>
          <w:p w14:paraId="62BAC76E" w14:textId="471E6F58" w:rsidR="00CA2E41" w:rsidRPr="006D3983" w:rsidRDefault="00CA2E41" w:rsidP="006D3983">
            <w:pPr>
              <w:spacing w:after="0"/>
              <w:jc w:val="left"/>
              <w:rPr>
                <w:rFonts w:cs="Arial"/>
                <w:color w:val="000000"/>
                <w:sz w:val="22"/>
                <w:szCs w:val="22"/>
              </w:rPr>
            </w:pPr>
            <w:r w:rsidRPr="006D3983">
              <w:rPr>
                <w:rFonts w:cs="Arial"/>
                <w:color w:val="000000"/>
                <w:sz w:val="22"/>
                <w:szCs w:val="22"/>
              </w:rPr>
              <w:t>Odbor sociálních věcí</w:t>
            </w:r>
          </w:p>
        </w:tc>
        <w:tc>
          <w:tcPr>
            <w:tcW w:w="4253" w:type="dxa"/>
            <w:shd w:val="clear" w:color="auto" w:fill="auto"/>
            <w:noWrap/>
            <w:vAlign w:val="bottom"/>
          </w:tcPr>
          <w:p w14:paraId="3281A406" w14:textId="6AF84840" w:rsidR="00CA2E41" w:rsidRPr="003C60FB" w:rsidRDefault="0022705F" w:rsidP="006D3983">
            <w:pPr>
              <w:spacing w:after="0"/>
              <w:jc w:val="left"/>
              <w:rPr>
                <w:rFonts w:cs="Arial"/>
                <w:color w:val="000000"/>
                <w:sz w:val="22"/>
                <w:szCs w:val="22"/>
              </w:rPr>
            </w:pPr>
            <w:r w:rsidRPr="003C60FB">
              <w:rPr>
                <w:rFonts w:cs="Arial"/>
                <w:color w:val="000000"/>
                <w:sz w:val="22"/>
                <w:szCs w:val="22"/>
              </w:rPr>
              <w:t>Mgr. Valerie Navrátilová</w:t>
            </w:r>
          </w:p>
        </w:tc>
      </w:tr>
      <w:tr w:rsidR="00CA2E41" w:rsidRPr="00CA2E41" w14:paraId="52AF826A" w14:textId="77777777" w:rsidTr="0061004A">
        <w:trPr>
          <w:trHeight w:val="288"/>
        </w:trPr>
        <w:tc>
          <w:tcPr>
            <w:tcW w:w="4673" w:type="dxa"/>
            <w:shd w:val="clear" w:color="auto" w:fill="auto"/>
            <w:noWrap/>
          </w:tcPr>
          <w:p w14:paraId="704BA1D8" w14:textId="75A26A25" w:rsidR="00CA2E41" w:rsidRPr="006D3983" w:rsidRDefault="00CA2E41" w:rsidP="006D3983">
            <w:pPr>
              <w:spacing w:after="0"/>
              <w:jc w:val="left"/>
              <w:rPr>
                <w:rFonts w:cs="Arial"/>
                <w:color w:val="000000"/>
                <w:sz w:val="22"/>
                <w:szCs w:val="22"/>
              </w:rPr>
            </w:pPr>
            <w:r w:rsidRPr="006D3983">
              <w:rPr>
                <w:rFonts w:cs="Arial"/>
                <w:color w:val="000000"/>
                <w:sz w:val="22"/>
                <w:szCs w:val="22"/>
              </w:rPr>
              <w:t>Odbor sportu, kultury a památkové péče</w:t>
            </w:r>
          </w:p>
        </w:tc>
        <w:tc>
          <w:tcPr>
            <w:tcW w:w="4253" w:type="dxa"/>
            <w:shd w:val="clear" w:color="auto" w:fill="auto"/>
            <w:noWrap/>
            <w:vAlign w:val="bottom"/>
          </w:tcPr>
          <w:p w14:paraId="208CC007" w14:textId="4D60D9A2" w:rsidR="00CA2E41" w:rsidRPr="003C60FB" w:rsidRDefault="0022705F" w:rsidP="006D3983">
            <w:pPr>
              <w:spacing w:after="0"/>
              <w:jc w:val="left"/>
              <w:rPr>
                <w:rFonts w:cs="Arial"/>
                <w:color w:val="000000"/>
                <w:sz w:val="22"/>
                <w:szCs w:val="22"/>
              </w:rPr>
            </w:pPr>
            <w:r w:rsidRPr="003C60FB">
              <w:rPr>
                <w:rFonts w:cs="Arial"/>
                <w:color w:val="000000"/>
                <w:sz w:val="22"/>
                <w:szCs w:val="22"/>
              </w:rPr>
              <w:t>Mgr. Libor Vojtek</w:t>
            </w:r>
          </w:p>
        </w:tc>
      </w:tr>
      <w:tr w:rsidR="00CA2E41" w:rsidRPr="00CA2E41" w14:paraId="616AC43D" w14:textId="77777777" w:rsidTr="0061004A">
        <w:trPr>
          <w:trHeight w:val="288"/>
        </w:trPr>
        <w:tc>
          <w:tcPr>
            <w:tcW w:w="4673" w:type="dxa"/>
            <w:shd w:val="clear" w:color="auto" w:fill="auto"/>
            <w:noWrap/>
          </w:tcPr>
          <w:p w14:paraId="62FA97A3" w14:textId="73A3AD36" w:rsidR="00CA2E41" w:rsidRPr="006D3983" w:rsidRDefault="00CA2E41" w:rsidP="006D3983">
            <w:pPr>
              <w:spacing w:after="0"/>
              <w:jc w:val="left"/>
              <w:rPr>
                <w:rFonts w:cs="Arial"/>
                <w:color w:val="000000"/>
                <w:sz w:val="22"/>
                <w:szCs w:val="22"/>
              </w:rPr>
            </w:pPr>
            <w:r w:rsidRPr="006D3983">
              <w:rPr>
                <w:rFonts w:cs="Arial"/>
                <w:color w:val="000000"/>
                <w:sz w:val="22"/>
                <w:szCs w:val="22"/>
              </w:rPr>
              <w:t>Odbor zdravotnictví</w:t>
            </w:r>
          </w:p>
        </w:tc>
        <w:tc>
          <w:tcPr>
            <w:tcW w:w="4253" w:type="dxa"/>
            <w:shd w:val="clear" w:color="auto" w:fill="auto"/>
            <w:noWrap/>
            <w:vAlign w:val="bottom"/>
          </w:tcPr>
          <w:p w14:paraId="4298225B" w14:textId="7B21FFEC" w:rsidR="00CA2E41" w:rsidRPr="003C60FB" w:rsidRDefault="00917AF2" w:rsidP="006D3983">
            <w:pPr>
              <w:spacing w:after="0"/>
              <w:jc w:val="left"/>
              <w:rPr>
                <w:rFonts w:cs="Arial"/>
                <w:color w:val="000000"/>
                <w:sz w:val="22"/>
                <w:szCs w:val="22"/>
              </w:rPr>
            </w:pPr>
            <w:r w:rsidRPr="00917AF2">
              <w:rPr>
                <w:rFonts w:cs="Arial"/>
                <w:color w:val="000000"/>
                <w:sz w:val="22"/>
                <w:szCs w:val="22"/>
              </w:rPr>
              <w:t xml:space="preserve">Ing. Bohuslav Kolář, MBA, </w:t>
            </w:r>
            <w:proofErr w:type="gramStart"/>
            <w:r w:rsidRPr="00917AF2">
              <w:rPr>
                <w:rFonts w:cs="Arial"/>
                <w:color w:val="000000"/>
                <w:sz w:val="22"/>
                <w:szCs w:val="22"/>
              </w:rPr>
              <w:t>LL.M.</w:t>
            </w:r>
            <w:proofErr w:type="gramEnd"/>
          </w:p>
        </w:tc>
      </w:tr>
    </w:tbl>
    <w:p w14:paraId="0B2888DD" w14:textId="77777777" w:rsidR="00CA2E41" w:rsidRDefault="00CA2E41" w:rsidP="00797A6E">
      <w:pPr>
        <w:pStyle w:val="Dopisspozdravem"/>
        <w:spacing w:before="0" w:after="0"/>
        <w:jc w:val="both"/>
        <w:rPr>
          <w:highlight w:val="yellow"/>
        </w:rPr>
      </w:pPr>
    </w:p>
    <w:p w14:paraId="152D8760" w14:textId="7D438B66" w:rsidR="00B52EE2" w:rsidRDefault="00B52EE2" w:rsidP="00DA510B">
      <w:r>
        <w:t xml:space="preserve">Pracovní skupina </w:t>
      </w:r>
      <w:r w:rsidR="0048639B">
        <w:t>bude</w:t>
      </w:r>
      <w:r>
        <w:t xml:space="preserve"> spolupracovat s ostatními již existujícími uskupeními pro jednotlivé oblasti, </w:t>
      </w:r>
      <w:r w:rsidR="00D9781A">
        <w:t xml:space="preserve">například Krajská rada pro inovace, </w:t>
      </w:r>
      <w:r w:rsidR="001C055A" w:rsidRPr="001C055A">
        <w:t>Komise pro rozvoj strukturálně znevýhodněných oblastí</w:t>
      </w:r>
      <w:r w:rsidR="0048639B">
        <w:t>, pracovní skupina pro Smart region, Regionální stálá konference</w:t>
      </w:r>
      <w:r w:rsidR="001C055A">
        <w:t xml:space="preserve"> a další. P</w:t>
      </w:r>
      <w:r>
        <w:t xml:space="preserve">řípadně může </w:t>
      </w:r>
      <w:r w:rsidR="00B16EEE">
        <w:t xml:space="preserve">vytvořit </w:t>
      </w:r>
      <w:r w:rsidRPr="00B52EE2">
        <w:t>tematické pracovní podskupiny pro významná, aktuální, nebo specifická témata implementace.</w:t>
      </w:r>
      <w:r w:rsidR="00F2795F">
        <w:t xml:space="preserve"> </w:t>
      </w:r>
    </w:p>
    <w:p w14:paraId="4631FFA2" w14:textId="65C73F02" w:rsidR="00E74975" w:rsidRDefault="00E74975" w:rsidP="00DA510B">
      <w:r>
        <w:t>Pracovní skupina by také mohla iniciovat jednání s Ministerstvem pro místní rozvoj ohledně možnosti využití národních dotačních zdrojů pro aktivity v hospodářsky a sociálně ohrožených oblastech. Cílem je, aby případová studie Jesenicka, kterou projednala Vláda ČR současně s Akčním plánem S</w:t>
      </w:r>
      <w:r w:rsidR="00BE0CD0">
        <w:t>trategie regionálního rozvoje ČR</w:t>
      </w:r>
      <w:r w:rsidR="0022705F">
        <w:t>,</w:t>
      </w:r>
      <w:r>
        <w:t xml:space="preserve"> byla naplněna konkrétními žádostmi o dotace.</w:t>
      </w:r>
    </w:p>
    <w:p w14:paraId="6592BAE1" w14:textId="206FC49E" w:rsidR="00BE0CD0" w:rsidRDefault="00BE0CD0" w:rsidP="00DA510B">
      <w:r>
        <w:t>První jednání Pracovní skupiny pro implementaci strategie se uskuteční na přelomu března a dubna 2021. Informace z jednání PSIS budou Zastupitelstvu Olomouckého kraje sděleny ústně při projednání materiálu.</w:t>
      </w:r>
    </w:p>
    <w:p w14:paraId="7C7B4146" w14:textId="77777777" w:rsidR="001C055A" w:rsidRDefault="001C055A" w:rsidP="00DA510B"/>
    <w:p w14:paraId="68CF7BFE" w14:textId="69490C63" w:rsidR="001C055A" w:rsidRDefault="001C055A" w:rsidP="00DA510B">
      <w:r>
        <w:t>S ohledem na volby do zastupitelstva kraje, krácení rozpočtu a akutních úkolů, které kraj řešil v posledn</w:t>
      </w:r>
      <w:r w:rsidR="006C3C40">
        <w:t>ím čtvrtletí loňského roku, byl</w:t>
      </w:r>
      <w:r>
        <w:t xml:space="preserve"> </w:t>
      </w:r>
      <w:r w:rsidRPr="001C055A">
        <w:rPr>
          <w:b/>
        </w:rPr>
        <w:t>Akční plán pro vlajkové projekty</w:t>
      </w:r>
      <w:r>
        <w:t xml:space="preserve"> sestaven zatím za aktivity Olomouckého kraje</w:t>
      </w:r>
      <w:r w:rsidR="00931F3B">
        <w:t xml:space="preserve"> schválené v rozpočtu OK na rok 2021</w:t>
      </w:r>
      <w:r>
        <w:t xml:space="preserve">. </w:t>
      </w:r>
      <w:r w:rsidR="00437BA8">
        <w:t>Akční plán</w:t>
      </w:r>
      <w:r>
        <w:t xml:space="preserve"> </w:t>
      </w:r>
      <w:r w:rsidR="00437BA8">
        <w:t xml:space="preserve">byl schválen Radou Olomouckého kraje usnesením č. </w:t>
      </w:r>
      <w:r w:rsidR="00437BA8" w:rsidRPr="00437BA8">
        <w:t>UR/16/48/2021</w:t>
      </w:r>
      <w:r w:rsidR="00437BA8">
        <w:t xml:space="preserve"> ze dne 29. 3. 2021 a je</w:t>
      </w:r>
      <w:r>
        <w:t xml:space="preserve"> v příloze č. 01 usnesení.</w:t>
      </w:r>
    </w:p>
    <w:p w14:paraId="0C113A6D" w14:textId="2FDA96C3" w:rsidR="00BE0CD0" w:rsidRDefault="00BE0CD0" w:rsidP="00DA510B">
      <w:r>
        <w:t>Akční plán bude zveřejněn na internetové stránce Olomouckého kraje. Akční plán bude v průběhu roku na základě jednání PSIS doplněn i o aktivity realizované partnery.</w:t>
      </w:r>
      <w:r w:rsidR="000724E8">
        <w:t xml:space="preserve"> </w:t>
      </w:r>
    </w:p>
    <w:p w14:paraId="6FD68CB4" w14:textId="44FAF7CE" w:rsidR="000724E8" w:rsidRDefault="000724E8" w:rsidP="00DA510B">
      <w:r>
        <w:t>Skutečné plnění akčního plánu</w:t>
      </w:r>
      <w:r w:rsidRPr="000724E8">
        <w:t xml:space="preserve"> bude záviset na aktuálně platných opatřeních v souvislosti s pandemií onemocnění COVID-19, která by mohla ovlivnit realizaci dílčích aktivit   </w:t>
      </w:r>
    </w:p>
    <w:p w14:paraId="31F45C8F" w14:textId="77777777" w:rsidR="001C055A" w:rsidRDefault="001C055A" w:rsidP="00DA510B"/>
    <w:p w14:paraId="6E51DA5E" w14:textId="22E72411" w:rsidR="001A2B89" w:rsidRDefault="00E33387" w:rsidP="00DA510B">
      <w:r>
        <w:t xml:space="preserve">V průběhu letošního roku dojde k aktualizaci </w:t>
      </w:r>
      <w:r w:rsidR="001A2B89" w:rsidRPr="004A587C">
        <w:rPr>
          <w:b/>
        </w:rPr>
        <w:t>Třílet</w:t>
      </w:r>
      <w:r w:rsidRPr="004A587C">
        <w:rPr>
          <w:b/>
        </w:rPr>
        <w:t>ého</w:t>
      </w:r>
      <w:r w:rsidR="001A2B89" w:rsidRPr="004A587C">
        <w:rPr>
          <w:b/>
        </w:rPr>
        <w:t xml:space="preserve"> akční</w:t>
      </w:r>
      <w:r w:rsidRPr="004A587C">
        <w:rPr>
          <w:b/>
        </w:rPr>
        <w:t>ho</w:t>
      </w:r>
      <w:r w:rsidR="001A2B89" w:rsidRPr="004A587C">
        <w:rPr>
          <w:b/>
        </w:rPr>
        <w:t xml:space="preserve"> plán</w:t>
      </w:r>
      <w:r w:rsidRPr="004A587C">
        <w:rPr>
          <w:b/>
        </w:rPr>
        <w:t>u</w:t>
      </w:r>
      <w:r w:rsidR="001A2B89">
        <w:t xml:space="preserve"> s ohledem na nové nastavení priorit a poslední uskutečněné sběry projektových záměrů</w:t>
      </w:r>
      <w:r w:rsidR="0067371C">
        <w:t xml:space="preserve"> pro N</w:t>
      </w:r>
      <w:r w:rsidR="00F51686">
        <w:t>árodní investiční plán</w:t>
      </w:r>
      <w:r w:rsidR="0067371C">
        <w:t>, R</w:t>
      </w:r>
      <w:r w:rsidR="00F51686">
        <w:t>egionální akční plán</w:t>
      </w:r>
      <w:r w:rsidR="0067371C">
        <w:t xml:space="preserve"> investiční </w:t>
      </w:r>
      <w:r w:rsidR="004A587C">
        <w:t xml:space="preserve">a </w:t>
      </w:r>
      <w:r w:rsidR="0067371C">
        <w:t xml:space="preserve">přípravu kraje </w:t>
      </w:r>
      <w:r w:rsidR="00F51686">
        <w:t>na nové programové období</w:t>
      </w:r>
      <w:r w:rsidR="001A2B89">
        <w:t>.</w:t>
      </w:r>
      <w:r w:rsidR="0067371C">
        <w:t xml:space="preserve"> </w:t>
      </w:r>
      <w:r w:rsidR="004A587C">
        <w:t>Tříletý akční plán bude projednán Radou Olomouckého kraje.</w:t>
      </w:r>
    </w:p>
    <w:p w14:paraId="78AD622B" w14:textId="77777777" w:rsidR="00437BA8" w:rsidRDefault="00437BA8" w:rsidP="00DA510B">
      <w:pPr>
        <w:rPr>
          <w:b/>
        </w:rPr>
      </w:pPr>
    </w:p>
    <w:p w14:paraId="03A2C4A4" w14:textId="10ADDABE" w:rsidR="004A587C" w:rsidRPr="004A587C" w:rsidRDefault="004A587C" w:rsidP="00DA510B">
      <w:pPr>
        <w:rPr>
          <w:b/>
        </w:rPr>
      </w:pPr>
      <w:r>
        <w:rPr>
          <w:b/>
        </w:rPr>
        <w:t>Monitorování</w:t>
      </w:r>
    </w:p>
    <w:p w14:paraId="0FFE8A34" w14:textId="22198108" w:rsidR="00F450F7" w:rsidRPr="00CA2E41" w:rsidRDefault="00785307" w:rsidP="00CA2E41">
      <w:r>
        <w:t>Protože Strategie rozvoje územního obvodu Olomouckého kraje byla schválena na obdo</w:t>
      </w:r>
      <w:r w:rsidR="00F47BCF">
        <w:t xml:space="preserve">bí 2021 až 2027, s výhledem do roku 2030, není v současnosti možné hodnotit pokrok v plnění </w:t>
      </w:r>
      <w:r w:rsidR="00F47BCF">
        <w:lastRenderedPageBreak/>
        <w:t>strategie.</w:t>
      </w:r>
      <w:r w:rsidR="00F450F7">
        <w:t xml:space="preserve"> Strategie rozvoje územního obvodu Olomouckého kraje je na začátku životního cyklu a nelze hodnotit pokrok ve sledovaných indikátorech. Prozatím jsme připravili tzv. nultou monitorovací zprávu, která obsahuje „vstupní“ hodnoty monitorovacích indikátorů, ze kterých se vycházelo při zpracování strategie. Nultá monitorovací zpráva je přílohou č. 1 důvodové zprávy.</w:t>
      </w:r>
      <w:r w:rsidR="002846D7">
        <w:t xml:space="preserve"> Nultá monitorovací zpráva bude po projednání zveřejněna na internetových stránkách Olomouckého kraje.</w:t>
      </w:r>
    </w:p>
    <w:p w14:paraId="15345FAD" w14:textId="3CA48E94" w:rsidR="00785307" w:rsidRDefault="00785307" w:rsidP="00785307">
      <w:pPr>
        <w:rPr>
          <w:rFonts w:cs="Arial"/>
        </w:rPr>
      </w:pPr>
      <w:r>
        <w:rPr>
          <w:rFonts w:cs="Arial"/>
        </w:rPr>
        <w:t>V souladu se Strategií regionálního rozvoje ČR jsou stanoveny monitorovací indikátory. Jedná se o:</w:t>
      </w:r>
    </w:p>
    <w:p w14:paraId="15471A43" w14:textId="77777777" w:rsidR="00785307" w:rsidRPr="00A32751" w:rsidRDefault="00785307" w:rsidP="00F450F7">
      <w:pPr>
        <w:ind w:left="708"/>
        <w:rPr>
          <w:rFonts w:cs="Arial"/>
        </w:rPr>
      </w:pPr>
      <w:r w:rsidRPr="00A32751">
        <w:rPr>
          <w:rFonts w:cs="Arial"/>
        </w:rPr>
        <w:t>1.</w:t>
      </w:r>
      <w:r>
        <w:rPr>
          <w:rFonts w:cs="Arial"/>
        </w:rPr>
        <w:t xml:space="preserve"> </w:t>
      </w:r>
      <w:r w:rsidRPr="00A32751">
        <w:rPr>
          <w:rFonts w:cs="Arial"/>
        </w:rPr>
        <w:t>Osoby pracující ve výzkumu a vývoji</w:t>
      </w:r>
    </w:p>
    <w:p w14:paraId="63C72879" w14:textId="77777777" w:rsidR="00785307" w:rsidRDefault="00785307" w:rsidP="00F450F7">
      <w:pPr>
        <w:ind w:left="708"/>
      </w:pPr>
      <w:r w:rsidRPr="00A32751">
        <w:t>2. Celkové výdaje na výzkum a vývoj</w:t>
      </w:r>
    </w:p>
    <w:p w14:paraId="6A688345" w14:textId="77777777" w:rsidR="00785307" w:rsidRDefault="00785307" w:rsidP="00F450F7">
      <w:pPr>
        <w:ind w:left="708"/>
      </w:pPr>
      <w:r w:rsidRPr="00A32751">
        <w:t>3. Dostupnost primární lékařské péče</w:t>
      </w:r>
    </w:p>
    <w:p w14:paraId="4680DBB0" w14:textId="77777777" w:rsidR="00785307" w:rsidRDefault="00785307" w:rsidP="00F450F7">
      <w:pPr>
        <w:ind w:left="708"/>
      </w:pPr>
      <w:r w:rsidRPr="00A32751">
        <w:t>4. Dostupnost sociálních služeb</w:t>
      </w:r>
    </w:p>
    <w:p w14:paraId="5878BECF" w14:textId="77777777" w:rsidR="00785307" w:rsidRDefault="00785307" w:rsidP="00F450F7">
      <w:pPr>
        <w:ind w:left="708"/>
      </w:pPr>
      <w:r w:rsidRPr="00A32751">
        <w:t>5. Hrubá míra celkového přírůstku obyvatelstva</w:t>
      </w:r>
    </w:p>
    <w:p w14:paraId="2B3CFD2B" w14:textId="77777777" w:rsidR="00785307" w:rsidRDefault="00785307" w:rsidP="00F450F7">
      <w:pPr>
        <w:ind w:left="708"/>
      </w:pPr>
      <w:r w:rsidRPr="00A32751">
        <w:t>6. Disponibilní příjmy domácností</w:t>
      </w:r>
    </w:p>
    <w:p w14:paraId="5DC918A9" w14:textId="77777777" w:rsidR="00785307" w:rsidRDefault="00785307" w:rsidP="00F450F7">
      <w:pPr>
        <w:ind w:left="708"/>
      </w:pPr>
      <w:r w:rsidRPr="00A32751">
        <w:t>7. Počet podnikajících fyzických osob se zaměstnanci</w:t>
      </w:r>
    </w:p>
    <w:p w14:paraId="06C3F486" w14:textId="77777777" w:rsidR="00785307" w:rsidRPr="00A32751" w:rsidRDefault="00785307" w:rsidP="00F450F7">
      <w:pPr>
        <w:ind w:left="708"/>
      </w:pPr>
      <w:r w:rsidRPr="00A32751">
        <w:t>8. Podíl dlouhodobě nezaměstnaných osob (nezaměstnanost delší než 12 měsíců)</w:t>
      </w:r>
    </w:p>
    <w:p w14:paraId="7E6ADE9F" w14:textId="60E3E6E7" w:rsidR="0080164E" w:rsidRDefault="00E02F39" w:rsidP="00D37F06">
      <w:r>
        <w:t xml:space="preserve">Díky tomu, že monitorovací indikátory jsou převzaty ze Strategie regionálního rozvoje ČR, bude možné využívat jejich zjišťování na národní úrovni. </w:t>
      </w:r>
    </w:p>
    <w:p w14:paraId="0FD408EC" w14:textId="19A7A132" w:rsidR="0080164E" w:rsidRPr="0080164E" w:rsidRDefault="00C4478E" w:rsidP="0080164E">
      <w:r>
        <w:t xml:space="preserve">Kromě zhodnocení pokroku v monitorovacích indikátorech bude </w:t>
      </w:r>
      <w:r w:rsidR="00474683">
        <w:t>monitorovací zpráva obsah z</w:t>
      </w:r>
      <w:r w:rsidR="0080164E" w:rsidRPr="0080164E">
        <w:t xml:space="preserve">hodnocení </w:t>
      </w:r>
      <w:r w:rsidR="00474683">
        <w:t xml:space="preserve">pokroku v </w:t>
      </w:r>
      <w:r w:rsidR="0080164E" w:rsidRPr="0080164E">
        <w:t>jednotlivých priorit</w:t>
      </w:r>
      <w:r w:rsidR="00474683">
        <w:t>ách.</w:t>
      </w:r>
    </w:p>
    <w:p w14:paraId="54670D24" w14:textId="77777777" w:rsidR="0080164E" w:rsidRPr="0080164E" w:rsidRDefault="0080164E" w:rsidP="00F450F7">
      <w:pPr>
        <w:ind w:left="708"/>
      </w:pPr>
      <w:r w:rsidRPr="0080164E">
        <w:t>A. Ekonomika a inovace</w:t>
      </w:r>
    </w:p>
    <w:p w14:paraId="106FFBE4" w14:textId="77777777" w:rsidR="0080164E" w:rsidRPr="0080164E" w:rsidRDefault="0080164E" w:rsidP="00F450F7">
      <w:pPr>
        <w:ind w:left="708"/>
      </w:pPr>
      <w:r w:rsidRPr="0080164E">
        <w:t>B. Vzdělávání a zaměstnanost</w:t>
      </w:r>
    </w:p>
    <w:p w14:paraId="331F1D31" w14:textId="77777777" w:rsidR="0080164E" w:rsidRPr="0080164E" w:rsidRDefault="0080164E" w:rsidP="00F450F7">
      <w:pPr>
        <w:ind w:left="708"/>
      </w:pPr>
      <w:r w:rsidRPr="0080164E">
        <w:t>C. Životní prostředí a technická infrastruktura</w:t>
      </w:r>
    </w:p>
    <w:p w14:paraId="4BAF9F97" w14:textId="77777777" w:rsidR="0080164E" w:rsidRPr="0080164E" w:rsidRDefault="0080164E" w:rsidP="00F450F7">
      <w:pPr>
        <w:ind w:left="708"/>
      </w:pPr>
      <w:r w:rsidRPr="0080164E">
        <w:t>D. Zdravotnictví a sociální služby</w:t>
      </w:r>
    </w:p>
    <w:p w14:paraId="2B8A45F0" w14:textId="77777777" w:rsidR="0080164E" w:rsidRPr="0080164E" w:rsidRDefault="0080164E" w:rsidP="00F450F7">
      <w:pPr>
        <w:ind w:left="708"/>
      </w:pPr>
      <w:r w:rsidRPr="0080164E">
        <w:t>E. Udržitelná mobilita a dopravní infrastruktura</w:t>
      </w:r>
    </w:p>
    <w:p w14:paraId="72A9D91B" w14:textId="77777777" w:rsidR="0080164E" w:rsidRPr="0080164E" w:rsidRDefault="0080164E" w:rsidP="00F450F7">
      <w:pPr>
        <w:ind w:left="708"/>
      </w:pPr>
      <w:r w:rsidRPr="0080164E">
        <w:t>F. Sport, kultura a cestovní ruch</w:t>
      </w:r>
    </w:p>
    <w:p w14:paraId="78FAE79A" w14:textId="77777777" w:rsidR="0080164E" w:rsidRPr="0080164E" w:rsidRDefault="0080164E" w:rsidP="00F450F7">
      <w:pPr>
        <w:ind w:left="708"/>
      </w:pPr>
      <w:r w:rsidRPr="0080164E">
        <w:t>G. Veřejná správa, řízení rozvoje, bezpečnost</w:t>
      </w:r>
    </w:p>
    <w:p w14:paraId="48172CA0" w14:textId="77777777" w:rsidR="00474683" w:rsidRDefault="00474683" w:rsidP="0080164E">
      <w:r>
        <w:t xml:space="preserve">Hodnocení priorit bude sestaveno na základě podkladů jednotlivých odborů a Pracovní skupiny pro implementaci. </w:t>
      </w:r>
    </w:p>
    <w:p w14:paraId="6362B58D" w14:textId="2E5FE0FF" w:rsidR="0080164E" w:rsidRPr="0080164E" w:rsidRDefault="0080164E" w:rsidP="0080164E">
      <w:r w:rsidRPr="0080164E">
        <w:t>Na slovní hodnocení budou navozovat informace</w:t>
      </w:r>
      <w:r w:rsidR="00474683" w:rsidRPr="00474683">
        <w:t xml:space="preserve"> </w:t>
      </w:r>
      <w:r w:rsidR="00474683">
        <w:t>v následující struktuře</w:t>
      </w:r>
      <w:r w:rsidRPr="0080164E">
        <w:t>:</w:t>
      </w:r>
    </w:p>
    <w:p w14:paraId="5CDBD443" w14:textId="46D77068" w:rsidR="0080164E" w:rsidRPr="0080164E" w:rsidRDefault="0080164E" w:rsidP="0080164E">
      <w:pPr>
        <w:numPr>
          <w:ilvl w:val="0"/>
          <w:numId w:val="46"/>
        </w:numPr>
        <w:rPr>
          <w:i/>
        </w:rPr>
      </w:pPr>
      <w:r w:rsidRPr="0080164E">
        <w:t>Hlavní aktivity v</w:t>
      </w:r>
      <w:r w:rsidR="00474683">
        <w:t xml:space="preserve"> předchozím </w:t>
      </w:r>
      <w:r w:rsidRPr="0080164E">
        <w:t xml:space="preserve">roce: </w:t>
      </w:r>
      <w:r w:rsidRPr="0080164E">
        <w:rPr>
          <w:i/>
        </w:rPr>
        <w:t>dle výběru odboru</w:t>
      </w:r>
      <w:r w:rsidR="00474683">
        <w:rPr>
          <w:i/>
        </w:rPr>
        <w:t xml:space="preserve"> a PSIS</w:t>
      </w:r>
    </w:p>
    <w:p w14:paraId="786AF9B5" w14:textId="4A5BF59C" w:rsidR="0080164E" w:rsidRPr="0080164E" w:rsidRDefault="0080164E" w:rsidP="0080164E">
      <w:pPr>
        <w:numPr>
          <w:ilvl w:val="0"/>
          <w:numId w:val="46"/>
        </w:numPr>
      </w:pPr>
      <w:r w:rsidRPr="0080164E">
        <w:t>Dotace</w:t>
      </w:r>
      <w:r w:rsidR="00474683">
        <w:t xml:space="preserve"> poskytnuté krajem</w:t>
      </w:r>
      <w:r w:rsidRPr="0080164E">
        <w:t xml:space="preserve"> v dané prioritě: počet poskytnutých dotací, výše poskytnutých dotací, spoluúčast příjemců</w:t>
      </w:r>
    </w:p>
    <w:p w14:paraId="3AFAA01F" w14:textId="77777777" w:rsidR="0080164E" w:rsidRPr="0080164E" w:rsidRDefault="0080164E" w:rsidP="0080164E">
      <w:pPr>
        <w:numPr>
          <w:ilvl w:val="0"/>
          <w:numId w:val="46"/>
        </w:numPr>
      </w:pPr>
      <w:r w:rsidRPr="0080164E">
        <w:t>Přijaté dotace v dané prioritě: počet projektů realizovaných s dotací, celková výše přijaté dotace, spoluúčast kraje</w:t>
      </w:r>
    </w:p>
    <w:p w14:paraId="3BDD9968" w14:textId="77777777" w:rsidR="0080164E" w:rsidRPr="0080164E" w:rsidRDefault="0080164E" w:rsidP="0080164E">
      <w:pPr>
        <w:numPr>
          <w:ilvl w:val="0"/>
          <w:numId w:val="46"/>
        </w:numPr>
        <w:rPr>
          <w:i/>
        </w:rPr>
      </w:pPr>
      <w:r w:rsidRPr="0080164E">
        <w:t xml:space="preserve">Doplňkové indikátory: </w:t>
      </w:r>
      <w:r w:rsidRPr="0080164E">
        <w:rPr>
          <w:i/>
        </w:rPr>
        <w:t>dle výběru odboru, např. délka opravených silnic</w:t>
      </w:r>
    </w:p>
    <w:p w14:paraId="568EA494" w14:textId="77777777" w:rsidR="0080164E" w:rsidRDefault="0080164E" w:rsidP="00D37F06"/>
    <w:p w14:paraId="1179AD56" w14:textId="5CC6EC67" w:rsidR="003730D7" w:rsidRDefault="000629D8" w:rsidP="00703C3A">
      <w:pPr>
        <w:tabs>
          <w:tab w:val="left" w:pos="2410"/>
        </w:tabs>
      </w:pPr>
      <w:r>
        <w:t xml:space="preserve">V souladu s výše uvedeným způsobem implementace a monitorování Strategie rozvoje územního obvodu Olomouckého kraje bude upraven vnitřní předpis </w:t>
      </w:r>
      <w:r w:rsidRPr="000629D8">
        <w:t>Strategické plánování a projektové řízení Olomouckého kraje</w:t>
      </w:r>
      <w:r>
        <w:t>.</w:t>
      </w:r>
    </w:p>
    <w:p w14:paraId="037FB8A2" w14:textId="43C69CEA" w:rsidR="00703C3A" w:rsidRPr="00BD54FB" w:rsidRDefault="00703C3A" w:rsidP="00DA510B"/>
    <w:p w14:paraId="2FADA852" w14:textId="77777777" w:rsidR="00263885" w:rsidRDefault="00263885" w:rsidP="00DA510B"/>
    <w:p w14:paraId="3650E33B" w14:textId="1EC7A03D" w:rsidR="00437BA8" w:rsidRDefault="00437BA8" w:rsidP="00681DE7">
      <w:pPr>
        <w:pStyle w:val="Zkladntextodsazen"/>
        <w:ind w:left="0"/>
        <w:rPr>
          <w:rFonts w:cs="Arial"/>
          <w:b/>
        </w:rPr>
      </w:pPr>
      <w:r>
        <w:rPr>
          <w:rFonts w:cs="Arial"/>
          <w:b/>
        </w:rPr>
        <w:t xml:space="preserve">Rada Olomouckého kraje svým usnesením č. </w:t>
      </w:r>
      <w:r w:rsidRPr="00437BA8">
        <w:rPr>
          <w:rFonts w:cs="Arial"/>
          <w:b/>
        </w:rPr>
        <w:t>UR/16/48/2021</w:t>
      </w:r>
      <w:r>
        <w:rPr>
          <w:rFonts w:cs="Arial"/>
          <w:b/>
        </w:rPr>
        <w:t xml:space="preserve"> ze dne 29. 3. 2021</w:t>
      </w:r>
      <w:r w:rsidR="00681DE7" w:rsidRPr="00B83F76">
        <w:rPr>
          <w:rFonts w:cs="Arial"/>
          <w:b/>
        </w:rPr>
        <w:t xml:space="preserve"> doporučuje </w:t>
      </w:r>
      <w:r>
        <w:rPr>
          <w:rFonts w:cs="Arial"/>
          <w:b/>
        </w:rPr>
        <w:t>Zastupitelstvu</w:t>
      </w:r>
      <w:r w:rsidR="00681DE7" w:rsidRPr="00B83F76">
        <w:rPr>
          <w:rFonts w:cs="Arial"/>
          <w:b/>
        </w:rPr>
        <w:t xml:space="preserve"> Olomouckého kraje </w:t>
      </w:r>
      <w:r w:rsidR="00E24957">
        <w:rPr>
          <w:rFonts w:cs="Arial"/>
          <w:b/>
        </w:rPr>
        <w:t>vzít na vě</w:t>
      </w:r>
      <w:r>
        <w:rPr>
          <w:rFonts w:cs="Arial"/>
          <w:b/>
        </w:rPr>
        <w:t>domí Nultou monitorovací zprávu</w:t>
      </w:r>
      <w:r w:rsidR="00595473">
        <w:rPr>
          <w:rFonts w:cs="Arial"/>
          <w:b/>
        </w:rPr>
        <w:t xml:space="preserve"> </w:t>
      </w:r>
      <w:bookmarkStart w:id="0" w:name="_GoBack"/>
      <w:bookmarkEnd w:id="0"/>
      <w:r w:rsidR="00595473" w:rsidRPr="00595473">
        <w:rPr>
          <w:rFonts w:cs="Arial"/>
          <w:b/>
        </w:rPr>
        <w:t>dle přílohy č. 01 důvodové zprávy</w:t>
      </w:r>
      <w:r>
        <w:rPr>
          <w:rFonts w:cs="Arial"/>
          <w:b/>
        </w:rPr>
        <w:t>.</w:t>
      </w:r>
    </w:p>
    <w:p w14:paraId="341F2C14" w14:textId="36461140" w:rsidR="00681DE7" w:rsidRDefault="00437BA8" w:rsidP="00681DE7">
      <w:pPr>
        <w:pStyle w:val="Zkladntextodsazen"/>
        <w:ind w:left="0"/>
        <w:rPr>
          <w:rFonts w:cs="Arial"/>
          <w:b/>
        </w:rPr>
      </w:pPr>
      <w:r>
        <w:rPr>
          <w:rFonts w:cs="Arial"/>
          <w:b/>
        </w:rPr>
        <w:t>Předkladatel dále doporučuje</w:t>
      </w:r>
      <w:r w:rsidR="00E24957">
        <w:rPr>
          <w:rFonts w:cs="Arial"/>
          <w:b/>
        </w:rPr>
        <w:t xml:space="preserve"> </w:t>
      </w:r>
      <w:r w:rsidR="009303D7" w:rsidRPr="00A158AC">
        <w:rPr>
          <w:rFonts w:cs="Arial"/>
          <w:b/>
        </w:rPr>
        <w:t>schválit způsob implementace a monitorování Strategie rozvoje územního obvodu Olomouckého kraje</w:t>
      </w:r>
      <w:r w:rsidR="009303D7">
        <w:rPr>
          <w:rFonts w:cs="Arial"/>
          <w:b/>
        </w:rPr>
        <w:t xml:space="preserve"> dle důvodové zprávy</w:t>
      </w:r>
      <w:r w:rsidR="00681DE7">
        <w:rPr>
          <w:rFonts w:cs="Arial"/>
          <w:b/>
        </w:rPr>
        <w:t>.</w:t>
      </w:r>
    </w:p>
    <w:p w14:paraId="2FBBF336" w14:textId="7FBD177B" w:rsidR="009923DC" w:rsidRDefault="009923DC" w:rsidP="00681DE7">
      <w:pPr>
        <w:pStyle w:val="Zkladntextodsazen"/>
        <w:ind w:left="0"/>
        <w:rPr>
          <w:rFonts w:cs="Arial"/>
          <w:b/>
        </w:rPr>
      </w:pPr>
      <w:r>
        <w:rPr>
          <w:rFonts w:cs="Arial"/>
          <w:b/>
        </w:rPr>
        <w:t xml:space="preserve">Předkladatel </w:t>
      </w:r>
      <w:r w:rsidR="00437BA8">
        <w:rPr>
          <w:rFonts w:cs="Arial"/>
          <w:b/>
        </w:rPr>
        <w:t xml:space="preserve">také </w:t>
      </w:r>
      <w:r>
        <w:rPr>
          <w:rFonts w:cs="Arial"/>
          <w:b/>
        </w:rPr>
        <w:t xml:space="preserve">doporučuje </w:t>
      </w:r>
      <w:r w:rsidR="00437BA8">
        <w:rPr>
          <w:rFonts w:cs="Arial"/>
          <w:b/>
        </w:rPr>
        <w:t>Zastupitelstvu</w:t>
      </w:r>
      <w:r>
        <w:rPr>
          <w:rFonts w:cs="Arial"/>
          <w:b/>
        </w:rPr>
        <w:t xml:space="preserve"> Olomouckého kraje </w:t>
      </w:r>
      <w:r w:rsidR="00437BA8">
        <w:rPr>
          <w:rFonts w:cs="Arial"/>
          <w:b/>
        </w:rPr>
        <w:t>vzít na vědomí</w:t>
      </w:r>
      <w:r>
        <w:rPr>
          <w:rFonts w:cs="Arial"/>
          <w:b/>
        </w:rPr>
        <w:t xml:space="preserve"> akční plán dle přílohy č. 01 usnesení.</w:t>
      </w:r>
    </w:p>
    <w:p w14:paraId="7578BAD1" w14:textId="3D2162B6" w:rsidR="00F450F7" w:rsidRDefault="00F450F7" w:rsidP="00681DE7">
      <w:pPr>
        <w:pStyle w:val="Zkladntextodsazen"/>
        <w:ind w:left="0"/>
        <w:rPr>
          <w:rFonts w:cs="Arial"/>
          <w:b/>
        </w:rPr>
      </w:pPr>
    </w:p>
    <w:p w14:paraId="44D4C5A5" w14:textId="63B12BB8" w:rsidR="00F450F7" w:rsidRPr="00F450F7" w:rsidRDefault="00F450F7" w:rsidP="00681DE7">
      <w:pPr>
        <w:pStyle w:val="Zkladntextodsazen"/>
        <w:ind w:left="0"/>
        <w:rPr>
          <w:rFonts w:cs="Arial"/>
          <w:u w:val="single"/>
        </w:rPr>
      </w:pPr>
      <w:r w:rsidRPr="00F450F7">
        <w:rPr>
          <w:rFonts w:cs="Arial"/>
          <w:u w:val="single"/>
        </w:rPr>
        <w:t>Přílohy:</w:t>
      </w:r>
    </w:p>
    <w:p w14:paraId="1EE7260F" w14:textId="2F25AD7B" w:rsidR="00F450F7" w:rsidRDefault="00F450F7" w:rsidP="00681DE7">
      <w:pPr>
        <w:pStyle w:val="Zkladntextodsazen"/>
        <w:ind w:left="0"/>
        <w:rPr>
          <w:rFonts w:cs="Arial"/>
        </w:rPr>
      </w:pPr>
      <w:r>
        <w:rPr>
          <w:rFonts w:cs="Arial"/>
        </w:rPr>
        <w:t>Usnesení příloha č. 01 Akční plán Strategie rozvoje územního obvodu Olomouckého kraje na rok 2021 (XLSK soubor)</w:t>
      </w:r>
    </w:p>
    <w:p w14:paraId="0FF39D72" w14:textId="67A943CF" w:rsidR="00F450F7" w:rsidRDefault="006F4DAC" w:rsidP="00681DE7">
      <w:pPr>
        <w:pStyle w:val="Zkladntextodsazen"/>
        <w:ind w:left="0"/>
        <w:rPr>
          <w:rFonts w:cs="Arial"/>
        </w:rPr>
      </w:pPr>
      <w:r>
        <w:rPr>
          <w:rFonts w:cs="Arial"/>
        </w:rPr>
        <w:t xml:space="preserve">Zpráva k důvodové zprávě </w:t>
      </w:r>
      <w:r w:rsidRPr="006F4DAC">
        <w:rPr>
          <w:rFonts w:cs="Arial"/>
        </w:rPr>
        <w:t>příloha č. 01</w:t>
      </w:r>
      <w:r>
        <w:rPr>
          <w:rFonts w:cs="Arial"/>
        </w:rPr>
        <w:t xml:space="preserve"> </w:t>
      </w:r>
      <w:r w:rsidRPr="006F4DAC">
        <w:rPr>
          <w:rFonts w:cs="Arial"/>
        </w:rPr>
        <w:t>-</w:t>
      </w:r>
      <w:r>
        <w:rPr>
          <w:rFonts w:cs="Arial"/>
        </w:rPr>
        <w:t xml:space="preserve"> Nultá monitorovací zpráva Strategie rozvoje územního obvodu Olomouckého kraje</w:t>
      </w:r>
    </w:p>
    <w:sectPr w:rsidR="00F450F7" w:rsidSect="008E6C7F">
      <w:headerReference w:type="default" r:id="rId11"/>
      <w:footerReference w:type="default" r:id="rId12"/>
      <w:pgSz w:w="11907" w:h="16840" w:code="9"/>
      <w:pgMar w:top="1134" w:right="1134" w:bottom="1134" w:left="1134" w:header="709"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C1E9" w14:textId="77777777" w:rsidR="00013CB3" w:rsidRDefault="00013CB3">
      <w:r>
        <w:separator/>
      </w:r>
    </w:p>
  </w:endnote>
  <w:endnote w:type="continuationSeparator" w:id="0">
    <w:p w14:paraId="5BF546F3" w14:textId="77777777" w:rsidR="00013CB3" w:rsidRDefault="0001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25E4" w14:textId="2188255F" w:rsidR="00DA510B" w:rsidRPr="00977A20" w:rsidRDefault="00437BA8" w:rsidP="00052460">
    <w:pPr>
      <w:pStyle w:val="Zpat"/>
      <w:pBdr>
        <w:top w:val="single" w:sz="4" w:space="1" w:color="auto"/>
      </w:pBdr>
      <w:spacing w:after="0"/>
      <w:rPr>
        <w:rStyle w:val="slostrnky"/>
        <w:rFonts w:cs="Arial"/>
        <w:i/>
        <w:iCs/>
        <w:sz w:val="20"/>
      </w:rPr>
    </w:pPr>
    <w:r>
      <w:rPr>
        <w:rFonts w:cs="Arial"/>
        <w:i/>
        <w:iCs/>
        <w:sz w:val="20"/>
      </w:rPr>
      <w:t>Zastupitelstvo</w:t>
    </w:r>
    <w:r w:rsidR="00DA510B" w:rsidRPr="00977A20">
      <w:rPr>
        <w:rFonts w:cs="Arial"/>
        <w:i/>
        <w:iCs/>
        <w:sz w:val="20"/>
      </w:rPr>
      <w:t xml:space="preserve"> Olomouckého kraje </w:t>
    </w:r>
    <w:r w:rsidR="00CD740A">
      <w:rPr>
        <w:rFonts w:cs="Arial"/>
        <w:i/>
        <w:iCs/>
        <w:sz w:val="20"/>
      </w:rPr>
      <w:t>2</w:t>
    </w:r>
    <w:r>
      <w:rPr>
        <w:rFonts w:cs="Arial"/>
        <w:i/>
        <w:iCs/>
        <w:sz w:val="20"/>
      </w:rPr>
      <w:t>6</w:t>
    </w:r>
    <w:r w:rsidR="00DA510B">
      <w:rPr>
        <w:rFonts w:cs="Arial"/>
        <w:i/>
        <w:iCs/>
        <w:sz w:val="20"/>
      </w:rPr>
      <w:t>. </w:t>
    </w:r>
    <w:r>
      <w:rPr>
        <w:rFonts w:cs="Arial"/>
        <w:i/>
        <w:iCs/>
        <w:sz w:val="20"/>
      </w:rPr>
      <w:t>4</w:t>
    </w:r>
    <w:r w:rsidR="00DA510B">
      <w:rPr>
        <w:rFonts w:cs="Arial"/>
        <w:i/>
        <w:iCs/>
        <w:sz w:val="20"/>
      </w:rPr>
      <w:t>. 20</w:t>
    </w:r>
    <w:r w:rsidR="006D4617">
      <w:rPr>
        <w:rFonts w:cs="Arial"/>
        <w:i/>
        <w:iCs/>
        <w:sz w:val="20"/>
      </w:rPr>
      <w:t>2</w:t>
    </w:r>
    <w:r>
      <w:rPr>
        <w:rFonts w:cs="Arial"/>
        <w:i/>
        <w:iCs/>
        <w:sz w:val="20"/>
      </w:rPr>
      <w:t>1</w:t>
    </w:r>
    <w:r w:rsidR="00DA510B" w:rsidRPr="00977A20">
      <w:rPr>
        <w:rFonts w:cs="Arial"/>
        <w:i/>
        <w:iCs/>
        <w:sz w:val="20"/>
      </w:rPr>
      <w:tab/>
    </w:r>
    <w:r w:rsidR="00DA510B" w:rsidRPr="00977A20">
      <w:rPr>
        <w:rFonts w:cs="Arial"/>
        <w:i/>
        <w:iCs/>
        <w:sz w:val="20"/>
      </w:rPr>
      <w:tab/>
      <w:t xml:space="preserve">Strana </w:t>
    </w:r>
    <w:r w:rsidR="00DA510B" w:rsidRPr="00977A20">
      <w:rPr>
        <w:rStyle w:val="slostrnky"/>
        <w:rFonts w:cs="Arial"/>
        <w:i/>
        <w:iCs/>
        <w:sz w:val="20"/>
      </w:rPr>
      <w:fldChar w:fldCharType="begin"/>
    </w:r>
    <w:r w:rsidR="00DA510B" w:rsidRPr="00977A20">
      <w:rPr>
        <w:rStyle w:val="slostrnky"/>
        <w:rFonts w:cs="Arial"/>
        <w:i/>
        <w:iCs/>
        <w:sz w:val="20"/>
      </w:rPr>
      <w:instrText xml:space="preserve"> PAGE </w:instrText>
    </w:r>
    <w:r w:rsidR="00DA510B" w:rsidRPr="00977A20">
      <w:rPr>
        <w:rStyle w:val="slostrnky"/>
        <w:rFonts w:cs="Arial"/>
        <w:i/>
        <w:iCs/>
        <w:sz w:val="20"/>
      </w:rPr>
      <w:fldChar w:fldCharType="separate"/>
    </w:r>
    <w:r w:rsidR="00595473">
      <w:rPr>
        <w:rStyle w:val="slostrnky"/>
        <w:rFonts w:cs="Arial"/>
        <w:i/>
        <w:iCs/>
        <w:noProof/>
        <w:sz w:val="20"/>
      </w:rPr>
      <w:t>5</w:t>
    </w:r>
    <w:r w:rsidR="00DA510B" w:rsidRPr="00977A20">
      <w:rPr>
        <w:rStyle w:val="slostrnky"/>
        <w:rFonts w:cs="Arial"/>
        <w:i/>
        <w:iCs/>
        <w:sz w:val="20"/>
      </w:rPr>
      <w:fldChar w:fldCharType="end"/>
    </w:r>
    <w:r w:rsidR="00DA510B" w:rsidRPr="00977A20">
      <w:rPr>
        <w:rStyle w:val="slostrnky"/>
        <w:rFonts w:cs="Arial"/>
        <w:i/>
        <w:iCs/>
        <w:sz w:val="20"/>
      </w:rPr>
      <w:t xml:space="preserve"> (celkem </w:t>
    </w:r>
    <w:r w:rsidR="00DA510B" w:rsidRPr="00977A20">
      <w:rPr>
        <w:rStyle w:val="slostrnky"/>
        <w:rFonts w:cs="Arial"/>
        <w:i/>
        <w:iCs/>
        <w:sz w:val="20"/>
      </w:rPr>
      <w:fldChar w:fldCharType="begin"/>
    </w:r>
    <w:r w:rsidR="00DA510B" w:rsidRPr="00977A20">
      <w:rPr>
        <w:rStyle w:val="slostrnky"/>
        <w:rFonts w:cs="Arial"/>
        <w:i/>
        <w:iCs/>
        <w:sz w:val="20"/>
      </w:rPr>
      <w:instrText xml:space="preserve"> NUMPAGES </w:instrText>
    </w:r>
    <w:r w:rsidR="00DA510B" w:rsidRPr="00977A20">
      <w:rPr>
        <w:rStyle w:val="slostrnky"/>
        <w:rFonts w:cs="Arial"/>
        <w:i/>
        <w:iCs/>
        <w:sz w:val="20"/>
      </w:rPr>
      <w:fldChar w:fldCharType="separate"/>
    </w:r>
    <w:r w:rsidR="00595473">
      <w:rPr>
        <w:rStyle w:val="slostrnky"/>
        <w:rFonts w:cs="Arial"/>
        <w:i/>
        <w:iCs/>
        <w:noProof/>
        <w:sz w:val="20"/>
      </w:rPr>
      <w:t>6</w:t>
    </w:r>
    <w:r w:rsidR="00DA510B" w:rsidRPr="00977A20">
      <w:rPr>
        <w:rStyle w:val="slostrnky"/>
        <w:rFonts w:cs="Arial"/>
        <w:i/>
        <w:iCs/>
        <w:sz w:val="20"/>
      </w:rPr>
      <w:fldChar w:fldCharType="end"/>
    </w:r>
    <w:r w:rsidR="00DA510B" w:rsidRPr="00977A20">
      <w:rPr>
        <w:rStyle w:val="slostrnky"/>
        <w:rFonts w:cs="Arial"/>
        <w:i/>
        <w:iCs/>
        <w:sz w:val="20"/>
      </w:rPr>
      <w:t>)</w:t>
    </w:r>
  </w:p>
  <w:p w14:paraId="132C840E" w14:textId="70C3D109" w:rsidR="00DA510B" w:rsidRPr="00977A20" w:rsidRDefault="00437BA8" w:rsidP="00052460">
    <w:pPr>
      <w:pStyle w:val="Zpat"/>
      <w:pBdr>
        <w:top w:val="single" w:sz="4" w:space="1" w:color="auto"/>
      </w:pBdr>
      <w:spacing w:after="0"/>
      <w:jc w:val="left"/>
      <w:rPr>
        <w:rFonts w:cs="Arial"/>
        <w:i/>
        <w:iCs/>
        <w:sz w:val="20"/>
      </w:rPr>
    </w:pPr>
    <w:r>
      <w:rPr>
        <w:rFonts w:cs="Arial"/>
        <w:i/>
        <w:iCs/>
        <w:sz w:val="20"/>
      </w:rPr>
      <w:t>29</w:t>
    </w:r>
    <w:r w:rsidR="00A0443E">
      <w:rPr>
        <w:rFonts w:cs="Arial"/>
        <w:i/>
        <w:iCs/>
        <w:sz w:val="20"/>
      </w:rPr>
      <w:t xml:space="preserve">. </w:t>
    </w:r>
    <w:r w:rsidR="00DA510B">
      <w:rPr>
        <w:rFonts w:cs="Arial"/>
        <w:i/>
        <w:iCs/>
        <w:sz w:val="20"/>
      </w:rPr>
      <w:t>–</w:t>
    </w:r>
    <w:r w:rsidR="00DA510B" w:rsidRPr="00977A20">
      <w:rPr>
        <w:rFonts w:cs="Arial"/>
        <w:i/>
        <w:iCs/>
        <w:sz w:val="20"/>
      </w:rPr>
      <w:t xml:space="preserve"> </w:t>
    </w:r>
    <w:r w:rsidR="006D4617">
      <w:rPr>
        <w:rFonts w:cs="Arial"/>
        <w:i/>
        <w:iCs/>
        <w:sz w:val="20"/>
      </w:rPr>
      <w:t>Implementace Strategie rozvoje územního obvodu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A0BD2" w14:textId="77777777" w:rsidR="00013CB3" w:rsidRDefault="00013CB3">
      <w:r>
        <w:separator/>
      </w:r>
    </w:p>
  </w:footnote>
  <w:footnote w:type="continuationSeparator" w:id="0">
    <w:p w14:paraId="7FFE425C" w14:textId="77777777" w:rsidR="00013CB3" w:rsidRDefault="0001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A73C" w14:textId="77777777" w:rsidR="00DA510B" w:rsidRDefault="00DA510B">
    <w:pPr>
      <w:pStyle w:val="Zhlav"/>
      <w:jc w:val="center"/>
      <w:rPr>
        <w:rFonts w:cs="Arial"/>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17EAF"/>
    <w:multiLevelType w:val="hybridMultilevel"/>
    <w:tmpl w:val="EEF54E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82CAAA"/>
    <w:multiLevelType w:val="hybridMultilevel"/>
    <w:tmpl w:val="42334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897571"/>
    <w:multiLevelType w:val="hybridMultilevel"/>
    <w:tmpl w:val="CE623A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AF5631"/>
    <w:multiLevelType w:val="hybridMultilevel"/>
    <w:tmpl w:val="90301F72"/>
    <w:lvl w:ilvl="0" w:tplc="0405000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1EE376C"/>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E685938"/>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30639"/>
    <w:multiLevelType w:val="multilevel"/>
    <w:tmpl w:val="C14645DA"/>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816C49"/>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20C778B"/>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8756D00"/>
    <w:multiLevelType w:val="hybridMultilevel"/>
    <w:tmpl w:val="EF3C3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8A20F4"/>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2D3C54"/>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71351"/>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60221C"/>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A843C1F"/>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C37CD2"/>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99F07DA"/>
    <w:multiLevelType w:val="hybridMultilevel"/>
    <w:tmpl w:val="CAF30D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BE87B30"/>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647D96"/>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7B35188"/>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9057460"/>
    <w:multiLevelType w:val="hybridMultilevel"/>
    <w:tmpl w:val="DE1C4B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AB4150"/>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6A3DBA"/>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2E7377"/>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96D10"/>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7310CF"/>
    <w:multiLevelType w:val="hybridMultilevel"/>
    <w:tmpl w:val="079A1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C94F52"/>
    <w:multiLevelType w:val="hybridMultilevel"/>
    <w:tmpl w:val="86284F26"/>
    <w:lvl w:ilvl="0" w:tplc="12FEE15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243E93"/>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D3A32B6"/>
    <w:multiLevelType w:val="hybridMultilevel"/>
    <w:tmpl w:val="17FC87B2"/>
    <w:lvl w:ilvl="0" w:tplc="13D054DC">
      <w:numFmt w:val="bullet"/>
      <w:lvlText w:val="-"/>
      <w:lvlJc w:val="left"/>
      <w:pPr>
        <w:ind w:left="720" w:hanging="360"/>
      </w:pPr>
      <w:rPr>
        <w:rFonts w:ascii="Arial" w:eastAsia="Times New Roman"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517ECB"/>
    <w:multiLevelType w:val="hybridMultilevel"/>
    <w:tmpl w:val="1D1E25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F951D6"/>
    <w:multiLevelType w:val="hybridMultilevel"/>
    <w:tmpl w:val="6FA22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9F455D"/>
    <w:multiLevelType w:val="hybridMultilevel"/>
    <w:tmpl w:val="953EE3C2"/>
    <w:lvl w:ilvl="0" w:tplc="1FCC29BE">
      <w:start w:val="1"/>
      <w:numFmt w:val="bullet"/>
      <w:lvlText w:val="–"/>
      <w:lvlJc w:val="left"/>
      <w:pPr>
        <w:tabs>
          <w:tab w:val="num" w:pos="720"/>
        </w:tabs>
        <w:ind w:left="720" w:hanging="360"/>
      </w:pPr>
      <w:rPr>
        <w:rFonts w:ascii="Times New Roman" w:hAnsi="Times New Roman" w:hint="default"/>
      </w:rPr>
    </w:lvl>
    <w:lvl w:ilvl="1" w:tplc="C94E498C">
      <w:start w:val="1"/>
      <w:numFmt w:val="bullet"/>
      <w:lvlText w:val="–"/>
      <w:lvlJc w:val="left"/>
      <w:pPr>
        <w:tabs>
          <w:tab w:val="num" w:pos="1440"/>
        </w:tabs>
        <w:ind w:left="1440" w:hanging="360"/>
      </w:pPr>
      <w:rPr>
        <w:rFonts w:ascii="Times New Roman" w:hAnsi="Times New Roman" w:hint="default"/>
      </w:rPr>
    </w:lvl>
    <w:lvl w:ilvl="2" w:tplc="1770997E" w:tentative="1">
      <w:start w:val="1"/>
      <w:numFmt w:val="bullet"/>
      <w:lvlText w:val="–"/>
      <w:lvlJc w:val="left"/>
      <w:pPr>
        <w:tabs>
          <w:tab w:val="num" w:pos="2160"/>
        </w:tabs>
        <w:ind w:left="2160" w:hanging="360"/>
      </w:pPr>
      <w:rPr>
        <w:rFonts w:ascii="Times New Roman" w:hAnsi="Times New Roman" w:hint="default"/>
      </w:rPr>
    </w:lvl>
    <w:lvl w:ilvl="3" w:tplc="11786526" w:tentative="1">
      <w:start w:val="1"/>
      <w:numFmt w:val="bullet"/>
      <w:lvlText w:val="–"/>
      <w:lvlJc w:val="left"/>
      <w:pPr>
        <w:tabs>
          <w:tab w:val="num" w:pos="2880"/>
        </w:tabs>
        <w:ind w:left="2880" w:hanging="360"/>
      </w:pPr>
      <w:rPr>
        <w:rFonts w:ascii="Times New Roman" w:hAnsi="Times New Roman" w:hint="default"/>
      </w:rPr>
    </w:lvl>
    <w:lvl w:ilvl="4" w:tplc="CCD6B248" w:tentative="1">
      <w:start w:val="1"/>
      <w:numFmt w:val="bullet"/>
      <w:lvlText w:val="–"/>
      <w:lvlJc w:val="left"/>
      <w:pPr>
        <w:tabs>
          <w:tab w:val="num" w:pos="3600"/>
        </w:tabs>
        <w:ind w:left="3600" w:hanging="360"/>
      </w:pPr>
      <w:rPr>
        <w:rFonts w:ascii="Times New Roman" w:hAnsi="Times New Roman" w:hint="default"/>
      </w:rPr>
    </w:lvl>
    <w:lvl w:ilvl="5" w:tplc="F9749A44" w:tentative="1">
      <w:start w:val="1"/>
      <w:numFmt w:val="bullet"/>
      <w:lvlText w:val="–"/>
      <w:lvlJc w:val="left"/>
      <w:pPr>
        <w:tabs>
          <w:tab w:val="num" w:pos="4320"/>
        </w:tabs>
        <w:ind w:left="4320" w:hanging="360"/>
      </w:pPr>
      <w:rPr>
        <w:rFonts w:ascii="Times New Roman" w:hAnsi="Times New Roman" w:hint="default"/>
      </w:rPr>
    </w:lvl>
    <w:lvl w:ilvl="6" w:tplc="8ABCE800" w:tentative="1">
      <w:start w:val="1"/>
      <w:numFmt w:val="bullet"/>
      <w:lvlText w:val="–"/>
      <w:lvlJc w:val="left"/>
      <w:pPr>
        <w:tabs>
          <w:tab w:val="num" w:pos="5040"/>
        </w:tabs>
        <w:ind w:left="5040" w:hanging="360"/>
      </w:pPr>
      <w:rPr>
        <w:rFonts w:ascii="Times New Roman" w:hAnsi="Times New Roman" w:hint="default"/>
      </w:rPr>
    </w:lvl>
    <w:lvl w:ilvl="7" w:tplc="0720C1BE" w:tentative="1">
      <w:start w:val="1"/>
      <w:numFmt w:val="bullet"/>
      <w:lvlText w:val="–"/>
      <w:lvlJc w:val="left"/>
      <w:pPr>
        <w:tabs>
          <w:tab w:val="num" w:pos="5760"/>
        </w:tabs>
        <w:ind w:left="5760" w:hanging="360"/>
      </w:pPr>
      <w:rPr>
        <w:rFonts w:ascii="Times New Roman" w:hAnsi="Times New Roman" w:hint="default"/>
      </w:rPr>
    </w:lvl>
    <w:lvl w:ilvl="8" w:tplc="2750813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1251EE5"/>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3DD5710"/>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50E1427"/>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60E6B25"/>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3030CD"/>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682617"/>
    <w:multiLevelType w:val="hybridMultilevel"/>
    <w:tmpl w:val="B93DA0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FF138BD"/>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2806"/>
    <w:multiLevelType w:val="hybridMultilevel"/>
    <w:tmpl w:val="97DF2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724024A"/>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8E3B08"/>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A91D8C"/>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A55A51"/>
    <w:multiLevelType w:val="hybridMultilevel"/>
    <w:tmpl w:val="630C55A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15:restartNumberingAfterBreak="0">
    <w:nsid w:val="7F1174D0"/>
    <w:multiLevelType w:val="hybridMultilevel"/>
    <w:tmpl w:val="F0243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496565"/>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4"/>
  </w:num>
  <w:num w:numId="3">
    <w:abstractNumId w:val="21"/>
  </w:num>
  <w:num w:numId="4">
    <w:abstractNumId w:val="17"/>
  </w:num>
  <w:num w:numId="5">
    <w:abstractNumId w:val="10"/>
  </w:num>
  <w:num w:numId="6">
    <w:abstractNumId w:val="42"/>
  </w:num>
  <w:num w:numId="7">
    <w:abstractNumId w:val="11"/>
  </w:num>
  <w:num w:numId="8">
    <w:abstractNumId w:val="12"/>
  </w:num>
  <w:num w:numId="9">
    <w:abstractNumId w:val="38"/>
  </w:num>
  <w:num w:numId="10">
    <w:abstractNumId w:val="5"/>
  </w:num>
  <w:num w:numId="11">
    <w:abstractNumId w:val="41"/>
  </w:num>
  <w:num w:numId="12">
    <w:abstractNumId w:val="22"/>
  </w:num>
  <w:num w:numId="13">
    <w:abstractNumId w:val="6"/>
  </w:num>
  <w:num w:numId="14">
    <w:abstractNumId w:val="35"/>
  </w:num>
  <w:num w:numId="15">
    <w:abstractNumId w:val="4"/>
  </w:num>
  <w:num w:numId="16">
    <w:abstractNumId w:val="34"/>
  </w:num>
  <w:num w:numId="17">
    <w:abstractNumId w:val="19"/>
  </w:num>
  <w:num w:numId="18">
    <w:abstractNumId w:val="45"/>
  </w:num>
  <w:num w:numId="19">
    <w:abstractNumId w:val="8"/>
  </w:num>
  <w:num w:numId="20">
    <w:abstractNumId w:val="33"/>
  </w:num>
  <w:num w:numId="21">
    <w:abstractNumId w:val="23"/>
  </w:num>
  <w:num w:numId="22">
    <w:abstractNumId w:val="24"/>
  </w:num>
  <w:num w:numId="23">
    <w:abstractNumId w:val="7"/>
  </w:num>
  <w:num w:numId="24">
    <w:abstractNumId w:val="3"/>
  </w:num>
  <w:num w:numId="25">
    <w:abstractNumId w:val="43"/>
  </w:num>
  <w:num w:numId="26">
    <w:abstractNumId w:val="13"/>
  </w:num>
  <w:num w:numId="27">
    <w:abstractNumId w:val="40"/>
  </w:num>
  <w:num w:numId="28">
    <w:abstractNumId w:val="18"/>
  </w:num>
  <w:num w:numId="29">
    <w:abstractNumId w:val="15"/>
  </w:num>
  <w:num w:numId="30">
    <w:abstractNumId w:val="32"/>
  </w:num>
  <w:num w:numId="31">
    <w:abstractNumId w:val="27"/>
  </w:num>
  <w:num w:numId="32">
    <w:abstractNumId w:val="26"/>
  </w:num>
  <w:num w:numId="33">
    <w:abstractNumId w:val="25"/>
  </w:num>
  <w:num w:numId="34">
    <w:abstractNumId w:val="44"/>
  </w:num>
  <w:num w:numId="35">
    <w:abstractNumId w:val="37"/>
  </w:num>
  <w:num w:numId="36">
    <w:abstractNumId w:val="2"/>
  </w:num>
  <w:num w:numId="37">
    <w:abstractNumId w:val="20"/>
  </w:num>
  <w:num w:numId="38">
    <w:abstractNumId w:val="0"/>
  </w:num>
  <w:num w:numId="39">
    <w:abstractNumId w:val="16"/>
  </w:num>
  <w:num w:numId="40">
    <w:abstractNumId w:val="29"/>
  </w:num>
  <w:num w:numId="41">
    <w:abstractNumId w:val="39"/>
  </w:num>
  <w:num w:numId="42">
    <w:abstractNumId w:val="9"/>
  </w:num>
  <w:num w:numId="43">
    <w:abstractNumId w:val="1"/>
  </w:num>
  <w:num w:numId="44">
    <w:abstractNumId w:val="30"/>
  </w:num>
  <w:num w:numId="45">
    <w:abstractNumId w:val="31"/>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13CB3"/>
    <w:rsid w:val="00021661"/>
    <w:rsid w:val="00022895"/>
    <w:rsid w:val="00030D0C"/>
    <w:rsid w:val="000346EB"/>
    <w:rsid w:val="000371E8"/>
    <w:rsid w:val="000377DA"/>
    <w:rsid w:val="00040C8B"/>
    <w:rsid w:val="0004416D"/>
    <w:rsid w:val="00045640"/>
    <w:rsid w:val="00046680"/>
    <w:rsid w:val="00052460"/>
    <w:rsid w:val="0005535E"/>
    <w:rsid w:val="000629D8"/>
    <w:rsid w:val="000724E8"/>
    <w:rsid w:val="00076BC5"/>
    <w:rsid w:val="00092C72"/>
    <w:rsid w:val="000A0231"/>
    <w:rsid w:val="000F331C"/>
    <w:rsid w:val="000F6045"/>
    <w:rsid w:val="001059BA"/>
    <w:rsid w:val="00107535"/>
    <w:rsid w:val="001209F3"/>
    <w:rsid w:val="001267A2"/>
    <w:rsid w:val="00134490"/>
    <w:rsid w:val="00143DC5"/>
    <w:rsid w:val="0015262C"/>
    <w:rsid w:val="0015516B"/>
    <w:rsid w:val="00156124"/>
    <w:rsid w:val="001566E4"/>
    <w:rsid w:val="00160B0A"/>
    <w:rsid w:val="00171E10"/>
    <w:rsid w:val="0018210A"/>
    <w:rsid w:val="001915D3"/>
    <w:rsid w:val="00192366"/>
    <w:rsid w:val="00194B00"/>
    <w:rsid w:val="001A2B89"/>
    <w:rsid w:val="001C055A"/>
    <w:rsid w:val="001C6106"/>
    <w:rsid w:val="001E3161"/>
    <w:rsid w:val="001E4445"/>
    <w:rsid w:val="00200715"/>
    <w:rsid w:val="002218FD"/>
    <w:rsid w:val="00226048"/>
    <w:rsid w:val="00226591"/>
    <w:rsid w:val="0022705F"/>
    <w:rsid w:val="00230B30"/>
    <w:rsid w:val="00251C4A"/>
    <w:rsid w:val="00254DE2"/>
    <w:rsid w:val="00263885"/>
    <w:rsid w:val="002754EC"/>
    <w:rsid w:val="0027611F"/>
    <w:rsid w:val="002846D7"/>
    <w:rsid w:val="00294945"/>
    <w:rsid w:val="002A3596"/>
    <w:rsid w:val="002C1264"/>
    <w:rsid w:val="002E6A01"/>
    <w:rsid w:val="002F775C"/>
    <w:rsid w:val="00304286"/>
    <w:rsid w:val="003142F0"/>
    <w:rsid w:val="00327AC1"/>
    <w:rsid w:val="00337DA7"/>
    <w:rsid w:val="00350EE4"/>
    <w:rsid w:val="00352DC2"/>
    <w:rsid w:val="00357430"/>
    <w:rsid w:val="003730D7"/>
    <w:rsid w:val="003A43EB"/>
    <w:rsid w:val="003A6922"/>
    <w:rsid w:val="003B2E7D"/>
    <w:rsid w:val="003C26EB"/>
    <w:rsid w:val="003C60FB"/>
    <w:rsid w:val="003D1354"/>
    <w:rsid w:val="003F2B0F"/>
    <w:rsid w:val="00430EAF"/>
    <w:rsid w:val="00437BA8"/>
    <w:rsid w:val="00443F43"/>
    <w:rsid w:val="00447A60"/>
    <w:rsid w:val="00467BD7"/>
    <w:rsid w:val="00474683"/>
    <w:rsid w:val="00476CA9"/>
    <w:rsid w:val="00481832"/>
    <w:rsid w:val="0048639B"/>
    <w:rsid w:val="004A587C"/>
    <w:rsid w:val="004A64D7"/>
    <w:rsid w:val="004A7201"/>
    <w:rsid w:val="004D5C94"/>
    <w:rsid w:val="004E1094"/>
    <w:rsid w:val="004F286B"/>
    <w:rsid w:val="004F419D"/>
    <w:rsid w:val="004F6203"/>
    <w:rsid w:val="0051170C"/>
    <w:rsid w:val="00511D70"/>
    <w:rsid w:val="00514FD4"/>
    <w:rsid w:val="00522B4A"/>
    <w:rsid w:val="00532068"/>
    <w:rsid w:val="00542FF9"/>
    <w:rsid w:val="00543A65"/>
    <w:rsid w:val="00560C34"/>
    <w:rsid w:val="00584B03"/>
    <w:rsid w:val="00595473"/>
    <w:rsid w:val="00597356"/>
    <w:rsid w:val="005A79F5"/>
    <w:rsid w:val="005C33E8"/>
    <w:rsid w:val="005E5364"/>
    <w:rsid w:val="005F18C1"/>
    <w:rsid w:val="006038B4"/>
    <w:rsid w:val="00622628"/>
    <w:rsid w:val="00642C68"/>
    <w:rsid w:val="0064419D"/>
    <w:rsid w:val="00650187"/>
    <w:rsid w:val="00673693"/>
    <w:rsid w:val="0067371C"/>
    <w:rsid w:val="00681DE7"/>
    <w:rsid w:val="006A169E"/>
    <w:rsid w:val="006B4265"/>
    <w:rsid w:val="006B444F"/>
    <w:rsid w:val="006C3C40"/>
    <w:rsid w:val="006D3983"/>
    <w:rsid w:val="006D4617"/>
    <w:rsid w:val="006E27ED"/>
    <w:rsid w:val="006E2B88"/>
    <w:rsid w:val="006E7321"/>
    <w:rsid w:val="006F4DAC"/>
    <w:rsid w:val="00700FA1"/>
    <w:rsid w:val="00703C3A"/>
    <w:rsid w:val="0070794D"/>
    <w:rsid w:val="00711DD3"/>
    <w:rsid w:val="00721BB0"/>
    <w:rsid w:val="007274BF"/>
    <w:rsid w:val="00730637"/>
    <w:rsid w:val="0073090A"/>
    <w:rsid w:val="00731D65"/>
    <w:rsid w:val="007750B6"/>
    <w:rsid w:val="00782049"/>
    <w:rsid w:val="00785307"/>
    <w:rsid w:val="00797A6E"/>
    <w:rsid w:val="007A1A22"/>
    <w:rsid w:val="007A3DCF"/>
    <w:rsid w:val="007B5A9F"/>
    <w:rsid w:val="007B5B73"/>
    <w:rsid w:val="007C3300"/>
    <w:rsid w:val="007C76BA"/>
    <w:rsid w:val="0080164E"/>
    <w:rsid w:val="00802EEC"/>
    <w:rsid w:val="0081425F"/>
    <w:rsid w:val="00824F30"/>
    <w:rsid w:val="00842B71"/>
    <w:rsid w:val="00843BEA"/>
    <w:rsid w:val="00852C7F"/>
    <w:rsid w:val="008645FB"/>
    <w:rsid w:val="008815DC"/>
    <w:rsid w:val="0088210F"/>
    <w:rsid w:val="00884D2A"/>
    <w:rsid w:val="008859E5"/>
    <w:rsid w:val="0089066A"/>
    <w:rsid w:val="008A03E2"/>
    <w:rsid w:val="008A6C06"/>
    <w:rsid w:val="008B0DAE"/>
    <w:rsid w:val="008D2EEC"/>
    <w:rsid w:val="008E5DC0"/>
    <w:rsid w:val="008E6C7F"/>
    <w:rsid w:val="008F0621"/>
    <w:rsid w:val="008F6FFB"/>
    <w:rsid w:val="008F727E"/>
    <w:rsid w:val="00903B5E"/>
    <w:rsid w:val="00916798"/>
    <w:rsid w:val="00917AF2"/>
    <w:rsid w:val="009303D7"/>
    <w:rsid w:val="00931F3B"/>
    <w:rsid w:val="00977A20"/>
    <w:rsid w:val="0098332F"/>
    <w:rsid w:val="009923DC"/>
    <w:rsid w:val="0099494D"/>
    <w:rsid w:val="009979ED"/>
    <w:rsid w:val="009B1CE8"/>
    <w:rsid w:val="009C29E4"/>
    <w:rsid w:val="009D4DD8"/>
    <w:rsid w:val="009D754F"/>
    <w:rsid w:val="009D76C8"/>
    <w:rsid w:val="009E2BC0"/>
    <w:rsid w:val="009E7132"/>
    <w:rsid w:val="009E7519"/>
    <w:rsid w:val="00A01728"/>
    <w:rsid w:val="00A0443E"/>
    <w:rsid w:val="00A158AC"/>
    <w:rsid w:val="00A25A82"/>
    <w:rsid w:val="00A32751"/>
    <w:rsid w:val="00A4541A"/>
    <w:rsid w:val="00A61A9B"/>
    <w:rsid w:val="00A8313E"/>
    <w:rsid w:val="00A85650"/>
    <w:rsid w:val="00A908B7"/>
    <w:rsid w:val="00A91A7F"/>
    <w:rsid w:val="00A97044"/>
    <w:rsid w:val="00AA50A2"/>
    <w:rsid w:val="00AB4F76"/>
    <w:rsid w:val="00AC053E"/>
    <w:rsid w:val="00AD3BB7"/>
    <w:rsid w:val="00AE0154"/>
    <w:rsid w:val="00AE0457"/>
    <w:rsid w:val="00AE6882"/>
    <w:rsid w:val="00AF6A6E"/>
    <w:rsid w:val="00B16EEE"/>
    <w:rsid w:val="00B20F04"/>
    <w:rsid w:val="00B22DFA"/>
    <w:rsid w:val="00B37E3E"/>
    <w:rsid w:val="00B45622"/>
    <w:rsid w:val="00B52EE2"/>
    <w:rsid w:val="00B537FD"/>
    <w:rsid w:val="00B65191"/>
    <w:rsid w:val="00B80CFE"/>
    <w:rsid w:val="00BA6CAC"/>
    <w:rsid w:val="00BB234A"/>
    <w:rsid w:val="00BC3821"/>
    <w:rsid w:val="00BD54FB"/>
    <w:rsid w:val="00BE031A"/>
    <w:rsid w:val="00BE0CD0"/>
    <w:rsid w:val="00BE4EF0"/>
    <w:rsid w:val="00C06259"/>
    <w:rsid w:val="00C072DC"/>
    <w:rsid w:val="00C0793B"/>
    <w:rsid w:val="00C20CB1"/>
    <w:rsid w:val="00C22D40"/>
    <w:rsid w:val="00C30B5B"/>
    <w:rsid w:val="00C3776B"/>
    <w:rsid w:val="00C4478E"/>
    <w:rsid w:val="00C45BC0"/>
    <w:rsid w:val="00C638D9"/>
    <w:rsid w:val="00C70A53"/>
    <w:rsid w:val="00C74F1D"/>
    <w:rsid w:val="00C74F28"/>
    <w:rsid w:val="00C91F06"/>
    <w:rsid w:val="00C936A5"/>
    <w:rsid w:val="00CA2E41"/>
    <w:rsid w:val="00CA4FE0"/>
    <w:rsid w:val="00CB6BE1"/>
    <w:rsid w:val="00CD0CBB"/>
    <w:rsid w:val="00CD740A"/>
    <w:rsid w:val="00CE35F3"/>
    <w:rsid w:val="00D110E7"/>
    <w:rsid w:val="00D36616"/>
    <w:rsid w:val="00D36F6C"/>
    <w:rsid w:val="00D37F06"/>
    <w:rsid w:val="00D43795"/>
    <w:rsid w:val="00D65070"/>
    <w:rsid w:val="00D9781A"/>
    <w:rsid w:val="00DA510B"/>
    <w:rsid w:val="00DB7A5C"/>
    <w:rsid w:val="00DC1E82"/>
    <w:rsid w:val="00DD323C"/>
    <w:rsid w:val="00DE5FF7"/>
    <w:rsid w:val="00DE696F"/>
    <w:rsid w:val="00DF0A9E"/>
    <w:rsid w:val="00E0287F"/>
    <w:rsid w:val="00E02F39"/>
    <w:rsid w:val="00E03965"/>
    <w:rsid w:val="00E068D7"/>
    <w:rsid w:val="00E24957"/>
    <w:rsid w:val="00E33387"/>
    <w:rsid w:val="00E64411"/>
    <w:rsid w:val="00E74975"/>
    <w:rsid w:val="00E77847"/>
    <w:rsid w:val="00E843DB"/>
    <w:rsid w:val="00E86B01"/>
    <w:rsid w:val="00E90358"/>
    <w:rsid w:val="00E91476"/>
    <w:rsid w:val="00E91F32"/>
    <w:rsid w:val="00E94205"/>
    <w:rsid w:val="00EB46F5"/>
    <w:rsid w:val="00EB5F4F"/>
    <w:rsid w:val="00ED101C"/>
    <w:rsid w:val="00EE5106"/>
    <w:rsid w:val="00EE6225"/>
    <w:rsid w:val="00EE7C37"/>
    <w:rsid w:val="00EF4951"/>
    <w:rsid w:val="00F06DD5"/>
    <w:rsid w:val="00F07C58"/>
    <w:rsid w:val="00F21FB5"/>
    <w:rsid w:val="00F26E24"/>
    <w:rsid w:val="00F2795F"/>
    <w:rsid w:val="00F33EA5"/>
    <w:rsid w:val="00F35A0B"/>
    <w:rsid w:val="00F43C1C"/>
    <w:rsid w:val="00F450F7"/>
    <w:rsid w:val="00F47BAA"/>
    <w:rsid w:val="00F47BCF"/>
    <w:rsid w:val="00F51686"/>
    <w:rsid w:val="00F54F14"/>
    <w:rsid w:val="00F65F13"/>
    <w:rsid w:val="00F80302"/>
    <w:rsid w:val="00F86E99"/>
    <w:rsid w:val="00F96174"/>
    <w:rsid w:val="00FB3382"/>
    <w:rsid w:val="00FE3569"/>
    <w:rsid w:val="00FF1519"/>
    <w:rsid w:val="00FF3E47"/>
    <w:rsid w:val="00FF4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C6035B"/>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qFormat/>
    <w:pPr>
      <w:keepNext/>
      <w:outlineLvl w:val="0"/>
    </w:pPr>
    <w:rPr>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character" w:customStyle="1" w:styleId="ZhlavChar">
    <w:name w:val="Záhlaví Char"/>
    <w:basedOn w:val="Standardnpsmoodstavce"/>
    <w:link w:val="Zhlav"/>
    <w:uiPriority w:val="99"/>
    <w:rsid w:val="00B37E3E"/>
    <w:rPr>
      <w:rFonts w:ascii="Arial" w:hAnsi="Arial"/>
      <w:sz w:val="24"/>
    </w:rPr>
  </w:style>
  <w:style w:type="character" w:customStyle="1" w:styleId="ZpatChar">
    <w:name w:val="Zápatí Char"/>
    <w:basedOn w:val="Standardnpsmoodstavce"/>
    <w:link w:val="Zpat"/>
    <w:uiPriority w:val="99"/>
    <w:rsid w:val="00B37E3E"/>
    <w:rPr>
      <w:rFonts w:ascii="Arial" w:hAnsi="Arial"/>
      <w:sz w:val="24"/>
    </w:rPr>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rsid w:val="00E91476"/>
    <w:rPr>
      <w:rFonts w:ascii="Segoe UI" w:hAnsi="Segoe UI" w:cs="Segoe UI"/>
      <w:sz w:val="18"/>
      <w:szCs w:val="18"/>
    </w:rPr>
  </w:style>
  <w:style w:type="character" w:styleId="Sledovanodkaz">
    <w:name w:val="FollowedHyperlink"/>
    <w:basedOn w:val="Standardnpsmoodstavce"/>
    <w:rsid w:val="00802EEC"/>
    <w:rPr>
      <w:color w:val="954F72" w:themeColor="followedHyperlink"/>
      <w:u w:val="single"/>
    </w:rPr>
  </w:style>
  <w:style w:type="character" w:styleId="Siln">
    <w:name w:val="Strong"/>
    <w:basedOn w:val="Standardnpsmoodstavce"/>
    <w:uiPriority w:val="22"/>
    <w:qFormat/>
    <w:rsid w:val="001059BA"/>
    <w:rPr>
      <w:b/>
      <w:bCs/>
    </w:rPr>
  </w:style>
  <w:style w:type="character" w:styleId="Odkaznakoment">
    <w:name w:val="annotation reference"/>
    <w:basedOn w:val="Standardnpsmoodstavce"/>
    <w:rsid w:val="00156124"/>
    <w:rPr>
      <w:sz w:val="16"/>
      <w:szCs w:val="16"/>
    </w:rPr>
  </w:style>
  <w:style w:type="paragraph" w:styleId="Textkomente">
    <w:name w:val="annotation text"/>
    <w:basedOn w:val="Normln"/>
    <w:link w:val="TextkomenteChar"/>
    <w:rsid w:val="00156124"/>
    <w:rPr>
      <w:sz w:val="20"/>
    </w:rPr>
  </w:style>
  <w:style w:type="character" w:customStyle="1" w:styleId="TextkomenteChar">
    <w:name w:val="Text komentáře Char"/>
    <w:basedOn w:val="Standardnpsmoodstavce"/>
    <w:link w:val="Textkomente"/>
    <w:rsid w:val="00156124"/>
    <w:rPr>
      <w:rFonts w:ascii="Arial" w:hAnsi="Arial"/>
    </w:rPr>
  </w:style>
  <w:style w:type="paragraph" w:styleId="Pedmtkomente">
    <w:name w:val="annotation subject"/>
    <w:basedOn w:val="Textkomente"/>
    <w:next w:val="Textkomente"/>
    <w:link w:val="PedmtkomenteChar"/>
    <w:semiHidden/>
    <w:unhideWhenUsed/>
    <w:rsid w:val="00156124"/>
    <w:rPr>
      <w:b/>
      <w:bCs/>
    </w:rPr>
  </w:style>
  <w:style w:type="character" w:customStyle="1" w:styleId="PedmtkomenteChar">
    <w:name w:val="Předmět komentáře Char"/>
    <w:basedOn w:val="TextkomenteChar"/>
    <w:link w:val="Pedmtkomente"/>
    <w:semiHidden/>
    <w:rsid w:val="00156124"/>
    <w:rPr>
      <w:rFonts w:ascii="Arial" w:hAnsi="Arial"/>
      <w:b/>
      <w:bCs/>
    </w:rPr>
  </w:style>
  <w:style w:type="paragraph" w:customStyle="1" w:styleId="Dopisspozdravem">
    <w:name w:val="Dopis s pozdravem"/>
    <w:basedOn w:val="Normln"/>
    <w:rsid w:val="00D9781A"/>
    <w:pPr>
      <w:widowControl w:val="0"/>
      <w:spacing w:before="240" w:after="9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7387">
      <w:bodyDiv w:val="1"/>
      <w:marLeft w:val="0"/>
      <w:marRight w:val="0"/>
      <w:marTop w:val="0"/>
      <w:marBottom w:val="0"/>
      <w:divBdr>
        <w:top w:val="none" w:sz="0" w:space="0" w:color="auto"/>
        <w:left w:val="none" w:sz="0" w:space="0" w:color="auto"/>
        <w:bottom w:val="none" w:sz="0" w:space="0" w:color="auto"/>
        <w:right w:val="none" w:sz="0" w:space="0" w:color="auto"/>
      </w:divBdr>
    </w:div>
    <w:div w:id="84961310">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24600644">
      <w:bodyDiv w:val="1"/>
      <w:marLeft w:val="0"/>
      <w:marRight w:val="0"/>
      <w:marTop w:val="0"/>
      <w:marBottom w:val="0"/>
      <w:divBdr>
        <w:top w:val="none" w:sz="0" w:space="0" w:color="auto"/>
        <w:left w:val="none" w:sz="0" w:space="0" w:color="auto"/>
        <w:bottom w:val="none" w:sz="0" w:space="0" w:color="auto"/>
        <w:right w:val="none" w:sz="0" w:space="0" w:color="auto"/>
      </w:divBdr>
    </w:div>
    <w:div w:id="1353723426">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584753597">
      <w:bodyDiv w:val="1"/>
      <w:marLeft w:val="0"/>
      <w:marRight w:val="0"/>
      <w:marTop w:val="0"/>
      <w:marBottom w:val="0"/>
      <w:divBdr>
        <w:top w:val="none" w:sz="0" w:space="0" w:color="auto"/>
        <w:left w:val="none" w:sz="0" w:space="0" w:color="auto"/>
        <w:bottom w:val="none" w:sz="0" w:space="0" w:color="auto"/>
        <w:right w:val="none" w:sz="0" w:space="0" w:color="auto"/>
      </w:divBdr>
    </w:div>
    <w:div w:id="1867986749">
      <w:bodyDiv w:val="1"/>
      <w:marLeft w:val="0"/>
      <w:marRight w:val="0"/>
      <w:marTop w:val="0"/>
      <w:marBottom w:val="0"/>
      <w:divBdr>
        <w:top w:val="none" w:sz="0" w:space="0" w:color="auto"/>
        <w:left w:val="none" w:sz="0" w:space="0" w:color="auto"/>
        <w:bottom w:val="none" w:sz="0" w:space="0" w:color="auto"/>
        <w:right w:val="none" w:sz="0" w:space="0" w:color="auto"/>
      </w:divBdr>
    </w:div>
    <w:div w:id="1887910918">
      <w:bodyDiv w:val="1"/>
      <w:marLeft w:val="0"/>
      <w:marRight w:val="0"/>
      <w:marTop w:val="0"/>
      <w:marBottom w:val="0"/>
      <w:divBdr>
        <w:top w:val="none" w:sz="0" w:space="0" w:color="auto"/>
        <w:left w:val="none" w:sz="0" w:space="0" w:color="auto"/>
        <w:bottom w:val="none" w:sz="0" w:space="0" w:color="auto"/>
        <w:right w:val="none" w:sz="0" w:space="0" w:color="auto"/>
      </w:divBdr>
    </w:div>
    <w:div w:id="1916626902">
      <w:bodyDiv w:val="1"/>
      <w:marLeft w:val="0"/>
      <w:marRight w:val="0"/>
      <w:marTop w:val="0"/>
      <w:marBottom w:val="0"/>
      <w:divBdr>
        <w:top w:val="none" w:sz="0" w:space="0" w:color="auto"/>
        <w:left w:val="none" w:sz="0" w:space="0" w:color="auto"/>
        <w:bottom w:val="none" w:sz="0" w:space="0" w:color="auto"/>
        <w:right w:val="none" w:sz="0" w:space="0" w:color="auto"/>
      </w:divBdr>
    </w:div>
    <w:div w:id="1938442745">
      <w:bodyDiv w:val="1"/>
      <w:marLeft w:val="0"/>
      <w:marRight w:val="0"/>
      <w:marTop w:val="0"/>
      <w:marBottom w:val="0"/>
      <w:divBdr>
        <w:top w:val="none" w:sz="0" w:space="0" w:color="auto"/>
        <w:left w:val="none" w:sz="0" w:space="0" w:color="auto"/>
        <w:bottom w:val="none" w:sz="0" w:space="0" w:color="auto"/>
        <w:right w:val="none" w:sz="0" w:space="0" w:color="auto"/>
      </w:divBdr>
    </w:div>
    <w:div w:id="19510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BBB157D4189D46BFC45E36432E42E9" ma:contentTypeVersion="8" ma:contentTypeDescription="Vytvoří nový dokument" ma:contentTypeScope="" ma:versionID="08a6d1a306fa257aa7f11d25a8f2a7ee">
  <xsd:schema xmlns:xsd="http://www.w3.org/2001/XMLSchema" xmlns:xs="http://www.w3.org/2001/XMLSchema" xmlns:p="http://schemas.microsoft.com/office/2006/metadata/properties" xmlns:ns2="e48dc033-668f-4642-acc0-ffacc3322767" xmlns:ns3="ba9dff27-639f-49c5-8004-8432c1b75bae" targetNamespace="http://schemas.microsoft.com/office/2006/metadata/properties" ma:root="true" ma:fieldsID="7b2129c8fb23f033b2ef48ecd17ecfb8" ns2:_="" ns3:_="">
    <xsd:import namespace="e48dc033-668f-4642-acc0-ffacc3322767"/>
    <xsd:import namespace="ba9dff27-639f-49c5-8004-8432c1b75b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dc033-668f-4642-acc0-ffacc332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ff27-639f-49c5-8004-8432c1b75ba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368C-7DB7-4263-99FB-146446E1847F}">
  <ds:schemaRefs>
    <ds:schemaRef ds:uri="http://schemas.microsoft.com/sharepoint/v3/contenttype/forms"/>
  </ds:schemaRefs>
</ds:datastoreItem>
</file>

<file path=customXml/itemProps2.xml><?xml version="1.0" encoding="utf-8"?>
<ds:datastoreItem xmlns:ds="http://schemas.openxmlformats.org/officeDocument/2006/customXml" ds:itemID="{2DB17C02-3BF4-4CDA-B7FC-30968210CA04}">
  <ds:schemaRefs>
    <ds:schemaRef ds:uri="http://schemas.microsoft.com/office/infopath/2007/PartnerControls"/>
    <ds:schemaRef ds:uri="e48dc033-668f-4642-acc0-ffacc3322767"/>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ba9dff27-639f-49c5-8004-8432c1b75bae"/>
    <ds:schemaRef ds:uri="http://purl.org/dc/dcmitype/"/>
  </ds:schemaRefs>
</ds:datastoreItem>
</file>

<file path=customXml/itemProps3.xml><?xml version="1.0" encoding="utf-8"?>
<ds:datastoreItem xmlns:ds="http://schemas.openxmlformats.org/officeDocument/2006/customXml" ds:itemID="{937F2A6A-D8A9-4F10-818C-160608D4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dc033-668f-4642-acc0-ffacc3322767"/>
    <ds:schemaRef ds:uri="ba9dff27-639f-49c5-8004-8432c1b7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0AEFA-5B84-4807-8382-0CEBBF81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ZOK.dot</Template>
  <TotalTime>21</TotalTime>
  <Pages>6</Pages>
  <Words>2062</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j.juranek@olkraj.cz</cp:lastModifiedBy>
  <cp:revision>5</cp:revision>
  <cp:lastPrinted>2003-06-02T06:13:00Z</cp:lastPrinted>
  <dcterms:created xsi:type="dcterms:W3CDTF">2021-03-31T10:07:00Z</dcterms:created>
  <dcterms:modified xsi:type="dcterms:W3CDTF">2021-03-31T10:54:00Z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ContentTypeId">
    <vt:lpwstr>0x010100F6BBB157D4189D46BFC45E36432E42E9</vt:lpwstr>
  </property>
</Properties>
</file>