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744BB1">
      <w:pPr>
        <w:pStyle w:val="slo1text"/>
        <w:tabs>
          <w:tab w:val="left" w:pos="708"/>
        </w:tabs>
        <w:rPr>
          <w:b/>
        </w:rPr>
      </w:pPr>
      <w:r>
        <w:rPr>
          <w:b/>
        </w:rPr>
        <w:t>D</w:t>
      </w:r>
      <w:r w:rsidR="006D12CF">
        <w:rPr>
          <w:b/>
        </w:rPr>
        <w:t>ůvodová zpráva:</w:t>
      </w:r>
    </w:p>
    <w:p w:rsidR="00C647E6" w:rsidRDefault="00C647E6" w:rsidP="00744BB1">
      <w:pPr>
        <w:pStyle w:val="slo1text"/>
        <w:tabs>
          <w:tab w:val="left" w:pos="708"/>
        </w:tabs>
        <w:rPr>
          <w:b/>
        </w:rPr>
      </w:pPr>
    </w:p>
    <w:p w:rsidR="00FE52E4" w:rsidRDefault="00FE52E4" w:rsidP="00FE52E4">
      <w:pPr>
        <w:pStyle w:val="slo1text"/>
        <w:tabs>
          <w:tab w:val="left" w:pos="708"/>
        </w:tabs>
        <w:spacing w:before="120"/>
        <w:rPr>
          <w:rFonts w:cs="Arial"/>
          <w:b/>
          <w:szCs w:val="24"/>
        </w:rPr>
      </w:pPr>
      <w:r w:rsidRPr="006560FE">
        <w:rPr>
          <w:rFonts w:cs="Arial"/>
          <w:b/>
          <w:szCs w:val="24"/>
        </w:rPr>
        <w:t xml:space="preserve">k návrhu usnesení bod </w:t>
      </w:r>
      <w:r w:rsidR="004B6484">
        <w:rPr>
          <w:rFonts w:cs="Arial"/>
          <w:b/>
          <w:szCs w:val="24"/>
        </w:rPr>
        <w:t>1</w:t>
      </w:r>
      <w:r w:rsidRPr="006560FE">
        <w:rPr>
          <w:rFonts w:cs="Arial"/>
          <w:b/>
          <w:szCs w:val="24"/>
        </w:rPr>
        <w:t>. 1.</w:t>
      </w:r>
    </w:p>
    <w:p w:rsidR="00FE52E4" w:rsidRDefault="00FE52E4" w:rsidP="00FE52E4">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Pr>
          <w:rFonts w:ascii="Arial" w:eastAsia="Times New Roman" w:hAnsi="Arial" w:cs="Times New Roman"/>
          <w:b/>
          <w:bCs/>
          <w:sz w:val="24"/>
          <w:szCs w:val="20"/>
        </w:rPr>
        <w:t xml:space="preserve">Majetkoprávní vypořádání nemovitostí v k.ú. a obci Horní Nětčice mezi Olomouckým krajem a obcí Horní Nětčice. </w:t>
      </w:r>
    </w:p>
    <w:p w:rsidR="00FE52E4" w:rsidRDefault="00FE52E4" w:rsidP="00FE52E4">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Předmětné pozemky v hospodaření Správy silnic Olomouckého kraje, příspěvkové organizace se nacházejí v k.ú. a obci Horní Nětčice a jejich části byly dotčeny opravou chodníků v obci.</w:t>
      </w:r>
    </w:p>
    <w:p w:rsidR="00FE52E4" w:rsidRDefault="00FE52E4" w:rsidP="00FE52E4">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předmětných nemovitostí podala obec Horní Nětčice.</w:t>
      </w:r>
    </w:p>
    <w:p w:rsidR="00FE52E4" w:rsidRDefault="00FE52E4" w:rsidP="00FE52E4">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28. 12. 2021:</w:t>
      </w:r>
    </w:p>
    <w:p w:rsidR="00FE52E4" w:rsidRDefault="00FE52E4" w:rsidP="00FE52E4">
      <w:pPr>
        <w:pStyle w:val="Zkladntext"/>
        <w:rPr>
          <w:bCs w:val="0"/>
        </w:rPr>
      </w:pPr>
      <w:r>
        <w:rPr>
          <w:rFonts w:cs="Arial"/>
          <w:szCs w:val="24"/>
          <w:lang w:eastAsia="cs-CZ"/>
        </w:rPr>
        <w:t xml:space="preserve">Odbor dopravy a silničního hospodářství na základě vyjádření Správy silnic Olomouckého kraje, příspěvkové organizace souhlasí s majetkoprávním vypořádáním </w:t>
      </w:r>
      <w:r w:rsidR="004C6631">
        <w:rPr>
          <w:rFonts w:cs="Arial"/>
          <w:szCs w:val="24"/>
          <w:lang w:eastAsia="cs-CZ"/>
        </w:rPr>
        <w:t xml:space="preserve">nepotřebných </w:t>
      </w:r>
      <w:r>
        <w:rPr>
          <w:rFonts w:cs="Arial"/>
          <w:szCs w:val="24"/>
          <w:lang w:eastAsia="cs-CZ"/>
        </w:rPr>
        <w:t>částí pozemků v k.ú. a obci Horní Nětčice z vlastnictví Olomouckého kraje, z hospodaření Správy silnic Olomouckého kraje, příspěvkové organizace, do vlastnictví obce Horní Nětčice. Uvedené pozemky jsou zastavěné chodníky, pro činnost SSOK jsou nepotřebné.</w:t>
      </w:r>
    </w:p>
    <w:p w:rsidR="00FE52E4" w:rsidRDefault="00FE52E4" w:rsidP="00FE52E4">
      <w:pPr>
        <w:widowControl w:val="0"/>
        <w:tabs>
          <w:tab w:val="left" w:pos="708"/>
        </w:tabs>
        <w:spacing w:after="120" w:line="240" w:lineRule="auto"/>
        <w:jc w:val="both"/>
        <w:outlineLvl w:val="0"/>
        <w:rPr>
          <w:rFonts w:ascii="Arial" w:hAnsi="Arial" w:cs="Arial"/>
          <w:sz w:val="24"/>
          <w:szCs w:val="24"/>
        </w:rPr>
      </w:pPr>
      <w:r>
        <w:rPr>
          <w:rFonts w:ascii="Arial" w:hAnsi="Arial" w:cs="Arial"/>
          <w:sz w:val="24"/>
          <w:szCs w:val="24"/>
        </w:rPr>
        <w:t>Na území obce Horní Nětčice se v současné době nenacházejí žádné další pozemky vhodné k realizaci vzájemných bezúplatných převodů nemovitostí mezi obcí a krajem.</w:t>
      </w:r>
    </w:p>
    <w:p w:rsidR="00FE52E4" w:rsidRDefault="00FE52E4" w:rsidP="00FE52E4">
      <w:pPr>
        <w:spacing w:after="120" w:line="240" w:lineRule="auto"/>
        <w:jc w:val="both"/>
        <w:rPr>
          <w:rFonts w:ascii="Arial" w:eastAsia="Times New Roman" w:hAnsi="Arial" w:cs="Arial"/>
          <w:b/>
          <w:sz w:val="24"/>
          <w:szCs w:val="24"/>
          <w:lang w:eastAsia="cs-CZ"/>
        </w:rPr>
      </w:pPr>
      <w:r>
        <w:rPr>
          <w:rFonts w:ascii="Arial" w:eastAsia="Times New Roman" w:hAnsi="Arial" w:cs="Arial"/>
          <w:b/>
          <w:sz w:val="24"/>
          <w:szCs w:val="24"/>
          <w:lang w:eastAsia="cs-CZ"/>
        </w:rPr>
        <w:t xml:space="preserve">Rada Olomouckého kraje svým usnesením schválila záměr Olomouckého kraje </w:t>
      </w:r>
      <w:r>
        <w:rPr>
          <w:rFonts w:ascii="Arial" w:eastAsia="Times New Roman" w:hAnsi="Arial" w:cs="Arial"/>
          <w:b/>
          <w:bCs/>
          <w:sz w:val="24"/>
          <w:szCs w:val="24"/>
          <w:lang w:eastAsia="cs-CZ"/>
        </w:rPr>
        <w:t xml:space="preserve">bezúplatně převést části pozemků </w:t>
      </w:r>
      <w:r>
        <w:rPr>
          <w:rStyle w:val="Tunznak"/>
          <w:bCs/>
          <w:szCs w:val="24"/>
        </w:rPr>
        <w:t>v k.ú. a obci Horní Nětčice</w:t>
      </w:r>
      <w:r>
        <w:rPr>
          <w:rStyle w:val="Tunznak"/>
          <w:szCs w:val="24"/>
        </w:rPr>
        <w:t xml:space="preserve"> z vlastnictví </w:t>
      </w:r>
      <w:r>
        <w:rPr>
          <w:rStyle w:val="Zkladnznak"/>
          <w:b/>
          <w:szCs w:val="24"/>
        </w:rPr>
        <w:t xml:space="preserve">Olomouckého kraje, z hospodaření Správy silnic Olomouckého kraje, příspěvkové organizace, do vlastnictví obce Horní Nětčice, IČO: </w:t>
      </w:r>
      <w:r>
        <w:rPr>
          <w:rFonts w:ascii="Arial" w:hAnsi="Arial" w:cs="Arial"/>
          <w:b/>
          <w:sz w:val="24"/>
          <w:szCs w:val="24"/>
        </w:rPr>
        <w:t>00636258</w:t>
      </w:r>
      <w:r>
        <w:rPr>
          <w:b/>
        </w:rPr>
        <w:t xml:space="preserve">. </w:t>
      </w:r>
      <w:r>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FE52E4" w:rsidRDefault="004B6484" w:rsidP="004B6484">
      <w:pPr>
        <w:pStyle w:val="Zkladntext"/>
        <w:rPr>
          <w:rFonts w:cs="Arial"/>
          <w:b/>
          <w:szCs w:val="24"/>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Pr>
          <w:b/>
          <w:lang w:eastAsia="cs-CZ"/>
        </w:rPr>
        <w:t xml:space="preserve"> Zastupitelstvu Olomouckého kraje </w:t>
      </w:r>
      <w:r w:rsidRPr="005837A5">
        <w:rPr>
          <w:b/>
          <w:lang w:eastAsia="cs-CZ"/>
        </w:rPr>
        <w:t xml:space="preserve">schválit </w:t>
      </w:r>
      <w:r w:rsidR="00FE52E4">
        <w:rPr>
          <w:rStyle w:val="Tunznak"/>
          <w:szCs w:val="24"/>
        </w:rPr>
        <w:t xml:space="preserve">bezúplatný převod částí pozemků parc. č. 730/1 ost. pl. o výměře 250 m2 a parc. č. 1358 ost. pl. o výměře 244 m2, dle geometrického plánu č. 254-44/2020 ze dne 3. 9. 2020 pozemky parc. č. 730/3 o výměře 250 m2 a parc. č. 1358/2 o výměře 244 m2, vše v k.ú. a obci Horní Nětčice, vše z vlastnictví </w:t>
      </w:r>
      <w:r w:rsidR="00FE52E4">
        <w:rPr>
          <w:rStyle w:val="Zkladnznak"/>
          <w:b/>
          <w:szCs w:val="24"/>
        </w:rPr>
        <w:t xml:space="preserve">Olomouckého kraje, z hospodaření Správy silnic Olomouckého kraje, příspěvkové organizace, do vlastnictví obce Horní Nětčice, IČO: </w:t>
      </w:r>
      <w:r w:rsidR="00FE52E4">
        <w:rPr>
          <w:rFonts w:cs="Arial"/>
          <w:b/>
          <w:szCs w:val="24"/>
        </w:rPr>
        <w:t>00636258</w:t>
      </w:r>
      <w:r w:rsidR="00FE52E4">
        <w:rPr>
          <w:b/>
        </w:rPr>
        <w:t xml:space="preserve">. </w:t>
      </w:r>
      <w:r w:rsidR="00FE52E4">
        <w:rPr>
          <w:rFonts w:cs="Arial"/>
          <w:b/>
          <w:szCs w:val="24"/>
        </w:rPr>
        <w:t>Nabyvatel uhradí veškeré náklady spojené s převodem vlastnického práva a správní poplatek spojený s návrhem na vklad vlastnického práva do katastru nemovitostí</w:t>
      </w:r>
      <w:r w:rsidR="00FE52E4">
        <w:rPr>
          <w:rStyle w:val="Tunznak"/>
          <w:szCs w:val="24"/>
        </w:rPr>
        <w:t xml:space="preserve">. </w:t>
      </w:r>
    </w:p>
    <w:p w:rsidR="00FE52E4" w:rsidRDefault="00FE52E4" w:rsidP="00FE52E4">
      <w:pPr>
        <w:pStyle w:val="slo1text"/>
        <w:spacing w:before="120"/>
        <w:rPr>
          <w:rFonts w:cs="Arial"/>
          <w:b/>
          <w:szCs w:val="24"/>
        </w:rPr>
      </w:pPr>
    </w:p>
    <w:p w:rsidR="00FE52E4" w:rsidRDefault="00FE52E4" w:rsidP="00FE52E4">
      <w:pPr>
        <w:pStyle w:val="slo1text"/>
        <w:tabs>
          <w:tab w:val="left" w:pos="708"/>
        </w:tabs>
        <w:spacing w:before="120"/>
        <w:rPr>
          <w:rFonts w:cs="Arial"/>
          <w:b/>
          <w:szCs w:val="24"/>
        </w:rPr>
      </w:pPr>
      <w:r w:rsidRPr="006560FE">
        <w:rPr>
          <w:rFonts w:cs="Arial"/>
          <w:b/>
          <w:szCs w:val="24"/>
        </w:rPr>
        <w:t xml:space="preserve">k návrhu usnesení bod </w:t>
      </w:r>
      <w:r w:rsidR="004B6484">
        <w:rPr>
          <w:rFonts w:cs="Arial"/>
          <w:b/>
          <w:szCs w:val="24"/>
        </w:rPr>
        <w:t>1</w:t>
      </w:r>
      <w:r w:rsidRPr="006560FE">
        <w:rPr>
          <w:rFonts w:cs="Arial"/>
          <w:b/>
          <w:szCs w:val="24"/>
        </w:rPr>
        <w:t xml:space="preserve">. </w:t>
      </w:r>
      <w:r>
        <w:rPr>
          <w:rFonts w:cs="Arial"/>
          <w:b/>
          <w:szCs w:val="24"/>
        </w:rPr>
        <w:t>2</w:t>
      </w:r>
      <w:r w:rsidRPr="006560FE">
        <w:rPr>
          <w:rFonts w:cs="Arial"/>
          <w:b/>
          <w:szCs w:val="24"/>
        </w:rPr>
        <w:t>.</w:t>
      </w:r>
    </w:p>
    <w:p w:rsidR="00FE52E4" w:rsidRPr="00E5649D" w:rsidRDefault="00FE52E4" w:rsidP="00FE52E4">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E5649D">
        <w:rPr>
          <w:rFonts w:cs="Arial"/>
          <w:b/>
          <w:bCs w:val="0"/>
          <w:szCs w:val="24"/>
        </w:rPr>
        <w:t>Bezúplatný převod pozemní komunikace a pozemků v k.ú. Mikulovice u Jeseníka, obec Mikulovice z vlastnictví Olomouckého kraje, z hospodaření Správy silnic Olomouckého kraje, příspěvkové organizace, do vlastnictví obce Mikulovice</w:t>
      </w:r>
      <w:r w:rsidRPr="00E5649D">
        <w:rPr>
          <w:rStyle w:val="Tunznak"/>
          <w:rFonts w:cs="Arial"/>
          <w:bCs w:val="0"/>
          <w:szCs w:val="24"/>
        </w:rPr>
        <w:t>.</w:t>
      </w:r>
    </w:p>
    <w:p w:rsidR="00FE52E4" w:rsidRPr="00E5649D" w:rsidRDefault="00FE52E4" w:rsidP="00FE52E4">
      <w:pPr>
        <w:widowControl w:val="0"/>
        <w:spacing w:after="120" w:line="240" w:lineRule="auto"/>
        <w:jc w:val="both"/>
        <w:rPr>
          <w:rFonts w:ascii="Arial" w:hAnsi="Arial" w:cs="Arial"/>
          <w:snapToGrid w:val="0"/>
          <w:sz w:val="24"/>
          <w:szCs w:val="24"/>
        </w:rPr>
      </w:pPr>
      <w:r w:rsidRPr="00E5649D">
        <w:rPr>
          <w:rFonts w:ascii="Arial" w:hAnsi="Arial" w:cs="Arial"/>
          <w:snapToGrid w:val="0"/>
          <w:sz w:val="24"/>
          <w:szCs w:val="24"/>
        </w:rPr>
        <w:t xml:space="preserve">Předmětná pozemní komunikace včetně pozemků v hospodaření Správy silnic Olomouckého kraje, příspěvkové organizace se nachází </w:t>
      </w:r>
      <w:r w:rsidRPr="00E5649D">
        <w:rPr>
          <w:rFonts w:ascii="Arial" w:hAnsi="Arial" w:cs="Arial"/>
          <w:sz w:val="24"/>
          <w:szCs w:val="24"/>
        </w:rPr>
        <w:t xml:space="preserve">v k.ú. </w:t>
      </w:r>
      <w:r w:rsidRPr="00E5649D">
        <w:rPr>
          <w:rFonts w:ascii="Arial" w:hAnsi="Arial" w:cs="Arial"/>
          <w:bCs/>
          <w:sz w:val="24"/>
          <w:szCs w:val="24"/>
        </w:rPr>
        <w:t>Mikulovice u Jeseníka</w:t>
      </w:r>
      <w:r w:rsidRPr="00E5649D">
        <w:rPr>
          <w:rFonts w:ascii="Arial" w:hAnsi="Arial" w:cs="Arial"/>
          <w:sz w:val="24"/>
          <w:szCs w:val="24"/>
        </w:rPr>
        <w:t xml:space="preserve">, obec </w:t>
      </w:r>
      <w:r w:rsidRPr="00E5649D">
        <w:rPr>
          <w:rFonts w:ascii="Arial" w:hAnsi="Arial" w:cs="Arial"/>
          <w:bCs/>
          <w:sz w:val="24"/>
          <w:szCs w:val="24"/>
        </w:rPr>
        <w:t>Mikulovice</w:t>
      </w:r>
      <w:r w:rsidRPr="00E5649D">
        <w:rPr>
          <w:rFonts w:ascii="Arial" w:hAnsi="Arial" w:cs="Arial"/>
          <w:sz w:val="24"/>
          <w:szCs w:val="24"/>
        </w:rPr>
        <w:t xml:space="preserve"> </w:t>
      </w:r>
      <w:r w:rsidRPr="00E5649D">
        <w:rPr>
          <w:rFonts w:ascii="Arial" w:hAnsi="Arial" w:cs="Arial"/>
          <w:snapToGrid w:val="0"/>
          <w:sz w:val="24"/>
          <w:szCs w:val="24"/>
        </w:rPr>
        <w:t xml:space="preserve">a je pro činnost této organizace nepotřebná. Konkrétně se jedná o </w:t>
      </w:r>
      <w:r w:rsidRPr="00E5649D">
        <w:rPr>
          <w:rFonts w:ascii="Arial" w:hAnsi="Arial" w:cs="Arial"/>
          <w:iCs/>
          <w:snapToGrid w:val="0"/>
          <w:sz w:val="24"/>
          <w:szCs w:val="24"/>
        </w:rPr>
        <w:t xml:space="preserve">úsek silnice III/45710 Mikulovice – příjezdná na katastrálním území Mikulovice u Jeseníka v délce 0,170 km, jejíž začátek je v místě vyústění ze silnice II/457 v jejím km 36,929 a konec v km 0,170 </w:t>
      </w:r>
      <w:r w:rsidRPr="00E5649D">
        <w:rPr>
          <w:rFonts w:ascii="Arial" w:hAnsi="Arial" w:cs="Arial"/>
          <w:iCs/>
          <w:snapToGrid w:val="0"/>
          <w:sz w:val="24"/>
          <w:szCs w:val="24"/>
        </w:rPr>
        <w:lastRenderedPageBreak/>
        <w:t>u nádražní budovy</w:t>
      </w:r>
      <w:r w:rsidRPr="00E5649D">
        <w:rPr>
          <w:rFonts w:ascii="Arial" w:hAnsi="Arial" w:cs="Arial"/>
          <w:sz w:val="24"/>
          <w:szCs w:val="24"/>
        </w:rPr>
        <w:t xml:space="preserve">. Pozemní komunikace vede jako příjezdná do obce a slouží pouze místní dopravě. </w:t>
      </w:r>
      <w:r w:rsidRPr="00E5649D">
        <w:rPr>
          <w:rFonts w:ascii="Arial" w:hAnsi="Arial" w:cs="Arial"/>
          <w:snapToGrid w:val="0"/>
          <w:sz w:val="24"/>
          <w:szCs w:val="24"/>
        </w:rPr>
        <w:t>Předmětná komunikace svým významem a stavebně technickým stavem neplní funkci kategorie silnice III. třídy</w:t>
      </w:r>
      <w:r w:rsidRPr="00E5649D">
        <w:rPr>
          <w:rFonts w:ascii="Arial" w:hAnsi="Arial" w:cs="Arial"/>
          <w:sz w:val="24"/>
          <w:szCs w:val="24"/>
        </w:rPr>
        <w:t>.</w:t>
      </w:r>
    </w:p>
    <w:p w:rsidR="00FE52E4" w:rsidRPr="00E5649D" w:rsidRDefault="00FE52E4" w:rsidP="00FE52E4">
      <w:pPr>
        <w:widowControl w:val="0"/>
        <w:spacing w:after="120" w:line="240" w:lineRule="auto"/>
        <w:jc w:val="both"/>
        <w:rPr>
          <w:rFonts w:ascii="Arial" w:hAnsi="Arial" w:cs="Arial"/>
          <w:sz w:val="24"/>
          <w:szCs w:val="24"/>
        </w:rPr>
      </w:pPr>
      <w:r w:rsidRPr="00E5649D">
        <w:rPr>
          <w:rFonts w:ascii="Arial" w:hAnsi="Arial" w:cs="Arial"/>
          <w:sz w:val="24"/>
          <w:szCs w:val="24"/>
        </w:rPr>
        <w:t xml:space="preserve">Olomoucký kraj řeší dlouhodobě záležitost převodu předmětné pozemní komunikace do vlastnictví obce Mikulovice. </w:t>
      </w:r>
      <w:r w:rsidRPr="00E5649D">
        <w:rPr>
          <w:rFonts w:ascii="Arial" w:hAnsi="Arial" w:cs="Arial"/>
          <w:sz w:val="24"/>
          <w:szCs w:val="24"/>
          <w:u w:val="single"/>
        </w:rPr>
        <w:t>Obec Mikulovice podmínila jednání o případném nabytí vyřazené komunikace i nabytím pozemků, na kterých se nachází.</w:t>
      </w:r>
      <w:r w:rsidRPr="00E5649D">
        <w:rPr>
          <w:rFonts w:ascii="Arial" w:hAnsi="Arial" w:cs="Arial"/>
          <w:sz w:val="24"/>
          <w:szCs w:val="24"/>
        </w:rPr>
        <w:t xml:space="preserve"> </w:t>
      </w:r>
    </w:p>
    <w:p w:rsidR="00FE52E4" w:rsidRPr="00E5649D" w:rsidRDefault="00FE52E4" w:rsidP="00FE52E4">
      <w:pPr>
        <w:widowControl w:val="0"/>
        <w:spacing w:after="120" w:line="240" w:lineRule="auto"/>
        <w:jc w:val="both"/>
        <w:rPr>
          <w:rFonts w:ascii="Arial" w:hAnsi="Arial" w:cs="Arial"/>
          <w:snapToGrid w:val="0"/>
          <w:sz w:val="24"/>
          <w:szCs w:val="24"/>
        </w:rPr>
      </w:pPr>
      <w:r w:rsidRPr="00E5649D">
        <w:rPr>
          <w:rFonts w:ascii="Arial" w:hAnsi="Arial" w:cs="Arial"/>
          <w:snapToGrid w:val="0"/>
          <w:sz w:val="24"/>
          <w:szCs w:val="24"/>
        </w:rPr>
        <w:t>Návrh na vyřazení předmětné pozemní komunikace z krajské silniční sítě podala Správa silnic Olomouckého kraje, příspěvková organizace.</w:t>
      </w:r>
    </w:p>
    <w:p w:rsidR="00FE52E4" w:rsidRPr="00E5649D" w:rsidRDefault="00FE52E4" w:rsidP="00FE52E4">
      <w:pPr>
        <w:pStyle w:val="Zkladntext"/>
        <w:rPr>
          <w:rFonts w:cs="Arial"/>
          <w:b/>
          <w:szCs w:val="24"/>
        </w:rPr>
      </w:pPr>
      <w:r w:rsidRPr="00E5649D">
        <w:rPr>
          <w:rFonts w:cs="Arial"/>
          <w:b/>
          <w:szCs w:val="24"/>
        </w:rPr>
        <w:t xml:space="preserve">Vyjádření odboru dopravy a silničního hospodářství ze dne 18. 1. 2021: </w:t>
      </w:r>
    </w:p>
    <w:p w:rsidR="00FE52E4" w:rsidRPr="00E5649D" w:rsidRDefault="00FE52E4" w:rsidP="00FE52E4">
      <w:pPr>
        <w:pStyle w:val="slo1text"/>
        <w:tabs>
          <w:tab w:val="left" w:pos="708"/>
        </w:tabs>
        <w:rPr>
          <w:rStyle w:val="Tunznak"/>
          <w:rFonts w:cs="Arial"/>
          <w:bCs/>
          <w:szCs w:val="24"/>
        </w:rPr>
      </w:pPr>
      <w:r w:rsidRPr="00E5649D">
        <w:rPr>
          <w:rFonts w:cs="Arial"/>
          <w:szCs w:val="24"/>
        </w:rPr>
        <w:t xml:space="preserve">Odbor dopravy a silničního hospodářství souhlasí s převodem </w:t>
      </w:r>
      <w:r w:rsidRPr="00E5649D">
        <w:rPr>
          <w:rFonts w:cs="Arial"/>
          <w:iCs/>
          <w:szCs w:val="24"/>
        </w:rPr>
        <w:t>úseku silnice III/45710 Mikulovice – příjezdná na katastrálním území Mikulovice u Jeseníka v délce 0,170 km, jejíž začátek je v místě vyústění ze silnice II/457 v jejím km 36,929 a konec v km 0,170 u nádražní budovy a pozemků parc. č. 3348/28 ostatní plocha o výměře 4 460 m2 a parc. č. st. 573 zastavěná plocha a nádvoří o výměře 26 m2, vše v k.ú. Mikulovice u Jeseníka, obec Mikulovice do vlastnictví obce Mikulovice.</w:t>
      </w:r>
      <w:r>
        <w:rPr>
          <w:rFonts w:cs="Arial"/>
          <w:iCs/>
          <w:szCs w:val="24"/>
        </w:rPr>
        <w:t xml:space="preserve"> </w:t>
      </w:r>
      <w:r w:rsidRPr="00E5649D">
        <w:rPr>
          <w:rFonts w:cs="Arial"/>
          <w:iCs/>
          <w:szCs w:val="24"/>
        </w:rPr>
        <w:t>Předmětné nemovitosti jsou pro činnost příspěvkové organizace nepotřebné.</w:t>
      </w:r>
      <w:r w:rsidRPr="00E5649D">
        <w:rPr>
          <w:rFonts w:cs="Arial"/>
          <w:szCs w:val="24"/>
        </w:rPr>
        <w:t xml:space="preserve"> </w:t>
      </w:r>
    </w:p>
    <w:p w:rsidR="00FE52E4" w:rsidRPr="00E5649D" w:rsidRDefault="00FE52E4" w:rsidP="00FE52E4">
      <w:pPr>
        <w:widowControl w:val="0"/>
        <w:spacing w:after="120" w:line="240" w:lineRule="auto"/>
        <w:jc w:val="both"/>
        <w:rPr>
          <w:rFonts w:ascii="Arial" w:hAnsi="Arial" w:cs="Arial"/>
          <w:sz w:val="24"/>
          <w:szCs w:val="24"/>
        </w:rPr>
      </w:pPr>
      <w:r w:rsidRPr="00E5649D">
        <w:rPr>
          <w:rFonts w:ascii="Arial" w:hAnsi="Arial" w:cs="Arial"/>
          <w:b/>
          <w:sz w:val="24"/>
          <w:szCs w:val="24"/>
        </w:rPr>
        <w:t>Vyjádření odboru majetkového, právního a správních činností ze dne 8. 1. 2021:</w:t>
      </w:r>
    </w:p>
    <w:p w:rsidR="00FE52E4" w:rsidRPr="00E5649D" w:rsidRDefault="00FE52E4" w:rsidP="00FE52E4">
      <w:pPr>
        <w:widowControl w:val="0"/>
        <w:spacing w:after="120" w:line="240" w:lineRule="auto"/>
        <w:jc w:val="both"/>
        <w:rPr>
          <w:rFonts w:ascii="Arial" w:hAnsi="Arial" w:cs="Arial"/>
          <w:snapToGrid w:val="0"/>
          <w:sz w:val="24"/>
          <w:szCs w:val="24"/>
        </w:rPr>
      </w:pPr>
      <w:r w:rsidRPr="00E5649D">
        <w:rPr>
          <w:rFonts w:ascii="Arial" w:hAnsi="Arial" w:cs="Arial"/>
          <w:sz w:val="24"/>
          <w:szCs w:val="24"/>
        </w:rPr>
        <w:t xml:space="preserve">Odbor majetkový, právní a správních činností splnil podmínku obce a zajistil nabytí vlastnického práva k </w:t>
      </w:r>
      <w:r w:rsidRPr="00E5649D">
        <w:rPr>
          <w:rFonts w:ascii="Arial" w:hAnsi="Arial" w:cs="Arial"/>
          <w:iCs/>
          <w:sz w:val="24"/>
          <w:szCs w:val="24"/>
        </w:rPr>
        <w:t>pozemkům parc. č. 3348/28 a parc. č. st. 573, oba v k.ú. Mikulovice u Jeseníka, obec Mikulovice pro Olomoucký kraj.</w:t>
      </w:r>
    </w:p>
    <w:p w:rsidR="00FE52E4" w:rsidRDefault="00FE52E4" w:rsidP="00FE52E4">
      <w:pPr>
        <w:pStyle w:val="slo1text"/>
        <w:tabs>
          <w:tab w:val="left" w:pos="708"/>
        </w:tabs>
        <w:rPr>
          <w:rFonts w:cs="Arial"/>
          <w:snapToGrid w:val="0"/>
          <w:szCs w:val="24"/>
          <w:u w:val="single"/>
        </w:rPr>
      </w:pPr>
      <w:r w:rsidRPr="00E5649D">
        <w:rPr>
          <w:rFonts w:cs="Arial"/>
          <w:snapToGrid w:val="0"/>
          <w:szCs w:val="24"/>
          <w:u w:val="single"/>
        </w:rPr>
        <w:t>Obec Mikulovice s převzetím pozemní komunikace a bezúplatným převodem silničních pozemků do vlastnictví obce souhlasí.</w:t>
      </w:r>
    </w:p>
    <w:p w:rsidR="00FE52E4" w:rsidRPr="00A54710" w:rsidRDefault="00FE52E4" w:rsidP="00FE52E4">
      <w:pPr>
        <w:spacing w:after="120" w:line="240" w:lineRule="auto"/>
        <w:jc w:val="both"/>
        <w:rPr>
          <w:rFonts w:ascii="Arial" w:eastAsia="Times New Roman" w:hAnsi="Arial" w:cs="Arial"/>
          <w:b/>
          <w:sz w:val="24"/>
          <w:szCs w:val="24"/>
          <w:lang w:eastAsia="cs-CZ"/>
        </w:rPr>
      </w:pPr>
      <w:r w:rsidRPr="00A54710">
        <w:rPr>
          <w:rFonts w:ascii="Arial" w:eastAsia="Times New Roman" w:hAnsi="Arial" w:cs="Arial"/>
          <w:b/>
          <w:sz w:val="24"/>
          <w:szCs w:val="24"/>
          <w:lang w:eastAsia="cs-CZ"/>
        </w:rPr>
        <w:t xml:space="preserve">Rada Olomouckého kraje svým usnesením schválila záměr Olomouckého kraje </w:t>
      </w:r>
      <w:r w:rsidRPr="00A54710">
        <w:rPr>
          <w:rFonts w:ascii="Arial" w:eastAsia="Times New Roman" w:hAnsi="Arial" w:cs="Arial"/>
          <w:b/>
          <w:bCs/>
          <w:sz w:val="24"/>
          <w:szCs w:val="24"/>
          <w:lang w:eastAsia="cs-CZ"/>
        </w:rPr>
        <w:t>bezúplatně převést</w:t>
      </w:r>
      <w:r w:rsidRPr="00A54710">
        <w:rPr>
          <w:rFonts w:ascii="Arial" w:hAnsi="Arial" w:cs="Arial"/>
          <w:b/>
          <w:bCs/>
          <w:sz w:val="24"/>
          <w:szCs w:val="24"/>
        </w:rPr>
        <w:t xml:space="preserve"> předmětné nemovitosti </w:t>
      </w:r>
      <w:r w:rsidRPr="00A54710">
        <w:rPr>
          <w:rFonts w:ascii="Arial" w:hAnsi="Arial" w:cs="Arial"/>
          <w:b/>
          <w:bCs/>
          <w:iCs/>
          <w:sz w:val="24"/>
          <w:szCs w:val="24"/>
        </w:rPr>
        <w:t>v k.ú. Mikulovice u Jeseníka, obec Mikulovice</w:t>
      </w:r>
      <w:r w:rsidRPr="00A54710">
        <w:rPr>
          <w:rFonts w:ascii="Arial" w:hAnsi="Arial" w:cs="Arial"/>
          <w:b/>
          <w:bCs/>
          <w:sz w:val="24"/>
          <w:szCs w:val="24"/>
        </w:rPr>
        <w:t xml:space="preserve"> z vlastnictví Olomouckého kraje, z hospodaření Správy silnic Olomouckého kraje, příspěvkové organizace, do vlastnictví obce Mikulovice, IČO: 00303003. </w:t>
      </w:r>
      <w:r w:rsidRPr="00A54710">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FE52E4" w:rsidRPr="00E5649D" w:rsidRDefault="004B6484" w:rsidP="004B6484">
      <w:pPr>
        <w:pStyle w:val="Zkladntext"/>
        <w:rPr>
          <w:rFonts w:cs="Arial"/>
          <w:szCs w:val="24"/>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Pr>
          <w:b/>
          <w:lang w:eastAsia="cs-CZ"/>
        </w:rPr>
        <w:t xml:space="preserve"> Zastupitelstvu Olomouckého kraje </w:t>
      </w:r>
      <w:r w:rsidRPr="005837A5">
        <w:rPr>
          <w:b/>
          <w:lang w:eastAsia="cs-CZ"/>
        </w:rPr>
        <w:t xml:space="preserve">schválit </w:t>
      </w:r>
      <w:r w:rsidR="00FE52E4">
        <w:rPr>
          <w:rStyle w:val="Tunznak"/>
          <w:szCs w:val="24"/>
        </w:rPr>
        <w:t xml:space="preserve">bezúplatný převod </w:t>
      </w:r>
      <w:r w:rsidR="00FE52E4" w:rsidRPr="00E5649D">
        <w:rPr>
          <w:rFonts w:cs="Arial"/>
          <w:b/>
          <w:iCs/>
          <w:szCs w:val="24"/>
        </w:rPr>
        <w:t>úsek</w:t>
      </w:r>
      <w:r w:rsidR="00FE52E4">
        <w:rPr>
          <w:rFonts w:cs="Arial"/>
          <w:b/>
          <w:iCs/>
          <w:szCs w:val="24"/>
        </w:rPr>
        <w:t>u</w:t>
      </w:r>
      <w:r w:rsidR="00FE52E4" w:rsidRPr="00E5649D">
        <w:rPr>
          <w:rFonts w:cs="Arial"/>
          <w:b/>
          <w:iCs/>
          <w:szCs w:val="24"/>
        </w:rPr>
        <w:t xml:space="preserve"> silnice III/45710 Mikulovice – příjezdná na katastrálním území Mikulovice u Jeseníka v délce 0,170 km, jejíž začátek je v místě vyústění ze silnice II/457 v jejím km 36,929 a konec v km 0,170 u nádražní budovy, a dále pozemk</w:t>
      </w:r>
      <w:r w:rsidR="00FE52E4">
        <w:rPr>
          <w:rFonts w:cs="Arial"/>
          <w:b/>
          <w:iCs/>
          <w:szCs w:val="24"/>
        </w:rPr>
        <w:t>ů</w:t>
      </w:r>
      <w:r w:rsidR="00FE52E4" w:rsidRPr="00E5649D">
        <w:rPr>
          <w:rFonts w:cs="Arial"/>
          <w:b/>
          <w:iCs/>
          <w:szCs w:val="24"/>
        </w:rPr>
        <w:t xml:space="preserve"> parc. č. 3348/28 ostatní plocha o výměře 4</w:t>
      </w:r>
      <w:r w:rsidR="00FE52E4">
        <w:rPr>
          <w:rFonts w:cs="Arial"/>
          <w:b/>
          <w:iCs/>
          <w:szCs w:val="24"/>
        </w:rPr>
        <w:t> </w:t>
      </w:r>
      <w:r w:rsidR="00FE52E4" w:rsidRPr="00E5649D">
        <w:rPr>
          <w:rFonts w:cs="Arial"/>
          <w:b/>
          <w:iCs/>
          <w:szCs w:val="24"/>
        </w:rPr>
        <w:t>460</w:t>
      </w:r>
      <w:r w:rsidR="00FE52E4">
        <w:rPr>
          <w:rFonts w:cs="Arial"/>
          <w:b/>
          <w:iCs/>
          <w:szCs w:val="24"/>
        </w:rPr>
        <w:t> </w:t>
      </w:r>
      <w:r w:rsidR="00FE52E4" w:rsidRPr="00E5649D">
        <w:rPr>
          <w:rFonts w:cs="Arial"/>
          <w:b/>
          <w:iCs/>
          <w:szCs w:val="24"/>
        </w:rPr>
        <w:t>m2 a parc. č. st. 573 zastavěná plocha a nádvoří o výměře 26</w:t>
      </w:r>
      <w:r w:rsidR="00E66853">
        <w:rPr>
          <w:rFonts w:cs="Arial"/>
          <w:b/>
          <w:iCs/>
          <w:szCs w:val="24"/>
        </w:rPr>
        <w:t> </w:t>
      </w:r>
      <w:r w:rsidR="00FE52E4" w:rsidRPr="00E5649D">
        <w:rPr>
          <w:rFonts w:cs="Arial"/>
          <w:b/>
          <w:iCs/>
          <w:szCs w:val="24"/>
        </w:rPr>
        <w:t>m2, vše v k.ú. Mikulovice u Jeseníka, obec Mikulovice</w:t>
      </w:r>
      <w:r w:rsidR="00FE52E4" w:rsidRPr="00E5649D">
        <w:rPr>
          <w:rFonts w:cs="Arial"/>
          <w:b/>
          <w:szCs w:val="24"/>
        </w:rPr>
        <w:t>, vše z vlastnictví Olomouckého kraje, z hospodaření Správy silnic Olomouckého kraje, příspěvkové organizace</w:t>
      </w:r>
      <w:r w:rsidR="00FE52E4">
        <w:rPr>
          <w:rFonts w:cs="Arial"/>
          <w:b/>
          <w:szCs w:val="24"/>
        </w:rPr>
        <w:t>,</w:t>
      </w:r>
      <w:r w:rsidR="00FE52E4" w:rsidRPr="00E5649D">
        <w:rPr>
          <w:rFonts w:cs="Arial"/>
          <w:b/>
          <w:szCs w:val="24"/>
        </w:rPr>
        <w:t xml:space="preserve"> do vlastnictví obce Mikulovice, IČO: 00303003. Nabyvatel uhradí veškeré náklady spojené s převodem vlastnického práva a správní poplatek spojený s návrhem na vklad do katastru nemovitostí.</w:t>
      </w:r>
    </w:p>
    <w:p w:rsidR="00FE52E4" w:rsidRDefault="00FE52E4" w:rsidP="00FE52E4">
      <w:pPr>
        <w:pStyle w:val="slo1text"/>
        <w:spacing w:before="120"/>
        <w:rPr>
          <w:rFonts w:cs="Arial"/>
          <w:szCs w:val="24"/>
        </w:rPr>
      </w:pPr>
    </w:p>
    <w:p w:rsidR="00FE52E4" w:rsidRDefault="00FE52E4" w:rsidP="00FE52E4">
      <w:pPr>
        <w:pStyle w:val="slo1text"/>
        <w:tabs>
          <w:tab w:val="left" w:pos="708"/>
        </w:tabs>
        <w:spacing w:before="120"/>
        <w:rPr>
          <w:rFonts w:cs="Arial"/>
          <w:b/>
          <w:szCs w:val="24"/>
        </w:rPr>
      </w:pPr>
      <w:r w:rsidRPr="006560FE">
        <w:rPr>
          <w:rFonts w:cs="Arial"/>
          <w:b/>
          <w:szCs w:val="24"/>
        </w:rPr>
        <w:t xml:space="preserve">k návrhu usnesení bod </w:t>
      </w:r>
      <w:r w:rsidR="004B6484">
        <w:rPr>
          <w:rFonts w:cs="Arial"/>
          <w:b/>
          <w:szCs w:val="24"/>
        </w:rPr>
        <w:t>1</w:t>
      </w:r>
      <w:r w:rsidRPr="006560FE">
        <w:rPr>
          <w:rFonts w:cs="Arial"/>
          <w:b/>
          <w:szCs w:val="24"/>
        </w:rPr>
        <w:t xml:space="preserve">. </w:t>
      </w:r>
      <w:r>
        <w:rPr>
          <w:rFonts w:cs="Arial"/>
          <w:b/>
          <w:szCs w:val="24"/>
        </w:rPr>
        <w:t>3</w:t>
      </w:r>
      <w:r w:rsidRPr="006560FE">
        <w:rPr>
          <w:rFonts w:cs="Arial"/>
          <w:b/>
          <w:szCs w:val="24"/>
        </w:rPr>
        <w:t>.</w:t>
      </w:r>
    </w:p>
    <w:p w:rsidR="00FE52E4" w:rsidRDefault="00FE52E4" w:rsidP="00FE52E4">
      <w:pPr>
        <w:pStyle w:val="Hlavikaadresapjemce"/>
        <w:pBdr>
          <w:top w:val="single" w:sz="4" w:space="1" w:color="auto"/>
          <w:left w:val="single" w:sz="4" w:space="4" w:color="auto"/>
          <w:bottom w:val="single" w:sz="4" w:space="1" w:color="auto"/>
          <w:right w:val="single" w:sz="4" w:space="4" w:color="auto"/>
        </w:pBdr>
        <w:spacing w:before="0" w:after="120"/>
        <w:jc w:val="both"/>
        <w:rPr>
          <w:b/>
        </w:rPr>
      </w:pPr>
      <w:r>
        <w:rPr>
          <w:b/>
        </w:rPr>
        <w:t>Bezúplatný převod pozemků v k.ú. a obci Česká Ves z vlastnictví Olomouckého kraje, z hospodaření Správy silnic Olomouckého kraje, příspěvkové organizace, do vlastnictví města Jeseníku.</w:t>
      </w:r>
    </w:p>
    <w:p w:rsidR="00FE52E4" w:rsidRDefault="00FE52E4" w:rsidP="00FE52E4">
      <w:pPr>
        <w:pStyle w:val="Hlavikaadresapjemce"/>
        <w:spacing w:before="0" w:after="120"/>
        <w:jc w:val="both"/>
        <w:rPr>
          <w:bCs/>
        </w:rPr>
      </w:pPr>
      <w:r>
        <w:rPr>
          <w:bCs/>
        </w:rPr>
        <w:lastRenderedPageBreak/>
        <w:t xml:space="preserve">Předmětné pozemky v hospodaření Správy silnic Olomouckého kraje, příspěvkové organizace se nacházejí v k.ú. a obci Česká Ves a jsou zastavěny místními komunikacemi. Podnět k převodu pozemků podala Správa silnic Olomouckého kraje, příspěvková organizace. </w:t>
      </w:r>
    </w:p>
    <w:p w:rsidR="00FE52E4" w:rsidRDefault="00FE52E4" w:rsidP="00FE52E4">
      <w:pPr>
        <w:widowControl w:val="0"/>
        <w:tabs>
          <w:tab w:val="left" w:pos="708"/>
        </w:tabs>
        <w:spacing w:after="120" w:line="240" w:lineRule="auto"/>
        <w:jc w:val="both"/>
        <w:rPr>
          <w:rFonts w:ascii="Arial" w:eastAsia="Times New Roman" w:hAnsi="Arial" w:cs="Times New Roman"/>
          <w:b/>
          <w:sz w:val="24"/>
          <w:szCs w:val="20"/>
          <w:lang w:eastAsia="cs-CZ"/>
        </w:rPr>
      </w:pPr>
      <w:r>
        <w:rPr>
          <w:rFonts w:ascii="Arial" w:eastAsia="Times New Roman" w:hAnsi="Arial" w:cs="Times New Roman"/>
          <w:b/>
          <w:sz w:val="24"/>
          <w:szCs w:val="20"/>
          <w:lang w:eastAsia="cs-CZ"/>
        </w:rPr>
        <w:t>Vyjádření odboru dopravy a silničního hospodářství ze dne 17. 6. 2020:</w:t>
      </w:r>
    </w:p>
    <w:p w:rsidR="00FE52E4" w:rsidRDefault="00FE52E4" w:rsidP="00FE52E4">
      <w:pPr>
        <w:widowControl w:val="0"/>
        <w:tabs>
          <w:tab w:val="left" w:pos="708"/>
        </w:tabs>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Odbor dopravy a silničního hospodářství na základě stanoviska Správy silnic Olomouckého kraje, příspěvkové organizace souhlasí s bezúplatným převodem nepotřebných pozemků k.ú. a obci Česká Ves, zastavěných místními komunikacemi, z vlastnictví Olomouckého kraje. Předmětné pozemky jsou pro činnost příspěvkové organizace nepotřebné. </w:t>
      </w:r>
    </w:p>
    <w:p w:rsidR="00FE52E4" w:rsidRDefault="00FE52E4" w:rsidP="00FE52E4">
      <w:pPr>
        <w:widowControl w:val="0"/>
        <w:tabs>
          <w:tab w:val="left" w:pos="708"/>
        </w:tabs>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 xml:space="preserve">Vzhledem ke skutečnosti, že obec Česká Ves nemá o nemovitosti zájem a že předmětné pozemky jsou zastavěny místními komunikacemi ve vlastnictví města Jeseníku, doporučujeme převést pozemky do vlastnictví majitele </w:t>
      </w:r>
      <w:r w:rsidR="00D76E44">
        <w:rPr>
          <w:rFonts w:ascii="Arial" w:eastAsia="Times New Roman" w:hAnsi="Arial" w:cs="Times New Roman"/>
          <w:sz w:val="24"/>
          <w:szCs w:val="20"/>
          <w:lang w:eastAsia="cs-CZ"/>
        </w:rPr>
        <w:t>těchto</w:t>
      </w:r>
      <w:r>
        <w:rPr>
          <w:rFonts w:ascii="Arial" w:eastAsia="Times New Roman" w:hAnsi="Arial" w:cs="Times New Roman"/>
          <w:sz w:val="24"/>
          <w:szCs w:val="20"/>
          <w:lang w:eastAsia="cs-CZ"/>
        </w:rPr>
        <w:t xml:space="preserve"> komunikací.</w:t>
      </w:r>
    </w:p>
    <w:p w:rsidR="00FE52E4" w:rsidRDefault="00FE52E4" w:rsidP="00FE52E4">
      <w:pPr>
        <w:pStyle w:val="Zkladntext"/>
        <w:rPr>
          <w:szCs w:val="24"/>
        </w:rPr>
      </w:pPr>
      <w:r>
        <w:rPr>
          <w:szCs w:val="24"/>
        </w:rPr>
        <w:t>Majetkoprávní vypořádání silničních pozemků mezi městem Jeseníkem a Olomouckým krajem je řešeno průběžně.</w:t>
      </w:r>
    </w:p>
    <w:p w:rsidR="00FE52E4" w:rsidRDefault="00FE52E4" w:rsidP="00FE52E4">
      <w:pPr>
        <w:pStyle w:val="Zkladntext"/>
        <w:rPr>
          <w:bCs w:val="0"/>
          <w:u w:val="single"/>
        </w:rPr>
      </w:pPr>
      <w:r w:rsidRPr="00614971">
        <w:rPr>
          <w:bCs w:val="0"/>
          <w:u w:val="single"/>
        </w:rPr>
        <w:t xml:space="preserve">Město Jeseník s bezúplatným nabytím předmětných pozemků v k.ú. a obci Česká Ves do vlastnictví města souhlasí. </w:t>
      </w:r>
    </w:p>
    <w:p w:rsidR="00FE52E4" w:rsidRPr="00A54710" w:rsidRDefault="00FE52E4" w:rsidP="00FE52E4">
      <w:pPr>
        <w:spacing w:after="120" w:line="240" w:lineRule="auto"/>
        <w:jc w:val="both"/>
        <w:rPr>
          <w:rFonts w:ascii="Arial" w:eastAsia="Times New Roman" w:hAnsi="Arial" w:cs="Arial"/>
          <w:b/>
          <w:sz w:val="24"/>
          <w:szCs w:val="24"/>
          <w:lang w:eastAsia="cs-CZ"/>
        </w:rPr>
      </w:pPr>
      <w:r w:rsidRPr="00A54710">
        <w:rPr>
          <w:rFonts w:ascii="Arial" w:eastAsia="Times New Roman" w:hAnsi="Arial" w:cs="Arial"/>
          <w:b/>
          <w:sz w:val="24"/>
          <w:szCs w:val="24"/>
          <w:lang w:eastAsia="cs-CZ"/>
        </w:rPr>
        <w:t xml:space="preserve">Rada Olomouckého kraje svým usnesením schválila záměr Olomouckého kraje </w:t>
      </w:r>
      <w:r w:rsidRPr="00A54710">
        <w:rPr>
          <w:rFonts w:ascii="Arial" w:eastAsia="Times New Roman" w:hAnsi="Arial" w:cs="Arial"/>
          <w:b/>
          <w:bCs/>
          <w:sz w:val="24"/>
          <w:szCs w:val="24"/>
          <w:lang w:eastAsia="cs-CZ"/>
        </w:rPr>
        <w:t>bezúplatně převést</w:t>
      </w:r>
      <w:r w:rsidRPr="00A54710">
        <w:rPr>
          <w:rFonts w:ascii="Arial" w:hAnsi="Arial" w:cs="Arial"/>
          <w:b/>
          <w:bCs/>
          <w:sz w:val="24"/>
          <w:szCs w:val="24"/>
        </w:rPr>
        <w:t xml:space="preserve"> předmětné nemovitosti v k.ú. a obci Česká Ves </w:t>
      </w:r>
      <w:r w:rsidRPr="00A54710">
        <w:rPr>
          <w:rFonts w:ascii="Arial" w:hAnsi="Arial" w:cs="Arial"/>
          <w:b/>
          <w:sz w:val="24"/>
          <w:szCs w:val="24"/>
        </w:rPr>
        <w:t>z vlastnictví Olomouckého kraje, z hospodaření Správy silnic Olomouckého kraje, příspěvkové organizace, do vlastnictví města Jeseníku, IČO: 00302724.</w:t>
      </w:r>
      <w:r>
        <w:rPr>
          <w:rFonts w:ascii="Arial" w:hAnsi="Arial" w:cs="Arial"/>
          <w:b/>
          <w:sz w:val="24"/>
          <w:szCs w:val="24"/>
        </w:rPr>
        <w:t xml:space="preserve"> </w:t>
      </w:r>
      <w:r w:rsidRPr="00A54710">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FE52E4" w:rsidRDefault="004B6484" w:rsidP="00FE52E4">
      <w:pPr>
        <w:pStyle w:val="Zkladntext"/>
        <w:rPr>
          <w:b/>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Pr>
          <w:b/>
          <w:lang w:eastAsia="cs-CZ"/>
        </w:rPr>
        <w:t xml:space="preserve"> Zastupitelstvu Olomouckého kraje </w:t>
      </w:r>
      <w:r w:rsidRPr="005837A5">
        <w:rPr>
          <w:b/>
          <w:lang w:eastAsia="cs-CZ"/>
        </w:rPr>
        <w:t xml:space="preserve">schválit </w:t>
      </w:r>
      <w:r w:rsidR="00FE52E4">
        <w:rPr>
          <w:rStyle w:val="Tunznak"/>
          <w:szCs w:val="24"/>
        </w:rPr>
        <w:t xml:space="preserve">bezúplatný převod </w:t>
      </w:r>
      <w:r w:rsidR="00FE52E4">
        <w:rPr>
          <w:b/>
        </w:rPr>
        <w:t xml:space="preserve">pozemků parc. č. 1484/1 ost. pl. o výměře 311 m2 a parc. č. 1484/3 ost. pl. o výměře 18 m2, oba v k.ú. a obci Česká Ves z vlastnictví Olomouckého kraje, z hospodaření Správy silnic Olomouckého kraje, příspěvkové organizace, do vlastnictví města Jeseníku, IČO: 00302724. Nabyvatel uhradí veškeré náklady spojené s převodem vlastnického práva a správní poplatek k návrhu na vklad vlastnického práva do katastru nemovitostí. </w:t>
      </w:r>
    </w:p>
    <w:p w:rsidR="00FE52E4" w:rsidRDefault="00FE52E4" w:rsidP="00FE52E4">
      <w:pPr>
        <w:pStyle w:val="slo1text"/>
        <w:spacing w:before="120"/>
        <w:rPr>
          <w:rFonts w:cs="Arial"/>
          <w:b/>
          <w:szCs w:val="24"/>
        </w:rPr>
      </w:pPr>
    </w:p>
    <w:p w:rsidR="00FE52E4" w:rsidRDefault="00FE52E4" w:rsidP="00FE52E4">
      <w:pPr>
        <w:pStyle w:val="slo1text"/>
        <w:tabs>
          <w:tab w:val="left" w:pos="708"/>
        </w:tabs>
        <w:spacing w:before="120"/>
        <w:rPr>
          <w:rFonts w:cs="Arial"/>
          <w:b/>
          <w:szCs w:val="24"/>
        </w:rPr>
      </w:pPr>
      <w:r w:rsidRPr="006560FE">
        <w:rPr>
          <w:rFonts w:cs="Arial"/>
          <w:b/>
          <w:szCs w:val="24"/>
        </w:rPr>
        <w:t xml:space="preserve">k návrhu usnesení bod </w:t>
      </w:r>
      <w:r w:rsidR="004B6484">
        <w:rPr>
          <w:rFonts w:cs="Arial"/>
          <w:b/>
          <w:szCs w:val="24"/>
        </w:rPr>
        <w:t>1</w:t>
      </w:r>
      <w:r w:rsidRPr="006560FE">
        <w:rPr>
          <w:rFonts w:cs="Arial"/>
          <w:b/>
          <w:szCs w:val="24"/>
        </w:rPr>
        <w:t xml:space="preserve">. </w:t>
      </w:r>
      <w:r>
        <w:rPr>
          <w:rFonts w:cs="Arial"/>
          <w:b/>
          <w:szCs w:val="24"/>
        </w:rPr>
        <w:t>4</w:t>
      </w:r>
      <w:r w:rsidRPr="006560FE">
        <w:rPr>
          <w:rFonts w:cs="Arial"/>
          <w:b/>
          <w:szCs w:val="24"/>
        </w:rPr>
        <w:t>.</w:t>
      </w:r>
    </w:p>
    <w:p w:rsidR="00FE52E4" w:rsidRPr="00BD4F89" w:rsidRDefault="00FE52E4" w:rsidP="00FE52E4">
      <w:pPr>
        <w:pStyle w:val="Zkladntext"/>
        <w:pBdr>
          <w:top w:val="single" w:sz="4" w:space="1" w:color="auto"/>
          <w:left w:val="single" w:sz="4" w:space="4" w:color="auto"/>
          <w:bottom w:val="single" w:sz="4" w:space="1" w:color="auto"/>
          <w:right w:val="single" w:sz="4" w:space="4" w:color="auto"/>
        </w:pBdr>
        <w:rPr>
          <w:b/>
        </w:rPr>
      </w:pPr>
      <w:r w:rsidRPr="00BD4F89">
        <w:rPr>
          <w:b/>
        </w:rPr>
        <w:t>U</w:t>
      </w:r>
      <w:r w:rsidRPr="00BD4F89">
        <w:rPr>
          <w:rFonts w:cs="Arial"/>
          <w:b/>
        </w:rPr>
        <w:t>zavření smlouvy o budoucí darovací smlouvě na budoucí bezúplatn</w:t>
      </w:r>
      <w:r>
        <w:rPr>
          <w:rFonts w:cs="Arial"/>
          <w:b/>
        </w:rPr>
        <w:t xml:space="preserve">ý převod částí pozemků </w:t>
      </w:r>
      <w:r w:rsidRPr="00BD4F89">
        <w:rPr>
          <w:rFonts w:cs="Arial"/>
          <w:b/>
        </w:rPr>
        <w:t>v k.ú.</w:t>
      </w:r>
      <w:r>
        <w:rPr>
          <w:rFonts w:cs="Arial"/>
          <w:b/>
        </w:rPr>
        <w:t xml:space="preserve"> Raškov Ves, obec Bohdíkov mezi Olomouckým krajem jako budoucím dárcem a obcí Bohdíkov jako budoucím obdarovaným</w:t>
      </w:r>
      <w:r w:rsidRPr="00BD4F89">
        <w:rPr>
          <w:rFonts w:cs="Arial"/>
          <w:b/>
        </w:rPr>
        <w:t xml:space="preserve">. </w:t>
      </w:r>
    </w:p>
    <w:p w:rsidR="00FE52E4" w:rsidRDefault="00FE52E4" w:rsidP="00FE52E4">
      <w:pPr>
        <w:spacing w:after="120" w:line="240" w:lineRule="auto"/>
        <w:jc w:val="both"/>
        <w:rPr>
          <w:rFonts w:ascii="Arial" w:hAnsi="Arial" w:cs="Arial"/>
          <w:sz w:val="24"/>
          <w:szCs w:val="24"/>
        </w:rPr>
      </w:pPr>
      <w:r w:rsidRPr="00F445BC">
        <w:rPr>
          <w:rFonts w:ascii="Arial" w:hAnsi="Arial" w:cs="Arial"/>
          <w:sz w:val="24"/>
          <w:szCs w:val="24"/>
        </w:rPr>
        <w:t>Předmětn</w:t>
      </w:r>
      <w:r>
        <w:rPr>
          <w:rFonts w:ascii="Arial" w:hAnsi="Arial" w:cs="Arial"/>
          <w:sz w:val="24"/>
          <w:szCs w:val="24"/>
        </w:rPr>
        <w:t>é</w:t>
      </w:r>
      <w:r w:rsidRPr="00F445BC">
        <w:rPr>
          <w:rFonts w:ascii="Arial" w:hAnsi="Arial" w:cs="Arial"/>
          <w:sz w:val="24"/>
          <w:szCs w:val="24"/>
        </w:rPr>
        <w:t xml:space="preserve"> </w:t>
      </w:r>
      <w:r>
        <w:rPr>
          <w:rFonts w:ascii="Arial" w:hAnsi="Arial" w:cs="Arial"/>
          <w:sz w:val="24"/>
          <w:szCs w:val="24"/>
        </w:rPr>
        <w:t xml:space="preserve">pozemky v hospodaření Správy silnic Olomouckého kraje, příspěvkové organizace se </w:t>
      </w:r>
      <w:r w:rsidRPr="00F445BC">
        <w:rPr>
          <w:rFonts w:ascii="Arial" w:hAnsi="Arial" w:cs="Arial"/>
          <w:sz w:val="24"/>
          <w:szCs w:val="24"/>
        </w:rPr>
        <w:t>nacház</w:t>
      </w:r>
      <w:r>
        <w:rPr>
          <w:rFonts w:ascii="Arial" w:hAnsi="Arial" w:cs="Arial"/>
          <w:sz w:val="24"/>
          <w:szCs w:val="24"/>
        </w:rPr>
        <w:t>ejí v k.ú. Raškov Ves a jejich části o celkové výměře cca 22 m2 budou dotčeny stavbou „Chodník a přechod sil. II/369, Bohdíkov“.</w:t>
      </w:r>
    </w:p>
    <w:p w:rsidR="00FE52E4" w:rsidRDefault="00FE52E4" w:rsidP="00FE52E4">
      <w:pPr>
        <w:spacing w:after="120" w:line="240" w:lineRule="auto"/>
        <w:jc w:val="both"/>
        <w:rPr>
          <w:rFonts w:ascii="Arial" w:hAnsi="Arial" w:cs="Arial"/>
          <w:sz w:val="24"/>
          <w:szCs w:val="24"/>
        </w:rPr>
      </w:pPr>
      <w:r>
        <w:rPr>
          <w:rFonts w:ascii="Arial" w:hAnsi="Arial" w:cs="Arial"/>
          <w:sz w:val="24"/>
          <w:szCs w:val="24"/>
        </w:rPr>
        <w:t>Žádost o bezúplatný převod částí předmětných pozemků podala obec Bohdíkov jako investor stavby.</w:t>
      </w:r>
    </w:p>
    <w:p w:rsidR="00960548" w:rsidRDefault="00960548" w:rsidP="00FE52E4">
      <w:pPr>
        <w:pStyle w:val="Zkladntext"/>
        <w:rPr>
          <w:rStyle w:val="Tunznak"/>
          <w:rFonts w:cs="Arial"/>
          <w:bCs w:val="0"/>
          <w:szCs w:val="24"/>
        </w:rPr>
      </w:pPr>
    </w:p>
    <w:p w:rsidR="00960548" w:rsidRDefault="00960548" w:rsidP="00FE52E4">
      <w:pPr>
        <w:pStyle w:val="Zkladntext"/>
        <w:rPr>
          <w:rStyle w:val="Tunznak"/>
          <w:rFonts w:cs="Arial"/>
          <w:bCs w:val="0"/>
          <w:szCs w:val="24"/>
        </w:rPr>
      </w:pPr>
    </w:p>
    <w:p w:rsidR="00960548" w:rsidRDefault="00960548" w:rsidP="00FE52E4">
      <w:pPr>
        <w:pStyle w:val="Zkladntext"/>
        <w:rPr>
          <w:rStyle w:val="Tunznak"/>
          <w:rFonts w:cs="Arial"/>
          <w:bCs w:val="0"/>
          <w:szCs w:val="24"/>
        </w:rPr>
      </w:pPr>
    </w:p>
    <w:p w:rsidR="00FE52E4" w:rsidRPr="00F445BC" w:rsidRDefault="00FE52E4" w:rsidP="00FE52E4">
      <w:pPr>
        <w:pStyle w:val="Zkladntext"/>
        <w:rPr>
          <w:rStyle w:val="Tunznak"/>
          <w:rFonts w:cs="Arial"/>
          <w:bCs w:val="0"/>
          <w:szCs w:val="24"/>
        </w:rPr>
      </w:pPr>
      <w:bookmarkStart w:id="0" w:name="_GoBack"/>
      <w:bookmarkEnd w:id="0"/>
      <w:r w:rsidRPr="00F445BC">
        <w:rPr>
          <w:rStyle w:val="Tunznak"/>
          <w:rFonts w:cs="Arial"/>
          <w:bCs w:val="0"/>
          <w:szCs w:val="24"/>
        </w:rPr>
        <w:lastRenderedPageBreak/>
        <w:t xml:space="preserve">Vyjádření odboru dopravy a silničního hospodářství ze dne </w:t>
      </w:r>
      <w:r>
        <w:rPr>
          <w:rStyle w:val="Tunznak"/>
          <w:rFonts w:cs="Arial"/>
          <w:bCs w:val="0"/>
          <w:szCs w:val="24"/>
        </w:rPr>
        <w:t>29</w:t>
      </w:r>
      <w:r w:rsidRPr="00F445BC">
        <w:rPr>
          <w:rStyle w:val="Tunznak"/>
          <w:rFonts w:cs="Arial"/>
          <w:bCs w:val="0"/>
          <w:szCs w:val="24"/>
        </w:rPr>
        <w:t>. </w:t>
      </w:r>
      <w:r>
        <w:rPr>
          <w:rStyle w:val="Tunznak"/>
          <w:rFonts w:cs="Arial"/>
          <w:bCs w:val="0"/>
          <w:szCs w:val="24"/>
        </w:rPr>
        <w:t>12</w:t>
      </w:r>
      <w:r w:rsidRPr="00F445BC">
        <w:rPr>
          <w:rStyle w:val="Tunznak"/>
          <w:rFonts w:cs="Arial"/>
          <w:bCs w:val="0"/>
          <w:szCs w:val="24"/>
        </w:rPr>
        <w:t>. 20</w:t>
      </w:r>
      <w:r>
        <w:rPr>
          <w:rStyle w:val="Tunznak"/>
          <w:rFonts w:cs="Arial"/>
          <w:bCs w:val="0"/>
          <w:szCs w:val="24"/>
        </w:rPr>
        <w:t>20</w:t>
      </w:r>
      <w:r w:rsidRPr="00F445BC">
        <w:rPr>
          <w:rStyle w:val="Tunznak"/>
          <w:rFonts w:cs="Arial"/>
          <w:bCs w:val="0"/>
          <w:szCs w:val="24"/>
        </w:rPr>
        <w:t>:</w:t>
      </w:r>
    </w:p>
    <w:p w:rsidR="00FE52E4" w:rsidRDefault="00FE52E4" w:rsidP="00FE52E4">
      <w:pPr>
        <w:pStyle w:val="Zkladntext"/>
        <w:rPr>
          <w:rFonts w:cs="Arial"/>
          <w:szCs w:val="24"/>
        </w:rPr>
      </w:pPr>
      <w:r w:rsidRPr="00395350">
        <w:rPr>
          <w:rStyle w:val="Tunznak"/>
          <w:rFonts w:cs="Arial"/>
          <w:b w:val="0"/>
          <w:szCs w:val="24"/>
        </w:rPr>
        <w:t>Odbor dopravy a silničního hospodářství na základě stanoviska Správy silnic Olomouckého kraje, příspěvková organizace souhlasí s</w:t>
      </w:r>
      <w:r w:rsidRPr="00F445BC">
        <w:rPr>
          <w:rStyle w:val="Tunznak"/>
          <w:rFonts w:cs="Arial"/>
          <w:szCs w:val="24"/>
        </w:rPr>
        <w:t xml:space="preserve"> </w:t>
      </w:r>
      <w:r w:rsidRPr="00F445BC">
        <w:rPr>
          <w:rFonts w:cs="Arial"/>
          <w:szCs w:val="24"/>
        </w:rPr>
        <w:t xml:space="preserve">uzavření smlouvy o budoucí darovací smlouvě na budoucí bezúplatný převod </w:t>
      </w:r>
      <w:r>
        <w:rPr>
          <w:rFonts w:cs="Arial"/>
          <w:szCs w:val="24"/>
        </w:rPr>
        <w:t xml:space="preserve">nepotřebných částí </w:t>
      </w:r>
      <w:r w:rsidRPr="00F445BC">
        <w:rPr>
          <w:rFonts w:cs="Arial"/>
          <w:szCs w:val="24"/>
        </w:rPr>
        <w:t>pozemk</w:t>
      </w:r>
      <w:r>
        <w:rPr>
          <w:rFonts w:cs="Arial"/>
          <w:szCs w:val="24"/>
        </w:rPr>
        <w:t>ů, dotčených stavbou „Chodník a přechod sil. II/369, Bohdíkov“, do vlastnictví obce Bohdíkov.</w:t>
      </w:r>
    </w:p>
    <w:p w:rsidR="00FE52E4" w:rsidRDefault="00FE52E4" w:rsidP="00FE52E4">
      <w:pPr>
        <w:widowControl w:val="0"/>
        <w:tabs>
          <w:tab w:val="left" w:pos="708"/>
        </w:tabs>
        <w:spacing w:after="12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Na území obce Bohdíkov nejsou v současné době žádné další pozemky vhodné k realizaci vzájemných bezúplatných převodů nemovitostí mezi obcí a krajem.</w:t>
      </w:r>
    </w:p>
    <w:p w:rsidR="00FE52E4" w:rsidRPr="00A54710" w:rsidRDefault="00FE52E4" w:rsidP="00FE52E4">
      <w:pPr>
        <w:spacing w:after="120" w:line="240" w:lineRule="auto"/>
        <w:jc w:val="both"/>
        <w:rPr>
          <w:rFonts w:ascii="Arial" w:eastAsia="Times New Roman" w:hAnsi="Arial" w:cs="Arial"/>
          <w:b/>
          <w:sz w:val="24"/>
          <w:szCs w:val="24"/>
          <w:lang w:eastAsia="cs-CZ"/>
        </w:rPr>
      </w:pPr>
      <w:r w:rsidRPr="00A54710">
        <w:rPr>
          <w:rFonts w:ascii="Arial" w:eastAsia="Times New Roman" w:hAnsi="Arial" w:cs="Arial"/>
          <w:b/>
          <w:sz w:val="24"/>
          <w:szCs w:val="24"/>
          <w:lang w:eastAsia="cs-CZ"/>
        </w:rPr>
        <w:t xml:space="preserve">Rada Olomouckého kraje svým usnesením schválila záměr Olomouckého kraje </w:t>
      </w:r>
      <w:r w:rsidRPr="00A54710">
        <w:rPr>
          <w:rFonts w:ascii="Arial" w:eastAsia="Times New Roman" w:hAnsi="Arial" w:cs="Arial"/>
          <w:b/>
          <w:bCs/>
          <w:sz w:val="24"/>
          <w:szCs w:val="24"/>
          <w:lang w:eastAsia="cs-CZ"/>
        </w:rPr>
        <w:t>bezúplatně převést</w:t>
      </w:r>
      <w:r w:rsidRPr="00A54710">
        <w:rPr>
          <w:rFonts w:ascii="Arial" w:hAnsi="Arial" w:cs="Arial"/>
          <w:b/>
          <w:bCs/>
          <w:sz w:val="24"/>
          <w:szCs w:val="24"/>
        </w:rPr>
        <w:t xml:space="preserve"> předmětné nemovitosti</w:t>
      </w:r>
      <w:r>
        <w:rPr>
          <w:rFonts w:ascii="Arial" w:hAnsi="Arial" w:cs="Arial"/>
          <w:b/>
          <w:bCs/>
          <w:sz w:val="24"/>
          <w:szCs w:val="24"/>
        </w:rPr>
        <w:t xml:space="preserve"> </w:t>
      </w:r>
      <w:r w:rsidRPr="00957B15">
        <w:rPr>
          <w:rFonts w:ascii="Arial" w:hAnsi="Arial" w:cs="Arial"/>
          <w:b/>
          <w:sz w:val="24"/>
          <w:szCs w:val="24"/>
        </w:rPr>
        <w:t>v k.ú. Raškov Ves, obec Bohdíkov, vše z vlastnictví Olomouckého kraje, z hospodaření Správy silnic Olomouckého kraje, příspěvkové organizace, do vlastnictví obce Bohdíkov, IČO: 00302376. Nejprve bude uzavřena smlouva o budoucí darovací smlouvě. Řádná darovací smlouva bude uzavřena do jednoho roku ode dne vydání kolaudačního souhlasu, kterým bude stavba „Chodník a přechod sil. II/369, Bohdíkov“ chodníku kolaudována.</w:t>
      </w:r>
      <w:r>
        <w:rPr>
          <w:rFonts w:ascii="Arial" w:hAnsi="Arial" w:cs="Arial"/>
          <w:b/>
          <w:sz w:val="24"/>
          <w:szCs w:val="24"/>
        </w:rPr>
        <w:t xml:space="preserve"> </w:t>
      </w:r>
      <w:r w:rsidRPr="00A54710">
        <w:rPr>
          <w:rFonts w:ascii="Arial" w:eastAsia="Times New Roman" w:hAnsi="Arial" w:cs="Arial"/>
          <w:sz w:val="24"/>
          <w:szCs w:val="24"/>
          <w:lang w:eastAsia="cs-CZ"/>
        </w:rPr>
        <w:t>Záměr Olomouckého kraje bezúplatně převést předmětné nemovitosti byl zveřejněn na úřední desce Krajského úřadu Olomouckého kraje a webových stránkách Olomouckého kraje v termínu od 9. 2. 2021 do 11. 3. 2021. V průběhu zveřejnění se jiný zájemce o předmětné nemovitosti nepřihlásil, nebyly vzneseny žádné podněty a připomínky.</w:t>
      </w:r>
    </w:p>
    <w:p w:rsidR="00FE52E4" w:rsidRPr="00957B15" w:rsidRDefault="004B6484" w:rsidP="004B6484">
      <w:pPr>
        <w:pStyle w:val="Zkladntext"/>
        <w:rPr>
          <w:rFonts w:cs="Arial"/>
          <w:b/>
          <w:szCs w:val="24"/>
        </w:rPr>
      </w:pPr>
      <w:r>
        <w:rPr>
          <w:rFonts w:cs="Arial"/>
          <w:b/>
          <w:szCs w:val="24"/>
        </w:rPr>
        <w:t xml:space="preserve">Rada Olomouckého kraje </w:t>
      </w:r>
      <w:r w:rsidRPr="0061514E">
        <w:rPr>
          <w:rFonts w:cs="Arial"/>
          <w:szCs w:val="24"/>
        </w:rPr>
        <w:t xml:space="preserve">na základě návrhu odboru majetkového, právního a správních činností </w:t>
      </w:r>
      <w:r w:rsidRPr="006856E9">
        <w:rPr>
          <w:rFonts w:cs="Arial"/>
          <w:b/>
          <w:szCs w:val="24"/>
        </w:rPr>
        <w:t>doporuč</w:t>
      </w:r>
      <w:r>
        <w:rPr>
          <w:rFonts w:cs="Arial"/>
          <w:b/>
          <w:szCs w:val="24"/>
        </w:rPr>
        <w:t>uje</w:t>
      </w:r>
      <w:r w:rsidRPr="006856E9">
        <w:rPr>
          <w:rFonts w:cs="Arial"/>
          <w:b/>
          <w:szCs w:val="24"/>
        </w:rPr>
        <w:t xml:space="preserve"> </w:t>
      </w:r>
      <w:r>
        <w:rPr>
          <w:b/>
          <w:lang w:eastAsia="cs-CZ"/>
        </w:rPr>
        <w:t xml:space="preserve"> Zastupitelstvu Olomouckého kraje </w:t>
      </w:r>
      <w:r w:rsidRPr="005837A5">
        <w:rPr>
          <w:b/>
          <w:lang w:eastAsia="cs-CZ"/>
        </w:rPr>
        <w:t xml:space="preserve">schválit </w:t>
      </w:r>
      <w:r w:rsidR="00FE52E4">
        <w:rPr>
          <w:rStyle w:val="Tunznak"/>
          <w:szCs w:val="24"/>
        </w:rPr>
        <w:t xml:space="preserve">uzavření </w:t>
      </w:r>
      <w:r w:rsidR="00FE52E4" w:rsidRPr="00957B15">
        <w:rPr>
          <w:rFonts w:cs="Arial"/>
          <w:b/>
          <w:szCs w:val="24"/>
        </w:rPr>
        <w:t>smlouvy o budoucí darovací smlouvě na budoucí</w:t>
      </w:r>
      <w:r w:rsidR="00FE52E4" w:rsidRPr="00BD4F89">
        <w:rPr>
          <w:rFonts w:cs="Arial"/>
          <w:b/>
        </w:rPr>
        <w:t xml:space="preserve"> </w:t>
      </w:r>
      <w:r w:rsidR="00FE52E4">
        <w:rPr>
          <w:rStyle w:val="Tunznak"/>
          <w:szCs w:val="24"/>
        </w:rPr>
        <w:t xml:space="preserve">bezúplatný převod </w:t>
      </w:r>
      <w:r w:rsidR="00FE52E4" w:rsidRPr="00957B15">
        <w:rPr>
          <w:rFonts w:cs="Arial"/>
          <w:b/>
          <w:szCs w:val="24"/>
        </w:rPr>
        <w:t xml:space="preserve">částí pozemků parc. č. 711/9 ost. pl. o výměře cca 1 m2, parc. č. 711/7 ost. pl. o výměře cca 16 m2 a parc. č. 711/6 ost. pl. o výměře cca 5 m2, vše v k.ú. Raškov Ves, obec Bohdíkov, vše </w:t>
      </w:r>
      <w:r w:rsidR="00FE52E4">
        <w:rPr>
          <w:rFonts w:cs="Arial"/>
          <w:b/>
          <w:szCs w:val="24"/>
        </w:rPr>
        <w:t xml:space="preserve">mezi </w:t>
      </w:r>
      <w:r w:rsidR="00FE52E4" w:rsidRPr="00957B15">
        <w:rPr>
          <w:rFonts w:cs="Arial"/>
          <w:b/>
          <w:szCs w:val="24"/>
        </w:rPr>
        <w:t>Olomouck</w:t>
      </w:r>
      <w:r w:rsidR="00FE52E4">
        <w:rPr>
          <w:rFonts w:cs="Arial"/>
          <w:b/>
          <w:szCs w:val="24"/>
        </w:rPr>
        <w:t>ým</w:t>
      </w:r>
      <w:r w:rsidR="00FE52E4" w:rsidRPr="00957B15">
        <w:rPr>
          <w:rFonts w:cs="Arial"/>
          <w:b/>
          <w:szCs w:val="24"/>
        </w:rPr>
        <w:t xml:space="preserve"> kraje</w:t>
      </w:r>
      <w:r w:rsidR="00FE52E4">
        <w:rPr>
          <w:rFonts w:cs="Arial"/>
          <w:b/>
          <w:szCs w:val="24"/>
        </w:rPr>
        <w:t xml:space="preserve">m jako budoucím dárcem a </w:t>
      </w:r>
      <w:r w:rsidR="00FE52E4" w:rsidRPr="00957B15">
        <w:rPr>
          <w:rFonts w:cs="Arial"/>
          <w:b/>
          <w:szCs w:val="24"/>
        </w:rPr>
        <w:t>obc</w:t>
      </w:r>
      <w:r w:rsidR="00FE52E4">
        <w:rPr>
          <w:rFonts w:cs="Arial"/>
          <w:b/>
          <w:szCs w:val="24"/>
        </w:rPr>
        <w:t>í</w:t>
      </w:r>
      <w:r w:rsidR="00FE52E4" w:rsidRPr="00957B15">
        <w:rPr>
          <w:rFonts w:cs="Arial"/>
          <w:b/>
          <w:szCs w:val="24"/>
        </w:rPr>
        <w:t xml:space="preserve"> Bohdíkov, IČO: 00302376</w:t>
      </w:r>
      <w:r w:rsidR="00FE52E4">
        <w:rPr>
          <w:rFonts w:cs="Arial"/>
          <w:b/>
          <w:szCs w:val="24"/>
        </w:rPr>
        <w:t>, jako budoucím obdarovaným</w:t>
      </w:r>
      <w:r w:rsidR="00FE52E4" w:rsidRPr="00957B15">
        <w:rPr>
          <w:rFonts w:cs="Arial"/>
          <w:b/>
          <w:szCs w:val="24"/>
        </w:rPr>
        <w:t xml:space="preserve">. Řádná darovací smlouva bude uzavřena do jednoho roku ode dne vydání kolaudačního souhlasu, kterým bude stavba „Chodník a přechod sil. II/369, Bohdíkov“ chodníku kolaudována. Nabyvatel uhradí veškeré náklady spojené s převodem vlastnického práva a správní poplatek k návrhu na vklad vlastnického práva do katastru nemovitostí. </w:t>
      </w:r>
    </w:p>
    <w:p w:rsidR="00C612F1" w:rsidRDefault="00C612F1" w:rsidP="00676ABE">
      <w:pPr>
        <w:pStyle w:val="Zkladntext"/>
        <w:rPr>
          <w:b/>
          <w:lang w:eastAsia="cs-CZ"/>
        </w:rPr>
      </w:pPr>
    </w:p>
    <w:p w:rsidR="00C612F1" w:rsidRDefault="00C612F1"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4B6484" w:rsidRDefault="004B6484" w:rsidP="00676ABE">
      <w:pPr>
        <w:pStyle w:val="Zkladntext"/>
        <w:rPr>
          <w:b/>
          <w:lang w:eastAsia="cs-CZ"/>
        </w:rPr>
      </w:pPr>
    </w:p>
    <w:p w:rsidR="00C612F1" w:rsidRPr="00F9001E" w:rsidRDefault="00C612F1" w:rsidP="00C612F1">
      <w:pPr>
        <w:spacing w:before="120" w:after="120" w:line="240" w:lineRule="auto"/>
        <w:rPr>
          <w:rFonts w:ascii="Arial" w:hAnsi="Arial" w:cs="Arial"/>
          <w:sz w:val="24"/>
          <w:szCs w:val="24"/>
        </w:rPr>
      </w:pPr>
      <w:r w:rsidRPr="00F9001E">
        <w:rPr>
          <w:rFonts w:ascii="Arial" w:hAnsi="Arial" w:cs="Arial"/>
          <w:sz w:val="24"/>
          <w:szCs w:val="24"/>
          <w:u w:val="single"/>
        </w:rPr>
        <w:t>Příloha</w:t>
      </w:r>
      <w:r w:rsidRPr="00F9001E">
        <w:rPr>
          <w:rFonts w:ascii="Arial" w:hAnsi="Arial" w:cs="Arial"/>
          <w:sz w:val="24"/>
          <w:szCs w:val="24"/>
        </w:rPr>
        <w:t>:</w:t>
      </w:r>
    </w:p>
    <w:p w:rsidR="00C612F1" w:rsidRPr="00E66853" w:rsidRDefault="00C612F1" w:rsidP="00E66853">
      <w:pPr>
        <w:widowControl w:val="0"/>
        <w:spacing w:before="120" w:after="120" w:line="240" w:lineRule="auto"/>
        <w:jc w:val="both"/>
        <w:outlineLvl w:val="0"/>
        <w:rPr>
          <w:b/>
        </w:rPr>
      </w:pPr>
      <w:r>
        <w:rPr>
          <w:rFonts w:ascii="Arial" w:eastAsia="Times New Roman" w:hAnsi="Arial" w:cs="Arial"/>
          <w:sz w:val="24"/>
          <w:szCs w:val="24"/>
          <w:lang w:eastAsia="cs-CZ"/>
        </w:rPr>
        <w:t>Zp</w:t>
      </w:r>
      <w:r w:rsidR="00A6062F">
        <w:rPr>
          <w:rFonts w:ascii="Arial" w:eastAsia="Times New Roman" w:hAnsi="Arial" w:cs="Arial"/>
          <w:sz w:val="24"/>
          <w:szCs w:val="24"/>
          <w:lang w:eastAsia="cs-CZ"/>
        </w:rPr>
        <w:t>ráva k DZ_příloha č. 01-snímky 10</w:t>
      </w:r>
      <w:r>
        <w:rPr>
          <w:rFonts w:ascii="Arial" w:eastAsia="Times New Roman" w:hAnsi="Arial" w:cs="Arial"/>
          <w:sz w:val="24"/>
          <w:szCs w:val="24"/>
          <w:lang w:eastAsia="cs-CZ"/>
        </w:rPr>
        <w:t>.3.</w:t>
      </w:r>
    </w:p>
    <w:sectPr w:rsidR="00C612F1" w:rsidRPr="00E66853">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6A" w:rsidRDefault="002B336A">
      <w:r>
        <w:separator/>
      </w:r>
    </w:p>
  </w:endnote>
  <w:endnote w:type="continuationSeparator" w:id="0">
    <w:p w:rsidR="002B336A" w:rsidRDefault="002B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A13C0D">
      <w:rPr>
        <w:rFonts w:ascii="Arial" w:hAnsi="Arial" w:cs="Arial"/>
      </w:rPr>
      <w:t>2</w:t>
    </w:r>
    <w:r w:rsidR="00EC4388">
      <w:rPr>
        <w:rFonts w:ascii="Arial" w:hAnsi="Arial" w:cs="Arial"/>
      </w:rPr>
      <w:t>6</w:t>
    </w:r>
    <w:r w:rsidRPr="006B4232">
      <w:rPr>
        <w:rFonts w:ascii="Arial" w:hAnsi="Arial" w:cs="Arial"/>
      </w:rPr>
      <w:t>. </w:t>
    </w:r>
    <w:r w:rsidR="00EC4388">
      <w:rPr>
        <w:rFonts w:ascii="Arial" w:hAnsi="Arial" w:cs="Arial"/>
      </w:rPr>
      <w:t>4</w:t>
    </w:r>
    <w:r w:rsidRPr="006B4232">
      <w:rPr>
        <w:rFonts w:ascii="Arial" w:hAnsi="Arial" w:cs="Arial"/>
      </w:rPr>
      <w:t>. 20</w:t>
    </w:r>
    <w:r w:rsidR="00771FE5">
      <w:rPr>
        <w:rFonts w:ascii="Arial" w:hAnsi="Arial" w:cs="Arial"/>
      </w:rPr>
      <w:t>2</w:t>
    </w:r>
    <w:r w:rsidR="00F44389">
      <w:rPr>
        <w:rFonts w:ascii="Arial" w:hAnsi="Arial" w:cs="Arial"/>
      </w:rPr>
      <w:t>1</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960548">
      <w:rPr>
        <w:rStyle w:val="slostrnky"/>
        <w:rFonts w:cs="Arial"/>
        <w:noProof/>
      </w:rPr>
      <w:t>4</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960548">
      <w:rPr>
        <w:rStyle w:val="slostrnky"/>
        <w:rFonts w:cs="Arial"/>
        <w:noProof/>
      </w:rPr>
      <w:t>4</w:t>
    </w:r>
    <w:r w:rsidRPr="006B4232">
      <w:rPr>
        <w:rStyle w:val="slostrnky"/>
        <w:rFonts w:cs="Arial"/>
      </w:rPr>
      <w:fldChar w:fldCharType="end"/>
    </w:r>
    <w:r w:rsidRPr="006B4232">
      <w:rPr>
        <w:rFonts w:ascii="Arial" w:hAnsi="Arial" w:cs="Arial"/>
      </w:rPr>
      <w:t>)</w:t>
    </w:r>
  </w:p>
  <w:p w:rsidR="00042F47" w:rsidRPr="006B4232" w:rsidRDefault="00A6062F" w:rsidP="00EC356F">
    <w:pPr>
      <w:pStyle w:val="Zpat"/>
      <w:pBdr>
        <w:top w:val="single" w:sz="4" w:space="1" w:color="auto"/>
      </w:pBdr>
      <w:spacing w:after="0"/>
      <w:rPr>
        <w:rFonts w:ascii="Arial" w:hAnsi="Arial" w:cs="Arial"/>
      </w:rPr>
    </w:pPr>
    <w:r>
      <w:rPr>
        <w:rFonts w:ascii="Arial" w:hAnsi="Arial" w:cs="Arial"/>
      </w:rPr>
      <w:t>10</w:t>
    </w:r>
    <w:r w:rsidR="00042F47" w:rsidRPr="006B4232">
      <w:rPr>
        <w:rFonts w:ascii="Arial" w:hAnsi="Arial" w:cs="Arial"/>
      </w:rPr>
      <w:t>.</w:t>
    </w:r>
    <w:r w:rsidR="004064D0">
      <w:rPr>
        <w:rFonts w:ascii="Arial" w:hAnsi="Arial" w:cs="Arial"/>
      </w:rPr>
      <w:t>3</w:t>
    </w:r>
    <w:r w:rsidR="00042F47" w:rsidRPr="006B4232">
      <w:rPr>
        <w:rFonts w:ascii="Arial" w:hAnsi="Arial" w:cs="Arial"/>
      </w:rPr>
      <w:t>.– Majetkoprávní záležitosti – bezúplatné převody nemovitého majetku</w:t>
    </w:r>
    <w:r w:rsidR="00770290">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6A" w:rsidRDefault="002B336A">
      <w:r>
        <w:separator/>
      </w:r>
    </w:p>
  </w:footnote>
  <w:footnote w:type="continuationSeparator" w:id="0">
    <w:p w:rsidR="002B336A" w:rsidRDefault="002B3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238F"/>
    <w:rsid w:val="002A3BB7"/>
    <w:rsid w:val="002A4D7E"/>
    <w:rsid w:val="002A55CE"/>
    <w:rsid w:val="002A59B0"/>
    <w:rsid w:val="002A5DB8"/>
    <w:rsid w:val="002A68BE"/>
    <w:rsid w:val="002A693A"/>
    <w:rsid w:val="002B2FF3"/>
    <w:rsid w:val="002B306E"/>
    <w:rsid w:val="002B336A"/>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78F5"/>
    <w:rsid w:val="003D79F2"/>
    <w:rsid w:val="003E0465"/>
    <w:rsid w:val="003E158B"/>
    <w:rsid w:val="003E4C8F"/>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548"/>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49FB"/>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141F3"/>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548"/>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96054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60548"/>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4302-2218-4420-A240-402FCCD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9926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2021-04-06T07:43:00Z</cp:lastPrinted>
  <dcterms:created xsi:type="dcterms:W3CDTF">2021-04-06T07:44:00Z</dcterms:created>
  <dcterms:modified xsi:type="dcterms:W3CDTF">2021-04-06T07:44:00Z</dcterms:modified>
</cp:coreProperties>
</file>