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BA63DCF" w:rsidR="00E62519" w:rsidRPr="00E51F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="00E51F5A" w:rsidRPr="00E51F5A">
        <w:rPr>
          <w:rFonts w:ascii="Arial" w:hAnsi="Arial" w:cs="Arial"/>
          <w:sz w:val="24"/>
          <w:szCs w:val="24"/>
        </w:rPr>
        <w:t>Záchou</w:t>
      </w:r>
      <w:proofErr w:type="spellEnd"/>
      <w:r w:rsidR="00E51F5A"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1F5A" w:rsidRPr="00E51F5A">
        <w:rPr>
          <w:rFonts w:ascii="Arial" w:hAnsi="Arial" w:cs="Arial"/>
          <w:sz w:val="24"/>
          <w:szCs w:val="24"/>
        </w:rPr>
        <w:t>DiS</w:t>
      </w:r>
      <w:proofErr w:type="spellEnd"/>
      <w:r w:rsidR="00E51F5A" w:rsidRPr="00E51F5A">
        <w:rPr>
          <w:rFonts w:ascii="Arial" w:hAnsi="Arial" w:cs="Arial"/>
          <w:sz w:val="24"/>
          <w:szCs w:val="24"/>
        </w:rPr>
        <w:t xml:space="preserve">., náměstkem hejtmana Olomouckého </w:t>
      </w:r>
      <w:r w:rsidR="00E51F5A" w:rsidRPr="00E51F5A">
        <w:rPr>
          <w:rFonts w:ascii="Arial" w:hAnsi="Arial" w:cs="Arial"/>
          <w:sz w:val="24"/>
          <w:szCs w:val="24"/>
        </w:rPr>
        <w:tab/>
        <w:t>kraje, na základě pověření hejtmana ze dne od 30. 10. 2020</w:t>
      </w:r>
    </w:p>
    <w:p w14:paraId="6F420F65" w14:textId="49C921F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13140AB" w:rsidR="00E62519" w:rsidRPr="00E51F5A" w:rsidRDefault="00E51F5A" w:rsidP="00E62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Mikroregion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Hranicko</w:t>
      </w:r>
      <w:proofErr w:type="spellEnd"/>
    </w:p>
    <w:p w14:paraId="40F93DE7" w14:textId="53BD45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T</w:t>
      </w:r>
      <w:bookmarkStart w:id="0" w:name="_GoBack"/>
      <w:bookmarkEnd w:id="0"/>
      <w:r w:rsidR="00E51F5A">
        <w:rPr>
          <w:rFonts w:ascii="Arial" w:eastAsia="Times New Roman" w:hAnsi="Arial" w:cs="Arial"/>
          <w:sz w:val="24"/>
          <w:szCs w:val="24"/>
          <w:lang w:eastAsia="cs-CZ"/>
        </w:rPr>
        <w:t>ř. 1. máje 328, 753 01 Hranice</w:t>
      </w:r>
    </w:p>
    <w:p w14:paraId="34C8AAB9" w14:textId="7437A7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ab/>
        <w:t>70961051</w:t>
      </w:r>
    </w:p>
    <w:p w14:paraId="6B5D02A6" w14:textId="55C73650" w:rsidR="00E62519" w:rsidRPr="00E62519" w:rsidRDefault="00E62519" w:rsidP="00CE6499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Ing. Jaroslavem Šindlerem, předsedou</w:t>
      </w:r>
      <w:r w:rsidR="00CE6499">
        <w:rPr>
          <w:rFonts w:ascii="Arial" w:eastAsia="Times New Roman" w:hAnsi="Arial" w:cs="Arial"/>
          <w:sz w:val="24"/>
          <w:szCs w:val="24"/>
          <w:lang w:eastAsia="cs-CZ"/>
        </w:rPr>
        <w:t>, na základě usnesení Valné hromady č. VH 14/2018 ze dne 28. 11. 2018</w:t>
      </w:r>
    </w:p>
    <w:p w14:paraId="0B9D7F3C" w14:textId="770A836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1899523399/0800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ABB761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12 500 000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dvanáct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283C346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„Cyklostezka Bečva – k. </w:t>
      </w:r>
      <w:proofErr w:type="spellStart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Černotín, k. </w:t>
      </w:r>
      <w:proofErr w:type="spellStart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Ústí – etapa 1 a etapa 2“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D0D7FED" w14:textId="77777777" w:rsidR="0098042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</w:t>
      </w:r>
      <w:r w:rsidR="00980427">
        <w:rPr>
          <w:rFonts w:ascii="Arial" w:eastAsia="Times New Roman" w:hAnsi="Arial" w:cs="Arial"/>
          <w:sz w:val="24"/>
          <w:szCs w:val="24"/>
          <w:lang w:eastAsia="cs-CZ"/>
        </w:rPr>
        <w:t xml:space="preserve"> následovně:</w:t>
      </w:r>
    </w:p>
    <w:p w14:paraId="62FB11A0" w14:textId="5E792D31" w:rsidR="00980427" w:rsidRPr="00980427" w:rsidRDefault="00980427" w:rsidP="00980427">
      <w:pPr>
        <w:pStyle w:val="Odstavecseseznamem"/>
        <w:numPr>
          <w:ilvl w:val="0"/>
          <w:numId w:val="48"/>
        </w:numPr>
        <w:spacing w:after="120"/>
        <w:ind w:left="92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ve výši 6 500 000 Kč</w:t>
      </w:r>
      <w:r w:rsidR="009A3DA5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21 dnů ode dne </w:t>
      </w:r>
      <w:r w:rsidR="00D26F7A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nabytí účinnosti</w:t>
      </w:r>
      <w:r w:rsidR="009A3DA5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této smlouvy</w:t>
      </w:r>
      <w:r w:rsidRPr="009804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</w:p>
    <w:p w14:paraId="622ADEA6" w14:textId="7F7DADB7" w:rsidR="00980427" w:rsidRDefault="00980427" w:rsidP="00D3180E">
      <w:pPr>
        <w:pStyle w:val="Odstavecseseznamem"/>
        <w:numPr>
          <w:ilvl w:val="0"/>
          <w:numId w:val="48"/>
        </w:numPr>
        <w:spacing w:after="240"/>
        <w:ind w:left="924" w:hanging="35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ve výši 6 000 000 Kč do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28</w:t>
      </w: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. 2022.</w:t>
      </w:r>
    </w:p>
    <w:p w14:paraId="4FC3E8F0" w14:textId="77777777" w:rsidR="00D3180E" w:rsidRPr="00980427" w:rsidRDefault="00D3180E" w:rsidP="00D3180E">
      <w:pPr>
        <w:pStyle w:val="Odstavecseseznamem"/>
        <w:spacing w:after="240"/>
        <w:ind w:left="924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D0" w14:textId="6E570EBF" w:rsidR="009A3DA5" w:rsidRPr="00980427" w:rsidRDefault="00723202" w:rsidP="00D3180E">
      <w:pPr>
        <w:pStyle w:val="Odstavecseseznamem"/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8042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8042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8042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8042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8042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804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98042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209F1D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1156AC2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E51F5A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E51F5A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E51F5A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E51F5A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1DEFA497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76C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E076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spolufinancovaní akce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Cyklostezka Bečva – k. </w:t>
      </w:r>
      <w:proofErr w:type="spellStart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Černotín, k. </w:t>
      </w:r>
      <w:proofErr w:type="spellStart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Ústí – etapa 1 a etapa 2</w:t>
      </w:r>
      <w:r w:rsidR="00E51F5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Pokud má příjemce (plátce daně) ve shodě s opravou odpočtu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74099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7EBE60BC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E076C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C04DE3A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E076C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BB45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4C3A2DA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2071BDD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107 827 070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jedno sto sedm milionů osm set </w:t>
      </w:r>
      <w:proofErr w:type="spellStart"/>
      <w:r w:rsidR="003669FB">
        <w:rPr>
          <w:rFonts w:ascii="Arial" w:eastAsia="Times New Roman" w:hAnsi="Arial" w:cs="Arial"/>
          <w:sz w:val="24"/>
          <w:szCs w:val="24"/>
          <w:lang w:eastAsia="cs-CZ"/>
        </w:rPr>
        <w:t>dvace</w:t>
      </w:r>
      <w:proofErr w:type="spellEnd"/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sedm tisíc sedmdesát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E3392A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3392A">
        <w:rPr>
          <w:rFonts w:ascii="Arial" w:eastAsia="Times New Roman" w:hAnsi="Arial" w:cs="Arial"/>
          <w:b/>
          <w:sz w:val="24"/>
          <w:szCs w:val="24"/>
          <w:lang w:eastAsia="cs-CZ"/>
        </w:rPr>
        <w:t>41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3669FB" w:rsidRPr="003669FB">
        <w:rPr>
          <w:rFonts w:ascii="Arial" w:hAnsi="Arial" w:cs="Arial"/>
          <w:b/>
          <w:sz w:val="24"/>
          <w:szCs w:val="24"/>
        </w:rPr>
        <w:t>1</w:t>
      </w:r>
      <w:r w:rsidR="00E3392A">
        <w:rPr>
          <w:rFonts w:ascii="Arial" w:hAnsi="Arial" w:cs="Arial"/>
          <w:b/>
          <w:sz w:val="24"/>
          <w:szCs w:val="24"/>
        </w:rPr>
        <w:t>1</w:t>
      </w:r>
      <w:r w:rsidR="003669FB" w:rsidRPr="003669FB">
        <w:rPr>
          <w:rFonts w:ascii="Arial" w:hAnsi="Arial" w:cs="Arial"/>
          <w:b/>
          <w:sz w:val="24"/>
          <w:szCs w:val="24"/>
        </w:rPr>
        <w:t>,</w:t>
      </w:r>
      <w:r w:rsidR="00E3392A">
        <w:rPr>
          <w:rFonts w:ascii="Arial" w:hAnsi="Arial" w:cs="Arial"/>
          <w:b/>
          <w:sz w:val="24"/>
          <w:szCs w:val="24"/>
        </w:rPr>
        <w:t>59</w:t>
      </w:r>
      <w:r w:rsidRPr="003669FB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0B4B7E21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4C2DC5F7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1 této smlouvy v termínu/lhůtě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4DC52EE7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EB" w14:textId="1CD75AC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5D57FC4" w:rsidR="003669FB" w:rsidRDefault="009A3DA5" w:rsidP="003669F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1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listinné podobě v jednom vyhotovení na adresu po</w:t>
      </w:r>
      <w:r w:rsidR="0097614D">
        <w:rPr>
          <w:rFonts w:ascii="Arial" w:eastAsia="Times New Roman" w:hAnsi="Arial" w:cs="Arial"/>
          <w:sz w:val="24"/>
          <w:szCs w:val="24"/>
          <w:lang w:eastAsia="cs-CZ"/>
        </w:rPr>
        <w:t>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456BD" w:rsidRPr="00E456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B65A1DE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, které tvoří </w:t>
      </w:r>
      <w:proofErr w:type="spellStart"/>
      <w:r w:rsidR="00217BC7">
        <w:rPr>
          <w:rFonts w:ascii="Arial" w:eastAsia="Times New Roman" w:hAnsi="Arial" w:cs="Arial"/>
          <w:sz w:val="24"/>
          <w:szCs w:val="24"/>
          <w:lang w:eastAsia="cs-CZ"/>
        </w:rPr>
        <w:t>přlohu</w:t>
      </w:r>
      <w:proofErr w:type="spellEnd"/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3669FB">
        <w:rPr>
          <w:rFonts w:ascii="Arial" w:hAnsi="Arial" w:cs="Arial"/>
          <w:sz w:val="24"/>
          <w:szCs w:val="24"/>
        </w:rPr>
        <w:t>.</w:t>
      </w:r>
    </w:p>
    <w:p w14:paraId="2FDE39D2" w14:textId="29D530B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3669F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215E0F72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</w:t>
      </w:r>
      <w:r w:rsidR="00FF11F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FF11F0" w:rsidRPr="00FF11F0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1A57B6FF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0590EAD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BCDDCF2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3A1EC76" w14:textId="50726525" w:rsidR="003669FB" w:rsidRPr="00A9730D" w:rsidRDefault="003669FB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5CD02A7C" w14:textId="01C6B150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38FAC365" w14:textId="28DCE34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ABEEEF" w14:textId="77777777" w:rsidR="003669FB" w:rsidRPr="003669FB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akce.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2AF909" w14:textId="11DBD34B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kolaudační souhlas/rozhodnutí</w:t>
      </w:r>
      <w:r w:rsidR="00E3392A">
        <w:rPr>
          <w:rFonts w:ascii="Arial" w:eastAsia="Times New Roman" w:hAnsi="Arial" w:cs="Arial"/>
          <w:sz w:val="24"/>
          <w:szCs w:val="24"/>
          <w:lang w:eastAsia="cs-CZ"/>
        </w:rPr>
        <w:t xml:space="preserve"> na akci dle čl. I odst. 2</w:t>
      </w:r>
      <w:r w:rsidR="00CE649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A0C662" w14:textId="4431AC0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, n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ásledně kolaudační souhlas/rozhodnutí doložit do 1 měsíce od jeho vydání,</w:t>
      </w:r>
    </w:p>
    <w:p w14:paraId="6CE75798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21852B1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3669FB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3669FB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14:paraId="758E3118" w14:textId="236628E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62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62B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62B2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2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2"/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 w:rsidP="009222A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 w:rsidP="009222A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25FB86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62B2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3E7151CE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EFD608E" w14:textId="0F08EDC3" w:rsidR="00462B25" w:rsidRPr="00462B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od uzavření smlouvy do konce realizace akce a v celém </w:t>
      </w:r>
      <w:r w:rsidR="00E3392A">
        <w:rPr>
          <w:rFonts w:ascii="Arial" w:eastAsia="Times New Roman" w:hAnsi="Arial" w:cs="Arial"/>
          <w:sz w:val="24"/>
          <w:szCs w:val="24"/>
          <w:lang w:eastAsia="cs-CZ"/>
        </w:rPr>
        <w:t xml:space="preserve">kalendářním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roce následujícím po ukončení realizace akce.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a umístit reklamní panel, nebo obdobné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zařízení do místa, ve kterém je realizována podpořená akce</w:t>
      </w:r>
      <w:r w:rsidR="00725B3A"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B948DAC" w14:textId="325B7386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5D0BAF36" w14:textId="2244AA73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se musí nacházet na dobře viditelném veřejně přístupném místě v místě akce,</w:t>
      </w:r>
    </w:p>
    <w:p w14:paraId="244D9F82" w14:textId="5B7FE990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23E63567" w14:textId="27AB2CFD" w:rsidR="00836AA2" w:rsidRPr="00F90512" w:rsidRDefault="00836AA2" w:rsidP="00462B2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DB6368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7E5BC76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E07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E07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47100D95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34B5962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750A41B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ve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60E6FB8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02330EA3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a účinnosti dnem jejího </w:t>
      </w:r>
      <w:r w:rsidR="00462B2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B27720A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65E557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462B2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62B2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462B2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62B25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3"/>
    </w:p>
    <w:sectPr w:rsidR="00971958" w:rsidSect="002A786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6544" w14:textId="77777777" w:rsidR="00E02F7D" w:rsidRDefault="00E02F7D" w:rsidP="00D40C40">
      <w:r>
        <w:separator/>
      </w:r>
    </w:p>
  </w:endnote>
  <w:endnote w:type="continuationSeparator" w:id="0">
    <w:p w14:paraId="431BF7C2" w14:textId="77777777" w:rsidR="00E02F7D" w:rsidRDefault="00E02F7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p w14:paraId="39A968F3" w14:textId="60B1EE79" w:rsidR="00462B25" w:rsidRPr="00B01381" w:rsidRDefault="00810EE4" w:rsidP="00462B2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62B25" w:rsidRPr="00B0138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244F3A">
      <w:rPr>
        <w:rFonts w:ascii="Arial" w:hAnsi="Arial" w:cs="Arial"/>
        <w:i/>
        <w:sz w:val="20"/>
        <w:szCs w:val="20"/>
      </w:rPr>
      <w:t>6</w:t>
    </w:r>
    <w:r w:rsidR="00462B25" w:rsidRPr="00B01381">
      <w:rPr>
        <w:rFonts w:ascii="Arial" w:hAnsi="Arial" w:cs="Arial"/>
        <w:i/>
        <w:sz w:val="20"/>
        <w:szCs w:val="20"/>
      </w:rPr>
      <w:t xml:space="preserve">. </w:t>
    </w:r>
    <w:r w:rsidR="00244F3A">
      <w:rPr>
        <w:rFonts w:ascii="Arial" w:hAnsi="Arial" w:cs="Arial"/>
        <w:i/>
        <w:sz w:val="20"/>
        <w:szCs w:val="20"/>
      </w:rPr>
      <w:t>4</w:t>
    </w:r>
    <w:r w:rsidR="00462B25" w:rsidRPr="00B01381">
      <w:rPr>
        <w:rFonts w:ascii="Arial" w:hAnsi="Arial" w:cs="Arial"/>
        <w:i/>
        <w:sz w:val="20"/>
        <w:szCs w:val="20"/>
      </w:rPr>
      <w:t xml:space="preserve">. </w:t>
    </w:r>
    <w:proofErr w:type="gramStart"/>
    <w:r w:rsidR="00462B25" w:rsidRPr="00B01381">
      <w:rPr>
        <w:rFonts w:ascii="Arial" w:hAnsi="Arial" w:cs="Arial"/>
        <w:i/>
        <w:sz w:val="20"/>
        <w:szCs w:val="20"/>
      </w:rPr>
      <w:t>2021                                                        Strana</w:t>
    </w:r>
    <w:proofErr w:type="gramEnd"/>
    <w:r w:rsidR="00462B25" w:rsidRPr="00B01381">
      <w:rPr>
        <w:rFonts w:ascii="Arial" w:hAnsi="Arial" w:cs="Arial"/>
        <w:i/>
        <w:sz w:val="20"/>
        <w:szCs w:val="20"/>
      </w:rPr>
      <w:t xml:space="preserve"> </w:t>
    </w:r>
    <w:r w:rsidR="00462B25" w:rsidRPr="00B01381">
      <w:rPr>
        <w:rFonts w:ascii="Arial" w:hAnsi="Arial" w:cs="Arial"/>
        <w:i/>
        <w:sz w:val="20"/>
        <w:szCs w:val="20"/>
      </w:rPr>
      <w:fldChar w:fldCharType="begin"/>
    </w:r>
    <w:r w:rsidR="00462B25" w:rsidRPr="00B01381">
      <w:rPr>
        <w:rFonts w:ascii="Arial" w:hAnsi="Arial" w:cs="Arial"/>
        <w:i/>
        <w:sz w:val="20"/>
        <w:szCs w:val="20"/>
      </w:rPr>
      <w:instrText xml:space="preserve"> PAGE   \* MERGEFORMAT </w:instrText>
    </w:r>
    <w:r w:rsidR="00462B25" w:rsidRPr="00B01381">
      <w:rPr>
        <w:rFonts w:ascii="Arial" w:hAnsi="Arial" w:cs="Arial"/>
        <w:i/>
        <w:sz w:val="20"/>
        <w:szCs w:val="20"/>
      </w:rPr>
      <w:fldChar w:fldCharType="separate"/>
    </w:r>
    <w:r w:rsidR="002A7864">
      <w:rPr>
        <w:rFonts w:ascii="Arial" w:hAnsi="Arial" w:cs="Arial"/>
        <w:i/>
        <w:noProof/>
        <w:sz w:val="20"/>
        <w:szCs w:val="20"/>
      </w:rPr>
      <w:t>8</w:t>
    </w:r>
    <w:r w:rsidR="00462B25" w:rsidRPr="00B01381">
      <w:rPr>
        <w:rFonts w:ascii="Arial" w:hAnsi="Arial" w:cs="Arial"/>
        <w:i/>
        <w:sz w:val="20"/>
        <w:szCs w:val="20"/>
      </w:rPr>
      <w:fldChar w:fldCharType="end"/>
    </w:r>
    <w:r w:rsidR="00462B25" w:rsidRPr="00B0138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29</w:t>
    </w:r>
    <w:r w:rsidR="00462B25" w:rsidRPr="00B01381">
      <w:rPr>
        <w:rFonts w:ascii="Arial" w:hAnsi="Arial" w:cs="Arial"/>
        <w:i/>
        <w:sz w:val="20"/>
        <w:szCs w:val="20"/>
      </w:rPr>
      <w:t>)</w:t>
    </w:r>
  </w:p>
  <w:p w14:paraId="332C02E7" w14:textId="12DA03B5" w:rsidR="00462B25" w:rsidRDefault="005B0FD7" w:rsidP="00462B25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9.4</w:t>
    </w:r>
    <w:proofErr w:type="gramEnd"/>
    <w:r>
      <w:rPr>
        <w:rFonts w:ascii="Arial" w:hAnsi="Arial" w:cs="Arial"/>
        <w:i/>
        <w:sz w:val="20"/>
        <w:szCs w:val="20"/>
      </w:rPr>
      <w:t>.</w:t>
    </w:r>
    <w:r w:rsidR="00156B68">
      <w:rPr>
        <w:rFonts w:ascii="Arial" w:hAnsi="Arial" w:cs="Arial"/>
        <w:i/>
        <w:sz w:val="20"/>
        <w:szCs w:val="20"/>
      </w:rPr>
      <w:t xml:space="preserve"> </w:t>
    </w:r>
    <w:r w:rsidR="00462B25" w:rsidRPr="00B01381">
      <w:rPr>
        <w:rFonts w:ascii="Arial" w:hAnsi="Arial" w:cs="Arial"/>
        <w:i/>
        <w:sz w:val="20"/>
        <w:szCs w:val="20"/>
      </w:rPr>
      <w:t>– Žádosti o poskytnutí individuální dotace v oblasti dopravy</w:t>
    </w:r>
  </w:p>
  <w:p w14:paraId="1B51A6AD" w14:textId="311C0DA4" w:rsidR="00B01381" w:rsidRPr="00B01381" w:rsidRDefault="00D3180E" w:rsidP="00462B2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- p</w:t>
    </w:r>
    <w:r w:rsidR="00B01381">
      <w:rPr>
        <w:rFonts w:ascii="Arial" w:hAnsi="Arial" w:cs="Arial"/>
        <w:i/>
        <w:sz w:val="20"/>
        <w:szCs w:val="20"/>
      </w:rPr>
      <w:t xml:space="preserve">říloha č. 01 – Veřejnoprávní smlouva o poskytnutí dotace s Mikroregionem </w:t>
    </w:r>
    <w:proofErr w:type="spellStart"/>
    <w:r w:rsidR="00B01381">
      <w:rPr>
        <w:rFonts w:ascii="Arial" w:hAnsi="Arial" w:cs="Arial"/>
        <w:i/>
        <w:sz w:val="20"/>
        <w:szCs w:val="20"/>
      </w:rPr>
      <w:t>Hranicko</w:t>
    </w:r>
    <w:proofErr w:type="spellEnd"/>
  </w:p>
  <w:p w14:paraId="37BA5330" w14:textId="62B0F4BA" w:rsidR="00D20B9A" w:rsidRPr="00BD19E1" w:rsidRDefault="00D20B9A" w:rsidP="00462B25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F03F" w14:textId="77777777" w:rsidR="00E02F7D" w:rsidRDefault="00E02F7D" w:rsidP="00D40C40">
      <w:r>
        <w:separator/>
      </w:r>
    </w:p>
  </w:footnote>
  <w:footnote w:type="continuationSeparator" w:id="0">
    <w:p w14:paraId="2FB22C92" w14:textId="77777777" w:rsidR="00E02F7D" w:rsidRDefault="00E02F7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77FD" w14:textId="3202C995" w:rsidR="00462B25" w:rsidRPr="00585A9E" w:rsidRDefault="00D3180E" w:rsidP="00B0138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- p</w:t>
    </w:r>
    <w:r w:rsidR="00B01381" w:rsidRPr="00585A9E">
      <w:rPr>
        <w:rFonts w:ascii="Arial" w:hAnsi="Arial" w:cs="Arial"/>
        <w:i/>
        <w:sz w:val="24"/>
        <w:szCs w:val="24"/>
      </w:rPr>
      <w:t>říloha č. 01</w:t>
    </w:r>
  </w:p>
  <w:p w14:paraId="4FF909AF" w14:textId="71BBE026" w:rsidR="00B01381" w:rsidRPr="00585A9E" w:rsidRDefault="00B01381" w:rsidP="00B0138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585A9E">
      <w:rPr>
        <w:rFonts w:ascii="Arial" w:hAnsi="Arial" w:cs="Arial"/>
        <w:i/>
        <w:sz w:val="24"/>
        <w:szCs w:val="24"/>
      </w:rPr>
      <w:t xml:space="preserve">Veřejnoprávní smlouva o poskytnutí dotace s Mikroregionem </w:t>
    </w:r>
    <w:proofErr w:type="spellStart"/>
    <w:r w:rsidRPr="00585A9E">
      <w:rPr>
        <w:rFonts w:ascii="Arial" w:hAnsi="Arial" w:cs="Arial"/>
        <w:i/>
        <w:sz w:val="24"/>
        <w:szCs w:val="24"/>
      </w:rPr>
      <w:t>Hranicko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E283B"/>
    <w:multiLevelType w:val="hybridMultilevel"/>
    <w:tmpl w:val="2FEA9C72"/>
    <w:lvl w:ilvl="0" w:tplc="FE64D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F00"/>
    <w:multiLevelType w:val="hybridMultilevel"/>
    <w:tmpl w:val="215C30E0"/>
    <w:lvl w:ilvl="0" w:tplc="66DEEAB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B6210"/>
    <w:multiLevelType w:val="hybridMultilevel"/>
    <w:tmpl w:val="64C40CAE"/>
    <w:lvl w:ilvl="0" w:tplc="66B0EE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A34D7"/>
    <w:multiLevelType w:val="hybridMultilevel"/>
    <w:tmpl w:val="4EBCE200"/>
    <w:lvl w:ilvl="0" w:tplc="0E5C49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37"/>
  </w:num>
  <w:num w:numId="5">
    <w:abstractNumId w:val="18"/>
  </w:num>
  <w:num w:numId="6">
    <w:abstractNumId w:val="34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3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5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2"/>
  </w:num>
  <w:num w:numId="30">
    <w:abstractNumId w:val="24"/>
  </w:num>
  <w:num w:numId="31">
    <w:abstractNumId w:val="12"/>
  </w:num>
  <w:num w:numId="32">
    <w:abstractNumId w:val="38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"/>
  </w:num>
  <w:num w:numId="46">
    <w:abstractNumId w:val="21"/>
  </w:num>
  <w:num w:numId="47">
    <w:abstractNumId w:val="33"/>
  </w:num>
  <w:num w:numId="4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B68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63B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F3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864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69FB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B25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3ACC"/>
    <w:rsid w:val="00484A44"/>
    <w:rsid w:val="00486F4C"/>
    <w:rsid w:val="00487D64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9E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0FD7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1082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0EE4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E4D9E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22A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0427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7B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1381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0DA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499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18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77F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2F7D"/>
    <w:rsid w:val="00E039A3"/>
    <w:rsid w:val="00E05CB5"/>
    <w:rsid w:val="00E076CE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392A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1F5A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28C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56C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37B14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545A"/>
    <w:rsid w:val="00FF00A6"/>
    <w:rsid w:val="00FF03A9"/>
    <w:rsid w:val="00FF11F0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9B99-21F9-4177-B0F5-25D265A1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2819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5</cp:revision>
  <cp:lastPrinted>2021-01-28T09:49:00Z</cp:lastPrinted>
  <dcterms:created xsi:type="dcterms:W3CDTF">2021-04-13T07:59:00Z</dcterms:created>
  <dcterms:modified xsi:type="dcterms:W3CDTF">2021-04-19T11:20:00Z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