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C872E1" w:rsidRDefault="00755430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DB41AF">
        <w:rPr>
          <w:rFonts w:ascii="Arial" w:hAnsi="Arial" w:cs="Arial"/>
        </w:rPr>
        <w:t>11.4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C872E1" w:rsidRPr="00D43EF4">
        <w:rPr>
          <w:rFonts w:ascii="Arial" w:hAnsi="Arial" w:cs="Arial"/>
        </w:rPr>
        <w:t>rozpočtov</w:t>
      </w:r>
      <w:r w:rsidR="00C872E1">
        <w:rPr>
          <w:rFonts w:ascii="Arial" w:hAnsi="Arial" w:cs="Arial"/>
        </w:rPr>
        <w:t>é</w:t>
      </w:r>
      <w:r w:rsidR="00C872E1" w:rsidRPr="00D43EF4">
        <w:rPr>
          <w:rFonts w:ascii="Arial" w:hAnsi="Arial" w:cs="Arial"/>
        </w:rPr>
        <w:t xml:space="preserve"> změn</w:t>
      </w:r>
      <w:r w:rsidR="00C872E1">
        <w:rPr>
          <w:rFonts w:ascii="Arial" w:hAnsi="Arial" w:cs="Arial"/>
        </w:rPr>
        <w:t xml:space="preserve">y č. </w:t>
      </w:r>
      <w:r w:rsidR="00DB41AF">
        <w:rPr>
          <w:rFonts w:ascii="Arial" w:hAnsi="Arial" w:cs="Arial"/>
        </w:rPr>
        <w:t>151</w:t>
      </w:r>
      <w:r w:rsidR="00720FE3">
        <w:rPr>
          <w:rFonts w:ascii="Arial" w:hAnsi="Arial" w:cs="Arial"/>
        </w:rPr>
        <w:t>/13</w:t>
      </w:r>
      <w:r w:rsidR="00C872E1"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-</w:t>
      </w:r>
      <w:r w:rsidR="00C872E1">
        <w:rPr>
          <w:rFonts w:ascii="Arial" w:hAnsi="Arial" w:cs="Arial"/>
        </w:rPr>
        <w:t xml:space="preserve"> </w:t>
      </w:r>
      <w:r w:rsidR="00DB41AF">
        <w:rPr>
          <w:rFonts w:ascii="Arial" w:hAnsi="Arial" w:cs="Arial"/>
        </w:rPr>
        <w:t>1</w:t>
      </w:r>
      <w:r w:rsidR="0009421C">
        <w:rPr>
          <w:rFonts w:ascii="Arial" w:hAnsi="Arial" w:cs="Arial"/>
        </w:rPr>
        <w:t>70</w:t>
      </w:r>
      <w:r w:rsidR="00D91C8F">
        <w:rPr>
          <w:rFonts w:ascii="Arial" w:hAnsi="Arial" w:cs="Arial"/>
        </w:rPr>
        <w:t xml:space="preserve">/13 </w:t>
      </w:r>
      <w:r w:rsidR="00C872E1">
        <w:rPr>
          <w:rFonts w:ascii="Arial" w:hAnsi="Arial" w:cs="Arial"/>
        </w:rPr>
        <w:t xml:space="preserve">- </w:t>
      </w:r>
      <w:r w:rsidR="00C872E1" w:rsidRPr="00D43EF4">
        <w:rPr>
          <w:rFonts w:ascii="Arial" w:hAnsi="Arial" w:cs="Arial"/>
        </w:rPr>
        <w:t>Příloha č.</w:t>
      </w:r>
      <w:r w:rsidR="00C872E1">
        <w:rPr>
          <w:rFonts w:ascii="Arial" w:hAnsi="Arial" w:cs="Arial"/>
        </w:rPr>
        <w:t xml:space="preserve"> </w:t>
      </w:r>
      <w:r w:rsidR="00DB41AF">
        <w:rPr>
          <w:rFonts w:ascii="Arial" w:hAnsi="Arial" w:cs="Arial"/>
        </w:rPr>
        <w:t>1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DB41AF">
        <w:rPr>
          <w:rFonts w:ascii="Arial" w:hAnsi="Arial" w:cs="Arial"/>
        </w:rPr>
        <w:t>11.4</w:t>
      </w:r>
      <w:r w:rsidR="00720FE3">
        <w:rPr>
          <w:rFonts w:ascii="Arial" w:hAnsi="Arial" w:cs="Arial"/>
        </w:rPr>
        <w:t>.2013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91C08">
        <w:rPr>
          <w:rFonts w:ascii="Arial" w:hAnsi="Arial" w:cs="Arial"/>
        </w:rPr>
        <w:t xml:space="preserve"> </w:t>
      </w:r>
      <w:r w:rsidR="00DB41AF">
        <w:rPr>
          <w:rFonts w:ascii="Arial" w:hAnsi="Arial" w:cs="Arial"/>
        </w:rPr>
        <w:t>3</w:t>
      </w:r>
      <w:r w:rsidR="00720FE3">
        <w:rPr>
          <w:rFonts w:ascii="Arial" w:hAnsi="Arial" w:cs="Arial"/>
        </w:rPr>
        <w:t xml:space="preserve"> -</w:t>
      </w:r>
      <w:r w:rsidR="00BC72BD">
        <w:rPr>
          <w:rFonts w:ascii="Arial" w:hAnsi="Arial" w:cs="Arial"/>
        </w:rPr>
        <w:t xml:space="preserve"> 1</w:t>
      </w:r>
      <w:r w:rsidR="0009421C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 w:rsidR="00DB41AF"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C72BD">
        <w:rPr>
          <w:rFonts w:ascii="Arial" w:hAnsi="Arial" w:cs="Arial"/>
        </w:rPr>
        <w:t xml:space="preserve"> 1</w:t>
      </w:r>
      <w:r w:rsidR="0009421C">
        <w:rPr>
          <w:rFonts w:ascii="Arial" w:hAnsi="Arial" w:cs="Arial"/>
        </w:rPr>
        <w:t>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933A3A">
      <w:rPr>
        <w:rFonts w:ascii="Arial" w:hAnsi="Arial" w:cs="Arial"/>
        <w:i/>
        <w:sz w:val="20"/>
        <w:szCs w:val="20"/>
      </w:rPr>
      <w:t>26.4.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9421C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BC72BD">
      <w:rPr>
        <w:rFonts w:ascii="Arial" w:hAnsi="Arial" w:cs="Arial"/>
        <w:i/>
        <w:sz w:val="20"/>
        <w:szCs w:val="20"/>
      </w:rPr>
      <w:t xml:space="preserve"> 1</w:t>
    </w:r>
    <w:r w:rsidR="0009421C">
      <w:rPr>
        <w:rFonts w:ascii="Arial" w:hAnsi="Arial" w:cs="Arial"/>
        <w:i/>
        <w:sz w:val="20"/>
        <w:szCs w:val="20"/>
      </w:rPr>
      <w:t>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D5F3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>.1.</w:t>
    </w:r>
    <w:r w:rsidR="00DB41AF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DB41AF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421C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16749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C72BD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1A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13A7-1BC4-413F-B330-282A1C09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2013-04-09T10:02:00Z</dcterms:created>
  <dcterms:modified xsi:type="dcterms:W3CDTF">2013-04-10T10:23:00Z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