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6AF401F9" w:rsidR="00543137" w:rsidRDefault="00ED02E7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D6C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Pr="00D3187C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14D21B72" w:rsidR="009A3DA5" w:rsidRPr="00D3187C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5A79FC" w:rsidRPr="00D3187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5A79FC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1B33F7B1" w:rsidR="009A3DA5" w:rsidRPr="00D3187C" w:rsidRDefault="002D6C18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Zastoupený: Ladislavem Hynkem, náměstkem hejtmana, na základě …..</w:t>
      </w:r>
    </w:p>
    <w:p w14:paraId="3C9258C1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D3187C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D3187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D3187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Pr="00D3187C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77777777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48F40C35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3187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4F1BB192" w14:textId="4C14CADA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</w:p>
    <w:p w14:paraId="7477FF55" w14:textId="77777777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Pr="00D3187C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277F3C1" w14:textId="0ECF0011" w:rsidR="002A6105" w:rsidRPr="00D3187C" w:rsidRDefault="00034742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87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42548F" w14:textId="3A1F40E2" w:rsidR="002A6105" w:rsidRPr="00D3187C" w:rsidRDefault="005A79F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oba společně dále jako „smluvní strany“</w:t>
      </w:r>
    </w:p>
    <w:p w14:paraId="5C08EE20" w14:textId="77777777" w:rsidR="005A79FC" w:rsidRPr="00D3187C" w:rsidRDefault="005A79F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Pr="00D3187C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Pr="00D3187C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1C8FF358" w:rsidR="009A3DA5" w:rsidRPr="00D3187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</w:t>
      </w:r>
      <w:r w:rsidR="002A6105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dále jen „dotace“) za účelem </w:t>
      </w:r>
      <w:r w:rsidR="002A6105" w:rsidRPr="00D3187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realizace akce pro děti a mládež v rámci dotačního programu „Program na podporu práce s dětmi a mládeží pro nestátní neziskové organizace v roce 2018“. Dotace je tvořena ze 70% finančními prostředky poskytnutými ze státního rozpočtu Ministerstvem školství, mládeže a tělovýchovy (dále také „MŠMT“), což odpovídá částce ……. Kč, slovy …… korun českých (dále jen „státní dotace“) a z 30% finančními prostředky poskytnutými z územního rozpočtu Olomouckým krajem, což odpovídá částce …… Kč, slovy ……. korun českých (dále jen „krajská dotace“).</w:t>
      </w:r>
    </w:p>
    <w:p w14:paraId="3C9258CF" w14:textId="54B6E490" w:rsidR="009A3DA5" w:rsidRPr="00D3187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3187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D3187C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</w:p>
    <w:p w14:paraId="3C9258D0" w14:textId="4A5385E2" w:rsidR="009A3DA5" w:rsidRPr="00D3187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3187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3187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D3187C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BF1FAB" w:rsidRPr="00D3187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A30EBFA" w:rsidR="009A3DA5" w:rsidRPr="00D3187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3187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3187C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D3187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D3187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D3187C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D3187C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5734638" w:rsidR="009A3DA5" w:rsidRPr="00D3187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 w:rsidRPr="00D3187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26710A" w:rsidRPr="00D3187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D6C18" w:rsidRPr="00D3187C">
        <w:rPr>
          <w:rFonts w:ascii="Arial" w:eastAsia="Times New Roman" w:hAnsi="Arial" w:cs="Arial"/>
          <w:sz w:val="24"/>
          <w:szCs w:val="24"/>
          <w:lang w:eastAsia="cs-CZ"/>
        </w:rPr>
        <w:t>Program na podporu práce s dětmi a mládeží pro nestátní neziskové organizace v roce 2018</w:t>
      </w:r>
      <w:r w:rsidR="0026710A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="002D6C18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v souladu s dotačním programem </w:t>
      </w:r>
      <w:proofErr w:type="spellStart"/>
      <w:r w:rsidR="002D6C18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MŠMT„Podpora</w:t>
      </w:r>
      <w:proofErr w:type="spellEnd"/>
      <w:r w:rsidR="002D6C18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mládeže na krajské úrovni“ (č.j. MSMT – 20793/2017-2) ze dne 5. 10. 2017.</w:t>
      </w:r>
    </w:p>
    <w:p w14:paraId="44270D66" w14:textId="77777777" w:rsidR="00210A19" w:rsidRPr="00D3187C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2939CBF0" w14:textId="77777777" w:rsidR="00210A19" w:rsidRPr="00D3187C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9516D69" w14:textId="5C248FD3" w:rsidR="00210A19" w:rsidRPr="00D3187C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="00BF1FAB" w:rsidRPr="00D3187C">
        <w:rPr>
          <w:rFonts w:ascii="Arial" w:eastAsia="Times New Roman" w:hAnsi="Arial" w:cs="Arial"/>
          <w:sz w:val="24"/>
          <w:szCs w:val="24"/>
          <w:lang w:eastAsia="cs-CZ"/>
        </w:rPr>
        <w:t>použít pouze na ..........………………………………..</w:t>
      </w:r>
    </w:p>
    <w:p w14:paraId="3C9258DA" w14:textId="43963C91" w:rsidR="009A3DA5" w:rsidRPr="00D3187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poměrné výši podle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D3187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D3187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2599B07" w:rsidR="009A3DA5" w:rsidRPr="00D3187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D3187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D3187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D3187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D3187C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D3187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D3187C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D3187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D3187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EB9216" w14:textId="168B6A49" w:rsidR="0026710A" w:rsidRPr="00D21937" w:rsidRDefault="005A477A" w:rsidP="0026710A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193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2D6C18" w:rsidRPr="00D219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D50" w:rsidRPr="00D21937">
        <w:rPr>
          <w:rFonts w:ascii="Arial" w:eastAsia="Times New Roman" w:hAnsi="Arial" w:cs="Arial"/>
          <w:sz w:val="24"/>
          <w:szCs w:val="24"/>
          <w:lang w:eastAsia="cs-CZ"/>
        </w:rPr>
        <w:t>krajskou dotaci nejpozději do 31. 12. </w:t>
      </w:r>
      <w:r w:rsidR="002D6C18" w:rsidRPr="00D21937">
        <w:rPr>
          <w:rFonts w:ascii="Arial" w:eastAsia="Times New Roman" w:hAnsi="Arial" w:cs="Arial"/>
          <w:sz w:val="24"/>
          <w:szCs w:val="24"/>
          <w:lang w:eastAsia="cs-CZ"/>
        </w:rPr>
        <w:t>2018</w:t>
      </w:r>
      <w:r w:rsidR="0026710A" w:rsidRPr="00D219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Prostředky státní dotace 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lze použít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uznatelné výdaje do 11. 1. 2019, jimiž budou hrazeny náklady vzniklé </w:t>
      </w:r>
      <w:r w:rsidR="009D56AB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do 31. 12. 2018</w:t>
      </w:r>
      <w:r w:rsidR="008E751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9D56AB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souladu s odst.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7.4. </w:t>
      </w:r>
      <w:r w:rsidR="009D56AB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písmena 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c) 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Pravidel.</w:t>
      </w:r>
    </w:p>
    <w:p w14:paraId="1C2524A5" w14:textId="5AE768B9" w:rsidR="005A477A" w:rsidRPr="00D21937" w:rsidRDefault="005A477A" w:rsidP="0026710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krajskou i státní </w:t>
      </w:r>
      <w:r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dotaci také na úhradu výdajů vynaložených příjemcem v souladu s účelem poskytnutí dotace dle čl. I odst. 2 a 4 této smlouvy a podmínkami použití dotace dle čl. II odst. 1</w:t>
      </w:r>
      <w:r w:rsidR="002D6C18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1. 3. 2018 </w:t>
      </w:r>
      <w:r w:rsidR="001B5A52" w:rsidRPr="00D21937">
        <w:rPr>
          <w:rFonts w:ascii="Arial" w:hAnsi="Arial" w:cs="Arial"/>
          <w:sz w:val="24"/>
          <w:szCs w:val="24"/>
        </w:rPr>
        <w:t>(t</w:t>
      </w:r>
      <w:r w:rsidR="002D6C18" w:rsidRPr="00D21937">
        <w:rPr>
          <w:rFonts w:ascii="Arial" w:hAnsi="Arial" w:cs="Arial"/>
          <w:sz w:val="24"/>
          <w:szCs w:val="24"/>
        </w:rPr>
        <w:t>j. od data</w:t>
      </w:r>
      <w:r w:rsidR="0026710A" w:rsidRPr="00D21937">
        <w:rPr>
          <w:rFonts w:ascii="Arial" w:hAnsi="Arial" w:cs="Arial"/>
          <w:sz w:val="24"/>
          <w:szCs w:val="24"/>
        </w:rPr>
        <w:t xml:space="preserve"> zveřejnění DP na úřední desce) </w:t>
      </w:r>
      <w:r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Krajskou i státní dotaci 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použít na úhradu nákladů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vzniklých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 1</w:t>
      </w:r>
      <w:r w:rsidR="00977005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. 3. </w:t>
      </w:r>
      <w:r w:rsidR="00CE0D50" w:rsidRPr="00D21937">
        <w:rPr>
          <w:rFonts w:ascii="Arial" w:eastAsia="Times New Roman" w:hAnsi="Arial" w:cs="Arial"/>
          <w:iCs/>
          <w:sz w:val="24"/>
          <w:szCs w:val="24"/>
          <w:lang w:eastAsia="cs-CZ"/>
        </w:rPr>
        <w:t>2018.</w:t>
      </w:r>
    </w:p>
    <w:p w14:paraId="3C9258EB" w14:textId="77777777" w:rsidR="009A3DA5" w:rsidRPr="00D3187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0C41245" w:rsidR="006A1189" w:rsidRPr="00D3187C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2A74B4"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15. 1. 2019</w:t>
      </w:r>
      <w:r w:rsidRPr="00D3187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D3187C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4C87B41" w14:textId="3D52813A" w:rsidR="00C022C3" w:rsidRPr="00C022C3" w:rsidRDefault="005E2631" w:rsidP="00C022C3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2C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C022C3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="006A1189" w:rsidRPr="00C022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="006A1189" w:rsidRPr="00C022C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1189" w:rsidRPr="00C022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A1189" w:rsidRPr="00C022C3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……………………………</w:t>
        </w:r>
      </w:hyperlink>
      <w:r w:rsidR="006A1189" w:rsidRPr="00C022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1189" w:rsidRPr="00C022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="006A1189" w:rsidRPr="00C022C3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4982713F" w14:textId="77777777" w:rsidR="00C022C3" w:rsidRPr="00A9730D" w:rsidRDefault="00C022C3" w:rsidP="00C022C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C3F6A89" w14:textId="72B6E4FC" w:rsidR="00C022C3" w:rsidRDefault="00C022C3" w:rsidP="00C022C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A82E6EF" w14:textId="77777777" w:rsidR="006A1189" w:rsidRDefault="006A1189" w:rsidP="00C022C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2C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1454D81" w14:textId="6A29CF91" w:rsidR="006A1189" w:rsidRPr="00C022C3" w:rsidRDefault="006A1189" w:rsidP="00C022C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2C3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C022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C022C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8440B32" w:rsidR="006A1189" w:rsidRPr="008C3291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01D3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8C3291" w:rsidRPr="00501D33">
        <w:rPr>
          <w:rFonts w:ascii="Arial" w:eastAsia="Times New Roman" w:hAnsi="Arial" w:cs="Arial"/>
          <w:sz w:val="24"/>
          <w:szCs w:val="24"/>
          <w:lang w:eastAsia="cs-CZ"/>
        </w:rPr>
        <w:t>být písemná, v listinné podobě, a musí obsahovat</w:t>
      </w:r>
      <w:r w:rsidR="008C3291" w:rsidRPr="00501D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C3291" w:rsidRPr="00501D33">
        <w:rPr>
          <w:rFonts w:ascii="Arial" w:eastAsia="Times New Roman" w:hAnsi="Arial" w:cs="Arial"/>
          <w:sz w:val="24"/>
          <w:szCs w:val="24"/>
          <w:lang w:eastAsia="cs-CZ"/>
        </w:rPr>
        <w:t>označení příjemce, datum konání akce, počet účastníků akce, stručné zhodnocení poskytovatelem podporované akce včetně jejího přínosu pro Olomoucký kraj a naplnění cílů a priorit Programu.</w:t>
      </w:r>
      <w:r w:rsidR="008C3291" w:rsidRPr="00501D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C3291" w:rsidRPr="00501D33">
        <w:rPr>
          <w:rFonts w:ascii="Arial" w:eastAsia="Times New Roman" w:hAnsi="Arial" w:cs="Arial"/>
          <w:iCs/>
          <w:sz w:val="24"/>
          <w:szCs w:val="24"/>
          <w:lang w:eastAsia="cs-CZ"/>
        </w:rPr>
        <w:t>Příjemce předloží společně se závěrečnou zprávou i fotodokumentaci v rozsahu nejméně dvou fotografií o propagaci Olomouckého kraje při této akci na viditelném, veřejně přístupném místě.</w:t>
      </w:r>
    </w:p>
    <w:p w14:paraId="3C9258F9" w14:textId="6789E18E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501D3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35BD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5BD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35BD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35B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535B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535BD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35BD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535BDD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35BD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35BD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35BD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Pr="00535BD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35BD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5B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35BD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781E457" w14:textId="77777777" w:rsidR="008C3291" w:rsidRPr="005D0CF1" w:rsidRDefault="009A3DA5" w:rsidP="008C3291">
      <w:pPr>
        <w:pStyle w:val="Odstavecseseznamem"/>
        <w:numPr>
          <w:ilvl w:val="0"/>
          <w:numId w:val="34"/>
        </w:numPr>
        <w:tabs>
          <w:tab w:val="num" w:pos="0"/>
        </w:tabs>
        <w:spacing w:after="120"/>
        <w:rPr>
          <w:rFonts w:ascii="Arial" w:hAnsi="Arial" w:cs="Arial"/>
          <w:sz w:val="24"/>
          <w:szCs w:val="24"/>
        </w:rPr>
      </w:pP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krajskou dotaci</w:t>
      </w:r>
      <w:r w:rsidR="008C3291" w:rsidRPr="005D0CF1">
        <w:rPr>
          <w:rFonts w:ascii="Arial" w:hAnsi="Arial" w:cs="Arial"/>
          <w:sz w:val="24"/>
          <w:szCs w:val="24"/>
        </w:rPr>
        <w:t xml:space="preserve">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nebo její část</w:t>
      </w:r>
      <w:r w:rsidR="008C3291" w:rsidRPr="005D0CF1">
        <w:rPr>
          <w:rFonts w:ascii="Arial" w:hAnsi="Arial" w:cs="Arial"/>
          <w:sz w:val="24"/>
          <w:szCs w:val="24"/>
        </w:rPr>
        <w:t xml:space="preserve">, a vratka je realizována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v roce 2018,</w:t>
      </w:r>
      <w:r w:rsidR="008C3291" w:rsidRPr="005D0CF1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č. 27 </w:t>
      </w:r>
      <w:r w:rsidR="008C3291" w:rsidRPr="005D0CF1">
        <w:rPr>
          <w:rFonts w:ascii="Arial" w:hAnsi="Arial" w:cs="Arial"/>
          <w:b/>
          <w:bCs/>
          <w:sz w:val="24"/>
          <w:szCs w:val="24"/>
        </w:rPr>
        <w:noBreakHyphen/>
        <w:t xml:space="preserve"> 4228330207/0100</w:t>
      </w:r>
      <w:r w:rsidR="008C3291" w:rsidRPr="005D0CF1">
        <w:rPr>
          <w:rFonts w:ascii="Arial" w:hAnsi="Arial" w:cs="Arial"/>
          <w:sz w:val="24"/>
          <w:szCs w:val="24"/>
        </w:rPr>
        <w:t xml:space="preserve"> u Komerční banky, a.s., pobočka Olomouc.  V případě, že je vratka realizována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v roce 2019</w:t>
      </w:r>
      <w:r w:rsidR="008C3291" w:rsidRPr="005D0CF1">
        <w:rPr>
          <w:rFonts w:ascii="Arial" w:hAnsi="Arial" w:cs="Arial"/>
          <w:sz w:val="24"/>
          <w:szCs w:val="24"/>
        </w:rPr>
        <w:t xml:space="preserve"> vrátí příjemce krajskou dotaci nebo její část na účet poskytovatele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č. 27-4228320287/0100</w:t>
      </w:r>
      <w:r w:rsidR="008C3291" w:rsidRPr="005D0CF1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 xml:space="preserve">Případný odvod </w:t>
      </w:r>
      <w:r w:rsidR="008C3291" w:rsidRPr="005D0CF1">
        <w:rPr>
          <w:rFonts w:ascii="Arial" w:hAnsi="Arial" w:cs="Arial"/>
          <w:b/>
          <w:bCs/>
          <w:sz w:val="24"/>
          <w:szCs w:val="24"/>
        </w:rPr>
        <w:lastRenderedPageBreak/>
        <w:t>či penále</w:t>
      </w:r>
      <w:r w:rsidR="008C3291" w:rsidRPr="005D0CF1">
        <w:rPr>
          <w:rFonts w:ascii="Arial" w:hAnsi="Arial" w:cs="Arial"/>
          <w:sz w:val="24"/>
          <w:szCs w:val="24"/>
        </w:rPr>
        <w:t>, které se týká krajské dotace, se hradí na účet poskytovatele č. </w:t>
      </w:r>
      <w:r w:rsidR="008C3291" w:rsidRPr="005D0CF1">
        <w:rPr>
          <w:rFonts w:ascii="Arial" w:hAnsi="Arial" w:cs="Arial"/>
          <w:b/>
          <w:bCs/>
          <w:sz w:val="24"/>
          <w:szCs w:val="24"/>
        </w:rPr>
        <w:t>27-4228320287/0100</w:t>
      </w:r>
      <w:r w:rsidR="008C3291" w:rsidRPr="005D0CF1">
        <w:rPr>
          <w:rFonts w:ascii="Arial" w:hAnsi="Arial" w:cs="Arial"/>
          <w:sz w:val="24"/>
          <w:szCs w:val="24"/>
        </w:rPr>
        <w:t xml:space="preserve"> na základě vystavené faktury. </w:t>
      </w:r>
    </w:p>
    <w:p w14:paraId="3C925912" w14:textId="1FC1793D" w:rsidR="009A3DA5" w:rsidRPr="005D0CF1" w:rsidRDefault="008C3291" w:rsidP="008C329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0CF1">
        <w:rPr>
          <w:rFonts w:ascii="Arial" w:hAnsi="Arial" w:cs="Arial"/>
          <w:sz w:val="24"/>
          <w:szCs w:val="24"/>
        </w:rPr>
        <w:t xml:space="preserve">V případě, že je příjemce dle této smlouvy povinen vrátit </w:t>
      </w:r>
      <w:r w:rsidRPr="005D0CF1">
        <w:rPr>
          <w:rFonts w:ascii="Arial" w:hAnsi="Arial" w:cs="Arial"/>
          <w:b/>
          <w:bCs/>
          <w:sz w:val="24"/>
          <w:szCs w:val="24"/>
        </w:rPr>
        <w:t>státní dotaci</w:t>
      </w:r>
      <w:r w:rsidRPr="005D0CF1">
        <w:rPr>
          <w:rFonts w:ascii="Arial" w:hAnsi="Arial" w:cs="Arial"/>
          <w:sz w:val="24"/>
          <w:szCs w:val="24"/>
        </w:rPr>
        <w:t xml:space="preserve"> </w:t>
      </w:r>
      <w:r w:rsidRPr="005D0CF1">
        <w:rPr>
          <w:rFonts w:ascii="Arial" w:hAnsi="Arial" w:cs="Arial"/>
          <w:b/>
          <w:bCs/>
          <w:sz w:val="24"/>
          <w:szCs w:val="24"/>
        </w:rPr>
        <w:t xml:space="preserve">nebo její část, </w:t>
      </w:r>
      <w:r w:rsidRPr="005D0CF1">
        <w:rPr>
          <w:rFonts w:ascii="Arial" w:hAnsi="Arial" w:cs="Arial"/>
          <w:bCs/>
          <w:sz w:val="24"/>
          <w:szCs w:val="24"/>
        </w:rPr>
        <w:t>a vratka je realizována</w:t>
      </w:r>
      <w:r w:rsidRPr="005D0CF1">
        <w:rPr>
          <w:rFonts w:ascii="Arial" w:hAnsi="Arial" w:cs="Arial"/>
          <w:b/>
          <w:bCs/>
          <w:sz w:val="24"/>
          <w:szCs w:val="24"/>
        </w:rPr>
        <w:t xml:space="preserve"> v roce 2018</w:t>
      </w:r>
      <w:r w:rsidRPr="005D0CF1">
        <w:rPr>
          <w:rFonts w:ascii="Arial" w:hAnsi="Arial" w:cs="Arial"/>
          <w:sz w:val="24"/>
          <w:szCs w:val="24"/>
        </w:rPr>
        <w:t xml:space="preserve">, vrátí příjemce dotaci na účet </w:t>
      </w:r>
      <w:r w:rsidRPr="005D0CF1">
        <w:rPr>
          <w:rFonts w:ascii="Arial" w:hAnsi="Arial" w:cs="Arial"/>
          <w:b/>
          <w:bCs/>
          <w:sz w:val="24"/>
          <w:szCs w:val="24"/>
        </w:rPr>
        <w:t>27-4228330207/0100</w:t>
      </w:r>
      <w:r w:rsidR="00535BDD" w:rsidRPr="005D0CF1">
        <w:rPr>
          <w:rFonts w:ascii="Arial" w:hAnsi="Arial" w:cs="Arial"/>
          <w:b/>
          <w:bCs/>
          <w:sz w:val="24"/>
          <w:szCs w:val="24"/>
        </w:rPr>
        <w:t xml:space="preserve"> </w:t>
      </w:r>
      <w:r w:rsidR="00535BDD" w:rsidRPr="005D0CF1">
        <w:rPr>
          <w:rFonts w:ascii="Arial" w:hAnsi="Arial" w:cs="Arial"/>
          <w:bCs/>
          <w:sz w:val="24"/>
          <w:szCs w:val="24"/>
        </w:rPr>
        <w:t>u Komerční banky</w:t>
      </w:r>
      <w:r w:rsidRPr="005D0CF1">
        <w:rPr>
          <w:rFonts w:ascii="Arial" w:hAnsi="Arial" w:cs="Arial"/>
          <w:sz w:val="24"/>
          <w:szCs w:val="24"/>
        </w:rPr>
        <w:t xml:space="preserve">. V případě, že </w:t>
      </w:r>
      <w:r w:rsidRPr="005D0CF1">
        <w:rPr>
          <w:rFonts w:ascii="Arial" w:hAnsi="Arial" w:cs="Arial"/>
          <w:bCs/>
          <w:sz w:val="24"/>
          <w:szCs w:val="24"/>
        </w:rPr>
        <w:t>vratka je realizována</w:t>
      </w:r>
      <w:r w:rsidRPr="005D0CF1">
        <w:rPr>
          <w:rFonts w:ascii="Arial" w:hAnsi="Arial" w:cs="Arial"/>
          <w:b/>
          <w:bCs/>
          <w:sz w:val="24"/>
          <w:szCs w:val="24"/>
        </w:rPr>
        <w:t xml:space="preserve"> v roce 2019,</w:t>
      </w:r>
      <w:r w:rsidRPr="005D0CF1">
        <w:rPr>
          <w:rFonts w:ascii="Arial" w:hAnsi="Arial" w:cs="Arial"/>
          <w:sz w:val="24"/>
          <w:szCs w:val="24"/>
        </w:rPr>
        <w:t xml:space="preserve"> je příjemce povinen vrátit státní dotaci nebo její část  nebo </w:t>
      </w:r>
      <w:r w:rsidRPr="005D0CF1">
        <w:rPr>
          <w:rFonts w:ascii="Arial" w:hAnsi="Arial" w:cs="Arial"/>
          <w:b/>
          <w:bCs/>
          <w:sz w:val="24"/>
          <w:szCs w:val="24"/>
        </w:rPr>
        <w:t xml:space="preserve">uhradit odvod nebo penále, </w:t>
      </w:r>
      <w:r w:rsidRPr="005D0CF1">
        <w:rPr>
          <w:rFonts w:ascii="Arial" w:hAnsi="Arial" w:cs="Arial"/>
          <w:sz w:val="24"/>
          <w:szCs w:val="24"/>
        </w:rPr>
        <w:t xml:space="preserve">které se týká státní dotace, na účet poskytovatele </w:t>
      </w:r>
      <w:r w:rsidRPr="005D0CF1">
        <w:rPr>
          <w:rFonts w:ascii="Arial" w:hAnsi="Arial" w:cs="Arial"/>
          <w:b/>
          <w:bCs/>
          <w:sz w:val="24"/>
          <w:szCs w:val="24"/>
        </w:rPr>
        <w:t xml:space="preserve">94-5722811/0710 </w:t>
      </w:r>
      <w:r w:rsidRPr="005D0CF1">
        <w:rPr>
          <w:rFonts w:ascii="Arial" w:hAnsi="Arial" w:cs="Arial"/>
          <w:bCs/>
          <w:sz w:val="24"/>
          <w:szCs w:val="24"/>
        </w:rPr>
        <w:t>u České národní banky.</w:t>
      </w:r>
      <w:r w:rsidR="009A3DA5"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D0CF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AC6C65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0D3EE1"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nejméně jednoho roku od účinnosti této smlouvy, </w:t>
      </w: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</w:t>
      </w:r>
      <w:r w:rsidR="005D0CF1" w:rsidRPr="005D0CF1">
        <w:rPr>
          <w:rFonts w:ascii="Arial" w:eastAsia="Times New Roman" w:hAnsi="Arial" w:cs="Arial"/>
          <w:sz w:val="24"/>
          <w:szCs w:val="24"/>
          <w:lang w:eastAsia="cs-CZ"/>
        </w:rPr>
        <w:t>panel, nebo obdobné zařízení, s </w:t>
      </w: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logem poskytovatele do místa, ve kterém je </w:t>
      </w:r>
      <w:r w:rsidR="00664936" w:rsidRPr="005D0CF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D0CF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5D0CF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535BD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5B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35BD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35BD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35BD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35BD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35BD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35BD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35BD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C3D40E2" w14:textId="77777777" w:rsidR="00D3187C" w:rsidRDefault="00D3187C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7777777" w:rsidR="009D3461" w:rsidRPr="00D3187C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3187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D3187C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D3187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D3187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87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přístupu k informacím, ve znění pozdějších předpisů.</w:t>
      </w:r>
    </w:p>
    <w:p w14:paraId="3C925920" w14:textId="283B300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</w:t>
      </w:r>
      <w:r w:rsidR="00535BDD">
        <w:rPr>
          <w:rFonts w:ascii="Arial" w:eastAsia="Times New Roman" w:hAnsi="Arial" w:cs="Arial"/>
          <w:sz w:val="24"/>
          <w:szCs w:val="24"/>
          <w:lang w:eastAsia="cs-CZ"/>
        </w:rPr>
        <w:t xml:space="preserve">o usnesením Rady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FD5965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CB22611" w14:textId="77777777" w:rsidR="00CB066F" w:rsidRDefault="00CB06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96B1AEA" w14:textId="77777777" w:rsidR="00CB066F" w:rsidRDefault="00CB06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0D3E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  <w:p w14:paraId="7681E25A" w14:textId="37F35289" w:rsidR="000D3EE1" w:rsidRDefault="000D3E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Má</w:t>
            </w:r>
            <w:r w:rsidR="00CB066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ěstek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57C94AE7" w:rsidR="009A3DA5" w:rsidRDefault="000D3E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D" w14:textId="05410D1A" w:rsidR="009A3DA5" w:rsidRDefault="009A3DA5" w:rsidP="000D3EE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08EB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6037C7EA" w14:textId="77777777" w:rsidR="001A409D" w:rsidRDefault="001A409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7F4EB5" w14:textId="77777777" w:rsidR="000D3EE1" w:rsidRDefault="000D3EE1" w:rsidP="000D3EE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77777777" w:rsidR="000D3EE1" w:rsidRDefault="000D3E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678213CB" w14:textId="77777777" w:rsidR="00FB7F1A" w:rsidRDefault="00FB7F1A" w:rsidP="00DA1381">
      <w:pPr>
        <w:tabs>
          <w:tab w:val="left" w:pos="540"/>
        </w:tabs>
        <w:spacing w:after="120"/>
        <w:ind w:left="0" w:firstLine="0"/>
        <w:rPr>
          <w:rFonts w:ascii="Arial" w:hAnsi="Arial" w:cs="Arial"/>
          <w:bCs/>
        </w:rPr>
      </w:pPr>
    </w:p>
    <w:p w14:paraId="7D904D65" w14:textId="77777777" w:rsidR="00FB7F1A" w:rsidRDefault="00FB7F1A" w:rsidP="00DA1381">
      <w:pPr>
        <w:tabs>
          <w:tab w:val="left" w:pos="540"/>
        </w:tabs>
        <w:spacing w:after="120"/>
        <w:ind w:left="0" w:firstLine="0"/>
        <w:rPr>
          <w:rFonts w:ascii="Arial" w:hAnsi="Arial" w:cs="Arial"/>
          <w:bCs/>
        </w:rPr>
      </w:pPr>
    </w:p>
    <w:p w14:paraId="2C3B272E" w14:textId="384F95EF" w:rsidR="00DA1381" w:rsidRPr="002329D2" w:rsidRDefault="00DA1381" w:rsidP="001A409D">
      <w:pP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A1381" w:rsidRPr="002329D2" w:rsidSect="00534C1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4F09" w14:textId="77777777" w:rsidR="00E502E9" w:rsidRDefault="00E502E9" w:rsidP="00D40C40">
      <w:r>
        <w:separator/>
      </w:r>
    </w:p>
  </w:endnote>
  <w:endnote w:type="continuationSeparator" w:id="0">
    <w:p w14:paraId="254F7C10" w14:textId="77777777" w:rsidR="00E502E9" w:rsidRDefault="00E502E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25365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1649704382"/>
          <w:docPartObj>
            <w:docPartGallery w:val="Page Numbers (Bottom of Page)"/>
            <w:docPartUnique/>
          </w:docPartObj>
        </w:sdtPr>
        <w:sdtEndPr/>
        <w:sdtContent>
          <w:p w14:paraId="52845F88" w14:textId="2EADC93D" w:rsidR="002A6105" w:rsidRDefault="0096446E" w:rsidP="002A6105">
            <w:pPr>
              <w:pStyle w:val="Zpat"/>
              <w:pBdr>
                <w:top w:val="single" w:sz="4" w:space="1" w:color="auto"/>
              </w:pBd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Zastupitelstvo Olomouckého kraje 26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. 2. 2018 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Strana 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48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</w:t>
            </w:r>
            <w:r w:rsidR="00534C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48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  <w:p w14:paraId="3B51D6D3" w14:textId="24F6244D" w:rsidR="002A6105" w:rsidRDefault="0096446E" w:rsidP="002A6105">
            <w:pPr>
              <w:pStyle w:val="Zpat"/>
              <w:pBdr>
                <w:top w:val="single" w:sz="4" w:space="1" w:color="auto"/>
              </w:pBd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15</w:t>
            </w:r>
            <w:r w:rsidR="002A610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. – Program na podporu práce s dětmi a mládeží pro nestátní neziskové organizace v roce 2018 - </w:t>
            </w:r>
          </w:p>
          <w:p w14:paraId="4DAB1E24" w14:textId="77777777" w:rsidR="002A6105" w:rsidRDefault="002A6105" w:rsidP="002A6105">
            <w:pPr>
              <w:pStyle w:val="Zpat"/>
              <w:pBdr>
                <w:top w:val="single" w:sz="4" w:space="1" w:color="auto"/>
              </w:pBd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vyhlášení</w:t>
            </w:r>
          </w:p>
          <w:p w14:paraId="2A6F19C7" w14:textId="60844B23" w:rsidR="005B6E80" w:rsidRPr="002A6105" w:rsidRDefault="002A6105" w:rsidP="002A6105">
            <w:pPr>
              <w:pStyle w:val="Zpat"/>
              <w:pBdr>
                <w:top w:val="single" w:sz="4" w:space="1" w:color="auto"/>
              </w:pBd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Příloha č. 4 –</w:t>
            </w:r>
            <w:r w:rsidR="00CB06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Vzorová veřejnoprávní smlouva o poskytnutí dotace na celoroční činnost právnickým osobám v rámci programu na podporu práce s dětmi a mládeží pro NNO v roce 2018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907AF" w14:textId="77777777" w:rsidR="00E502E9" w:rsidRDefault="00E502E9" w:rsidP="00D40C40">
      <w:r>
        <w:separator/>
      </w:r>
    </w:p>
  </w:footnote>
  <w:footnote w:type="continuationSeparator" w:id="0">
    <w:p w14:paraId="385A907B" w14:textId="77777777" w:rsidR="00E502E9" w:rsidRDefault="00E502E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2C" w14:textId="7A85FEA1" w:rsidR="00ED02E7" w:rsidRPr="00327804" w:rsidRDefault="00ED02E7" w:rsidP="002D6C18">
    <w:pPr>
      <w:pStyle w:val="Zhlav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Příloha č. 4</w:t>
    </w:r>
    <w:r w:rsidRPr="00327804">
      <w:rPr>
        <w:rFonts w:ascii="Arial" w:hAnsi="Arial" w:cs="Arial"/>
        <w:sz w:val="24"/>
        <w:szCs w:val="24"/>
      </w:rPr>
      <w:t xml:space="preserve"> – Vzor</w:t>
    </w:r>
    <w:r w:rsidR="002D6C18">
      <w:rPr>
        <w:rFonts w:ascii="Arial" w:hAnsi="Arial" w:cs="Arial"/>
        <w:sz w:val="24"/>
        <w:szCs w:val="24"/>
      </w:rPr>
      <w:t>ová</w:t>
    </w:r>
    <w:r w:rsidRPr="00327804">
      <w:rPr>
        <w:rFonts w:ascii="Arial" w:hAnsi="Arial" w:cs="Arial"/>
        <w:sz w:val="24"/>
        <w:szCs w:val="24"/>
      </w:rPr>
      <w:t xml:space="preserve"> veřejnoprávní sml</w:t>
    </w:r>
    <w:r w:rsidR="002D6C18">
      <w:rPr>
        <w:rFonts w:ascii="Arial" w:hAnsi="Arial" w:cs="Arial"/>
        <w:sz w:val="24"/>
        <w:szCs w:val="24"/>
      </w:rPr>
      <w:t>ouva</w:t>
    </w:r>
    <w:r>
      <w:rPr>
        <w:rFonts w:ascii="Arial" w:hAnsi="Arial" w:cs="Arial"/>
        <w:sz w:val="24"/>
        <w:szCs w:val="24"/>
      </w:rPr>
      <w:t xml:space="preserve"> o</w:t>
    </w:r>
    <w:r w:rsidR="002A6105">
      <w:rPr>
        <w:rFonts w:ascii="Arial" w:hAnsi="Arial" w:cs="Arial"/>
        <w:sz w:val="24"/>
        <w:szCs w:val="24"/>
      </w:rPr>
      <w:t xml:space="preserve"> poskytnutí dotace na </w:t>
    </w:r>
    <w:r w:rsidR="002D6C18">
      <w:rPr>
        <w:rFonts w:ascii="Arial" w:hAnsi="Arial" w:cs="Arial"/>
        <w:sz w:val="24"/>
        <w:szCs w:val="24"/>
      </w:rPr>
      <w:t xml:space="preserve">celoroční </w:t>
    </w:r>
    <w:r>
      <w:rPr>
        <w:rFonts w:ascii="Arial" w:hAnsi="Arial" w:cs="Arial"/>
        <w:sz w:val="24"/>
        <w:szCs w:val="24"/>
      </w:rPr>
      <w:t>činnost</w:t>
    </w:r>
    <w:r w:rsidR="002D6C18">
      <w:rPr>
        <w:rFonts w:ascii="Arial" w:hAnsi="Arial" w:cs="Arial"/>
        <w:sz w:val="24"/>
        <w:szCs w:val="24"/>
      </w:rPr>
      <w:t xml:space="preserve"> </w:t>
    </w:r>
    <w:r w:rsidRPr="00327804">
      <w:rPr>
        <w:rFonts w:ascii="Arial" w:hAnsi="Arial" w:cs="Arial"/>
        <w:sz w:val="24"/>
        <w:szCs w:val="24"/>
      </w:rPr>
      <w:t>právnickým osobám</w:t>
    </w:r>
    <w:r w:rsidR="002D6C18">
      <w:rPr>
        <w:rFonts w:ascii="Arial" w:hAnsi="Arial" w:cs="Arial"/>
        <w:sz w:val="24"/>
        <w:szCs w:val="24"/>
      </w:rPr>
      <w:t xml:space="preserve"> v rámci programu na podporu práce s dět</w:t>
    </w:r>
    <w:r w:rsidR="001B5A52">
      <w:rPr>
        <w:rFonts w:ascii="Arial" w:hAnsi="Arial" w:cs="Arial"/>
        <w:sz w:val="24"/>
        <w:szCs w:val="24"/>
      </w:rPr>
      <w:t>mi a </w:t>
    </w:r>
    <w:r w:rsidR="00BC65A9">
      <w:rPr>
        <w:rFonts w:ascii="Arial" w:hAnsi="Arial" w:cs="Arial"/>
        <w:sz w:val="24"/>
        <w:szCs w:val="24"/>
      </w:rPr>
      <w:t>mládeží pro NNO v roce 2018</w:t>
    </w:r>
  </w:p>
  <w:p w14:paraId="21069DCD" w14:textId="77777777" w:rsidR="00ED02E7" w:rsidRDefault="00ED0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3EE1"/>
    <w:rsid w:val="000D442F"/>
    <w:rsid w:val="000D7241"/>
    <w:rsid w:val="000E0ACB"/>
    <w:rsid w:val="000E0CA2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6A5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09D"/>
    <w:rsid w:val="001B1CF5"/>
    <w:rsid w:val="001B21D0"/>
    <w:rsid w:val="001B2273"/>
    <w:rsid w:val="001B3185"/>
    <w:rsid w:val="001B326B"/>
    <w:rsid w:val="001B5A52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29D2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6710A"/>
    <w:rsid w:val="00273E9B"/>
    <w:rsid w:val="002744EF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105"/>
    <w:rsid w:val="002A662C"/>
    <w:rsid w:val="002A74B4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6C18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22C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1D33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4C14"/>
    <w:rsid w:val="00535BDD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9FC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CF1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B0A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5CCD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4E46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91"/>
    <w:rsid w:val="008C32B0"/>
    <w:rsid w:val="008C3F73"/>
    <w:rsid w:val="008C4E97"/>
    <w:rsid w:val="008C5549"/>
    <w:rsid w:val="008C57F6"/>
    <w:rsid w:val="008C65B2"/>
    <w:rsid w:val="008C7242"/>
    <w:rsid w:val="008D06BB"/>
    <w:rsid w:val="008D21BF"/>
    <w:rsid w:val="008D34D1"/>
    <w:rsid w:val="008D35A5"/>
    <w:rsid w:val="008D5340"/>
    <w:rsid w:val="008D747A"/>
    <w:rsid w:val="008E0178"/>
    <w:rsid w:val="008E237C"/>
    <w:rsid w:val="008E2537"/>
    <w:rsid w:val="008E3C74"/>
    <w:rsid w:val="008E428A"/>
    <w:rsid w:val="008E7516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47011"/>
    <w:rsid w:val="00953119"/>
    <w:rsid w:val="00954A5D"/>
    <w:rsid w:val="00955EF2"/>
    <w:rsid w:val="0095627A"/>
    <w:rsid w:val="00957D20"/>
    <w:rsid w:val="009639FD"/>
    <w:rsid w:val="0096446E"/>
    <w:rsid w:val="0096469A"/>
    <w:rsid w:val="0096527A"/>
    <w:rsid w:val="00966543"/>
    <w:rsid w:val="00972964"/>
    <w:rsid w:val="009756F0"/>
    <w:rsid w:val="00976473"/>
    <w:rsid w:val="00977005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461"/>
    <w:rsid w:val="009D3E06"/>
    <w:rsid w:val="009D56AB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76F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65A9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1FAB"/>
    <w:rsid w:val="00BF30CC"/>
    <w:rsid w:val="00BF5383"/>
    <w:rsid w:val="00BF54F8"/>
    <w:rsid w:val="00BF7C43"/>
    <w:rsid w:val="00C00392"/>
    <w:rsid w:val="00C022C3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940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66F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2703"/>
    <w:rsid w:val="00CD39F6"/>
    <w:rsid w:val="00CD4A21"/>
    <w:rsid w:val="00CD5ADF"/>
    <w:rsid w:val="00CD76D2"/>
    <w:rsid w:val="00CE0D50"/>
    <w:rsid w:val="00CE0F98"/>
    <w:rsid w:val="00CE25FD"/>
    <w:rsid w:val="00CE2CE6"/>
    <w:rsid w:val="00CE50B1"/>
    <w:rsid w:val="00CE52FC"/>
    <w:rsid w:val="00CE584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937"/>
    <w:rsid w:val="00D21A4D"/>
    <w:rsid w:val="00D26F7A"/>
    <w:rsid w:val="00D30F0E"/>
    <w:rsid w:val="00D3187C"/>
    <w:rsid w:val="00D34C35"/>
    <w:rsid w:val="00D35C99"/>
    <w:rsid w:val="00D3770B"/>
    <w:rsid w:val="00D40813"/>
    <w:rsid w:val="00D40C40"/>
    <w:rsid w:val="00D41FD3"/>
    <w:rsid w:val="00D4265B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02E9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2E7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3018"/>
    <w:rsid w:val="00F05C7D"/>
    <w:rsid w:val="00F05E6D"/>
    <w:rsid w:val="00F076A0"/>
    <w:rsid w:val="00F078C2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B7F1A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0C1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320B-FFCD-472C-8EC4-E6DFB6C2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2670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Kosková Kateřina</cp:lastModifiedBy>
  <cp:revision>48</cp:revision>
  <cp:lastPrinted>2018-01-26T07:45:00Z</cp:lastPrinted>
  <dcterms:created xsi:type="dcterms:W3CDTF">2017-09-18T17:13:00Z</dcterms:created>
  <dcterms:modified xsi:type="dcterms:W3CDTF">2018-02-06T09:46:00Z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