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69" w:rsidRPr="00A35E12" w:rsidRDefault="001E5369" w:rsidP="001E5369">
      <w:pPr>
        <w:pStyle w:val="Zastupitelstvonadpisusnesen"/>
        <w:spacing w:after="360"/>
      </w:pPr>
      <w:r w:rsidRPr="00A35E12">
        <w:t xml:space="preserve">USNESENÍ z </w:t>
      </w:r>
      <w:r w:rsidRPr="00A35E12">
        <w:rPr>
          <w:lang w:val="en-US"/>
        </w:rPr>
        <w:t>32</w:t>
      </w:r>
      <w:r w:rsidRPr="00A35E12">
        <w:t>. schůze Rady Olomouckého kraje konané dne 8. 1. 2018</w:t>
      </w:r>
    </w:p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 xml:space="preserve">Program 32. schůze Rady Olomouckého kraje 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upravený program 32. schůze Rady Olomouckého kraje konané dne 8. 1. 2018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Ladislav Okleštěk, hejtman Olomouckého kraje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1.1.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Kontrola plnění usnesení Rady Olomouckého kraje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ormal"/>
              <w:jc w:val="both"/>
            </w:pPr>
            <w:r w:rsidRPr="00A35E12">
              <w:rPr>
                <w:b/>
                <w:spacing w:val="70"/>
              </w:rPr>
              <w:t>bere na vědomí</w:t>
            </w:r>
            <w:r w:rsidRPr="00A35E12">
              <w:t xml:space="preserve"> zprávu o kontrole plnění usnesení Rady Olomouckého kraje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prodlužuje</w:t>
            </w:r>
            <w:r w:rsidRPr="00A35E12">
              <w:rPr>
                <w:rFonts w:cs="Arial"/>
                <w:szCs w:val="24"/>
              </w:rPr>
              <w:t xml:space="preserve"> termíny plnění svých usnesení dle části A) důvodové zprávy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vypouští ze sledování</w:t>
            </w:r>
            <w:r w:rsidRPr="00A35E12">
              <w:rPr>
                <w:rFonts w:cs="Arial"/>
                <w:szCs w:val="24"/>
              </w:rPr>
              <w:t xml:space="preserve"> svá usnesení:</w:t>
            </w:r>
          </w:p>
          <w:p w:rsidR="001E5369" w:rsidRPr="00A35E12" w:rsidRDefault="001E5369" w:rsidP="0036152A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a) UR/67/4/2015, bod 6, ze dne 7. 5. 2015,</w:t>
            </w:r>
          </w:p>
          <w:p w:rsidR="001E5369" w:rsidRPr="00A35E12" w:rsidRDefault="001E5369" w:rsidP="0036152A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b) UR/83/10/2015, bod 5, ze dne 10. 12. 2015,</w:t>
            </w:r>
          </w:p>
          <w:p w:rsidR="001E5369" w:rsidRPr="00A35E12" w:rsidRDefault="001E5369" w:rsidP="0036152A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c) UR/86/6/2016, bod 2, ze dne 21. 1. 2016,</w:t>
            </w:r>
          </w:p>
          <w:p w:rsidR="001E5369" w:rsidRPr="00A35E12" w:rsidRDefault="001E5369" w:rsidP="0036152A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d) UR/13/46/2017, bod 4, ze dne 3. 4. 2017,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dle části B) důvodové zprávy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Ladislav Okleštěk, hejtman Olomouckého kraje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1.2.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Rozpracování usnesení Zastupitelstva Olomouckého kraje ze dne 18. 12. 2017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</w:t>
            </w:r>
            <w:r w:rsidRPr="00A35E12">
              <w:rPr>
                <w:rFonts w:cs="Arial"/>
                <w:szCs w:val="24"/>
              </w:rPr>
              <w:t xml:space="preserve"> k usnesení č. UZ/8/14/2017 – Rozpočet Olomouckého kraje 2018 – návrh rozpočtu, bod 4 a):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předkládat Radě Olomouckého kraje a následně Zastupitelstvu Olomouckého kraje pravidelně materiál o provedených rozpočtových změnách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Mgr. Jiří Zemánek, 1. náměstek hejtmana, vedoucí odboru ekonomického</w:t>
            </w:r>
          </w:p>
          <w:p w:rsidR="001E5369" w:rsidRPr="00A35E12" w:rsidRDefault="001E5369" w:rsidP="0036152A">
            <w:r w:rsidRPr="00A35E12">
              <w:t>T: průběžně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</w:t>
            </w:r>
            <w:r w:rsidRPr="00A35E12">
              <w:rPr>
                <w:rFonts w:cs="Arial"/>
                <w:szCs w:val="24"/>
              </w:rPr>
              <w:t xml:space="preserve"> k usnesení č. UZ/8/14/2017 – Rozpočet Olomouckého kraje 2018 – návrh rozpočtu, bod 4 b):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informovat Radu Olomouckého kraje a následně Zastupitelstvo Olomouckého kraje o vývoji rozpočtu Olomouckého kraje v roce 2018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Mgr. Jiří Zemánek, 1. náměstek hejtmana, vedoucí odboru ekonomického</w:t>
            </w:r>
          </w:p>
          <w:p w:rsidR="001E5369" w:rsidRPr="00A35E12" w:rsidRDefault="001E5369" w:rsidP="0036152A">
            <w:r w:rsidRPr="00A35E12">
              <w:t>T: čtvrtletně</w:t>
            </w:r>
            <w:bookmarkStart w:id="0" w:name="_GoBack"/>
            <w:bookmarkEnd w:id="0"/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</w:t>
            </w:r>
            <w:r w:rsidRPr="00A35E12">
              <w:rPr>
                <w:rFonts w:cs="Arial"/>
                <w:szCs w:val="24"/>
              </w:rPr>
              <w:t xml:space="preserve"> k usnesením č. UZ/8/29/2017, č. UZ/8/30/2017, č. UZ/8/31/2017, č. UZ/8/32/2017, č. UZ/8/33/2017, č. UZ/8/34/2017, č. UZ/8/35/2017 a č. UZ/8/36/2017 – Majetkoprávní záležitosti: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zajistit zpracování návrhů smluv o převodu nemovitostí, dodatků a dohod dle usnesení Zastupitelstva Olomouckého kraje č. UZ/8/29/2017 body 2.1.–2.9., č. UZ/8/30/2017 body 2.1., 2.2. a 2.4., č. UZ/8/31/2017 body 3.2.–3.4., 5.1.–5.8., č. UZ/8/32/2017 bod 3, č. UZ/8/33/2017 body 3.1., 3.8., 3.12., 3.14. a 3.15., č. UZ/8/34/2017 body 2.1.–2.5., č. UZ/8/35/2017 body 3.1.–3.10., č. UZ/8/36/2017 body 2.1.–2.7., 3.1.–3.9.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vedoucí odboru majetkového, právního a správních činností</w:t>
            </w:r>
          </w:p>
          <w:p w:rsidR="001E5369" w:rsidRPr="00A35E12" w:rsidRDefault="001E5369" w:rsidP="0036152A">
            <w:r w:rsidRPr="00A35E12">
              <w:t>T: 21. 5. 2018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</w:t>
            </w:r>
            <w:r w:rsidRPr="00A35E12">
              <w:rPr>
                <w:rFonts w:cs="Arial"/>
                <w:szCs w:val="24"/>
              </w:rPr>
              <w:t xml:space="preserve"> k usnesením č. UZ/8/29/2017, č. UZ/8/30/2017, č. UZ/8/31/2017, č. UZ/8/32/2017, č. UZ/8/33/2017, č. UZ/8/34/2017, č. UZ/8/35/2017 a č. UZ/8/36/2017 - Majetkoprávní záležitosti: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zajistit zpracování návrhu smluv o budoucích smlouvách, dohod a dodatků dle usnesení Zastupitelstva Olomouckého kraje č. UZ/8/30/2017 body 2.3. a 2.5., č. UZ/8/31/2017 bod 3.1., č. UZ/8/33/2017 body 3.2.–3.7., 3.9.–3.11., 3.13., č. UZ/8/34/2017 body 2.6.–2.10.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vedoucí odboru majetkového, právního a správních činností</w:t>
            </w:r>
          </w:p>
          <w:p w:rsidR="001E5369" w:rsidRPr="00A35E12" w:rsidRDefault="001E5369" w:rsidP="0036152A">
            <w:r w:rsidRPr="00A35E12">
              <w:t>T: 21. 5. 2018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35E12">
              <w:rPr>
                <w:rFonts w:cs="Arial"/>
                <w:szCs w:val="24"/>
              </w:rPr>
              <w:t xml:space="preserve"> smlouvy a dohody dle usnesení Zastupitelstva Olomouckého kraje č. UZ/8/29/2017 body 2.1.–2.9., č. UZ/8/30/2017 body 2.1., 2.2. a 2.4., č. UZ/8/31/2017 body 3.2.–3.4., 5.1.–5.8., č. UZ/8/32/2017 bod 3, č. UZ/8/33/2017 body 3.1., 3.8., 3.12., 3.14. a 3.15., č. UZ/8/34/2017 body 2.1.–2.5., č. UZ/8/35/2017 body 3.1.–3.10., č. UZ/8/36/2017 body 2.1.–2.7., 3.1.–3. 9.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Ing. Milan Klimeš, náměstek hejtmana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35E12">
              <w:rPr>
                <w:rFonts w:cs="Arial"/>
                <w:szCs w:val="24"/>
              </w:rPr>
              <w:t xml:space="preserve"> smlouvy o budoucích smlouvách a dohody dle usnesení Zastupitelstva Olomouckého kraje č. UZ/8/30/2017 body 2.3. a 2.5., č. UZ/8/31/2017 bod 3.1., č. UZ/8/33/2017 body 3.2.–3.7., 3.9.–3.11., 3.13., č. UZ/8/34/2017 body 2.6.–2.10.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vedoucí odboru majetkového, právního a správních činností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</w:t>
            </w:r>
            <w:r w:rsidRPr="00A35E12">
              <w:rPr>
                <w:rFonts w:cs="Arial"/>
                <w:szCs w:val="24"/>
              </w:rPr>
              <w:t xml:space="preserve"> k usnesení č. UZ/8/46/2017 – Program na podporu výstavby a rekonstrukcí sportovních zařízení v obcích Olomouckého kraje v roce 2018 – vyhlášení: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předložit Radě Olomouckého kraje vyhodnocení Programu na podporu výstavby a rekonstrukcí sportovních zařízení v obcích Olomouckého kraje v roce 2018 a následně předložit vyhodnocení dotačního programu ke schválení Zastupitelstvu Olomouckého kraje, a to včetně návrhu na uzavření veřejnoprávních smluv o poskytnutí dotací s příjemci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Mgr. František Jura, náměstek hejtmana, vedoucí odboru sportu, kultury a památkové péče</w:t>
            </w:r>
          </w:p>
          <w:p w:rsidR="001E5369" w:rsidRPr="00A35E12" w:rsidRDefault="001E5369" w:rsidP="0036152A">
            <w:r w:rsidRPr="00A35E12">
              <w:t>T: 4. 6. 2018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</w:t>
            </w:r>
            <w:r w:rsidRPr="00A35E12">
              <w:rPr>
                <w:rFonts w:cs="Arial"/>
                <w:szCs w:val="24"/>
              </w:rPr>
              <w:t xml:space="preserve"> k usnesení č. UZ/8/51/2017 – Program na podporu stálých profesionálních souborů v Olomouckém kraji v roce 2018 – vyhlášení: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lastRenderedPageBreak/>
              <w:t>předložit Radě Olomouckého kraje vyhodnocení Programu na podporu stálých profesionálních souborů v Olomouckém kraji v roce 2018 a následně předložit vyhodnocení dotačního programu ke schválení Zastupitelstvu Olomouckého kraje, a to včetně návrhu na uzavření veřejnoprávních smluv o poskytnutí dotací s příjemci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lastRenderedPageBreak/>
              <w:t>O: Mgr. František Jura, náměstek hejtmana, vedoucí odboru sportu, kultury a památkové péče</w:t>
            </w:r>
          </w:p>
          <w:p w:rsidR="001E5369" w:rsidRPr="00A35E12" w:rsidRDefault="001E5369" w:rsidP="0036152A">
            <w:r w:rsidRPr="00A35E12">
              <w:t>T: 26. 3. 2018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Ladislav Okleštěk, hejtman Olomouckého kraje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1.3.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Zápis z jednání komise Rady Olomouckého kraje – Komise pro životní prostředí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ormal"/>
              <w:jc w:val="both"/>
            </w:pPr>
            <w:r w:rsidRPr="00A35E12">
              <w:rPr>
                <w:b/>
                <w:spacing w:val="70"/>
              </w:rPr>
              <w:t>bere na vědomí</w:t>
            </w:r>
            <w:r w:rsidRPr="00A35E12">
              <w:t xml:space="preserve"> zápis ze 4. jednání Komise pro životní prostředí Rady Olomouckého kraje konaného dne 14. – 15. 9. 2017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předseda komise rady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1.4.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Zápis ze zasedání výboru Zastupitelstva Olomouckého kraje – Výbor pro rozvoj cestovního ruchu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ormal"/>
              <w:jc w:val="both"/>
            </w:pPr>
            <w:r w:rsidRPr="00A35E12">
              <w:rPr>
                <w:b/>
                <w:spacing w:val="70"/>
              </w:rPr>
              <w:t>bere na vědomí</w:t>
            </w:r>
            <w:r w:rsidRPr="00A35E12">
              <w:t xml:space="preserve"> zápis z 6. zasedání Výboru pro rozvoj cestovního ruchu Zastupitelstva Olomouckého kraje konaného dne 14. 11. 2017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ormal"/>
              <w:jc w:val="both"/>
            </w:pPr>
            <w:r w:rsidRPr="00A35E12">
              <w:rPr>
                <w:b/>
                <w:spacing w:val="70"/>
              </w:rPr>
              <w:t>ukládá</w:t>
            </w:r>
            <w:r w:rsidRPr="00A35E12">
              <w:t xml:space="preserve"> administrativně zajistit předložení zápisu ze zasedání Výboru pro rozvoj cestovního ruchu Zastupitelstva Olomouckého kraje na zasedání Zastupitelstva Olomouckého kraje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vedoucí odboru kancelář hejtmana</w:t>
            </w:r>
          </w:p>
          <w:p w:rsidR="001E5369" w:rsidRPr="00A35E12" w:rsidRDefault="001E5369" w:rsidP="0036152A">
            <w:r w:rsidRPr="00A35E12">
              <w:t>T: ZOK 26. 2. 2018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ormal"/>
              <w:jc w:val="both"/>
            </w:pPr>
            <w:r w:rsidRPr="00A35E12">
              <w:rPr>
                <w:b/>
                <w:spacing w:val="70"/>
              </w:rPr>
              <w:t>doporučuje Zastupitelstvu Olomouckého kraje</w:t>
            </w:r>
            <w:r w:rsidRPr="00A35E12">
              <w:t xml:space="preserve"> vzít na vědomí zápis ze zasedání Výboru pro rozvoj cestovního ruchu Zastupitelstva Olomouckého kraje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předseda výboru zastupitelstva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1.5.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Dar Olomouckého kraje pro prvního narozeného občánka Olomouckého kraje v roce 2018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schvaluje</w:t>
            </w:r>
            <w:r w:rsidRPr="00A35E12">
              <w:rPr>
                <w:rFonts w:cs="Arial"/>
                <w:szCs w:val="24"/>
              </w:rPr>
              <w:t xml:space="preserve"> poskytnutí finančního daru 15 000 Kč formou spořitelní knížky prvnímu narozenému dítěti Olomouckého kraje roku 2018 (narozenému v zařízení na území Olomouckého kraje s trvalým bydlištěm v Olomouckém kraji), dle důvodové zprávy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Ladislav Okleštěk, hejtman Olomouckého kraje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1.6.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Ediční plán tištěných materiálů Olomouckého kraje pro rok 2018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upravenou 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schvaluje</w:t>
            </w:r>
            <w:r w:rsidRPr="00A35E12">
              <w:rPr>
                <w:rFonts w:cs="Arial"/>
                <w:szCs w:val="24"/>
              </w:rPr>
              <w:t xml:space="preserve"> návrh edičního plánu tištěných materiálů Olomouckého kraje pro rok 2018 dle upravených příloh č. 1 a 2 důvodové zprávy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schvaluje</w:t>
            </w:r>
            <w:r w:rsidRPr="00A35E12">
              <w:rPr>
                <w:rFonts w:cs="Arial"/>
                <w:szCs w:val="24"/>
              </w:rPr>
              <w:t xml:space="preserve"> strukturu grafiky titulních stran tištěných materiálů Olomouckého kraje pro rok 2018 dle Přílohy č. 3 důvodové zprávy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</w:t>
            </w:r>
            <w:r w:rsidRPr="00A35E12">
              <w:rPr>
                <w:rFonts w:cs="Arial"/>
                <w:szCs w:val="24"/>
              </w:rPr>
              <w:t xml:space="preserve"> řídit se edičním plánem při zadávání jednotlivých zakázek v rámci propagace kraje ve spolupráci s garanty materiálů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vedoucí odboru kancelář hejtmana</w:t>
            </w:r>
          </w:p>
          <w:p w:rsidR="001E5369" w:rsidRPr="00A35E12" w:rsidRDefault="001E5369" w:rsidP="0036152A">
            <w:r w:rsidRPr="00A35E12">
              <w:t>T: průběžně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</w:t>
            </w:r>
            <w:r w:rsidRPr="00A35E12">
              <w:rPr>
                <w:rFonts w:cs="Arial"/>
                <w:szCs w:val="24"/>
              </w:rPr>
              <w:t xml:space="preserve"> zveřejnit schválený ediční plán na webových stránkách Olomouckého kraje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vedoucí odboru kancelář hejtmana</w:t>
            </w:r>
          </w:p>
          <w:p w:rsidR="001E5369" w:rsidRPr="00A35E12" w:rsidRDefault="001E5369" w:rsidP="0036152A">
            <w:r w:rsidRPr="00A35E12">
              <w:t>T: 22. 1. 2018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Ladislav Okleštěk, hejtman Olomouckého kraje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1.7.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Přehled udělených souhlasů k užití znaku a loga Olomouckého kraje – II. pololetí 2017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Ladislav Okleštěk, hejtman Olomouckého kraje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1.8.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Rozpočet Olomouckého kraje 2017 – rozpočtové změny – hlasování per rollam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schvaluje</w:t>
            </w:r>
            <w:r w:rsidRPr="00A35E12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</w:t>
            </w:r>
            <w:r w:rsidRPr="00A35E12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lastRenderedPageBreak/>
              <w:t>O: Mgr. Jiří Zemánek, 1. náměstek hejtmana, vedoucí odboru ekonomického</w:t>
            </w:r>
          </w:p>
          <w:p w:rsidR="001E5369" w:rsidRDefault="001E5369" w:rsidP="0036152A">
            <w:r w:rsidRPr="00A35E12">
              <w:t>T: ZOK 26. 2. 2018</w:t>
            </w:r>
          </w:p>
          <w:p w:rsidR="001E5369" w:rsidRPr="00A35E12" w:rsidRDefault="001E5369" w:rsidP="0036152A"/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35E12">
              <w:rPr>
                <w:rFonts w:cs="Arial"/>
                <w:szCs w:val="24"/>
              </w:rPr>
              <w:t xml:space="preserve"> vzít na vědomí rozpočtové změny v Příloze č. 1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Mgr. Jiří Zemánek, 1. náměstek hejtmana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2.1.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UR/32/10/2018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Dodatek č. 4 ke smlouvě o dílo a smlouvě příkazní „II/370 Leština – Hrabišín“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schvaluje</w:t>
            </w:r>
            <w:r w:rsidRPr="00A35E12">
              <w:rPr>
                <w:rFonts w:cs="Arial"/>
                <w:szCs w:val="24"/>
              </w:rPr>
              <w:t xml:space="preserve"> uzavření Dodatku č. 4 ke smlouvě o dílo a smlouvě příkazní č. 2015/03524/OVZI/DSM ze dne 6. 11. 2015 na akci „II/370 Leština – Hrabišín“ uzavřené mezi Olomouckým krajem a MORAVIA CONSULT Olomouc a. s., se sídlem Olomouc, Legionářská 1085/8, PSČ 779 00, IČ: 64610357, dle důvodové zprávy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35E12">
              <w:rPr>
                <w:rFonts w:cs="Arial"/>
                <w:szCs w:val="24"/>
              </w:rPr>
              <w:t xml:space="preserve"> Dodatek č. 4 ke smlouvě o dílo a smlouvě příkazní ze dne 6. 11. 2015 dle bodu 2 usnesení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Mgr. Jiří Zemánek, 1. náměstek hejtmana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Mgr. Jiří Zemánek, 1. náměstek hejtmana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3.1.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UR/32/11/2018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Dodatek č. 2 ke smlouvě o dílo na realizaci stavby „Střední odborná škola lesnická a strojírenská Šternberk – sociální zařízení na domově mládeže“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schvaluje</w:t>
            </w:r>
            <w:r w:rsidRPr="00A35E12">
              <w:rPr>
                <w:rFonts w:cs="Arial"/>
                <w:szCs w:val="24"/>
              </w:rPr>
              <w:t xml:space="preserve"> uzavření dodatku č. 2 ke smlouvě o dílo č. 2017/02929/OVZI/DSM ze dne 17. 8. 2017 na realizaci akce „SOŠ lesnická a strojírenská Šternberk – sociální zařízení na domově mládeže“ uzavřené mezi Olomouckým krajem a COMMODUM, spol. s r. o., se sídlem Valašská Bystřice, Valašská Bystřice 225, PSČ 756 27, IČ: 46577238, dle důvodové zprávy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35E12">
              <w:rPr>
                <w:rFonts w:cs="Arial"/>
                <w:szCs w:val="24"/>
              </w:rPr>
              <w:t xml:space="preserve"> dodatek č. 2 ke smlouvě o dílo ze dne 17. 8. 2017 dle bodu 2 usnesení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Mgr. Jiří Zemánek, 1. náměstek hejtmana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Mgr. Jiří Zemánek, 1. náměstek hejtmana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3.2.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lastRenderedPageBreak/>
              <w:t>UR/32/12/2018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Dodatek č. 4 ke smlouvě o dílo a smlouvě příkazní „II/150 hr. kraje – Prostějov“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schvaluje</w:t>
            </w:r>
            <w:r w:rsidRPr="00A35E12">
              <w:rPr>
                <w:rFonts w:cs="Arial"/>
                <w:szCs w:val="24"/>
              </w:rPr>
              <w:t xml:space="preserve"> uzavření Dodatku č. 4 ke smlouvě o dílo a smlouvě příkazní č. 2015/03692/OVZI/DSM ze dne 5. 1. 2016 na realizaci akce „II/150 hranice kraje – Prostějov“ uzavřené mezi Olomouckým krajem a MORAVIA CONSULT Olomouc a. s., se sídlem Olomouc, Legionářská 1085/8, PSČ 779 00, IČ: 64610357, dle důvodové zprávy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35E12">
              <w:rPr>
                <w:rFonts w:cs="Arial"/>
                <w:szCs w:val="24"/>
              </w:rPr>
              <w:t xml:space="preserve"> Dodatek č. 4 ke smlouvě o dílo a smlouvě příkazní ze dne 5. 1. 2016 dle bodu 2 usnesení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Mgr. Jiří Zemánek, 1. náměstek hejtmana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Mgr. Jiří Zemánek, 1. náměstek hejtmana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3.3.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UR/32/13/2018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Personální záležitosti Správy silnic Olomouckého kraje, příspěvkové organizace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způsob užívání služebního vozidla ředitele Správy silnic Olomouckého kraje dle důvodové zprávy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Ing. Jan Zahradníček, 2. náměstek hejtmana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4.1.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UR/32/14/2018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Personální záležitosti v oblasti dopravy – odměna při odchodu do starobního důchodu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schvaluje</w:t>
            </w:r>
            <w:r w:rsidRPr="00A35E12">
              <w:rPr>
                <w:rFonts w:cs="Arial"/>
                <w:szCs w:val="24"/>
              </w:rPr>
              <w:t xml:space="preserve"> přiznání odměny při odchodu do starobního důchodu Ing. Drahomíru </w:t>
            </w:r>
            <w:proofErr w:type="spellStart"/>
            <w:r w:rsidRPr="00A35E12">
              <w:rPr>
                <w:rFonts w:cs="Arial"/>
                <w:szCs w:val="24"/>
              </w:rPr>
              <w:t>Babničovi</w:t>
            </w:r>
            <w:proofErr w:type="spellEnd"/>
            <w:r w:rsidRPr="00A35E12">
              <w:rPr>
                <w:rFonts w:cs="Arial"/>
                <w:szCs w:val="24"/>
              </w:rPr>
              <w:t>, bývalému řediteli Správy silnic Olomouckého kraje, příspěvkové organizace, se sídlem Lipenská 120, 772 11 Olomouc, dle důvodové zprávy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</w:t>
            </w:r>
            <w:r w:rsidRPr="00A35E12">
              <w:rPr>
                <w:rFonts w:cs="Arial"/>
                <w:szCs w:val="24"/>
              </w:rPr>
              <w:t xml:space="preserve"> administrativně zajistit přiznání odměny Ing. Drahomíru </w:t>
            </w:r>
            <w:proofErr w:type="spellStart"/>
            <w:r w:rsidRPr="00A35E12">
              <w:rPr>
                <w:rFonts w:cs="Arial"/>
                <w:szCs w:val="24"/>
              </w:rPr>
              <w:t>Babničovi</w:t>
            </w:r>
            <w:proofErr w:type="spellEnd"/>
            <w:r w:rsidRPr="00A35E12">
              <w:rPr>
                <w:rFonts w:cs="Arial"/>
                <w:szCs w:val="24"/>
              </w:rPr>
              <w:t>, bývalému řediteli Správy silnic Olomouckého kraje, příspěvkové organizace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vedoucí odboru dopravy a silničního hospodářství</w:t>
            </w:r>
          </w:p>
          <w:p w:rsidR="001E5369" w:rsidRPr="00A35E12" w:rsidRDefault="001E5369" w:rsidP="0036152A">
            <w:r w:rsidRPr="00A35E12">
              <w:t>T: ihned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Ing. Jan Zahradníček, 2. náměstek hejtmana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4.2.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lastRenderedPageBreak/>
              <w:t>UR/32/15/2018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Personální záležitosti Koordinátora Integrovaného dopravního systému Olomouckého kraje, příspěvkové organizace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odvolává</w:t>
            </w:r>
            <w:r w:rsidRPr="00A35E12">
              <w:rPr>
                <w:rFonts w:cs="Arial"/>
                <w:szCs w:val="24"/>
              </w:rPr>
              <w:t xml:space="preserve"> z funkce ředitele Koordinátora Integrovaného dopravního systému Olomouckého kraje, příspěvkové organizace, Mgr. Jaroslava Tomíka, MBA, dle důvodové zprávy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pověřuje</w:t>
            </w:r>
            <w:r w:rsidRPr="00A35E12">
              <w:rPr>
                <w:rFonts w:cs="Arial"/>
                <w:szCs w:val="24"/>
              </w:rPr>
              <w:t xml:space="preserve"> zastupováním ředitele Koordinátora Integrovaného dopravního systému Olomouckého kraje, příspěvkové organizace, Ing. Kateřinu Suchánkovou, MBA, s účinností dnem následujícím po odvolání stávajícího ředitele do doby jmenování nového ředitele, dle důvodové zprávy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schvaluje</w:t>
            </w:r>
            <w:r w:rsidRPr="00A35E12">
              <w:rPr>
                <w:rFonts w:cs="Arial"/>
                <w:szCs w:val="24"/>
              </w:rPr>
              <w:t xml:space="preserve"> Ing. Kateřině Suchánkové, MBA, příplatek za vedení dle důvodové zprávy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</w:t>
            </w:r>
            <w:r w:rsidRPr="00A35E12">
              <w:rPr>
                <w:rFonts w:cs="Arial"/>
                <w:szCs w:val="24"/>
              </w:rPr>
              <w:t xml:space="preserve"> administrativně zajistit realizaci bodů 2, 3 a 4 usnesení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vedoucí odboru dopravy a silničního hospodářství</w:t>
            </w:r>
          </w:p>
          <w:p w:rsidR="001E5369" w:rsidRPr="00A35E12" w:rsidRDefault="001E5369" w:rsidP="0036152A">
            <w:r w:rsidRPr="00A35E12">
              <w:t>T: ihned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Ing. Jan Zahradníček, 2. náměstek hejtmana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4.3.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UR/32/16/2018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Dodatek č. 25 ke Smlouvě o závazku veřejné služby v drážní osobní dopravě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schvaluje</w:t>
            </w:r>
            <w:r w:rsidRPr="00A35E12">
              <w:rPr>
                <w:rFonts w:cs="Arial"/>
                <w:szCs w:val="24"/>
              </w:rPr>
              <w:t xml:space="preserve"> Dodatek č. 25 ke Smlouvě o závazku veřejné služby v drážní osobní dopravě ve veřejném zájmu na zajištění regionálních dopravních potřeb Olomouckého kraje na období od 1. 1. 2009 do 31. 12. 2019, ve znění dodatků č. 1 až 24 s dopravcem České dráhy, a. s., se sídlem nábřeží L. Svobody 1222, 110 15 Praha 1, IČ: 70994226, dle upravené Přílohy č. 1 důvodové zprávy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35E12">
              <w:rPr>
                <w:rFonts w:cs="Arial"/>
                <w:szCs w:val="24"/>
              </w:rPr>
              <w:t xml:space="preserve"> s dopravcem dodatek č. 25 ke smlouvě o závazku veřejné služby, dle bodu 2 usnesení, po schválení finančního krytí v Zastupitelstvu Olomouckého kraje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pověřený zástupce ředitele p. o. Koordinátor Integrovaného dopravního systému Olomouckého kraje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Ing. Jan Zahradníček, 2. náměstek hejtmana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5.1.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UR/32/17/2018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Majetkoprávní záležitosti – záměry Olomouckého kraje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</w:t>
            </w:r>
            <w:r w:rsidRPr="00A35E12">
              <w:t xml:space="preserve">upravenou </w:t>
            </w:r>
            <w:r w:rsidRPr="00A35E12">
              <w:rPr>
                <w:rFonts w:cs="Arial"/>
                <w:szCs w:val="24"/>
              </w:rPr>
              <w:t>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schvaluje</w:t>
            </w:r>
            <w:r w:rsidRPr="00A35E12">
              <w:rPr>
                <w:rFonts w:cs="Arial"/>
                <w:szCs w:val="24"/>
              </w:rPr>
              <w:t xml:space="preserve"> záměr Olomouckého kraje: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2.1.</w:t>
            </w:r>
            <w:r w:rsidRPr="00A35E12">
              <w:rPr>
                <w:rFonts w:cs="Arial"/>
                <w:szCs w:val="24"/>
              </w:rPr>
              <w:tab/>
              <w:t xml:space="preserve">bezúplatně převést části pozemku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7659/1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celkové výměře cca 958 m2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 xml:space="preserve">. a obci Prostějov z vlastnictví Olomouckého kraje, z hospodaření Správy silnic Olomouckého kraje, příspěvkové organizace, do vlastnictví statutárního města Prostějova, IČ: 00288659. Nejprve bude uzavřena smlouva o budoucí darovací smlouvě. Řádná darovací smlouva bude uzavřena nejpozději do jednoho roku ode dne vydání kolaudačního souhlasu, kterým bude stavba „Dopravní terminál na </w:t>
            </w:r>
            <w:proofErr w:type="spellStart"/>
            <w:r w:rsidRPr="00A35E12">
              <w:rPr>
                <w:rFonts w:cs="Arial"/>
                <w:szCs w:val="24"/>
              </w:rPr>
              <w:t>Floriánském</w:t>
            </w:r>
            <w:proofErr w:type="spellEnd"/>
            <w:r w:rsidRPr="00A35E12">
              <w:rPr>
                <w:rFonts w:cs="Arial"/>
                <w:szCs w:val="24"/>
              </w:rPr>
              <w:t xml:space="preserve"> náměstí, Prostějov“ kolaudována. Nabyvatel uhradí veškeré náklady spojené s převodem vlastnického práva a správní poplatek spojený s návrhem na vklad vlastnického práva do katastru nemovitostí. 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2.2.</w:t>
            </w:r>
            <w:r w:rsidRPr="00A35E12">
              <w:rPr>
                <w:rFonts w:cs="Arial"/>
                <w:szCs w:val="24"/>
              </w:rPr>
              <w:tab/>
              <w:t xml:space="preserve">bezúplatně převést část pozemku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1297/4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17 m2, dle geometrického plánu č. 1546-124/2017 ze dne 4. 9. 2017 pozemek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1297/8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17 m2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>. a obci Osek nad Bečvou z vlastnictví Olomouckého kraje, z hospodaření Správy silnic Olomouckého kraje, příspěvkové organizace, do vlastnictví obce Osek nad Bečvou, IČ: 00301680. Nabyvatel uhradí veškeré náklady spojené s převodem vlastnického práva a správní poplatek spojený s návrhem na vklad vlastnického práva do katastru nemovitostí.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2.3.</w:t>
            </w:r>
            <w:r w:rsidRPr="00A35E12">
              <w:rPr>
                <w:rFonts w:cs="Arial"/>
                <w:szCs w:val="24"/>
              </w:rPr>
              <w:tab/>
              <w:t xml:space="preserve">bezúplatně převést části pozemků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573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cca 20 m2,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933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cca 348 m2,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934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cca 639 m2,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935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cca 2 771 m2,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936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 výměře cca 114 m2, vše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 xml:space="preserve">. Dolní Libina a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2605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cca 1 816 m2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 xml:space="preserve">. Horní Libina, vše obec Libina z vlastnictví Olomouckého kraje, z hospodaření Správy silnic Olomouckého kraje, příspěvkové organizace, do vlastnictví obce Libina, IČ: 00302899. Nejprve bude uzavřena smlouva o budoucí darovací smlouvě. Řádná darovací smlouva bude uzavřena nejpozději do jednoho roku ode dne vydání kolaudačního souhlasu, kterým bude stavba „Libina – chodníky – I. etapa“ kolaudována. Nabyvatel uhradí veškeré náklady spojené s převodem vlastnického práva a správní poplatek spojený s návrhem na vklad vlastnického práva do katastru nemovitostí. 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2.4.</w:t>
            </w:r>
            <w:r w:rsidRPr="00A35E12">
              <w:rPr>
                <w:rFonts w:cs="Arial"/>
                <w:szCs w:val="24"/>
              </w:rPr>
              <w:tab/>
              <w:t xml:space="preserve">bezúplatně převést vyřazenou silnici III/43323 </w:t>
            </w:r>
            <w:proofErr w:type="spellStart"/>
            <w:r w:rsidRPr="00A35E12">
              <w:rPr>
                <w:rFonts w:cs="Arial"/>
                <w:szCs w:val="24"/>
              </w:rPr>
              <w:t>Měrovice</w:t>
            </w:r>
            <w:proofErr w:type="spellEnd"/>
            <w:r w:rsidRPr="00A35E12">
              <w:rPr>
                <w:rFonts w:cs="Arial"/>
                <w:szCs w:val="24"/>
              </w:rPr>
              <w:t xml:space="preserve"> nad Hanou – příjezdná komunikace k nákladnímu nádraží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Měrovice</w:t>
            </w:r>
            <w:proofErr w:type="spellEnd"/>
            <w:r w:rsidRPr="00A35E12">
              <w:rPr>
                <w:rFonts w:cs="Arial"/>
                <w:szCs w:val="24"/>
              </w:rPr>
              <w:t xml:space="preserve"> nad Hanou v celé délce 0,181 km, jejíž začátek je v km 0,000 v místě vyústění ze silnice III/4335 v obci a konec v km 0,181 u nákladního nádraží ČD, a vyřazenou silnici III/43324 </w:t>
            </w:r>
            <w:proofErr w:type="spellStart"/>
            <w:r w:rsidRPr="00A35E12">
              <w:rPr>
                <w:rFonts w:cs="Arial"/>
                <w:szCs w:val="24"/>
              </w:rPr>
              <w:t>Měrovice</w:t>
            </w:r>
            <w:proofErr w:type="spellEnd"/>
            <w:r w:rsidRPr="00A35E12">
              <w:rPr>
                <w:rFonts w:cs="Arial"/>
                <w:szCs w:val="24"/>
              </w:rPr>
              <w:t xml:space="preserve"> nad Hanou – příjezdná komunikace k osobnímu nádraží v 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Měrovice</w:t>
            </w:r>
            <w:proofErr w:type="spellEnd"/>
            <w:r w:rsidRPr="00A35E12">
              <w:rPr>
                <w:rFonts w:cs="Arial"/>
                <w:szCs w:val="24"/>
              </w:rPr>
              <w:t xml:space="preserve"> nad Hanou v celé délce 0,196 km, jejíž začátek je v km 0,000 v místě vyústění ze silnice III/4335 v obci a konec v km 0,196 u osobního nádraží ČD, vše se všemi součástmi a příslušenstvím, vše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 xml:space="preserve">. a obci </w:t>
            </w:r>
            <w:proofErr w:type="spellStart"/>
            <w:r w:rsidRPr="00A35E12">
              <w:rPr>
                <w:rFonts w:cs="Arial"/>
                <w:szCs w:val="24"/>
              </w:rPr>
              <w:t>Měrovice</w:t>
            </w:r>
            <w:proofErr w:type="spellEnd"/>
            <w:r w:rsidRPr="00A35E12">
              <w:rPr>
                <w:rFonts w:cs="Arial"/>
                <w:szCs w:val="24"/>
              </w:rPr>
              <w:t xml:space="preserve"> nad Hanou, vše z vlastnictví Olomouckého kraje, z hospodaření Správy silnic Olomouckého kraje, příspěvkové organizace, do vlastnictví obce </w:t>
            </w:r>
            <w:proofErr w:type="spellStart"/>
            <w:r w:rsidRPr="00A35E12">
              <w:rPr>
                <w:rFonts w:cs="Arial"/>
                <w:szCs w:val="24"/>
              </w:rPr>
              <w:t>Měrovice</w:t>
            </w:r>
            <w:proofErr w:type="spellEnd"/>
            <w:r w:rsidRPr="00A35E12">
              <w:rPr>
                <w:rFonts w:cs="Arial"/>
                <w:szCs w:val="24"/>
              </w:rPr>
              <w:t xml:space="preserve"> nad Hanou, IČ: 00636380. Nabyvatel uhradí veškeré náklady spojené s převodem vlastnického práva a správní poplatek spojený s návrhem na vklad vlastnického práva do katastru nemovitostí. 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2.5.</w:t>
            </w:r>
            <w:r w:rsidRPr="00A35E12">
              <w:rPr>
                <w:rFonts w:cs="Arial"/>
                <w:szCs w:val="24"/>
              </w:rPr>
              <w:tab/>
              <w:t xml:space="preserve">bezúplatně převést pozemky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1213/5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3 337 m2,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1214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1 337 m2,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1215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230 m2 a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1216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342 m2, vše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 xml:space="preserve">. a obci Žulová, vše z vlastnictví Olomouckého kraje, z hospodaření Správy silnic Olomouckého kraje, příspěvkové organizace, do vlastnictví města Žulová, IČ: 00303682. Nabyvatel </w:t>
            </w:r>
            <w:r w:rsidRPr="00A35E12">
              <w:rPr>
                <w:rFonts w:cs="Arial"/>
                <w:szCs w:val="24"/>
              </w:rPr>
              <w:lastRenderedPageBreak/>
              <w:t xml:space="preserve">uhradí veškeré náklady spojené s převodem vlastnického práva a správní poplatek spojený s návrhem na vklad vlastnického práva do katastru nemovitostí. 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2.6.</w:t>
            </w:r>
            <w:r w:rsidRPr="00A35E12">
              <w:rPr>
                <w:rFonts w:cs="Arial"/>
                <w:szCs w:val="24"/>
              </w:rPr>
              <w:tab/>
              <w:t xml:space="preserve">bezúplatně převést část pozemku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2237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1 266 m2, dle geometrického plánu č. 2663-180/2017 ze dne 30.11.2017  pozemek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2237/2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1266 m2, a část pozemku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 2238/2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19 m2, dle geometrického plánu č. 2663-180/2017 ze dne 30.11.2017 pozemek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2238/3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19 m2, vše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>. a obci Mohelnice, vše z vlastnictví Olomouckého kraje, z hospodaření Střední školy technické a zemědělské Mohelnice, do vlastnictví města Mohelnice, IČ: 00303038, za podmínky dle důvodové zprávy. Nabyvatel uhradí veškeré náklady spojené s převodem vlastnického práva a správní poplatek spojený s návrhem na vklad vlastnického práva do katastru nemovitostí.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2.7.</w:t>
            </w:r>
            <w:r w:rsidRPr="00A35E12">
              <w:rPr>
                <w:rFonts w:cs="Arial"/>
                <w:szCs w:val="24"/>
              </w:rPr>
              <w:tab/>
              <w:t xml:space="preserve">bezúplatně převést část pozemku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778/4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36 m2, dle geometrického plánu č. 463 – 84/2017 ze den 4. 9. 2017 pozemek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778/10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36 m2,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>. Stará Ves u Přerova, obec Stará Ves z vlastnictví Olomouckého kraje, z hospodaření Správy silnic Olomouckého kraje, příspěvkové organizace, do vlastnictví obce Stará Ves, IČ: 00636584. Nabyvatel uhradí veškeré náklady spojené s převodem vlastnického práva a správní poplatek spojený s návrhem na vklad vlastnického práva do katastru nemovitostí.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</w:t>
            </w:r>
            <w:r w:rsidRPr="00A35E12">
              <w:rPr>
                <w:rFonts w:cs="Arial"/>
                <w:szCs w:val="24"/>
              </w:rPr>
              <w:t xml:space="preserve"> zajistit zveřejnění záměru Olomouckého kraje dle bodů 2.1.–2.7. návrhu na usnesení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vedoucí odboru majetkového, právního a správních činností</w:t>
            </w:r>
          </w:p>
          <w:p w:rsidR="001E5369" w:rsidRPr="00A35E12" w:rsidRDefault="001E5369" w:rsidP="0036152A">
            <w:r w:rsidRPr="00A35E12">
              <w:t>T: 5. 2. 2018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</w:t>
            </w:r>
            <w:r w:rsidRPr="00A35E12">
              <w:rPr>
                <w:rFonts w:cs="Arial"/>
                <w:szCs w:val="24"/>
              </w:rPr>
              <w:t xml:space="preserve"> informovat žadatele (nabyvatele) o přijatém záměru Olomouckého kraje dle bodů 2.1. – 2.7. návrhu na usnesení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vedoucí odboru majetkového, právního a správních činností</w:t>
            </w:r>
          </w:p>
          <w:p w:rsidR="001E5369" w:rsidRPr="00A35E12" w:rsidRDefault="001E5369" w:rsidP="0036152A">
            <w:r w:rsidRPr="00A35E12">
              <w:t>T: 5. 2. 2018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Ing. Milan Klimeš, náměstek hejtmana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6.1.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UR/32/18/2018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Majetkoprávní záležitosti – věcná břemena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revokuje</w:t>
            </w:r>
            <w:r w:rsidRPr="00A35E12">
              <w:rPr>
                <w:rFonts w:cs="Arial"/>
                <w:szCs w:val="24"/>
              </w:rPr>
              <w:t xml:space="preserve"> usnesení Rady Olomouckého kraje č. UR/92/30/2012, bod 2.2., ze dne 19. 6. 2012, ve věci uzavření smlouvy o zřízení věcného břemene na část pozemku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>. Olomouc-město, obec Olomouc, mezi Olomouckým krajem jako povinným z věcného břemene a Římskokatolickou akademickou farností Olomouc jako oprávněným z věcného břemene z důvodu změny jednorázové úhrady za zřízení věcného břemene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schvaluje</w:t>
            </w:r>
            <w:r w:rsidRPr="00A35E12">
              <w:rPr>
                <w:rFonts w:cs="Arial"/>
                <w:szCs w:val="24"/>
              </w:rPr>
              <w:t xml:space="preserve"> uzavření smlouvy o zřízení věcného břemene – služebnosti na část pozemku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st. 216/1 </w:t>
            </w:r>
            <w:proofErr w:type="spellStart"/>
            <w:r w:rsidRPr="00A35E12">
              <w:rPr>
                <w:rFonts w:cs="Arial"/>
                <w:szCs w:val="24"/>
              </w:rPr>
              <w:t>zast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 xml:space="preserve">. Olomouc-město, obec Olomouc, spočívajícího v právu uložení vodovodní a kanalizační přípojky v předmětném </w:t>
            </w:r>
            <w:r w:rsidRPr="00A35E12">
              <w:rPr>
                <w:rFonts w:cs="Arial"/>
                <w:szCs w:val="24"/>
              </w:rPr>
              <w:lastRenderedPageBreak/>
              <w:t>pozemku a v právu vstupovat na předmětný pozemek za účelem položení, odečtu a údržby předmětných přípojek, a to v rozsahu dle geometrického plánu č. 1127-97/2011 ze dne 12. 1. 2012, mezi Římskokatolickou akademickou farností Olomouc, IČ: 64124789, jako oprávněným z věcného břemene a Olomouckým krajem jako povinným z věcného břemene. Věcné břemeno bude zřízeno na dobu neurčitou a za jednorázovou úhradu ve výši 57 580 Kč včetně DPH. Oprávněný z věcného břemene uhradí veškeré náklady spojené se zřízením věcného břemene včetně správního poplatku k návrhu na vklad práv do katastru nemovitostí.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Ing. Milan Klimeš, náměstek hejtmana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6.2.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UR/32/19/2018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Majetkoprávní záležitosti – odprodej nemovitého majetku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</w:t>
            </w:r>
            <w:r w:rsidRPr="00A35E1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Ing. Milan Klimeš, náměstek hejtmana</w:t>
            </w:r>
          </w:p>
          <w:p w:rsidR="001E5369" w:rsidRPr="00A35E12" w:rsidRDefault="001E5369" w:rsidP="0036152A">
            <w:r w:rsidRPr="00A35E12">
              <w:t>T: ZOK 26. 2. 2018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35E12">
              <w:rPr>
                <w:rFonts w:cs="Arial"/>
                <w:szCs w:val="24"/>
              </w:rPr>
              <w:t xml:space="preserve"> schválit: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3.1.</w:t>
            </w:r>
            <w:r w:rsidRPr="00A35E12">
              <w:rPr>
                <w:rFonts w:cs="Arial"/>
                <w:szCs w:val="24"/>
              </w:rPr>
              <w:tab/>
              <w:t xml:space="preserve">odprodej pozemku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531/68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175 m2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>. Kouty nad Desnou, obec Loučná nad Desnou, z vlastnictví Olomouckého kraje, z hospodaření Správy silnic Olomouckého kraje, příspěvkové organizace, za kupní cenu ve výši 133 100 Kč, do vlastnictví společnosti TOMÁŠ KAREŠ SERVIS, s. r. o., IČ: 28600410.  Nabyvatel uhradí veškeré náklady spojené s převodem vlastnického práva a správní poplatek spojený s návrhem na vklad vlastnického práva do katastru nemovitostí.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3.2.</w:t>
            </w:r>
            <w:r w:rsidRPr="00A35E12">
              <w:rPr>
                <w:rFonts w:cs="Arial"/>
                <w:szCs w:val="24"/>
              </w:rPr>
              <w:tab/>
              <w:t xml:space="preserve">uzavření smlouvy o budoucí kupní smlouvě na budoucí odprodej části pozemku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2198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cca 20 m2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 xml:space="preserve">. Paseka u Šternberka, obec Paseka, mezi Olomouckým krajem jako budoucím prodávajícím a ČR – Lesy České republiky, </w:t>
            </w:r>
            <w:proofErr w:type="spellStart"/>
            <w:r w:rsidRPr="00A35E12">
              <w:rPr>
                <w:rFonts w:cs="Arial"/>
                <w:szCs w:val="24"/>
              </w:rPr>
              <w:t>s.p</w:t>
            </w:r>
            <w:proofErr w:type="spellEnd"/>
            <w:r w:rsidRPr="00A35E12">
              <w:rPr>
                <w:rFonts w:cs="Arial"/>
                <w:szCs w:val="24"/>
              </w:rPr>
              <w:t>., IČ: 42196451, jako budoucím kupujícím, za kupní cenu rovnající se ceně stanovené znaleckým posudkem, vyhotoveným v době uzavření řádné kupní smlouvy. Řádná kupní smlouva bude uzavřena nejpozději do jednoho roku ode dne vydání kolaudačního souhlasu, kterým bude stavba „PD Teplička, ř. km 11,300 – 14,600, Paseka“ kolaudována. V případě, že příjem z odprodeje předmětné nemovitosti bude podléhat dani z přidané hodnoty, bude kupní cena nemovitosti navýšena o příslušnou sazbu DPH. Nabyvatel uhradí veškeré náklady spojené s převodem vlastnického práva a správní poplatek spojený s návrhem na vklad vlastnického práva do katastru nemovitostí.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Ing. Milan Klimeš, náměstek hejtmana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6.3.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lastRenderedPageBreak/>
              <w:t>UR/32/20/2018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Majetkoprávní záležitosti – odkoupení nemovitého majetku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35E12">
              <w:rPr>
                <w:rFonts w:cs="Arial"/>
                <w:szCs w:val="24"/>
              </w:rPr>
              <w:t xml:space="preserve"> revokovat usnesení Zastupitelstva Olomouckého kraje č. UZ/4/17/2017, bod 9.2., ze dne 24. 4. 2017, ve věci odkoupení spoluvlastnických podílů (id.1/4) k pozemkům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1566/1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628 m2 a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1566/2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96 m2, vše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>. a obci Bochoř z vlastnictví Ing. Josefa Hříbka do vlastnictví Olomouckého kraje, do hospodaření Správy silnic Olomouckého kraje, příspěvkové organizace, z důvodu nezájmu vlastníka uzavřít kupní smlouvu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souhlasí</w:t>
            </w:r>
            <w:r w:rsidRPr="00A35E12">
              <w:rPr>
                <w:rFonts w:cs="Arial"/>
                <w:szCs w:val="24"/>
              </w:rPr>
              <w:t xml:space="preserve"> 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3.1.</w:t>
            </w:r>
            <w:r w:rsidRPr="00A35E12">
              <w:rPr>
                <w:rFonts w:cs="Arial"/>
                <w:szCs w:val="24"/>
              </w:rPr>
              <w:tab/>
              <w:t xml:space="preserve">s neuplatněním předkupního práva Olomouckého kraje k pozemku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3849 orná půda o výměře 682 m2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>. a obci Tovačov, a to v souvislosti s jeho převodem z vlastnictví pana Pavla Skály. Toto předkupní právo bude nadále trvat jako věcné právo vůči dalším vlastníkům předmětné nemovitosti.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3.2.</w:t>
            </w:r>
            <w:r w:rsidRPr="00A35E12">
              <w:rPr>
                <w:rFonts w:cs="Arial"/>
                <w:szCs w:val="24"/>
              </w:rPr>
              <w:tab/>
              <w:t xml:space="preserve">s neuplatněním předkupního práva Olomouckého kraje ke spoluvlastnickému podílu o velikosti id. 1/4 k pozemku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3832 orná půda o výměře 8 804 m2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>. a obci Tovačov, a to v souvislosti s jeho převodem z vlastnictví paní Zdenky Formanové. Toto předkupní právo bude nadále trvat jako věcné právo vůči dalším vlastníkům předmětné nemovitosti.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Ing. Milan Klimeš, náměstek hejtmana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6.4.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UR/32/21/2018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Majetkoprávní záležitosti – bezúplatná nabytí nemovitého majetku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</w:t>
            </w:r>
            <w:r w:rsidRPr="00A35E1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Ing. Milan Klimeš, náměstek hejtmana</w:t>
            </w:r>
          </w:p>
          <w:p w:rsidR="001E5369" w:rsidRPr="00A35E12" w:rsidRDefault="001E5369" w:rsidP="0036152A">
            <w:r w:rsidRPr="00A35E12">
              <w:t>T: ZOK 26. 2. 2018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35E12">
              <w:rPr>
                <w:rFonts w:cs="Arial"/>
                <w:szCs w:val="24"/>
              </w:rPr>
              <w:t xml:space="preserve"> schválit: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3.1.</w:t>
            </w:r>
            <w:r w:rsidRPr="00A35E12">
              <w:rPr>
                <w:rFonts w:cs="Arial"/>
                <w:szCs w:val="24"/>
              </w:rPr>
              <w:tab/>
              <w:t xml:space="preserve">bezúplatné nabytí pozemku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1012/30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206 m2 a části pozemku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689/21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27 m2, dle geometrického plánu č. 346-219/2017 ze dne 23. 11. 2017 pozemek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689/21 díl “b“ o výměře 27 m2, který je sloučen do pozemku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689/27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 výměře 2 163 m2, vše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Ludéřov</w:t>
            </w:r>
            <w:proofErr w:type="spellEnd"/>
            <w:r w:rsidRPr="00A35E12">
              <w:rPr>
                <w:rFonts w:cs="Arial"/>
                <w:szCs w:val="24"/>
              </w:rPr>
              <w:t>, obec Drahanovice, vše z vlastnictví obce Drahanovice, IČ: 00298841, do vlastnictví Olomouckého kraje, do hospodaření Správy silnic Olomouckého kraje, příspěvkové organizace. Nabyvatel uhradí veškeré náklady spojené s převodem vlastnického práva a správní poplatek spojený s návrhem na vklad vlastnického práva do katastru nemovitostí.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lastRenderedPageBreak/>
              <w:t>3.2.</w:t>
            </w:r>
            <w:r w:rsidRPr="00A35E12">
              <w:rPr>
                <w:rFonts w:cs="Arial"/>
                <w:szCs w:val="24"/>
              </w:rPr>
              <w:tab/>
              <w:t xml:space="preserve">bezúplatné nabytí pozemků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1633/6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80 m2,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1633/7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68 m2 a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1633/8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20 m2, vše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 xml:space="preserve">. a obci Bratrušov, vše z vlastnictví ČR – Povodí Moravy, </w:t>
            </w:r>
            <w:proofErr w:type="spellStart"/>
            <w:r w:rsidRPr="00A35E12">
              <w:rPr>
                <w:rFonts w:cs="Arial"/>
                <w:szCs w:val="24"/>
              </w:rPr>
              <w:t>s.p</w:t>
            </w:r>
            <w:proofErr w:type="spellEnd"/>
            <w:r w:rsidRPr="00A35E12">
              <w:rPr>
                <w:rFonts w:cs="Arial"/>
                <w:szCs w:val="24"/>
              </w:rPr>
              <w:t>., IČ: 70890013, do vlastnictví Olomouckého kraje, do hospodaření Správy silnic Olomouckého kraje, příspěvkové organizace. Nabyvatel uhradí veškeré náklady spojené s převodem vlastnického práva a správní poplatek spojený s návrhem na vklad vlastnického práva do katastru nemovitostí.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3.3.</w:t>
            </w:r>
            <w:r w:rsidRPr="00A35E12">
              <w:rPr>
                <w:rFonts w:cs="Arial"/>
                <w:szCs w:val="24"/>
              </w:rPr>
              <w:tab/>
              <w:t xml:space="preserve">bezúplatné nabytí části pozemku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880/1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1 670 m2, dle geometrického plánu č. 860-154/2017 ze dne 6. 12. 2017 pozemek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880/6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1 670 m2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>. Držovice na Moravě, obec Držovice, z vlastnictví obce Držovice, IČ: 75082144, do vlastnictví Olomouckého kraje, do hospodaření Správy silnic Olomouckého kraje, příspěvkové organizace. Nabyvatel uhradí veškeré náklady spojené s převodem vlastnického práva a správní poplatek spojený s návrhem na vklad vlastnického práva do katastru nemovitostí.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Ing. Milan Klimeš, náměstek hejtmana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6.5.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UR/32/22/2018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Majetkoprávní záležitosti – vzájemné bezúplatné převody nemovitého majetku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</w:t>
            </w:r>
            <w:r w:rsidRPr="00A35E1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Ing. Milan Klimeš, náměstek hejtmana</w:t>
            </w:r>
          </w:p>
          <w:p w:rsidR="001E5369" w:rsidRPr="00A35E12" w:rsidRDefault="001E5369" w:rsidP="0036152A">
            <w:r w:rsidRPr="00A35E12">
              <w:t>T: ZOK 26. 2. 2018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35E12">
              <w:rPr>
                <w:rFonts w:cs="Arial"/>
                <w:szCs w:val="24"/>
              </w:rPr>
              <w:t xml:space="preserve"> revokovat usnesení Zastupitelstva Olomouckého kraje č. UZ/5/20/2013, bod 2.6., ze dne 28. 6. 2013, ve věci uzavření smlouvy o budoucí darovací smlouvě na budoucí bezúplatný převod části pozemku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1015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cca 40 m2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>. a obci Sudkov mezi Olomouckým krajem jako budoucím dárcem a obcí Sudkov, IČ: 00303411, jako budoucím obdarovaným z důvodu změny formy majetkoprávního vypořádání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35E12">
              <w:rPr>
                <w:rFonts w:cs="Arial"/>
                <w:szCs w:val="24"/>
              </w:rPr>
              <w:t xml:space="preserve"> schválit: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4.1.</w:t>
            </w:r>
            <w:r w:rsidRPr="00A35E12">
              <w:rPr>
                <w:rFonts w:cs="Arial"/>
                <w:szCs w:val="24"/>
              </w:rPr>
              <w:tab/>
              <w:t xml:space="preserve">bezúplatný převod pozemků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1015/2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72 m2,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1015/3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51 m2,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1015/4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46 m2,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1015/5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5 m2 a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1015/6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 výměře 3 m2, vše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>. a obci Sudkov, vše z vlastnictví Olomouckého kraje, z hospodaření Správy silnic Olomouckého kraje, příspěvkové organizace, do vlastnictví obce Sudkov, IČ: 00303411. Nabyvatel uhradí správní poplatek spojený s návrhem na vklad vlastnického práva do katastru nemovitostí.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4.2.</w:t>
            </w:r>
            <w:r w:rsidRPr="00A35E12">
              <w:rPr>
                <w:rFonts w:cs="Arial"/>
                <w:szCs w:val="24"/>
              </w:rPr>
              <w:tab/>
              <w:t xml:space="preserve">bezúplatné nabytí pozemků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1017/4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724 m2,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1017/5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725 m2,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1017/6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94 m2 a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1017/7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43 m2, vše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 xml:space="preserve">. a obci Sudkov, vše z vlastnictví obce Sudkov, IČ: 00303411, do vlastnictví Olomouckého kraje, do </w:t>
            </w:r>
            <w:r w:rsidRPr="00A35E12">
              <w:rPr>
                <w:rFonts w:cs="Arial"/>
                <w:szCs w:val="24"/>
              </w:rPr>
              <w:lastRenderedPageBreak/>
              <w:t>hospodaření Správy silnic Olomouckého kraje, příspěvkové organizace. Nabyvatel uhradí správní poplatek k návrhu na vklad vlastnického práva do katastru nemovitostí.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4.3.</w:t>
            </w:r>
            <w:r w:rsidRPr="00A35E12">
              <w:rPr>
                <w:rFonts w:cs="Arial"/>
                <w:szCs w:val="24"/>
              </w:rPr>
              <w:tab/>
              <w:t xml:space="preserve">bezúplatný převod části pozemku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88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84 m2, dle geometrického plánu č. 543-82/2017 ze dne 21. 8. 2017 pozemek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 88/4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84 m2,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>. Žeravice, obec Přerov, z vlastnictví Olomouckého kraje, z hospodaření Správy silnic Olomouckého kraj, příspěvkové organizace, do vlastnictví statutárního města Přerova, IČ: 00301825. Nabyvatel uhradí správní poplatek k návrhu na vklad vlastnického práva do katastru nemovitostí.</w:t>
            </w:r>
          </w:p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szCs w:val="24"/>
              </w:rPr>
              <w:t>4.4.</w:t>
            </w:r>
            <w:r w:rsidRPr="00A35E12">
              <w:rPr>
                <w:rFonts w:cs="Arial"/>
                <w:szCs w:val="24"/>
              </w:rPr>
              <w:tab/>
              <w:t xml:space="preserve">bezúplatné nabytí části pozemku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269 </w:t>
            </w:r>
            <w:proofErr w:type="spellStart"/>
            <w:r w:rsidRPr="00A35E12">
              <w:rPr>
                <w:rFonts w:cs="Arial"/>
                <w:szCs w:val="24"/>
              </w:rPr>
              <w:t>zast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10 m2, dle geometrického plánu č. 543-82/2017 ze dne 21. 8. 2017 pozemek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 269/2 </w:t>
            </w:r>
            <w:proofErr w:type="spellStart"/>
            <w:r w:rsidRPr="00A35E12">
              <w:rPr>
                <w:rFonts w:cs="Arial"/>
                <w:szCs w:val="24"/>
              </w:rPr>
              <w:t>ost</w:t>
            </w:r>
            <w:proofErr w:type="spellEnd"/>
            <w:r w:rsidRPr="00A35E12">
              <w:rPr>
                <w:rFonts w:cs="Arial"/>
                <w:szCs w:val="24"/>
              </w:rPr>
              <w:t xml:space="preserve">. </w:t>
            </w:r>
            <w:proofErr w:type="spellStart"/>
            <w:r w:rsidRPr="00A35E12">
              <w:rPr>
                <w:rFonts w:cs="Arial"/>
                <w:szCs w:val="24"/>
              </w:rPr>
              <w:t>pl</w:t>
            </w:r>
            <w:proofErr w:type="spellEnd"/>
            <w:r w:rsidRPr="00A35E12">
              <w:rPr>
                <w:rFonts w:cs="Arial"/>
                <w:szCs w:val="24"/>
              </w:rPr>
              <w:t xml:space="preserve">. o výměře 10 m2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>. Žeravice, obec Přerov, z vlastnictví statutárního města Přerova, IČ: 00301825, do vlastnictví Olomouckého kraje, do hospodaření Správy silnic Olomouckého kraje, příspěvkové organizace. Nabyvatel uhradí správní poplatek k návrhu na vklad vlastnického práva do katastru nemovitostí.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Ing. Milan Klimeš, náměstek hejtmana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6.6.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UR/32/23/2018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Majetkoprávní záležitosti – užívání nemovitého majetku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souhlasí</w:t>
            </w:r>
            <w:r w:rsidRPr="00A35E12">
              <w:rPr>
                <w:rFonts w:cs="Arial"/>
                <w:szCs w:val="24"/>
              </w:rPr>
              <w:t xml:space="preserve"> s uzavřením smlouvy o nájmu části pozemku </w:t>
            </w:r>
            <w:proofErr w:type="spellStart"/>
            <w:r w:rsidRPr="00A35E12">
              <w:rPr>
                <w:rFonts w:cs="Arial"/>
                <w:szCs w:val="24"/>
              </w:rPr>
              <w:t>parc</w:t>
            </w:r>
            <w:proofErr w:type="spellEnd"/>
            <w:r w:rsidRPr="00A35E12">
              <w:rPr>
                <w:rFonts w:cs="Arial"/>
                <w:szCs w:val="24"/>
              </w:rPr>
              <w:t xml:space="preserve">. č. 57/1 zahrada o výměře 122 m2 v </w:t>
            </w:r>
            <w:proofErr w:type="spellStart"/>
            <w:r w:rsidRPr="00A35E12">
              <w:rPr>
                <w:rFonts w:cs="Arial"/>
                <w:szCs w:val="24"/>
              </w:rPr>
              <w:t>k.ú</w:t>
            </w:r>
            <w:proofErr w:type="spellEnd"/>
            <w:r w:rsidRPr="00A35E12">
              <w:rPr>
                <w:rFonts w:cs="Arial"/>
                <w:szCs w:val="24"/>
              </w:rPr>
              <w:t>. a obci Velké Losiny mezi paní Janou Kašparovou jako pronajímatelem a Správou silnic Olomouckého kraje, příspěvkovou organizací, jako nájemcem. Smlouva bude uzavřena na dobu určitou 4 měsíce. Nájemné bude sjednáno ve výši 100 Kč/m2/měsíc.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Ing. Milan Klimeš, náměstek hejtmana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6.7.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UR/32/24/2018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 xml:space="preserve">Vyhodnocení přijatých žádostí v rámci dotačního programu Kotlíkové dotace v Olomouckém kraji II. 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schvaluje</w:t>
            </w:r>
            <w:r w:rsidRPr="00A35E12">
              <w:rPr>
                <w:rFonts w:cs="Arial"/>
                <w:szCs w:val="24"/>
              </w:rPr>
              <w:t xml:space="preserve"> poskytnutí dotace žadatelům v rámci dotačního programu Kotlíkové dotace v Olomouckém kraji II., dle Přílohy č. 1 důvodové zprávy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schvaluje</w:t>
            </w:r>
            <w:r w:rsidRPr="00A35E12">
              <w:rPr>
                <w:rFonts w:cs="Arial"/>
                <w:szCs w:val="24"/>
              </w:rPr>
              <w:t xml:space="preserve"> uzavření veřejnoprávní Smlouvy o poskytnutí dotace v rámci dotačního programu Kotlíkové dotace v Olomouckém kraji II. se žadateli, dle Přílohy č. 1 důvodové zprávy, ve znění dle vzorové veřejnoprávní smlouvy uvedené v Příloze č. 3 důvodové zprávy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35E12">
              <w:rPr>
                <w:rFonts w:cs="Arial"/>
                <w:szCs w:val="24"/>
              </w:rPr>
              <w:t xml:space="preserve"> smlouvy dle bodu 3 usnesení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Bc. Pavel Šoltys, DiS., náměstek hejtmana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informace o žádostech, které byly vyřazeny pro nesplnění pravidel dotačního programu, dle Přílohy č. 2 důvodové zprávy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Bc. Pavel Šoltys, DiS., náměstek hejtmana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7.1.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UR/32/25/2018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Majetkové záležitosti příspěvkových organizací Olomouckého kraje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A35E12">
              <w:rPr>
                <w:rFonts w:cs="Arial"/>
                <w:szCs w:val="24"/>
              </w:rPr>
              <w:t xml:space="preserve"> s uzavřením darovací smlouvy o poskytnutí peněžitého daru ve výši 3 088,- Kč od dárce společnosti WOMEN FOR WOMEN, o.p.s., Vlastislavova 152/4, Nusle, 140 00 Praha 4, IČ: 24231509, do vlastnictví příspěvkové organizace Gymnázium Šternberk, Horní náměstí 5, který bude použit, k úhradě obědů jednoho žáka gymnázia ve školním roce 2017/2018, v období od 9. 1. 2018 do 29. 6. 2018 dle důvodové zprávy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</w:t>
            </w:r>
            <w:r w:rsidRPr="00A35E12">
              <w:rPr>
                <w:rFonts w:cs="Arial"/>
                <w:szCs w:val="24"/>
              </w:rPr>
              <w:t xml:space="preserve"> informovat o přijatém usnesení ředitelku příspěvkové organizace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vedoucí odboru podpory řízení příspěvkových organizací</w:t>
            </w:r>
          </w:p>
          <w:p w:rsidR="001E5369" w:rsidRPr="00A35E12" w:rsidRDefault="001E5369" w:rsidP="0036152A">
            <w:r w:rsidRPr="00A35E12">
              <w:t>T: 22. 1. 2018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Ladislav Okleštěk, hejtman Olomouckého kraje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8.1.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UR/32/26/2018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 xml:space="preserve">Změny ve struktuře oborů a počtu tříd ve školách zřizovaných Olomouckým krajem ve školním roce 2018/2019 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schvaluje</w:t>
            </w:r>
            <w:r w:rsidRPr="00A35E12">
              <w:rPr>
                <w:rFonts w:cs="Arial"/>
                <w:szCs w:val="24"/>
              </w:rPr>
              <w:t xml:space="preserve"> změnu ve struktuře oborů a počtu tříd na Střední škole, Základní škole a Mateřské škole Prostějov, Komenského 10, s účinností od 1. 9. 2018, dle důvodové zprávy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</w:t>
            </w:r>
            <w:r w:rsidRPr="00A35E12">
              <w:rPr>
                <w:rFonts w:cs="Arial"/>
                <w:szCs w:val="24"/>
              </w:rPr>
              <w:t xml:space="preserve"> informovat o změně ve struktuře oborů a počtu tříd, dle bodu 2 usnesení, ředitelku školy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vedoucí odboru školství a mládeže</w:t>
            </w:r>
          </w:p>
          <w:p w:rsidR="001E5369" w:rsidRPr="00A35E12" w:rsidRDefault="001E5369" w:rsidP="0036152A">
            <w:r w:rsidRPr="00A35E12">
              <w:t>T: ihned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Ladislav Hynek, náměstek hejtmana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9.1.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UR/32/27/2018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Rejstřík škol a školských zařízení v působnosti Olomouckého kraje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upravenou 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schvaluje</w:t>
            </w:r>
            <w:r w:rsidRPr="00A35E12">
              <w:rPr>
                <w:rFonts w:cs="Arial"/>
                <w:szCs w:val="24"/>
              </w:rPr>
              <w:t xml:space="preserve"> změny v rejstříku škol a školských zařízení zřizovaných Olomouckým krajem, dle části A) důvodové zprávy, a stanoviska odboru školství a mládeže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 xml:space="preserve">nesouhlasí </w:t>
            </w:r>
            <w:r w:rsidRPr="00A35E12">
              <w:rPr>
                <w:rFonts w:cs="Arial"/>
                <w:szCs w:val="24"/>
              </w:rPr>
              <w:t>s provedením změny dle části B) důvodové zprávy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</w:t>
            </w:r>
            <w:r w:rsidRPr="00A35E12">
              <w:rPr>
                <w:rFonts w:cs="Arial"/>
                <w:szCs w:val="24"/>
              </w:rPr>
              <w:t xml:space="preserve"> administrativně zajistit změny v rejstříku škol a školských zařízení dle bodu 2 a 3 usnesení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vedoucí odboru školství a mládeže</w:t>
            </w:r>
          </w:p>
          <w:p w:rsidR="001E5369" w:rsidRPr="00A35E12" w:rsidRDefault="001E5369" w:rsidP="0036152A">
            <w:r w:rsidRPr="00A35E12">
              <w:t>T: ihned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Ladislav Hynek, náměstek hejtmana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9.2.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UR/32/28/2018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Dodatek č. 3 ke smlouvě o zajištění služeb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schvaluje</w:t>
            </w:r>
            <w:r w:rsidRPr="00A35E12">
              <w:rPr>
                <w:rFonts w:cs="Arial"/>
                <w:szCs w:val="24"/>
              </w:rPr>
              <w:t xml:space="preserve"> uzavření Dodatku č. 3 ke smlouvě o zajištění služeb č. R2/S/2008/001 mezi Olomouckým krajem a Regionálním centrem Olomouc s. r. o., se sídlem Jeremenkova 1211/40b, Hodolany, 779 00 Olomouc, IČ: 19012811, dle důvodové zprávy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A35E12">
              <w:rPr>
                <w:rFonts w:cs="Arial"/>
                <w:szCs w:val="24"/>
              </w:rPr>
              <w:t xml:space="preserve"> dodatek č. 3 dle bodu 2 usnesení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Ladislav Okleštěk, hejtman Olomouckého kraje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</w:t>
            </w:r>
            <w:r w:rsidRPr="00A35E12">
              <w:rPr>
                <w:rFonts w:cs="Arial"/>
                <w:szCs w:val="24"/>
              </w:rPr>
              <w:t xml:space="preserve"> předložit návrh na zajištění finančních prostředků pro krytí Smlouvy o zajištění služeb č. R2/S/2008/001 dle bodu 2 usnesení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vedoucí odboru ekonomického</w:t>
            </w:r>
          </w:p>
          <w:p w:rsidR="001E5369" w:rsidRPr="00A35E12" w:rsidRDefault="001E5369" w:rsidP="0036152A">
            <w:r w:rsidRPr="00A35E12">
              <w:t>T: 23. 7. 2018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Ing. Lubomír Baláš, ředitel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10.4.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E5369" w:rsidRPr="00A35E12" w:rsidTr="0036152A">
        <w:tc>
          <w:tcPr>
            <w:tcW w:w="961" w:type="pct"/>
            <w:gridSpan w:val="2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35E12">
              <w:rPr>
                <w:szCs w:val="24"/>
              </w:rPr>
              <w:t>UR/32/29/2018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E5369" w:rsidRPr="00A35E12" w:rsidRDefault="001E5369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35E12">
              <w:rPr>
                <w:szCs w:val="24"/>
              </w:rPr>
              <w:t>Rozpočet Olomouckého kraje 2018 – rozpočtové změny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E5369" w:rsidRPr="00A35E12" w:rsidRDefault="001E5369" w:rsidP="0036152A">
            <w:pPr>
              <w:pStyle w:val="nadpis2"/>
            </w:pPr>
            <w:r w:rsidRPr="00A35E1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A35E12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schvaluje</w:t>
            </w:r>
            <w:r w:rsidRPr="00A35E12">
              <w:rPr>
                <w:rFonts w:cs="Arial"/>
                <w:szCs w:val="24"/>
              </w:rPr>
              <w:t xml:space="preserve"> rozpočtovou změnu v Příloze č. 1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ukládá</w:t>
            </w:r>
            <w:r w:rsidRPr="00A35E12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1E5369" w:rsidRPr="00A35E12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r w:rsidRPr="00A35E12">
              <w:t>O: Mgr. Jiří Zemánek, 1. náměstek hejtmana, vedoucí odboru ekonomického</w:t>
            </w:r>
          </w:p>
          <w:p w:rsidR="001E5369" w:rsidRPr="00A35E12" w:rsidRDefault="001E5369" w:rsidP="0036152A">
            <w:r w:rsidRPr="00A35E12">
              <w:t>T: ZOK 26. 2. 2018</w:t>
            </w:r>
          </w:p>
        </w:tc>
      </w:tr>
      <w:tr w:rsidR="001E5369" w:rsidRPr="00A35E12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pStyle w:val="nadpis2"/>
            </w:pPr>
            <w:r w:rsidRPr="00A35E12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5369" w:rsidRPr="00A35E12" w:rsidRDefault="001E5369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E1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A35E12">
              <w:rPr>
                <w:rFonts w:cs="Arial"/>
                <w:szCs w:val="24"/>
              </w:rPr>
              <w:t xml:space="preserve"> vzít na vědomí rozpočtovou změnu v Příloze č. 1</w:t>
            </w:r>
          </w:p>
        </w:tc>
      </w:tr>
      <w:tr w:rsidR="001E5369" w:rsidRPr="00A35E12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Mgr. Jiří Zemánek, 1. náměstek hejtmana</w:t>
            </w:r>
          </w:p>
        </w:tc>
      </w:tr>
      <w:tr w:rsidR="001E5369" w:rsidRPr="00A35E12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E5369" w:rsidRPr="00A35E12" w:rsidRDefault="001E5369" w:rsidP="0036152A">
            <w:pPr>
              <w:pStyle w:val="nadpis2"/>
            </w:pPr>
            <w:r w:rsidRPr="00A35E12">
              <w:t>11.1.</w:t>
            </w:r>
          </w:p>
        </w:tc>
      </w:tr>
    </w:tbl>
    <w:p w:rsidR="001E5369" w:rsidRPr="00A35E12" w:rsidRDefault="001E5369" w:rsidP="001E536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1E5369" w:rsidRPr="00A35E12" w:rsidTr="0036152A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1E5369" w:rsidRPr="00A35E12" w:rsidRDefault="001E5369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A35E12">
              <w:rPr>
                <w:sz w:val="24"/>
                <w:szCs w:val="24"/>
                <w:lang w:val="cs-CZ"/>
              </w:rPr>
              <w:t xml:space="preserve">  </w:t>
            </w:r>
          </w:p>
        </w:tc>
      </w:tr>
    </w:tbl>
    <w:p w:rsidR="001E5369" w:rsidRPr="00A35E12" w:rsidRDefault="001E5369" w:rsidP="001E5369">
      <w:pPr>
        <w:pStyle w:val="Zkladntext"/>
        <w:rPr>
          <w:sz w:val="24"/>
        </w:rPr>
      </w:pPr>
      <w:r w:rsidRPr="00A35E12">
        <w:rPr>
          <w:sz w:val="24"/>
        </w:rPr>
        <w:t>V Olomouci dne 8. 1. 2018</w:t>
      </w:r>
    </w:p>
    <w:p w:rsidR="001E5369" w:rsidRPr="00A35E12" w:rsidRDefault="001E5369" w:rsidP="001E5369">
      <w:pPr>
        <w:ind w:left="180" w:hanging="180"/>
        <w:rPr>
          <w:rFonts w:cs="Arial"/>
          <w:bCs/>
          <w:szCs w:val="24"/>
        </w:rPr>
      </w:pPr>
    </w:p>
    <w:p w:rsidR="001E5369" w:rsidRPr="00A35E12" w:rsidRDefault="001E5369" w:rsidP="001E5369">
      <w:pPr>
        <w:ind w:left="180" w:hanging="180"/>
        <w:rPr>
          <w:rFonts w:cs="Arial"/>
          <w:bCs/>
          <w:szCs w:val="24"/>
        </w:rPr>
      </w:pPr>
    </w:p>
    <w:p w:rsidR="001E5369" w:rsidRPr="00A35E12" w:rsidRDefault="001E5369" w:rsidP="001E5369">
      <w:pPr>
        <w:ind w:left="180" w:hanging="180"/>
        <w:rPr>
          <w:rFonts w:cs="Arial"/>
          <w:bCs/>
          <w:szCs w:val="24"/>
        </w:rPr>
      </w:pPr>
    </w:p>
    <w:p w:rsidR="001E5369" w:rsidRPr="00A35E12" w:rsidRDefault="001E5369" w:rsidP="001E5369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1943"/>
        <w:gridCol w:w="3390"/>
      </w:tblGrid>
      <w:tr w:rsidR="001E5369" w:rsidRPr="00A35E12" w:rsidTr="0036152A">
        <w:trPr>
          <w:trHeight w:hRule="exact" w:val="1373"/>
        </w:trPr>
        <w:tc>
          <w:tcPr>
            <w:tcW w:w="3794" w:type="dxa"/>
          </w:tcPr>
          <w:p w:rsidR="001E5369" w:rsidRPr="00A35E12" w:rsidRDefault="001E5369" w:rsidP="0036152A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A35E12">
              <w:t>Mgr. Jiří Zemánek</w:t>
            </w:r>
          </w:p>
          <w:p w:rsidR="001E5369" w:rsidRPr="00A35E12" w:rsidRDefault="001E5369" w:rsidP="0036152A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A35E12">
              <w:t>1. náměstek hejtmana</w:t>
            </w:r>
          </w:p>
        </w:tc>
        <w:tc>
          <w:tcPr>
            <w:tcW w:w="1984" w:type="dxa"/>
          </w:tcPr>
          <w:p w:rsidR="001E5369" w:rsidRPr="00A35E12" w:rsidRDefault="001E5369" w:rsidP="0036152A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1E5369" w:rsidRPr="00A35E12" w:rsidRDefault="001E5369" w:rsidP="0036152A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A35E12">
              <w:t>Ing. Jan Zahradníček</w:t>
            </w:r>
          </w:p>
          <w:p w:rsidR="001E5369" w:rsidRPr="00A35E12" w:rsidRDefault="001E5369" w:rsidP="0036152A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A35E12">
              <w:t>2. náměstek hejtmana</w:t>
            </w:r>
          </w:p>
        </w:tc>
      </w:tr>
    </w:tbl>
    <w:p w:rsidR="001E5369" w:rsidRPr="00A35E12" w:rsidRDefault="001E5369" w:rsidP="001E5369">
      <w:pPr>
        <w:rPr>
          <w:vanish/>
        </w:rPr>
      </w:pPr>
    </w:p>
    <w:p w:rsidR="001E5369" w:rsidRPr="00A35E12" w:rsidRDefault="001E5369" w:rsidP="001E5369">
      <w:pPr>
        <w:pStyle w:val="nzvy"/>
      </w:pPr>
    </w:p>
    <w:p w:rsidR="001E5369" w:rsidRPr="00A35E12" w:rsidRDefault="001E5369" w:rsidP="001E5369">
      <w:pPr>
        <w:pStyle w:val="nzvy"/>
      </w:pPr>
    </w:p>
    <w:p w:rsidR="00C51F69" w:rsidRDefault="00C51F69"/>
    <w:sectPr w:rsidR="00C51F69" w:rsidSect="001E5369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69" w:rsidRDefault="001E5369" w:rsidP="001E5369">
      <w:r>
        <w:separator/>
      </w:r>
    </w:p>
  </w:endnote>
  <w:endnote w:type="continuationSeparator" w:id="0">
    <w:p w:rsidR="001E5369" w:rsidRDefault="001E5369" w:rsidP="001E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A7" w:rsidRDefault="001E53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952A7" w:rsidRDefault="00E374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69" w:rsidRDefault="001E5369" w:rsidP="001E5369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26. 2. 2018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E3745F">
      <w:rPr>
        <w:rFonts w:cs="Arial"/>
        <w:i/>
        <w:noProof/>
        <w:sz w:val="20"/>
      </w:rPr>
      <w:t>10</w:t>
    </w:r>
    <w:r>
      <w:rPr>
        <w:rFonts w:cs="Arial"/>
        <w:i/>
        <w:sz w:val="20"/>
      </w:rPr>
      <w:fldChar w:fldCharType="end"/>
    </w:r>
    <w:r w:rsidR="00E3745F">
      <w:rPr>
        <w:rFonts w:cs="Arial"/>
        <w:i/>
        <w:sz w:val="20"/>
      </w:rPr>
      <w:t xml:space="preserve"> (celkem 84</w:t>
    </w:r>
    <w:r>
      <w:rPr>
        <w:rFonts w:cs="Arial"/>
        <w:i/>
        <w:sz w:val="20"/>
      </w:rPr>
      <w:t>)</w:t>
    </w:r>
  </w:p>
  <w:p w:rsidR="001E5369" w:rsidRDefault="001E5369" w:rsidP="001E5369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1E5369" w:rsidRDefault="001E5369" w:rsidP="001E5369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2 – Usnesení z 32. schůze Rady Olomouckého kraje konané dne 8. 1. 2018</w:t>
    </w:r>
  </w:p>
  <w:p w:rsidR="000952A7" w:rsidRDefault="00E374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A7" w:rsidRPr="005E6980" w:rsidRDefault="001E5369" w:rsidP="00F0174D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>
      <w:rPr>
        <w:rStyle w:val="slostrnky"/>
        <w:rFonts w:cs="Arial"/>
        <w:noProof/>
        <w:sz w:val="20"/>
      </w:rPr>
      <w:t>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0952A7" w:rsidRDefault="00E374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69" w:rsidRDefault="001E5369" w:rsidP="001E5369">
      <w:r>
        <w:separator/>
      </w:r>
    </w:p>
  </w:footnote>
  <w:footnote w:type="continuationSeparator" w:id="0">
    <w:p w:rsidR="001E5369" w:rsidRDefault="001E5369" w:rsidP="001E5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A7" w:rsidRDefault="00E3745F">
    <w:pPr>
      <w:pStyle w:val="Zhlav"/>
    </w:pPr>
  </w:p>
  <w:p w:rsidR="000952A7" w:rsidRDefault="00E374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69"/>
    <w:rsid w:val="001E5369"/>
    <w:rsid w:val="00C51F69"/>
    <w:rsid w:val="00E3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C189"/>
  <w15:chartTrackingRefBased/>
  <w15:docId w15:val="{7AF28EDD-F4D3-4564-8C3B-795650A4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3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E5369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E5369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E5369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E5369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E5369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E5369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E5369"/>
    <w:rPr>
      <w:rFonts w:ascii="Times New Roman" w:eastAsia="Times New Roman" w:hAnsi="Times New Roman" w:cs="Times New Roman"/>
      <w:bCs/>
      <w:sz w:val="24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1E5369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1E5369"/>
    <w:rPr>
      <w:rFonts w:ascii="Times New Roman" w:eastAsia="Times New Roman" w:hAnsi="Times New Roman" w:cs="Times New Roman"/>
      <w:bCs/>
      <w:sz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1E53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1E5369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1E5369"/>
    <w:rPr>
      <w:rFonts w:ascii="Arial" w:eastAsia="Times New Roman" w:hAnsi="Arial" w:cs="Times New Roman"/>
      <w:b/>
      <w:bCs/>
      <w:sz w:val="28"/>
      <w:szCs w:val="20"/>
      <w:lang w:eastAsia="cs-CZ"/>
    </w:rPr>
  </w:style>
  <w:style w:type="paragraph" w:styleId="Zpat">
    <w:name w:val="footer"/>
    <w:basedOn w:val="Normln"/>
    <w:link w:val="ZpatChar"/>
    <w:rsid w:val="001E53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E5369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adpis">
    <w:name w:val="nadpis"/>
    <w:basedOn w:val="Normln"/>
    <w:next w:val="nzvy"/>
    <w:rsid w:val="001E5369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E5369"/>
    <w:rPr>
      <w:b/>
      <w:szCs w:val="24"/>
    </w:rPr>
  </w:style>
  <w:style w:type="paragraph" w:customStyle="1" w:styleId="nzvy2">
    <w:name w:val="názvy2"/>
    <w:basedOn w:val="nzvy"/>
    <w:rsid w:val="001E5369"/>
    <w:rPr>
      <w:b w:val="0"/>
    </w:rPr>
  </w:style>
  <w:style w:type="paragraph" w:customStyle="1" w:styleId="nadpis2">
    <w:name w:val="nadpis2"/>
    <w:basedOn w:val="nadpis"/>
    <w:autoRedefine/>
    <w:rsid w:val="001E5369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  <w:rsid w:val="001E5369"/>
  </w:style>
  <w:style w:type="paragraph" w:customStyle="1" w:styleId="przdn">
    <w:name w:val="prázdné"/>
    <w:basedOn w:val="nadpis"/>
    <w:autoRedefine/>
    <w:rsid w:val="001E5369"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sid w:val="001E5369"/>
    <w:rPr>
      <w:b w:val="0"/>
    </w:rPr>
  </w:style>
  <w:style w:type="character" w:styleId="slostrnky">
    <w:name w:val="page number"/>
    <w:basedOn w:val="Standardnpsmoodstavce"/>
    <w:rsid w:val="001E5369"/>
  </w:style>
  <w:style w:type="paragraph" w:styleId="Zhlav">
    <w:name w:val="header"/>
    <w:basedOn w:val="Normln"/>
    <w:link w:val="ZhlavChar"/>
    <w:uiPriority w:val="99"/>
    <w:rsid w:val="001E53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5369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text"/>
    <w:link w:val="ZkladntextChar"/>
    <w:rsid w:val="001E5369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1E5369"/>
    <w:rPr>
      <w:rFonts w:ascii="Arial" w:eastAsia="Times New Roman" w:hAnsi="Arial" w:cs="Times New Roman"/>
      <w:bCs/>
      <w:noProof/>
      <w:szCs w:val="20"/>
      <w:lang w:val="x-none"/>
    </w:rPr>
  </w:style>
  <w:style w:type="paragraph" w:styleId="Textbubliny">
    <w:name w:val="Balloon Text"/>
    <w:basedOn w:val="Normln"/>
    <w:link w:val="TextbublinyChar"/>
    <w:rsid w:val="001E536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rsid w:val="001E536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adanadpisusnesen">
    <w:name w:val="Rada nadpis usnesení"/>
    <w:basedOn w:val="text"/>
    <w:rsid w:val="001E5369"/>
    <w:pPr>
      <w:widowControl w:val="0"/>
      <w:spacing w:before="120" w:after="360"/>
      <w:jc w:val="center"/>
    </w:pPr>
    <w:rPr>
      <w:b/>
      <w:noProof/>
      <w:szCs w:val="20"/>
    </w:rPr>
  </w:style>
  <w:style w:type="paragraph" w:customStyle="1" w:styleId="slo1text">
    <w:name w:val="Číslo1 text"/>
    <w:basedOn w:val="text"/>
    <w:rsid w:val="001E5369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E5369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E5369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E5369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E5369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E5369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E5369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1E5369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1E5369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1E5369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1E5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1E53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4768</Words>
  <Characters>28134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2</cp:revision>
  <dcterms:created xsi:type="dcterms:W3CDTF">2018-01-15T14:12:00Z</dcterms:created>
  <dcterms:modified xsi:type="dcterms:W3CDTF">2018-02-07T08:54:00Z</dcterms:modified>
</cp:coreProperties>
</file>