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BC7CBB" w:rsidRPr="00AC436A" w:rsidRDefault="00BC7CB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33708B" w:rsidRPr="00BC7CBB" w:rsidRDefault="00127D0A" w:rsidP="00BC7CBB">
      <w:pPr>
        <w:tabs>
          <w:tab w:val="left" w:pos="180"/>
          <w:tab w:val="left" w:pos="360"/>
        </w:tabs>
        <w:spacing w:before="60"/>
        <w:jc w:val="both"/>
        <w:rPr>
          <w:rFonts w:ascii="Arial" w:hAnsi="Arial" w:cs="Arial"/>
          <w:sz w:val="24"/>
          <w:szCs w:val="24"/>
        </w:rPr>
      </w:pPr>
      <w:r w:rsidRPr="00BC7CBB">
        <w:rPr>
          <w:rFonts w:ascii="Arial" w:hAnsi="Arial" w:cs="Arial"/>
          <w:sz w:val="24"/>
          <w:szCs w:val="24"/>
        </w:rPr>
        <w:t xml:space="preserve">Nedílnou součástí Programového prohlášení </w:t>
      </w:r>
      <w:r w:rsidR="00BD17B5" w:rsidRPr="00BC7CBB">
        <w:rPr>
          <w:rFonts w:ascii="Arial" w:hAnsi="Arial" w:cs="Arial"/>
          <w:sz w:val="24"/>
          <w:szCs w:val="24"/>
        </w:rPr>
        <w:t>Rady Olomouckého kraje</w:t>
      </w:r>
      <w:r w:rsidRPr="00BC7CBB">
        <w:rPr>
          <w:rFonts w:ascii="Arial" w:hAnsi="Arial" w:cs="Arial"/>
          <w:sz w:val="24"/>
          <w:szCs w:val="24"/>
        </w:rPr>
        <w:t xml:space="preserve"> pro období 2012 – 2016</w:t>
      </w:r>
      <w:r w:rsidR="002E70E0" w:rsidRPr="00BC7CBB">
        <w:rPr>
          <w:rFonts w:ascii="Arial" w:hAnsi="Arial" w:cs="Arial"/>
          <w:sz w:val="24"/>
          <w:szCs w:val="24"/>
        </w:rPr>
        <w:t xml:space="preserve"> </w:t>
      </w:r>
      <w:r w:rsidRPr="00BC7CBB">
        <w:rPr>
          <w:rFonts w:ascii="Arial" w:hAnsi="Arial" w:cs="Arial"/>
          <w:sz w:val="24"/>
          <w:szCs w:val="24"/>
        </w:rPr>
        <w:t>je finanční podpora institucím, jednotlivcům i obcím v</w:t>
      </w:r>
      <w:r w:rsidR="00BD17B5" w:rsidRPr="00BC7CBB">
        <w:rPr>
          <w:rFonts w:ascii="Arial" w:hAnsi="Arial" w:cs="Arial"/>
          <w:sz w:val="24"/>
          <w:szCs w:val="24"/>
        </w:rPr>
        <w:t xml:space="preserve">e sféře </w:t>
      </w:r>
      <w:r w:rsidRPr="00BC7CBB">
        <w:rPr>
          <w:rFonts w:ascii="Arial" w:hAnsi="Arial" w:cs="Arial"/>
          <w:sz w:val="24"/>
          <w:szCs w:val="24"/>
        </w:rPr>
        <w:t xml:space="preserve">cestovního ruchu, volnočasových aktivit, sportu, </w:t>
      </w:r>
      <w:r w:rsidR="00BD17B5" w:rsidRPr="00BC7CBB">
        <w:rPr>
          <w:rFonts w:ascii="Arial" w:hAnsi="Arial" w:cs="Arial"/>
          <w:sz w:val="24"/>
          <w:szCs w:val="24"/>
        </w:rPr>
        <w:t xml:space="preserve">mládeže, tělovýchovy, školství, kultury, architektury, regionálního rozvoje, </w:t>
      </w:r>
      <w:r w:rsidR="00BC7CBB" w:rsidRPr="00BC7CBB">
        <w:rPr>
          <w:rFonts w:ascii="Arial" w:hAnsi="Arial" w:cs="Arial"/>
          <w:sz w:val="24"/>
          <w:szCs w:val="24"/>
        </w:rPr>
        <w:t xml:space="preserve">vzdělávání, vědy, </w:t>
      </w:r>
      <w:r w:rsidR="00BD17B5" w:rsidRPr="00BC7CBB">
        <w:rPr>
          <w:rFonts w:ascii="Arial" w:hAnsi="Arial" w:cs="Arial"/>
          <w:sz w:val="24"/>
          <w:szCs w:val="24"/>
        </w:rPr>
        <w:t xml:space="preserve">životního prostředí, </w:t>
      </w:r>
      <w:r w:rsidR="00843403" w:rsidRPr="00BC7CBB">
        <w:rPr>
          <w:rFonts w:ascii="Arial" w:hAnsi="Arial" w:cs="Arial"/>
          <w:sz w:val="24"/>
          <w:szCs w:val="24"/>
        </w:rPr>
        <w:t xml:space="preserve">krizového řízení, </w:t>
      </w:r>
      <w:r w:rsidR="00BD17B5" w:rsidRPr="00BC7CBB">
        <w:rPr>
          <w:rFonts w:ascii="Arial" w:hAnsi="Arial" w:cs="Arial"/>
          <w:sz w:val="24"/>
          <w:szCs w:val="24"/>
        </w:rPr>
        <w:t>v sociální oblasti, zdravotnictví a dalších oblastech.</w:t>
      </w:r>
      <w:r w:rsidR="00785DCB">
        <w:rPr>
          <w:rFonts w:ascii="Arial" w:hAnsi="Arial" w:cs="Arial"/>
          <w:sz w:val="24"/>
          <w:szCs w:val="24"/>
        </w:rPr>
        <w:t xml:space="preserve"> </w:t>
      </w:r>
      <w:r w:rsidR="00122125" w:rsidRPr="00100916">
        <w:rPr>
          <w:rFonts w:ascii="Arial" w:hAnsi="Arial" w:cs="Arial"/>
          <w:color w:val="000000" w:themeColor="text1"/>
          <w:sz w:val="24"/>
          <w:szCs w:val="24"/>
        </w:rPr>
        <w:t xml:space="preserve">Zastupitelstvu Olomouckého kraje </w:t>
      </w:r>
      <w:r w:rsidR="00BD17B5" w:rsidRPr="00100916">
        <w:rPr>
          <w:rFonts w:ascii="Arial" w:hAnsi="Arial" w:cs="Arial"/>
          <w:color w:val="000000" w:themeColor="text1"/>
          <w:sz w:val="24"/>
          <w:szCs w:val="24"/>
        </w:rPr>
        <w:t>(</w:t>
      </w:r>
      <w:r w:rsidR="00122125" w:rsidRPr="00100916">
        <w:rPr>
          <w:rFonts w:ascii="Arial" w:hAnsi="Arial" w:cs="Arial"/>
          <w:color w:val="000000" w:themeColor="text1"/>
          <w:sz w:val="24"/>
          <w:szCs w:val="24"/>
        </w:rPr>
        <w:t>Z</w:t>
      </w:r>
      <w:r w:rsidR="00BD17B5" w:rsidRPr="00100916">
        <w:rPr>
          <w:rFonts w:ascii="Arial" w:hAnsi="Arial" w:cs="Arial"/>
          <w:color w:val="000000" w:themeColor="text1"/>
          <w:sz w:val="24"/>
          <w:szCs w:val="24"/>
        </w:rPr>
        <w:t xml:space="preserve">OK) je předkládán návrh na změnu </w:t>
      </w:r>
      <w:r w:rsidR="00BD17B5" w:rsidRPr="00BC7CBB">
        <w:rPr>
          <w:rFonts w:ascii="Arial" w:hAnsi="Arial" w:cs="Arial"/>
          <w:sz w:val="24"/>
          <w:szCs w:val="24"/>
        </w:rPr>
        <w:t>systému poskytování dotací z rozpočtu Olomouckého kraje. Základním mottem nové</w:t>
      </w:r>
      <w:r w:rsidR="009A3FB4">
        <w:rPr>
          <w:rFonts w:ascii="Arial" w:hAnsi="Arial" w:cs="Arial"/>
          <w:sz w:val="24"/>
          <w:szCs w:val="24"/>
        </w:rPr>
        <w:t>ho způsobu přidělování dotací z </w:t>
      </w:r>
      <w:r w:rsidR="00BD17B5" w:rsidRPr="00BC7CBB">
        <w:rPr>
          <w:rFonts w:ascii="Arial" w:hAnsi="Arial" w:cs="Arial"/>
          <w:sz w:val="24"/>
          <w:szCs w:val="24"/>
        </w:rPr>
        <w:t xml:space="preserve">krajského rozpočtu je snaha zavést </w:t>
      </w:r>
      <w:r w:rsidR="00DD12AC">
        <w:rPr>
          <w:rFonts w:ascii="Arial" w:hAnsi="Arial" w:cs="Arial"/>
          <w:sz w:val="24"/>
          <w:szCs w:val="24"/>
        </w:rPr>
        <w:t xml:space="preserve">přehlednější </w:t>
      </w:r>
      <w:r w:rsidR="00BD17B5" w:rsidRPr="00BC7CBB">
        <w:rPr>
          <w:rFonts w:ascii="Arial" w:hAnsi="Arial" w:cs="Arial"/>
          <w:sz w:val="24"/>
          <w:szCs w:val="24"/>
        </w:rPr>
        <w:t>proces poskytování dotací.</w:t>
      </w:r>
    </w:p>
    <w:p w:rsidR="00B729F1" w:rsidRPr="00AC436A" w:rsidRDefault="00B729F1" w:rsidP="00BD17B5">
      <w:pPr>
        <w:jc w:val="both"/>
        <w:rPr>
          <w:rFonts w:ascii="Arial" w:hAnsi="Arial" w:cs="Arial"/>
          <w:sz w:val="16"/>
          <w:szCs w:val="16"/>
        </w:rPr>
      </w:pPr>
    </w:p>
    <w:p w:rsidR="00DD12AC" w:rsidRDefault="00843403" w:rsidP="00DD12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roku 2012 pokrač</w:t>
      </w:r>
      <w:r w:rsidR="00DD12AC">
        <w:rPr>
          <w:rFonts w:ascii="Arial" w:hAnsi="Arial" w:cs="Arial"/>
          <w:sz w:val="24"/>
          <w:szCs w:val="24"/>
        </w:rPr>
        <w:t xml:space="preserve">uje </w:t>
      </w:r>
      <w:r>
        <w:rPr>
          <w:rFonts w:ascii="Arial" w:hAnsi="Arial" w:cs="Arial"/>
          <w:sz w:val="24"/>
          <w:szCs w:val="24"/>
        </w:rPr>
        <w:t xml:space="preserve">ROK v systému poskytování dotací, který byl nastaven v minulých volebních obdobích. Kromě cílené </w:t>
      </w:r>
      <w:r w:rsidR="00BC7CBB">
        <w:rPr>
          <w:rFonts w:ascii="Arial" w:hAnsi="Arial" w:cs="Arial"/>
          <w:sz w:val="24"/>
          <w:szCs w:val="24"/>
        </w:rPr>
        <w:t xml:space="preserve">a jasně definované </w:t>
      </w:r>
      <w:r>
        <w:rPr>
          <w:rFonts w:ascii="Arial" w:hAnsi="Arial" w:cs="Arial"/>
          <w:sz w:val="24"/>
          <w:szCs w:val="24"/>
        </w:rPr>
        <w:t xml:space="preserve">podpory jednotlivých oblastí </w:t>
      </w:r>
      <w:r w:rsidR="006A2582">
        <w:rPr>
          <w:rFonts w:ascii="Arial" w:hAnsi="Arial" w:cs="Arial"/>
          <w:sz w:val="24"/>
          <w:szCs w:val="24"/>
        </w:rPr>
        <w:t xml:space="preserve">v podobě </w:t>
      </w:r>
      <w:r w:rsidR="006A2582" w:rsidRPr="006A2582">
        <w:rPr>
          <w:rFonts w:ascii="Arial" w:hAnsi="Arial" w:cs="Arial"/>
          <w:sz w:val="24"/>
          <w:szCs w:val="24"/>
        </w:rPr>
        <w:t>re</w:t>
      </w:r>
      <w:r w:rsidR="009E47E7">
        <w:rPr>
          <w:rFonts w:ascii="Arial" w:hAnsi="Arial" w:cs="Arial"/>
          <w:sz w:val="24"/>
          <w:szCs w:val="24"/>
        </w:rPr>
        <w:t>s</w:t>
      </w:r>
      <w:r w:rsidR="006A2582" w:rsidRPr="006A2582">
        <w:rPr>
          <w:rFonts w:ascii="Arial" w:hAnsi="Arial" w:cs="Arial"/>
          <w:sz w:val="24"/>
          <w:szCs w:val="24"/>
        </w:rPr>
        <w:t xml:space="preserve">ortních dotačních titulů </w:t>
      </w:r>
      <w:r w:rsidR="00BF768D">
        <w:rPr>
          <w:rFonts w:ascii="Arial" w:hAnsi="Arial" w:cs="Arial"/>
          <w:sz w:val="24"/>
          <w:szCs w:val="24"/>
        </w:rPr>
        <w:t xml:space="preserve">byly každoročně vyhlašovány dotační programy bez oborového zaměření – </w:t>
      </w:r>
      <w:r w:rsidR="00BF768D" w:rsidRPr="00BF768D">
        <w:rPr>
          <w:rFonts w:ascii="Arial" w:hAnsi="Arial" w:cs="Arial"/>
          <w:sz w:val="24"/>
          <w:szCs w:val="24"/>
        </w:rPr>
        <w:t>Významné projekty Olomouckého kraje</w:t>
      </w:r>
      <w:r w:rsidR="00BF768D">
        <w:rPr>
          <w:rFonts w:ascii="Arial" w:hAnsi="Arial" w:cs="Arial"/>
          <w:sz w:val="24"/>
          <w:szCs w:val="24"/>
        </w:rPr>
        <w:t xml:space="preserve"> a N</w:t>
      </w:r>
      <w:r w:rsidR="00BF768D" w:rsidRPr="00BF768D">
        <w:rPr>
          <w:rFonts w:ascii="Arial" w:hAnsi="Arial" w:cs="Arial"/>
          <w:sz w:val="24"/>
          <w:szCs w:val="24"/>
        </w:rPr>
        <w:t xml:space="preserve">einvestiční finanční příspěvky do </w:t>
      </w:r>
      <w:r w:rsidR="0091088C">
        <w:rPr>
          <w:rFonts w:ascii="Arial" w:hAnsi="Arial" w:cs="Arial"/>
          <w:sz w:val="24"/>
          <w:szCs w:val="24"/>
        </w:rPr>
        <w:t xml:space="preserve">25 </w:t>
      </w:r>
      <w:r w:rsidR="00BF768D" w:rsidRPr="00BF768D">
        <w:rPr>
          <w:rFonts w:ascii="Arial" w:hAnsi="Arial" w:cs="Arial"/>
          <w:sz w:val="24"/>
          <w:szCs w:val="24"/>
        </w:rPr>
        <w:t>tis. Kč</w:t>
      </w:r>
      <w:r w:rsidR="00710257">
        <w:rPr>
          <w:rFonts w:ascii="Arial" w:hAnsi="Arial" w:cs="Arial"/>
          <w:sz w:val="24"/>
          <w:szCs w:val="24"/>
        </w:rPr>
        <w:t xml:space="preserve"> (</w:t>
      </w:r>
      <w:r w:rsidR="00BC7CBB">
        <w:rPr>
          <w:rFonts w:ascii="Arial" w:hAnsi="Arial" w:cs="Arial"/>
          <w:sz w:val="24"/>
          <w:szCs w:val="24"/>
        </w:rPr>
        <w:t xml:space="preserve">20 tis. </w:t>
      </w:r>
      <w:r w:rsidR="00710257">
        <w:rPr>
          <w:rFonts w:ascii="Arial" w:hAnsi="Arial" w:cs="Arial"/>
          <w:sz w:val="24"/>
          <w:szCs w:val="24"/>
        </w:rPr>
        <w:t xml:space="preserve">Kč </w:t>
      </w:r>
      <w:r w:rsidR="00BC7CBB">
        <w:rPr>
          <w:rFonts w:ascii="Arial" w:hAnsi="Arial" w:cs="Arial"/>
          <w:sz w:val="24"/>
          <w:szCs w:val="24"/>
        </w:rPr>
        <w:t xml:space="preserve">do roku </w:t>
      </w:r>
      <w:r w:rsidR="00710257">
        <w:rPr>
          <w:rFonts w:ascii="Arial" w:hAnsi="Arial" w:cs="Arial"/>
          <w:sz w:val="24"/>
          <w:szCs w:val="24"/>
        </w:rPr>
        <w:t>2008</w:t>
      </w:r>
      <w:r w:rsidR="00BC7CBB">
        <w:rPr>
          <w:rFonts w:ascii="Arial" w:hAnsi="Arial" w:cs="Arial"/>
          <w:sz w:val="24"/>
          <w:szCs w:val="24"/>
        </w:rPr>
        <w:t xml:space="preserve">, v roce 2012 do 30 tis. Kč). </w:t>
      </w:r>
      <w:r w:rsidR="00DD12AC">
        <w:rPr>
          <w:rFonts w:ascii="Arial" w:hAnsi="Arial" w:cs="Arial"/>
          <w:sz w:val="24"/>
          <w:szCs w:val="24"/>
        </w:rPr>
        <w:t xml:space="preserve">Již od počátku volebního období </w:t>
      </w:r>
      <w:r w:rsidR="00DD12AC" w:rsidRPr="00BC7CBB">
        <w:rPr>
          <w:rFonts w:ascii="Arial" w:hAnsi="Arial" w:cs="Arial"/>
          <w:sz w:val="24"/>
          <w:szCs w:val="24"/>
        </w:rPr>
        <w:t xml:space="preserve">2012 – 2016 </w:t>
      </w:r>
      <w:r w:rsidR="00DD12AC">
        <w:rPr>
          <w:rFonts w:ascii="Arial" w:hAnsi="Arial" w:cs="Arial"/>
          <w:sz w:val="24"/>
          <w:szCs w:val="24"/>
        </w:rPr>
        <w:t>probíhá mezi zastupiteli široká diskuse k nastavení pravidel pro poskytování příspěvků v těchto průřezových dotačních programech. Nastavení průhledného s</w:t>
      </w:r>
      <w:r w:rsidR="00DD12AC" w:rsidRPr="00BC7CBB">
        <w:rPr>
          <w:rFonts w:ascii="Arial" w:hAnsi="Arial" w:cs="Arial"/>
          <w:sz w:val="24"/>
          <w:szCs w:val="24"/>
        </w:rPr>
        <w:t>ystém</w:t>
      </w:r>
      <w:r w:rsidR="00DD12AC">
        <w:rPr>
          <w:rFonts w:ascii="Arial" w:hAnsi="Arial" w:cs="Arial"/>
          <w:sz w:val="24"/>
          <w:szCs w:val="24"/>
        </w:rPr>
        <w:t>u</w:t>
      </w:r>
      <w:r w:rsidR="00DD12AC" w:rsidRPr="00BC7CBB">
        <w:rPr>
          <w:rFonts w:ascii="Arial" w:hAnsi="Arial" w:cs="Arial"/>
          <w:sz w:val="24"/>
          <w:szCs w:val="24"/>
        </w:rPr>
        <w:t xml:space="preserve"> pro podáv</w:t>
      </w:r>
      <w:r w:rsidR="00DD12AC">
        <w:rPr>
          <w:rFonts w:ascii="Arial" w:hAnsi="Arial" w:cs="Arial"/>
          <w:sz w:val="24"/>
          <w:szCs w:val="24"/>
        </w:rPr>
        <w:t>á</w:t>
      </w:r>
      <w:r w:rsidR="00DD12AC" w:rsidRPr="00BC7CBB">
        <w:rPr>
          <w:rFonts w:ascii="Arial" w:hAnsi="Arial" w:cs="Arial"/>
          <w:sz w:val="24"/>
          <w:szCs w:val="24"/>
        </w:rPr>
        <w:t xml:space="preserve">ní žádostí o dotace </w:t>
      </w:r>
      <w:r w:rsidR="00DD12AC">
        <w:rPr>
          <w:rFonts w:ascii="Arial" w:hAnsi="Arial" w:cs="Arial"/>
          <w:sz w:val="24"/>
          <w:szCs w:val="24"/>
        </w:rPr>
        <w:t xml:space="preserve">bez jasné specifikace oblasti a hlavního účelu poskytování dotací je velmi složité, přesto se tato ROK a spolu s ní odbory krajského úřadu snažily tato pravidla nastavit transparentně tak, aby pro žadatele byl záměr samosprávy vždy </w:t>
      </w:r>
      <w:r w:rsidR="00DD12AC" w:rsidRPr="003A4627">
        <w:rPr>
          <w:rFonts w:ascii="Arial" w:hAnsi="Arial" w:cs="Arial"/>
          <w:sz w:val="24"/>
          <w:szCs w:val="24"/>
        </w:rPr>
        <w:t>dostatečně jasný</w:t>
      </w:r>
      <w:r w:rsidR="00DD12AC">
        <w:rPr>
          <w:rFonts w:ascii="Arial" w:hAnsi="Arial" w:cs="Arial"/>
          <w:sz w:val="24"/>
          <w:szCs w:val="24"/>
        </w:rPr>
        <w:t xml:space="preserve">, </w:t>
      </w:r>
      <w:r w:rsidR="00DD12AC" w:rsidRPr="003A4627">
        <w:rPr>
          <w:rFonts w:ascii="Arial" w:hAnsi="Arial" w:cs="Arial"/>
          <w:sz w:val="24"/>
          <w:szCs w:val="24"/>
        </w:rPr>
        <w:t>cíl poskytování dotací zřejmý</w:t>
      </w:r>
      <w:r w:rsidR="00DD12AC">
        <w:rPr>
          <w:rFonts w:ascii="Arial" w:hAnsi="Arial" w:cs="Arial"/>
          <w:sz w:val="24"/>
          <w:szCs w:val="24"/>
        </w:rPr>
        <w:t xml:space="preserve">, a následné hodnocení podaných žádostí přehledné. </w:t>
      </w:r>
    </w:p>
    <w:p w:rsidR="00DD12AC" w:rsidRPr="00AC436A" w:rsidRDefault="00DD12AC" w:rsidP="00DD12AC">
      <w:pPr>
        <w:jc w:val="both"/>
        <w:rPr>
          <w:rFonts w:ascii="Arial" w:hAnsi="Arial" w:cs="Arial"/>
          <w:sz w:val="16"/>
          <w:szCs w:val="16"/>
        </w:rPr>
      </w:pPr>
    </w:p>
    <w:p w:rsidR="00EE016A" w:rsidRDefault="00DD12AC" w:rsidP="00EE016A">
      <w:pPr>
        <w:pStyle w:val="Normal"/>
        <w:spacing w:after="119"/>
        <w:jc w:val="both"/>
      </w:pPr>
      <w:r>
        <w:t xml:space="preserve">K diskusi o pravidlech poskytování dotací v rámci </w:t>
      </w:r>
      <w:r w:rsidRPr="00BF768D">
        <w:t>Významn</w:t>
      </w:r>
      <w:r>
        <w:t xml:space="preserve">ých </w:t>
      </w:r>
      <w:r w:rsidRPr="00BF768D">
        <w:t>projekt</w:t>
      </w:r>
      <w:r>
        <w:t xml:space="preserve">ů </w:t>
      </w:r>
      <w:r w:rsidRPr="00BF768D">
        <w:t>Olomouckého kraje</w:t>
      </w:r>
      <w:r>
        <w:t xml:space="preserve"> se zastupitelé vrací pravidelně od roku 2013 na </w:t>
      </w:r>
      <w:r w:rsidR="005A22B9">
        <w:t xml:space="preserve">každém </w:t>
      </w:r>
      <w:r>
        <w:t xml:space="preserve">zasedání Zastupitelstva Olomouckého kraje. </w:t>
      </w:r>
      <w:r w:rsidR="005A22B9">
        <w:t>Vyústěním diskusí byl v</w:t>
      </w:r>
      <w:r w:rsidR="00507A7E">
        <w:t xml:space="preserve"> polovině roku </w:t>
      </w:r>
      <w:r w:rsidR="005A22B9">
        <w:t xml:space="preserve">2014 závazek klubu zastupitelů TOP09 STAN, že připraví </w:t>
      </w:r>
      <w:r w:rsidR="005A22B9" w:rsidRPr="005A22B9">
        <w:t xml:space="preserve">pravidla pro </w:t>
      </w:r>
      <w:r w:rsidR="005A22B9">
        <w:t xml:space="preserve">poskytování příspěvků na významné projekty. </w:t>
      </w:r>
      <w:r w:rsidR="00507A7E" w:rsidRPr="009307CC">
        <w:t>V únoru 2015 došlo k zásadní změně výchozích podmínek pro poskytování dotací veřejnoprávními korporacemi –</w:t>
      </w:r>
      <w:r w:rsidR="009307CC">
        <w:t xml:space="preserve"> n</w:t>
      </w:r>
      <w:r w:rsidR="00507A7E" w:rsidRPr="009307CC">
        <w:t>ovelizace zákona</w:t>
      </w:r>
      <w:r w:rsidR="009307CC" w:rsidRPr="009307CC">
        <w:t xml:space="preserve"> </w:t>
      </w:r>
      <w:r w:rsidR="009C6A73">
        <w:t xml:space="preserve">č. </w:t>
      </w:r>
      <w:r w:rsidR="009307CC" w:rsidRPr="009307CC">
        <w:t xml:space="preserve">250/2000 Sb., o rozpočtových pravidlech územních rozpočtů, </w:t>
      </w:r>
      <w:r w:rsidR="00507A7E" w:rsidRPr="009307CC">
        <w:t>a</w:t>
      </w:r>
      <w:r w:rsidR="009A3FB4">
        <w:t> </w:t>
      </w:r>
      <w:r w:rsidR="00D41033">
        <w:t xml:space="preserve">související </w:t>
      </w:r>
      <w:r w:rsidR="00507A7E" w:rsidRPr="009307CC">
        <w:t>novelizace</w:t>
      </w:r>
      <w:r w:rsidR="009307CC" w:rsidRPr="009307CC">
        <w:t xml:space="preserve"> zákona </w:t>
      </w:r>
      <w:r w:rsidR="009C6A73">
        <w:t xml:space="preserve">č. </w:t>
      </w:r>
      <w:r w:rsidR="009307CC" w:rsidRPr="009307CC">
        <w:t>129/2000 Sb. o krajích (krajské zřízení). Legislativní</w:t>
      </w:r>
      <w:r w:rsidR="009814DB">
        <w:t xml:space="preserve"> změny významně ovlivnily projednávání dotačních programů již na zasedání ZOK 20.</w:t>
      </w:r>
      <w:r w:rsidR="009A3FB4">
        <w:t> </w:t>
      </w:r>
      <w:r w:rsidR="009814DB">
        <w:t xml:space="preserve">2. 2015 a potvrdily tak nutnost provést změnu v nenárokovém přidělování financí z krajského rozpočtu na akce či projekty fyzických i právnických osob. Hejtman Olomouckého kraje deklaroval zájem projednat nová pravidla </w:t>
      </w:r>
      <w:r w:rsidR="00146796">
        <w:t>pro rok 2016 jak v </w:t>
      </w:r>
      <w:r w:rsidR="009814DB">
        <w:t>koalici</w:t>
      </w:r>
      <w:r w:rsidR="00146796">
        <w:t xml:space="preserve">, tak se všemi kluby ZOK. </w:t>
      </w:r>
      <w:r w:rsidR="009814DB">
        <w:t xml:space="preserve">Na zasedání ZOK 26. 6. 2015 nově jmenovaná ředitelka krajského úřadu </w:t>
      </w:r>
      <w:r w:rsidR="00146796">
        <w:t xml:space="preserve">informovala o zahájení prací na návrhu </w:t>
      </w:r>
      <w:r w:rsidR="00146796" w:rsidRPr="009307CC">
        <w:t>jednotného systému dotačních titulů a již během měsíce srpna připravený návrh projednávalo vedení</w:t>
      </w:r>
      <w:r w:rsidR="00146796">
        <w:rPr>
          <w:rFonts w:eastAsia="Arial"/>
        </w:rPr>
        <w:t xml:space="preserve"> Olomouckého kraje na zvláštních zasedáních, věnovaných výhradně dotační politice. Dne 10. 8. 2015 schválilo vedení kraje předložený vzorový dotační program a 27. 8. 2015 seznam dotačních programů včetně dotačních titulů, které by měly být vyhlašovány pro rok 2016</w:t>
      </w:r>
      <w:r w:rsidR="00851855">
        <w:rPr>
          <w:rFonts w:eastAsia="Arial"/>
        </w:rPr>
        <w:t xml:space="preserve"> dle vzorového programu</w:t>
      </w:r>
      <w:r w:rsidR="00146796">
        <w:rPr>
          <w:rFonts w:eastAsia="Arial"/>
        </w:rPr>
        <w:t xml:space="preserve">. </w:t>
      </w:r>
      <w:r w:rsidR="00EE016A">
        <w:t>Rada</w:t>
      </w:r>
      <w:r w:rsidR="00EE016A" w:rsidRPr="00146796">
        <w:t xml:space="preserve"> Olomouckého kraje</w:t>
      </w:r>
      <w:r w:rsidR="00EE016A">
        <w:t xml:space="preserve"> na své schůzi 17. 9. 2015 souhlasila se zněním obou dokumentů a s navrženým postupem schvalování dotačních programů v roce 2016.</w:t>
      </w:r>
    </w:p>
    <w:p w:rsidR="00146796" w:rsidRPr="00AC436A" w:rsidRDefault="00EE016A" w:rsidP="00146796">
      <w:pPr>
        <w:jc w:val="both"/>
        <w:rPr>
          <w:rFonts w:ascii="Arial" w:hAnsi="Arial"/>
          <w:sz w:val="16"/>
          <w:szCs w:val="16"/>
          <w:highlight w:val="green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A22B9" w:rsidRDefault="00EE016A" w:rsidP="001467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Zastupitelstvu </w:t>
      </w:r>
      <w:r w:rsidR="00146796" w:rsidRPr="00146796">
        <w:rPr>
          <w:rFonts w:ascii="Arial" w:hAnsi="Arial" w:cs="Arial"/>
          <w:sz w:val="24"/>
          <w:szCs w:val="24"/>
        </w:rPr>
        <w:t xml:space="preserve">Olomouckého kraje </w:t>
      </w:r>
      <w:r w:rsidR="00146796">
        <w:rPr>
          <w:rFonts w:ascii="Arial" w:hAnsi="Arial" w:cs="Arial"/>
          <w:sz w:val="24"/>
          <w:szCs w:val="24"/>
        </w:rPr>
        <w:t xml:space="preserve">jsou nyní předkládány oba </w:t>
      </w:r>
      <w:r w:rsidR="00C64E24">
        <w:rPr>
          <w:rFonts w:ascii="Arial" w:hAnsi="Arial" w:cs="Arial"/>
          <w:sz w:val="24"/>
          <w:szCs w:val="24"/>
        </w:rPr>
        <w:t xml:space="preserve">strategické </w:t>
      </w:r>
      <w:r w:rsidR="00146796">
        <w:rPr>
          <w:rFonts w:ascii="Arial" w:hAnsi="Arial" w:cs="Arial"/>
          <w:sz w:val="24"/>
          <w:szCs w:val="24"/>
        </w:rPr>
        <w:t>dokumenty</w:t>
      </w:r>
      <w:r w:rsidR="00C64E24">
        <w:rPr>
          <w:rFonts w:ascii="Arial" w:hAnsi="Arial" w:cs="Arial"/>
          <w:sz w:val="24"/>
          <w:szCs w:val="24"/>
        </w:rPr>
        <w:t xml:space="preserve"> pro poskytování dotací v roce 2016 </w:t>
      </w:r>
      <w:r w:rsidR="00146796">
        <w:rPr>
          <w:rFonts w:ascii="Arial" w:hAnsi="Arial" w:cs="Arial"/>
          <w:sz w:val="24"/>
          <w:szCs w:val="24"/>
        </w:rPr>
        <w:t>včetně návrhu dalšího postupu při schvalování a</w:t>
      </w:r>
      <w:r w:rsidR="009A3FB4">
        <w:rPr>
          <w:rFonts w:ascii="Arial" w:hAnsi="Arial" w:cs="Arial"/>
          <w:sz w:val="24"/>
          <w:szCs w:val="24"/>
        </w:rPr>
        <w:t> </w:t>
      </w:r>
      <w:r w:rsidR="00146796">
        <w:rPr>
          <w:rFonts w:ascii="Arial" w:hAnsi="Arial" w:cs="Arial"/>
          <w:sz w:val="24"/>
          <w:szCs w:val="24"/>
        </w:rPr>
        <w:t>vyhlašování dotačních programů.</w:t>
      </w:r>
    </w:p>
    <w:p w:rsidR="00DD12AC" w:rsidRPr="00AC436A" w:rsidRDefault="00DD12AC" w:rsidP="00DD12AC">
      <w:pPr>
        <w:jc w:val="both"/>
        <w:rPr>
          <w:rFonts w:ascii="Arial" w:hAnsi="Arial" w:cs="Arial"/>
          <w:sz w:val="18"/>
          <w:szCs w:val="18"/>
        </w:rPr>
      </w:pPr>
    </w:p>
    <w:p w:rsidR="00C64E24" w:rsidRPr="008C15E4" w:rsidRDefault="00D41033" w:rsidP="00AC436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8C15E4">
        <w:rPr>
          <w:rFonts w:ascii="Arial" w:hAnsi="Arial" w:cs="Arial"/>
          <w:b/>
          <w:sz w:val="24"/>
          <w:szCs w:val="24"/>
        </w:rPr>
        <w:lastRenderedPageBreak/>
        <w:t>Vzorový</w:t>
      </w:r>
      <w:r w:rsidR="00C64E24" w:rsidRPr="008C15E4">
        <w:rPr>
          <w:rFonts w:ascii="Arial" w:hAnsi="Arial" w:cs="Arial"/>
          <w:b/>
          <w:sz w:val="24"/>
          <w:szCs w:val="24"/>
        </w:rPr>
        <w:t xml:space="preserve"> dotační program</w:t>
      </w:r>
    </w:p>
    <w:p w:rsidR="009C0DEC" w:rsidRPr="009C0DEC" w:rsidRDefault="00D41033" w:rsidP="00AC436A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Vzorový dotační program byl připraven odborem ekonomickým, </w:t>
      </w:r>
      <w:r w:rsidR="00053ABF">
        <w:rPr>
          <w:rFonts w:ascii="Arial" w:hAnsi="Arial" w:cs="Arial"/>
          <w:sz w:val="24"/>
          <w:szCs w:val="24"/>
        </w:rPr>
        <w:t>o</w:t>
      </w:r>
      <w:r w:rsidR="009A3FB4">
        <w:rPr>
          <w:rFonts w:ascii="Arial" w:hAnsi="Arial" w:cs="Arial"/>
          <w:sz w:val="24"/>
          <w:szCs w:val="24"/>
        </w:rPr>
        <w:t>d</w:t>
      </w:r>
      <w:r w:rsidR="00053ABF">
        <w:rPr>
          <w:rFonts w:ascii="Arial" w:hAnsi="Arial" w:cs="Arial"/>
          <w:sz w:val="24"/>
          <w:szCs w:val="24"/>
        </w:rPr>
        <w:t xml:space="preserve">borem </w:t>
      </w:r>
      <w:r w:rsidR="00D50951" w:rsidRPr="00D50951">
        <w:rPr>
          <w:rFonts w:ascii="Arial" w:hAnsi="Arial" w:cs="Arial"/>
          <w:sz w:val="24"/>
          <w:szCs w:val="24"/>
        </w:rPr>
        <w:t>školství, mládeže a tělovýchovy</w:t>
      </w:r>
      <w:r w:rsidR="00D509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majetkoprávním </w:t>
      </w:r>
      <w:r w:rsidR="00053ABF">
        <w:rPr>
          <w:rFonts w:ascii="Arial" w:hAnsi="Arial" w:cs="Arial"/>
          <w:sz w:val="24"/>
          <w:szCs w:val="24"/>
        </w:rPr>
        <w:t xml:space="preserve">odborem </w:t>
      </w:r>
      <w:r>
        <w:rPr>
          <w:rFonts w:ascii="Arial" w:hAnsi="Arial" w:cs="Arial"/>
          <w:sz w:val="24"/>
          <w:szCs w:val="24"/>
        </w:rPr>
        <w:t xml:space="preserve">a </w:t>
      </w:r>
      <w:r w:rsidR="00D50951">
        <w:rPr>
          <w:rFonts w:ascii="Arial" w:hAnsi="Arial" w:cs="Arial"/>
          <w:sz w:val="24"/>
          <w:szCs w:val="24"/>
        </w:rPr>
        <w:t xml:space="preserve">připomínkován </w:t>
      </w:r>
      <w:r>
        <w:rPr>
          <w:rFonts w:ascii="Arial" w:hAnsi="Arial" w:cs="Arial"/>
          <w:sz w:val="24"/>
          <w:szCs w:val="24"/>
        </w:rPr>
        <w:t>dalšími o</w:t>
      </w:r>
      <w:r w:rsidR="009A3FB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bory tak, aby splňoval podmínky již uvedené</w:t>
      </w:r>
      <w:r w:rsidR="00D9067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i </w:t>
      </w:r>
      <w:r w:rsidR="00872A5A">
        <w:rPr>
          <w:rFonts w:ascii="Arial" w:hAnsi="Arial" w:cs="Arial"/>
          <w:sz w:val="24"/>
          <w:szCs w:val="24"/>
        </w:rPr>
        <w:t xml:space="preserve">další </w:t>
      </w:r>
      <w:r>
        <w:rPr>
          <w:rFonts w:ascii="Arial" w:hAnsi="Arial" w:cs="Arial"/>
          <w:sz w:val="24"/>
          <w:szCs w:val="24"/>
        </w:rPr>
        <w:t>navazující</w:t>
      </w:r>
      <w:r w:rsidR="00D9067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legislativy. </w:t>
      </w:r>
      <w:r w:rsidR="008C15E4">
        <w:rPr>
          <w:rFonts w:ascii="Arial" w:hAnsi="Arial" w:cs="Arial"/>
          <w:sz w:val="24"/>
          <w:szCs w:val="24"/>
        </w:rPr>
        <w:t xml:space="preserve">Cílem práce na vzorovém dotačním programu nebyl jen legislativní kontext a sjednocení podmínek pro poskytování dotací z krajského rozpočtu, ale </w:t>
      </w:r>
      <w:r w:rsidR="005931FC">
        <w:rPr>
          <w:rFonts w:ascii="Arial" w:hAnsi="Arial" w:cs="Arial"/>
          <w:sz w:val="24"/>
          <w:szCs w:val="24"/>
        </w:rPr>
        <w:t xml:space="preserve">rovněž nastavení </w:t>
      </w:r>
      <w:r w:rsidR="005931FC" w:rsidRPr="005931FC">
        <w:rPr>
          <w:rFonts w:ascii="Arial" w:hAnsi="Arial" w:cs="Arial"/>
          <w:sz w:val="24"/>
          <w:szCs w:val="24"/>
        </w:rPr>
        <w:t>transparentního procesu, který umožňuje</w:t>
      </w:r>
      <w:r w:rsidR="005931FC">
        <w:rPr>
          <w:rFonts w:ascii="Arial" w:hAnsi="Arial" w:cs="Arial"/>
          <w:sz w:val="24"/>
          <w:szCs w:val="24"/>
        </w:rPr>
        <w:t xml:space="preserve"> </w:t>
      </w:r>
      <w:r w:rsidR="002B287B">
        <w:rPr>
          <w:rFonts w:ascii="Arial" w:hAnsi="Arial" w:cs="Arial"/>
          <w:sz w:val="24"/>
          <w:szCs w:val="24"/>
        </w:rPr>
        <w:t>ž</w:t>
      </w:r>
      <w:r w:rsidR="005931FC">
        <w:rPr>
          <w:rFonts w:ascii="Arial" w:hAnsi="Arial" w:cs="Arial"/>
          <w:sz w:val="24"/>
          <w:szCs w:val="24"/>
        </w:rPr>
        <w:t xml:space="preserve">adatelům získat dostatečný obecný přehled o podmínkách, za kterých Olomoucký kraj hodnotí a schvaluje dotace. </w:t>
      </w:r>
      <w:r w:rsidR="005931FC" w:rsidRPr="00DB3D86">
        <w:rPr>
          <w:rFonts w:ascii="Arial" w:hAnsi="Arial" w:cs="Arial"/>
          <w:b/>
          <w:sz w:val="24"/>
          <w:szCs w:val="24"/>
        </w:rPr>
        <w:t>Vzorový dotační program bude zveřejněn v dostatečném předstihu před vyhlašování</w:t>
      </w:r>
      <w:r w:rsidR="00D25C43">
        <w:rPr>
          <w:rFonts w:ascii="Arial" w:hAnsi="Arial" w:cs="Arial"/>
          <w:b/>
          <w:sz w:val="24"/>
          <w:szCs w:val="24"/>
        </w:rPr>
        <w:t>m</w:t>
      </w:r>
      <w:r w:rsidR="005931FC" w:rsidRPr="00DB3D86">
        <w:rPr>
          <w:rFonts w:ascii="Arial" w:hAnsi="Arial" w:cs="Arial"/>
          <w:b/>
          <w:sz w:val="24"/>
          <w:szCs w:val="24"/>
        </w:rPr>
        <w:t xml:space="preserve"> jednotlivých dotačních programů</w:t>
      </w:r>
      <w:r w:rsidR="00872A5A" w:rsidRPr="00DB3D86">
        <w:rPr>
          <w:rFonts w:ascii="Arial" w:hAnsi="Arial" w:cs="Arial"/>
          <w:b/>
          <w:sz w:val="24"/>
          <w:szCs w:val="24"/>
        </w:rPr>
        <w:t xml:space="preserve"> a veřejnost tak bude mít možnost </w:t>
      </w:r>
      <w:r w:rsidR="00D9067E" w:rsidRPr="00DB3D86">
        <w:rPr>
          <w:rFonts w:ascii="Arial" w:hAnsi="Arial" w:cs="Arial"/>
          <w:b/>
          <w:sz w:val="24"/>
          <w:szCs w:val="24"/>
        </w:rPr>
        <w:t xml:space="preserve">předem se </w:t>
      </w:r>
      <w:r w:rsidR="00872A5A" w:rsidRPr="00DB3D86">
        <w:rPr>
          <w:rFonts w:ascii="Arial" w:hAnsi="Arial" w:cs="Arial"/>
          <w:b/>
          <w:sz w:val="24"/>
          <w:szCs w:val="24"/>
        </w:rPr>
        <w:t>seznámit s</w:t>
      </w:r>
      <w:r w:rsidR="006B0990" w:rsidRPr="00DB3D86">
        <w:rPr>
          <w:rFonts w:ascii="Arial" w:hAnsi="Arial" w:cs="Arial"/>
          <w:b/>
          <w:sz w:val="24"/>
          <w:szCs w:val="24"/>
        </w:rPr>
        <w:t> </w:t>
      </w:r>
      <w:r w:rsidR="00872A5A" w:rsidRPr="00DB3D86">
        <w:rPr>
          <w:rFonts w:ascii="Arial" w:hAnsi="Arial" w:cs="Arial"/>
          <w:b/>
          <w:sz w:val="24"/>
          <w:szCs w:val="24"/>
        </w:rPr>
        <w:t>analogi</w:t>
      </w:r>
      <w:r w:rsidR="006B0990" w:rsidRPr="00DB3D86">
        <w:rPr>
          <w:rFonts w:ascii="Arial" w:hAnsi="Arial" w:cs="Arial"/>
          <w:b/>
          <w:sz w:val="24"/>
          <w:szCs w:val="24"/>
        </w:rPr>
        <w:t>í podmínek dotací,</w:t>
      </w:r>
      <w:r w:rsidR="00D9067E" w:rsidRPr="00DB3D86">
        <w:rPr>
          <w:rFonts w:ascii="Arial" w:hAnsi="Arial" w:cs="Arial"/>
          <w:b/>
          <w:sz w:val="24"/>
          <w:szCs w:val="24"/>
        </w:rPr>
        <w:t xml:space="preserve"> </w:t>
      </w:r>
      <w:r w:rsidR="006B0990" w:rsidRPr="00DB3D86">
        <w:rPr>
          <w:rFonts w:ascii="Arial" w:hAnsi="Arial" w:cs="Arial"/>
          <w:b/>
          <w:sz w:val="24"/>
          <w:szCs w:val="24"/>
        </w:rPr>
        <w:t>připravovaných pro rok 2016.</w:t>
      </w:r>
      <w:r w:rsidR="006B0990">
        <w:rPr>
          <w:rFonts w:ascii="Arial" w:hAnsi="Arial" w:cs="Arial"/>
          <w:sz w:val="24"/>
          <w:szCs w:val="24"/>
        </w:rPr>
        <w:t xml:space="preserve"> </w:t>
      </w:r>
      <w:r w:rsidR="003F2107">
        <w:rPr>
          <w:rFonts w:ascii="Arial" w:hAnsi="Arial" w:cs="Arial"/>
          <w:sz w:val="24"/>
          <w:szCs w:val="24"/>
        </w:rPr>
        <w:t>J</w:t>
      </w:r>
      <w:r w:rsidR="003F2107" w:rsidRPr="00872A5A">
        <w:rPr>
          <w:rFonts w:ascii="Arial" w:hAnsi="Arial" w:cs="Arial"/>
          <w:sz w:val="24"/>
          <w:szCs w:val="24"/>
        </w:rPr>
        <w:t xml:space="preserve">edná se o </w:t>
      </w:r>
      <w:r w:rsidR="003F2107">
        <w:rPr>
          <w:rFonts w:ascii="Arial" w:hAnsi="Arial" w:cs="Arial"/>
          <w:sz w:val="24"/>
          <w:szCs w:val="24"/>
        </w:rPr>
        <w:t>významný krok k zavedení t</w:t>
      </w:r>
      <w:r w:rsidR="003F2107" w:rsidRPr="009C0DEC">
        <w:rPr>
          <w:rFonts w:ascii="Arial" w:hAnsi="Arial" w:cs="Arial"/>
          <w:sz w:val="24"/>
          <w:szCs w:val="24"/>
        </w:rPr>
        <w:t>ransparentní</w:t>
      </w:r>
      <w:r w:rsidR="003F2107">
        <w:rPr>
          <w:rFonts w:ascii="Arial" w:hAnsi="Arial" w:cs="Arial"/>
          <w:sz w:val="24"/>
          <w:szCs w:val="24"/>
        </w:rPr>
        <w:t xml:space="preserve">ho </w:t>
      </w:r>
      <w:r w:rsidR="00D9067E">
        <w:rPr>
          <w:rFonts w:ascii="Arial" w:hAnsi="Arial" w:cs="Arial"/>
          <w:sz w:val="24"/>
          <w:szCs w:val="24"/>
        </w:rPr>
        <w:t xml:space="preserve">režimu </w:t>
      </w:r>
      <w:r w:rsidR="003F2107" w:rsidRPr="009C0DEC">
        <w:rPr>
          <w:rFonts w:ascii="Arial" w:hAnsi="Arial" w:cs="Arial"/>
          <w:sz w:val="24"/>
          <w:szCs w:val="24"/>
        </w:rPr>
        <w:t>správ</w:t>
      </w:r>
      <w:r w:rsidR="003F2107">
        <w:rPr>
          <w:rFonts w:ascii="Arial" w:hAnsi="Arial" w:cs="Arial"/>
          <w:sz w:val="24"/>
          <w:szCs w:val="24"/>
        </w:rPr>
        <w:t xml:space="preserve">y </w:t>
      </w:r>
      <w:r w:rsidR="003F2107" w:rsidRPr="009C0DEC">
        <w:rPr>
          <w:rFonts w:ascii="Arial" w:hAnsi="Arial" w:cs="Arial"/>
          <w:sz w:val="24"/>
          <w:szCs w:val="24"/>
        </w:rPr>
        <w:t>dotací</w:t>
      </w:r>
      <w:r w:rsidR="003F2107">
        <w:rPr>
          <w:rFonts w:ascii="Arial" w:hAnsi="Arial" w:cs="Arial"/>
          <w:sz w:val="24"/>
          <w:szCs w:val="24"/>
        </w:rPr>
        <w:t xml:space="preserve">. </w:t>
      </w:r>
      <w:r w:rsidR="005931FC" w:rsidRPr="005931FC">
        <w:rPr>
          <w:rFonts w:ascii="Arial" w:hAnsi="Arial" w:cs="Arial"/>
          <w:sz w:val="24"/>
          <w:szCs w:val="24"/>
        </w:rPr>
        <w:t xml:space="preserve">Přijetí účinného systému </w:t>
      </w:r>
      <w:r w:rsidR="005931FC">
        <w:rPr>
          <w:rFonts w:ascii="Arial" w:hAnsi="Arial" w:cs="Arial"/>
          <w:sz w:val="24"/>
          <w:szCs w:val="24"/>
        </w:rPr>
        <w:t xml:space="preserve">hodnocení přijatých žádostí o dotace a </w:t>
      </w:r>
      <w:r w:rsidR="005931FC" w:rsidRPr="005931FC">
        <w:rPr>
          <w:rFonts w:ascii="Arial" w:hAnsi="Arial" w:cs="Arial"/>
          <w:sz w:val="24"/>
          <w:szCs w:val="24"/>
        </w:rPr>
        <w:t>nastavení jasných rozhodovacích mechanismů</w:t>
      </w:r>
      <w:r w:rsidR="00872A5A">
        <w:rPr>
          <w:rFonts w:ascii="Arial" w:hAnsi="Arial" w:cs="Arial"/>
          <w:sz w:val="24"/>
          <w:szCs w:val="24"/>
        </w:rPr>
        <w:t xml:space="preserve"> by mělo </w:t>
      </w:r>
      <w:r w:rsidR="003F2107">
        <w:rPr>
          <w:rFonts w:ascii="Arial" w:hAnsi="Arial" w:cs="Arial"/>
          <w:sz w:val="24"/>
          <w:szCs w:val="24"/>
        </w:rPr>
        <w:t xml:space="preserve">výrazně </w:t>
      </w:r>
      <w:r w:rsidR="00872A5A" w:rsidRPr="006B0990">
        <w:rPr>
          <w:rFonts w:ascii="Arial" w:hAnsi="Arial" w:cs="Arial"/>
          <w:sz w:val="24"/>
          <w:szCs w:val="24"/>
        </w:rPr>
        <w:t>ovlivnit</w:t>
      </w:r>
      <w:r w:rsidR="00872A5A">
        <w:rPr>
          <w:rFonts w:ascii="Arial" w:hAnsi="Arial" w:cs="Arial"/>
          <w:sz w:val="24"/>
          <w:szCs w:val="24"/>
        </w:rPr>
        <w:t xml:space="preserve"> průhlednost procesu </w:t>
      </w:r>
      <w:r w:rsidR="006B0990">
        <w:rPr>
          <w:rFonts w:ascii="Arial" w:hAnsi="Arial" w:cs="Arial"/>
          <w:sz w:val="24"/>
          <w:szCs w:val="24"/>
        </w:rPr>
        <w:t xml:space="preserve">nejen </w:t>
      </w:r>
      <w:r w:rsidR="00872A5A">
        <w:rPr>
          <w:rFonts w:ascii="Arial" w:hAnsi="Arial" w:cs="Arial"/>
          <w:sz w:val="24"/>
          <w:szCs w:val="24"/>
        </w:rPr>
        <w:t>z</w:t>
      </w:r>
      <w:r w:rsidR="006B0990">
        <w:rPr>
          <w:rFonts w:ascii="Arial" w:hAnsi="Arial" w:cs="Arial"/>
          <w:sz w:val="24"/>
          <w:szCs w:val="24"/>
        </w:rPr>
        <w:t xml:space="preserve"> obecného </w:t>
      </w:r>
      <w:r w:rsidR="00872A5A">
        <w:rPr>
          <w:rFonts w:ascii="Arial" w:hAnsi="Arial" w:cs="Arial"/>
          <w:sz w:val="24"/>
          <w:szCs w:val="24"/>
        </w:rPr>
        <w:t>pohledu veřejnosti</w:t>
      </w:r>
      <w:r w:rsidR="006B0990">
        <w:rPr>
          <w:rFonts w:ascii="Arial" w:hAnsi="Arial" w:cs="Arial"/>
          <w:sz w:val="24"/>
          <w:szCs w:val="24"/>
        </w:rPr>
        <w:t xml:space="preserve">, ale mělo by rovněž mít vliv na </w:t>
      </w:r>
      <w:r w:rsidR="00872A5A" w:rsidRPr="00872A5A">
        <w:rPr>
          <w:rFonts w:ascii="Arial" w:hAnsi="Arial" w:cs="Arial"/>
          <w:sz w:val="24"/>
          <w:szCs w:val="24"/>
        </w:rPr>
        <w:t>negativní vymezení žadatelů při nevyhovění jejich žádosti</w:t>
      </w:r>
      <w:r w:rsidR="003F2107">
        <w:rPr>
          <w:rFonts w:ascii="Arial" w:hAnsi="Arial" w:cs="Arial"/>
          <w:sz w:val="24"/>
          <w:szCs w:val="24"/>
        </w:rPr>
        <w:t>.</w:t>
      </w:r>
    </w:p>
    <w:p w:rsidR="005931FC" w:rsidRPr="00AC436A" w:rsidRDefault="005931FC" w:rsidP="00BC7CBB">
      <w:pPr>
        <w:jc w:val="both"/>
        <w:rPr>
          <w:rFonts w:ascii="Arial" w:hAnsi="Arial" w:cs="Arial"/>
          <w:sz w:val="18"/>
          <w:szCs w:val="18"/>
        </w:rPr>
      </w:pPr>
    </w:p>
    <w:p w:rsidR="00872A5A" w:rsidRPr="00872A5A" w:rsidRDefault="00872A5A" w:rsidP="00BC7CBB">
      <w:pPr>
        <w:jc w:val="both"/>
        <w:rPr>
          <w:rFonts w:ascii="Arial" w:hAnsi="Arial" w:cs="Arial"/>
          <w:sz w:val="24"/>
          <w:szCs w:val="24"/>
          <w:u w:val="single"/>
        </w:rPr>
      </w:pPr>
      <w:r w:rsidRPr="00872A5A">
        <w:rPr>
          <w:rFonts w:ascii="Arial" w:hAnsi="Arial" w:cs="Arial"/>
          <w:sz w:val="24"/>
          <w:szCs w:val="24"/>
          <w:u w:val="single"/>
        </w:rPr>
        <w:t>Zásadní teze vzorového dotačního programu:</w:t>
      </w:r>
    </w:p>
    <w:p w:rsidR="005931FC" w:rsidRDefault="009C6C1D" w:rsidP="009C6C1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C6C1D">
        <w:rPr>
          <w:rFonts w:ascii="Arial" w:hAnsi="Arial" w:cs="Arial"/>
          <w:sz w:val="24"/>
          <w:szCs w:val="24"/>
        </w:rPr>
        <w:t xml:space="preserve">Vymezení základních pojmů pro </w:t>
      </w:r>
      <w:r>
        <w:rPr>
          <w:rFonts w:ascii="Arial" w:hAnsi="Arial" w:cs="Arial"/>
          <w:sz w:val="24"/>
          <w:szCs w:val="24"/>
        </w:rPr>
        <w:t>všechny dotační programy.</w:t>
      </w:r>
    </w:p>
    <w:p w:rsidR="009C6C1D" w:rsidRDefault="009C6C1D" w:rsidP="009C6C1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Zavedení dotačních titulů v rámci dotačního programu, přičemž dotační program je chápán jako hlavní oblast podpory.</w:t>
      </w:r>
    </w:p>
    <w:p w:rsidR="009C6C1D" w:rsidRDefault="009C6C1D" w:rsidP="009C6C1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C6C1D">
        <w:rPr>
          <w:rFonts w:ascii="Arial" w:hAnsi="Arial" w:cs="Arial"/>
          <w:sz w:val="24"/>
          <w:szCs w:val="24"/>
        </w:rPr>
        <w:t xml:space="preserve">Zavedení povinnosti definovat v každém dotačním programu cíl a výchozí podmínky pro vyhlášení. </w:t>
      </w:r>
    </w:p>
    <w:p w:rsidR="009C6C1D" w:rsidRDefault="009C6C1D" w:rsidP="009C6C1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C6C1D">
        <w:rPr>
          <w:rFonts w:ascii="Arial" w:hAnsi="Arial" w:cs="Arial"/>
          <w:sz w:val="24"/>
          <w:szCs w:val="24"/>
        </w:rPr>
        <w:t xml:space="preserve">Pro jednotlivé dotační programy/tituly </w:t>
      </w:r>
      <w:r>
        <w:rPr>
          <w:rFonts w:ascii="Arial" w:hAnsi="Arial" w:cs="Arial"/>
          <w:sz w:val="24"/>
          <w:szCs w:val="24"/>
        </w:rPr>
        <w:t xml:space="preserve">je </w:t>
      </w:r>
      <w:r w:rsidR="00406705">
        <w:rPr>
          <w:rFonts w:ascii="Arial" w:hAnsi="Arial" w:cs="Arial"/>
          <w:sz w:val="24"/>
          <w:szCs w:val="24"/>
        </w:rPr>
        <w:t xml:space="preserve">požadováno </w:t>
      </w:r>
      <w:r>
        <w:rPr>
          <w:rFonts w:ascii="Arial" w:hAnsi="Arial" w:cs="Arial"/>
          <w:sz w:val="24"/>
          <w:szCs w:val="24"/>
        </w:rPr>
        <w:t>specifikovat důvod vyhlášení a účel, na který mohou být finance z daného programu/titulu poskytnuty.</w:t>
      </w:r>
      <w:r w:rsidR="00192AAE">
        <w:rPr>
          <w:rFonts w:ascii="Arial" w:hAnsi="Arial" w:cs="Arial"/>
          <w:sz w:val="24"/>
          <w:szCs w:val="24"/>
        </w:rPr>
        <w:t xml:space="preserve"> Rovněž </w:t>
      </w:r>
      <w:r w:rsidR="00406705">
        <w:rPr>
          <w:rFonts w:ascii="Arial" w:hAnsi="Arial" w:cs="Arial"/>
          <w:sz w:val="24"/>
          <w:szCs w:val="24"/>
        </w:rPr>
        <w:t xml:space="preserve">je nutná definice </w:t>
      </w:r>
      <w:r w:rsidR="00192AAE">
        <w:rPr>
          <w:rFonts w:ascii="Arial" w:hAnsi="Arial" w:cs="Arial"/>
          <w:sz w:val="24"/>
          <w:szCs w:val="24"/>
        </w:rPr>
        <w:t>podmín</w:t>
      </w:r>
      <w:r w:rsidR="00406705">
        <w:rPr>
          <w:rFonts w:ascii="Arial" w:hAnsi="Arial" w:cs="Arial"/>
          <w:sz w:val="24"/>
          <w:szCs w:val="24"/>
        </w:rPr>
        <w:t>e</w:t>
      </w:r>
      <w:r w:rsidR="00192AAE">
        <w:rPr>
          <w:rFonts w:ascii="Arial" w:hAnsi="Arial" w:cs="Arial"/>
          <w:sz w:val="24"/>
          <w:szCs w:val="24"/>
        </w:rPr>
        <w:t>k, za kterých mohou být dotace poskytnuty</w:t>
      </w:r>
      <w:r w:rsidR="00406705">
        <w:rPr>
          <w:rFonts w:ascii="Arial" w:hAnsi="Arial" w:cs="Arial"/>
          <w:sz w:val="24"/>
          <w:szCs w:val="24"/>
        </w:rPr>
        <w:t xml:space="preserve"> včetně pravidla, že p</w:t>
      </w:r>
      <w:r w:rsidR="00406705" w:rsidRPr="00406705">
        <w:rPr>
          <w:rFonts w:ascii="Arial" w:hAnsi="Arial" w:cs="Arial"/>
          <w:sz w:val="24"/>
          <w:szCs w:val="24"/>
        </w:rPr>
        <w:t xml:space="preserve">rojekt žadatele musí být realizován v územním obvodu </w:t>
      </w:r>
      <w:r w:rsidR="008C5B01" w:rsidRPr="00406705">
        <w:rPr>
          <w:rFonts w:ascii="Arial" w:hAnsi="Arial" w:cs="Arial"/>
          <w:sz w:val="24"/>
          <w:szCs w:val="24"/>
        </w:rPr>
        <w:t>n</w:t>
      </w:r>
      <w:r w:rsidR="008C5B01">
        <w:rPr>
          <w:rFonts w:ascii="Arial" w:hAnsi="Arial" w:cs="Arial"/>
          <w:sz w:val="24"/>
          <w:szCs w:val="24"/>
        </w:rPr>
        <w:t xml:space="preserve">ašeho </w:t>
      </w:r>
      <w:r w:rsidR="00406705" w:rsidRPr="00406705">
        <w:rPr>
          <w:rFonts w:ascii="Arial" w:hAnsi="Arial" w:cs="Arial"/>
          <w:sz w:val="24"/>
          <w:szCs w:val="24"/>
        </w:rPr>
        <w:t>kraje</w:t>
      </w:r>
      <w:r w:rsidR="00406705">
        <w:rPr>
          <w:rFonts w:ascii="Arial" w:hAnsi="Arial" w:cs="Arial"/>
          <w:sz w:val="24"/>
          <w:szCs w:val="24"/>
        </w:rPr>
        <w:t xml:space="preserve">, případně žadatel musí </w:t>
      </w:r>
      <w:r w:rsidR="00406705" w:rsidRPr="00406705">
        <w:rPr>
          <w:rFonts w:ascii="Arial" w:hAnsi="Arial" w:cs="Arial"/>
          <w:sz w:val="24"/>
          <w:szCs w:val="24"/>
        </w:rPr>
        <w:t xml:space="preserve">prokázat jeho přínos pro </w:t>
      </w:r>
      <w:r w:rsidR="008C5B01">
        <w:rPr>
          <w:rFonts w:ascii="Arial" w:hAnsi="Arial" w:cs="Arial"/>
          <w:sz w:val="24"/>
          <w:szCs w:val="24"/>
        </w:rPr>
        <w:t xml:space="preserve">Olomoucký </w:t>
      </w:r>
      <w:r w:rsidR="00406705" w:rsidRPr="00406705">
        <w:rPr>
          <w:rFonts w:ascii="Arial" w:hAnsi="Arial" w:cs="Arial"/>
          <w:sz w:val="24"/>
          <w:szCs w:val="24"/>
        </w:rPr>
        <w:t>kraj.</w:t>
      </w:r>
    </w:p>
    <w:p w:rsidR="009C6C1D" w:rsidRDefault="009C6C1D" w:rsidP="009C6C1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Administrátorem dotačního programu bude vždy věcně příslušný odbor KÚOK.</w:t>
      </w:r>
    </w:p>
    <w:p w:rsidR="009C6C1D" w:rsidRPr="00FC5D60" w:rsidRDefault="009C6C1D" w:rsidP="009C6C1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5D60">
        <w:rPr>
          <w:rFonts w:ascii="Arial" w:hAnsi="Arial" w:cs="Arial"/>
          <w:sz w:val="24"/>
          <w:szCs w:val="24"/>
        </w:rPr>
        <w:t>Jasné vymezení podmínek komu lze a komu nelze dotaci v daném dotačním programu/titulu poskytnout.</w:t>
      </w:r>
    </w:p>
    <w:p w:rsidR="009C6C1D" w:rsidRPr="00FC5D60" w:rsidRDefault="009C6C1D" w:rsidP="009C6C1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5D60">
        <w:rPr>
          <w:rFonts w:ascii="Arial" w:hAnsi="Arial" w:cs="Arial"/>
          <w:sz w:val="24"/>
          <w:szCs w:val="24"/>
        </w:rPr>
        <w:t>Definice předpokládaného finančního objemu dotačního programu/titulu a stanovení minimální a maximální výše jednotlivé dotace.</w:t>
      </w:r>
    </w:p>
    <w:p w:rsidR="009C6C1D" w:rsidRPr="00FC5D60" w:rsidRDefault="00406705" w:rsidP="009C6C1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5D60">
        <w:rPr>
          <w:rFonts w:ascii="Arial" w:hAnsi="Arial" w:cs="Arial"/>
          <w:sz w:val="24"/>
          <w:szCs w:val="24"/>
        </w:rPr>
        <w:t>Jednoznačné uvedení lhůt pro zveřejnění dotačního programu a termínů pro podávání žádostí o dotace.</w:t>
      </w:r>
    </w:p>
    <w:p w:rsidR="00406705" w:rsidRPr="00FC5D60" w:rsidRDefault="00406705" w:rsidP="009C6C1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5D60">
        <w:rPr>
          <w:rFonts w:ascii="Arial" w:hAnsi="Arial" w:cs="Arial"/>
          <w:sz w:val="24"/>
          <w:szCs w:val="24"/>
        </w:rPr>
        <w:t>Sjednocení pravidel pro formu podávání žádosti o dotace – žádost o dotaci musí být vyplněna elektronicky na formuláři zveřejněném na internetových stránkách kraje, doručena může být jak v tištěné formě, tak elektronicky se zaručeným elektronickým podpisem.</w:t>
      </w:r>
    </w:p>
    <w:p w:rsidR="008C5B01" w:rsidRPr="00FC5D60" w:rsidRDefault="008C5B01" w:rsidP="009C6C1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5D60">
        <w:rPr>
          <w:rFonts w:ascii="Arial" w:hAnsi="Arial" w:cs="Arial"/>
          <w:sz w:val="24"/>
          <w:szCs w:val="24"/>
        </w:rPr>
        <w:t>Zavedení kritérií hodnocení žádostí a jasná definice hierarchie hodnocení žádostí.</w:t>
      </w:r>
    </w:p>
    <w:p w:rsidR="008C5B01" w:rsidRPr="00FC5D60" w:rsidRDefault="008C5B01" w:rsidP="008C5B01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5D60">
        <w:rPr>
          <w:rFonts w:ascii="Arial" w:hAnsi="Arial" w:cs="Arial"/>
          <w:sz w:val="24"/>
          <w:szCs w:val="24"/>
        </w:rPr>
        <w:t>Jednotný a srozumitelný popis administrace žádostí, rozhodování o poskytnutí dotace včetně definice lhůty pro rozhodnutí o žádostech.</w:t>
      </w:r>
    </w:p>
    <w:p w:rsidR="00591217" w:rsidRPr="00AC436A" w:rsidRDefault="00591217" w:rsidP="00BC7CBB">
      <w:pPr>
        <w:jc w:val="both"/>
        <w:rPr>
          <w:rFonts w:ascii="Arial" w:hAnsi="Arial" w:cs="Arial"/>
          <w:color w:val="7030A0"/>
          <w:sz w:val="16"/>
          <w:szCs w:val="16"/>
        </w:rPr>
      </w:pPr>
    </w:p>
    <w:p w:rsidR="00B14EAA" w:rsidRDefault="00D71EA8" w:rsidP="00BC7CBB">
      <w:pPr>
        <w:jc w:val="both"/>
        <w:rPr>
          <w:rFonts w:ascii="Arial" w:hAnsi="Arial" w:cs="Arial"/>
          <w:sz w:val="24"/>
          <w:szCs w:val="24"/>
        </w:rPr>
      </w:pPr>
      <w:r w:rsidRPr="00D71EA8">
        <w:rPr>
          <w:rFonts w:ascii="Arial" w:hAnsi="Arial" w:cs="Arial"/>
          <w:sz w:val="24"/>
          <w:szCs w:val="24"/>
        </w:rPr>
        <w:t xml:space="preserve">Vzorový dotační program prošel </w:t>
      </w:r>
      <w:r w:rsidRPr="00874736">
        <w:rPr>
          <w:rFonts w:ascii="Arial" w:hAnsi="Arial" w:cs="Arial"/>
          <w:b/>
          <w:sz w:val="24"/>
          <w:szCs w:val="24"/>
        </w:rPr>
        <w:t>připomínkovým řízením</w:t>
      </w:r>
      <w:r w:rsidRPr="00D71EA8">
        <w:rPr>
          <w:rFonts w:ascii="Arial" w:hAnsi="Arial" w:cs="Arial"/>
          <w:sz w:val="24"/>
          <w:szCs w:val="24"/>
        </w:rPr>
        <w:t xml:space="preserve">. Připomínky ke znění vzorového programu dodaly všechny odbory KÚOK.  </w:t>
      </w:r>
      <w:r>
        <w:rPr>
          <w:rFonts w:ascii="Arial" w:hAnsi="Arial" w:cs="Arial"/>
          <w:sz w:val="24"/>
          <w:szCs w:val="24"/>
        </w:rPr>
        <w:t xml:space="preserve">O stanovisko k dílčím </w:t>
      </w:r>
      <w:r w:rsidR="00B14EAA">
        <w:rPr>
          <w:rFonts w:ascii="Arial" w:hAnsi="Arial" w:cs="Arial"/>
          <w:sz w:val="24"/>
          <w:szCs w:val="24"/>
        </w:rPr>
        <w:t>částem vzorového</w:t>
      </w:r>
      <w:r>
        <w:rPr>
          <w:rFonts w:ascii="Arial" w:hAnsi="Arial" w:cs="Arial"/>
          <w:sz w:val="24"/>
          <w:szCs w:val="24"/>
        </w:rPr>
        <w:t xml:space="preserve"> </w:t>
      </w:r>
      <w:r w:rsidRPr="00D71EA8">
        <w:rPr>
          <w:rFonts w:ascii="Arial" w:hAnsi="Arial" w:cs="Arial"/>
          <w:sz w:val="24"/>
          <w:szCs w:val="24"/>
        </w:rPr>
        <w:t>dotační</w:t>
      </w:r>
      <w:r>
        <w:rPr>
          <w:rFonts w:ascii="Arial" w:hAnsi="Arial" w:cs="Arial"/>
          <w:sz w:val="24"/>
          <w:szCs w:val="24"/>
        </w:rPr>
        <w:t>ho</w:t>
      </w:r>
      <w:r w:rsidRPr="00D71EA8">
        <w:rPr>
          <w:rFonts w:ascii="Arial" w:hAnsi="Arial" w:cs="Arial"/>
          <w:sz w:val="24"/>
          <w:szCs w:val="24"/>
        </w:rPr>
        <w:t xml:space="preserve"> program</w:t>
      </w:r>
      <w:r>
        <w:rPr>
          <w:rFonts w:ascii="Arial" w:hAnsi="Arial" w:cs="Arial"/>
          <w:sz w:val="24"/>
          <w:szCs w:val="24"/>
        </w:rPr>
        <w:t xml:space="preserve">u </w:t>
      </w:r>
      <w:r w:rsidR="00F55ADF">
        <w:rPr>
          <w:rFonts w:ascii="Arial" w:hAnsi="Arial" w:cs="Arial"/>
          <w:sz w:val="24"/>
          <w:szCs w:val="24"/>
        </w:rPr>
        <w:t xml:space="preserve">dále </w:t>
      </w:r>
      <w:r>
        <w:rPr>
          <w:rFonts w:ascii="Arial" w:hAnsi="Arial" w:cs="Arial"/>
          <w:sz w:val="24"/>
          <w:szCs w:val="24"/>
        </w:rPr>
        <w:t xml:space="preserve">byly </w:t>
      </w:r>
      <w:r w:rsidR="00B14EAA">
        <w:rPr>
          <w:rFonts w:ascii="Arial" w:hAnsi="Arial" w:cs="Arial"/>
          <w:sz w:val="24"/>
          <w:szCs w:val="24"/>
        </w:rPr>
        <w:t>požádány další subjekty:</w:t>
      </w:r>
    </w:p>
    <w:p w:rsidR="00591217" w:rsidRPr="00B45048" w:rsidRDefault="00B45048" w:rsidP="00B45048">
      <w:pPr>
        <w:ind w:left="1410" w:hanging="1410"/>
        <w:jc w:val="both"/>
        <w:rPr>
          <w:rFonts w:ascii="Arial" w:hAnsi="Arial" w:cs="Arial"/>
          <w:sz w:val="24"/>
          <w:szCs w:val="24"/>
        </w:rPr>
      </w:pPr>
      <w:r w:rsidRPr="00B656F2">
        <w:rPr>
          <w:rFonts w:ascii="Arial" w:hAnsi="Arial" w:cs="Arial"/>
          <w:b/>
          <w:sz w:val="24"/>
          <w:szCs w:val="24"/>
        </w:rPr>
        <w:t>ÚČEL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1EA8" w:rsidRPr="00B45048">
        <w:rPr>
          <w:rFonts w:ascii="Arial" w:hAnsi="Arial" w:cs="Arial"/>
          <w:sz w:val="24"/>
          <w:szCs w:val="24"/>
        </w:rPr>
        <w:t xml:space="preserve">AK Ritter – Šťastný </w:t>
      </w:r>
      <w:r w:rsidR="00E808DE">
        <w:rPr>
          <w:rFonts w:ascii="Arial" w:hAnsi="Arial" w:cs="Arial"/>
          <w:sz w:val="24"/>
          <w:szCs w:val="24"/>
        </w:rPr>
        <w:t xml:space="preserve">– </w:t>
      </w:r>
      <w:r w:rsidR="00B14EAA" w:rsidRPr="00B45048">
        <w:rPr>
          <w:rFonts w:ascii="Arial" w:hAnsi="Arial" w:cs="Arial"/>
          <w:sz w:val="24"/>
          <w:szCs w:val="24"/>
        </w:rPr>
        <w:t>podávání žádostí na stejný účel vyhlášeného dotačního programu/titulu v průběhu kalendářního roku.</w:t>
      </w:r>
    </w:p>
    <w:p w:rsidR="00F55ADF" w:rsidRPr="00B45048" w:rsidRDefault="00B45048" w:rsidP="00B45048">
      <w:pPr>
        <w:ind w:left="1410" w:hanging="1410"/>
        <w:jc w:val="both"/>
        <w:rPr>
          <w:rFonts w:ascii="Arial" w:hAnsi="Arial" w:cs="Arial"/>
          <w:sz w:val="24"/>
          <w:szCs w:val="24"/>
        </w:rPr>
      </w:pPr>
      <w:r w:rsidRPr="00B656F2">
        <w:rPr>
          <w:rFonts w:ascii="Arial" w:hAnsi="Arial" w:cs="Arial"/>
          <w:b/>
          <w:sz w:val="24"/>
          <w:szCs w:val="24"/>
        </w:rPr>
        <w:lastRenderedPageBreak/>
        <w:t>PO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5ADF" w:rsidRPr="00B45048">
        <w:rPr>
          <w:rFonts w:ascii="Arial" w:hAnsi="Arial" w:cs="Arial"/>
          <w:sz w:val="24"/>
          <w:szCs w:val="24"/>
        </w:rPr>
        <w:t>Ministerstvo financí</w:t>
      </w:r>
      <w:r w:rsidR="003E75DD" w:rsidRPr="00B45048">
        <w:rPr>
          <w:rFonts w:ascii="Arial" w:hAnsi="Arial" w:cs="Arial"/>
          <w:sz w:val="24"/>
          <w:szCs w:val="24"/>
        </w:rPr>
        <w:t xml:space="preserve"> (MF)</w:t>
      </w:r>
      <w:r w:rsidR="00F55ADF" w:rsidRPr="00B45048">
        <w:rPr>
          <w:rFonts w:ascii="Arial" w:hAnsi="Arial" w:cs="Arial"/>
          <w:sz w:val="24"/>
          <w:szCs w:val="24"/>
        </w:rPr>
        <w:t xml:space="preserve">, odbor financování územních rozpočtů </w:t>
      </w:r>
      <w:r w:rsidR="00E808DE">
        <w:rPr>
          <w:rFonts w:ascii="Arial" w:hAnsi="Arial" w:cs="Arial"/>
          <w:sz w:val="24"/>
          <w:szCs w:val="24"/>
        </w:rPr>
        <w:t xml:space="preserve">– </w:t>
      </w:r>
      <w:r w:rsidR="00F55ADF" w:rsidRPr="00B45048">
        <w:rPr>
          <w:rFonts w:ascii="Arial" w:hAnsi="Arial" w:cs="Arial"/>
          <w:sz w:val="24"/>
          <w:szCs w:val="24"/>
        </w:rPr>
        <w:t>podávání žádostí o dotace příspěvkových organizací Olomouckého kraje</w:t>
      </w:r>
      <w:r w:rsidR="00E808DE">
        <w:rPr>
          <w:rFonts w:ascii="Arial" w:hAnsi="Arial" w:cs="Arial"/>
          <w:sz w:val="24"/>
          <w:szCs w:val="24"/>
        </w:rPr>
        <w:t xml:space="preserve"> (PO)</w:t>
      </w:r>
      <w:r w:rsidR="00F55ADF" w:rsidRPr="00B45048">
        <w:rPr>
          <w:rFonts w:ascii="Arial" w:hAnsi="Arial" w:cs="Arial"/>
          <w:sz w:val="24"/>
          <w:szCs w:val="24"/>
        </w:rPr>
        <w:t>.</w:t>
      </w:r>
    </w:p>
    <w:p w:rsidR="00591217" w:rsidRPr="00C944AD" w:rsidRDefault="00591217" w:rsidP="00BC7CBB">
      <w:pPr>
        <w:jc w:val="both"/>
        <w:rPr>
          <w:rFonts w:ascii="Arial" w:hAnsi="Arial" w:cs="Arial"/>
          <w:sz w:val="16"/>
          <w:szCs w:val="16"/>
        </w:rPr>
      </w:pPr>
    </w:p>
    <w:p w:rsidR="00591217" w:rsidRPr="00B14EAA" w:rsidRDefault="00B14EAA" w:rsidP="00BC7CBB">
      <w:pPr>
        <w:jc w:val="both"/>
        <w:rPr>
          <w:rFonts w:ascii="Arial" w:hAnsi="Arial" w:cs="Arial"/>
          <w:sz w:val="24"/>
          <w:szCs w:val="24"/>
          <w:u w:val="single"/>
        </w:rPr>
      </w:pPr>
      <w:r w:rsidRPr="00B14EAA">
        <w:rPr>
          <w:rFonts w:ascii="Arial" w:hAnsi="Arial" w:cs="Arial"/>
          <w:sz w:val="24"/>
          <w:szCs w:val="24"/>
          <w:u w:val="single"/>
        </w:rPr>
        <w:t>Závěry připomínkového řízení</w:t>
      </w:r>
      <w:r>
        <w:rPr>
          <w:rFonts w:ascii="Arial" w:hAnsi="Arial" w:cs="Arial"/>
          <w:sz w:val="24"/>
          <w:szCs w:val="24"/>
          <w:u w:val="single"/>
        </w:rPr>
        <w:t xml:space="preserve"> ke</w:t>
      </w:r>
      <w:r w:rsidRPr="00B14EAA">
        <w:rPr>
          <w:rFonts w:ascii="Arial" w:hAnsi="Arial" w:cs="Arial"/>
          <w:sz w:val="24"/>
          <w:szCs w:val="24"/>
          <w:u w:val="single"/>
        </w:rPr>
        <w:t> vzorovému dotačnímu programu:</w:t>
      </w:r>
    </w:p>
    <w:p w:rsidR="00B14EAA" w:rsidRPr="00E808DE" w:rsidRDefault="00F55ADF" w:rsidP="00E808DE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E808DE">
        <w:rPr>
          <w:rFonts w:ascii="Arial" w:hAnsi="Arial" w:cs="Arial"/>
          <w:sz w:val="24"/>
          <w:szCs w:val="24"/>
        </w:rPr>
        <w:t xml:space="preserve">Všechny </w:t>
      </w:r>
      <w:r w:rsidR="005C7008" w:rsidRPr="00E808DE">
        <w:rPr>
          <w:rFonts w:ascii="Arial" w:hAnsi="Arial" w:cs="Arial"/>
          <w:sz w:val="24"/>
          <w:szCs w:val="24"/>
        </w:rPr>
        <w:t xml:space="preserve">podstatné připomínky </w:t>
      </w:r>
      <w:r w:rsidRPr="00E808DE">
        <w:rPr>
          <w:rFonts w:ascii="Arial" w:hAnsi="Arial" w:cs="Arial"/>
          <w:sz w:val="24"/>
          <w:szCs w:val="24"/>
        </w:rPr>
        <w:t>odbor</w:t>
      </w:r>
      <w:r w:rsidR="005C7008" w:rsidRPr="00E808DE">
        <w:rPr>
          <w:rFonts w:ascii="Arial" w:hAnsi="Arial" w:cs="Arial"/>
          <w:sz w:val="24"/>
          <w:szCs w:val="24"/>
        </w:rPr>
        <w:t xml:space="preserve">ů </w:t>
      </w:r>
      <w:r w:rsidRPr="00E808DE">
        <w:rPr>
          <w:rFonts w:ascii="Arial" w:hAnsi="Arial" w:cs="Arial"/>
          <w:sz w:val="24"/>
          <w:szCs w:val="24"/>
        </w:rPr>
        <w:t>KÚOK</w:t>
      </w:r>
      <w:r w:rsidR="005C7008" w:rsidRPr="00E808DE">
        <w:rPr>
          <w:rFonts w:ascii="Arial" w:hAnsi="Arial" w:cs="Arial"/>
          <w:sz w:val="24"/>
          <w:szCs w:val="24"/>
        </w:rPr>
        <w:t xml:space="preserve"> byly do vzoru dotačního programu zapracovány.</w:t>
      </w:r>
    </w:p>
    <w:p w:rsidR="00E808DE" w:rsidRPr="00D77EBB" w:rsidRDefault="00E808DE" w:rsidP="00E808DE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b/>
          <w:i/>
          <w:sz w:val="24"/>
          <w:szCs w:val="24"/>
        </w:rPr>
      </w:pPr>
      <w:r w:rsidRPr="00D77EBB">
        <w:rPr>
          <w:rFonts w:ascii="Arial" w:hAnsi="Arial" w:cs="Arial"/>
          <w:b/>
          <w:sz w:val="24"/>
          <w:szCs w:val="24"/>
        </w:rPr>
        <w:t>Ad. ÚČEL</w:t>
      </w:r>
    </w:p>
    <w:p w:rsidR="00C97D3A" w:rsidRDefault="005C7008" w:rsidP="00E808DE">
      <w:pPr>
        <w:ind w:left="567"/>
        <w:jc w:val="both"/>
        <w:rPr>
          <w:rFonts w:ascii="Arial" w:hAnsi="Arial" w:cs="Arial"/>
          <w:sz w:val="24"/>
          <w:szCs w:val="24"/>
        </w:rPr>
      </w:pPr>
      <w:r w:rsidRPr="00E808DE">
        <w:rPr>
          <w:rFonts w:ascii="Arial" w:hAnsi="Arial" w:cs="Arial"/>
          <w:sz w:val="24"/>
          <w:szCs w:val="24"/>
        </w:rPr>
        <w:t>Stanovisko AK Ritter – Šťastný, že žadatel může na tentýž účel uvedený v žádosti podat pouze jednu žádost o poskytnutí dotace, je zapracován</w:t>
      </w:r>
      <w:r w:rsidR="00C97D3A">
        <w:rPr>
          <w:rFonts w:ascii="Arial" w:hAnsi="Arial" w:cs="Arial"/>
          <w:sz w:val="24"/>
          <w:szCs w:val="24"/>
        </w:rPr>
        <w:t>o</w:t>
      </w:r>
      <w:r w:rsidRPr="00E808DE">
        <w:rPr>
          <w:rFonts w:ascii="Arial" w:hAnsi="Arial" w:cs="Arial"/>
          <w:sz w:val="24"/>
          <w:szCs w:val="24"/>
        </w:rPr>
        <w:t xml:space="preserve"> do vzorového dotačního programu v</w:t>
      </w:r>
      <w:r w:rsidR="00387B27">
        <w:rPr>
          <w:rFonts w:ascii="Arial" w:hAnsi="Arial" w:cs="Arial"/>
          <w:sz w:val="24"/>
          <w:szCs w:val="24"/>
        </w:rPr>
        <w:t xml:space="preserve"> textu </w:t>
      </w:r>
      <w:r w:rsidRPr="00E808DE">
        <w:rPr>
          <w:rFonts w:ascii="Arial" w:hAnsi="Arial" w:cs="Arial"/>
          <w:sz w:val="24"/>
          <w:szCs w:val="24"/>
        </w:rPr>
        <w:t>odst. 8. 4</w:t>
      </w:r>
      <w:r w:rsidR="00C97D3A">
        <w:rPr>
          <w:rFonts w:ascii="Arial" w:hAnsi="Arial" w:cs="Arial"/>
          <w:sz w:val="24"/>
          <w:szCs w:val="24"/>
        </w:rPr>
        <w:t xml:space="preserve">. </w:t>
      </w:r>
    </w:p>
    <w:p w:rsidR="005C7008" w:rsidRPr="00DF31EB" w:rsidRDefault="005C7008" w:rsidP="00E808DE">
      <w:pPr>
        <w:ind w:left="567"/>
        <w:jc w:val="both"/>
        <w:rPr>
          <w:rFonts w:ascii="Arial" w:hAnsi="Arial" w:cs="Arial"/>
          <w:sz w:val="24"/>
          <w:szCs w:val="24"/>
        </w:rPr>
      </w:pPr>
      <w:r w:rsidRPr="00E808DE">
        <w:rPr>
          <w:rFonts w:ascii="Arial" w:hAnsi="Arial" w:cs="Arial"/>
          <w:sz w:val="24"/>
          <w:szCs w:val="24"/>
        </w:rPr>
        <w:t xml:space="preserve">Dle téhož stanoviska </w:t>
      </w:r>
      <w:r w:rsidRPr="00DF31EB">
        <w:rPr>
          <w:rFonts w:ascii="Arial" w:hAnsi="Arial" w:cs="Arial"/>
          <w:sz w:val="24"/>
          <w:szCs w:val="24"/>
        </w:rPr>
        <w:t>zákon vylučuje, aby na stejný účel byla podána individuální žádost, jestliže je na daný účel vyhlášen dotační program.</w:t>
      </w:r>
    </w:p>
    <w:p w:rsidR="00E808DE" w:rsidRPr="00D77EBB" w:rsidRDefault="00E808DE" w:rsidP="00E808DE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77EBB">
        <w:rPr>
          <w:rFonts w:ascii="Arial" w:hAnsi="Arial" w:cs="Arial"/>
          <w:b/>
          <w:sz w:val="24"/>
          <w:szCs w:val="24"/>
        </w:rPr>
        <w:t>Ad. PO</w:t>
      </w:r>
    </w:p>
    <w:p w:rsidR="00B45048" w:rsidRPr="00E808DE" w:rsidRDefault="003E75DD" w:rsidP="00E808DE">
      <w:pPr>
        <w:pStyle w:val="Odstavecseseznamem"/>
        <w:ind w:left="567"/>
        <w:jc w:val="both"/>
        <w:rPr>
          <w:rFonts w:ascii="Arial" w:hAnsi="Arial" w:cs="Arial"/>
          <w:sz w:val="24"/>
          <w:szCs w:val="24"/>
        </w:rPr>
      </w:pPr>
      <w:r w:rsidRPr="00E808DE">
        <w:rPr>
          <w:rFonts w:ascii="Arial" w:hAnsi="Arial" w:cs="Arial"/>
          <w:sz w:val="24"/>
          <w:szCs w:val="24"/>
        </w:rPr>
        <w:t>Stanovisko MF</w:t>
      </w:r>
      <w:r w:rsidR="005C7008" w:rsidRPr="00E808DE">
        <w:rPr>
          <w:rFonts w:ascii="Arial" w:hAnsi="Arial" w:cs="Arial"/>
          <w:sz w:val="24"/>
          <w:szCs w:val="24"/>
        </w:rPr>
        <w:t xml:space="preserve"> </w:t>
      </w:r>
      <w:r w:rsidRPr="00E808DE">
        <w:rPr>
          <w:rFonts w:ascii="Arial" w:hAnsi="Arial" w:cs="Arial"/>
          <w:sz w:val="24"/>
          <w:szCs w:val="24"/>
        </w:rPr>
        <w:t xml:space="preserve">přímo nevylučuje možnost, že v rámci vyhlášeného dotačního programu si příspěvková organizace kraje podá žádost o dotaci a této žádosti bude vyhověno. </w:t>
      </w:r>
      <w:r w:rsidR="00123EBB" w:rsidRPr="00E808DE">
        <w:rPr>
          <w:rFonts w:ascii="Arial" w:hAnsi="Arial" w:cs="Arial"/>
          <w:sz w:val="24"/>
          <w:szCs w:val="24"/>
        </w:rPr>
        <w:t xml:space="preserve">MF </w:t>
      </w:r>
      <w:r w:rsidR="00B45048" w:rsidRPr="00E808DE">
        <w:rPr>
          <w:rFonts w:ascii="Arial" w:hAnsi="Arial" w:cs="Arial"/>
          <w:sz w:val="24"/>
          <w:szCs w:val="24"/>
        </w:rPr>
        <w:t xml:space="preserve">pouze </w:t>
      </w:r>
      <w:r w:rsidR="00123EBB" w:rsidRPr="00E808DE">
        <w:rPr>
          <w:rFonts w:ascii="Arial" w:hAnsi="Arial" w:cs="Arial"/>
          <w:sz w:val="24"/>
          <w:szCs w:val="24"/>
        </w:rPr>
        <w:t xml:space="preserve">doporučuje </w:t>
      </w:r>
      <w:r w:rsidR="00B45048" w:rsidRPr="00E808DE">
        <w:rPr>
          <w:rFonts w:ascii="Arial" w:hAnsi="Arial" w:cs="Arial"/>
          <w:sz w:val="24"/>
          <w:szCs w:val="24"/>
        </w:rPr>
        <w:t>při vyhlašování dotačního programu vyloučit z okruhu možných žadatelů vlastní příspěvkové organizace. Dále je ve stanovisku uvedena možnost, že „</w:t>
      </w:r>
      <w:r w:rsidR="00B45048" w:rsidRPr="00E808DE">
        <w:rPr>
          <w:rFonts w:ascii="Arial" w:hAnsi="Arial" w:cs="Arial"/>
          <w:i/>
          <w:sz w:val="24"/>
          <w:szCs w:val="24"/>
        </w:rPr>
        <w:t>Pokud příspěvková organizace požádá na základě programu vyhlášeného jejím zřizovatelem o dotaci a její žádosti bude vyhověno, poskytne jí její zřizovatel peněžní prostředky formou příspěvku, nikoliv dotace. S vlastní příspěvkovou organizací zřizovatel veřejnoprávní smlouvu neuzavírá. Při poskytnutí příspěvku uvede zřizovatel podmínky jeho použití, které budou stejné jako podmínky pro ostatní subjekty.“</w:t>
      </w:r>
      <w:r w:rsidR="00B45048" w:rsidRPr="00E808DE">
        <w:rPr>
          <w:rFonts w:ascii="Arial" w:hAnsi="Arial" w:cs="Arial"/>
          <w:sz w:val="24"/>
          <w:szCs w:val="24"/>
        </w:rPr>
        <w:t xml:space="preserve"> </w:t>
      </w:r>
    </w:p>
    <w:p w:rsidR="001C6454" w:rsidRPr="00996297" w:rsidRDefault="001C6454" w:rsidP="001C6454">
      <w:pPr>
        <w:jc w:val="both"/>
        <w:rPr>
          <w:rFonts w:ascii="Arial" w:hAnsi="Arial" w:cs="Arial"/>
          <w:strike/>
          <w:sz w:val="16"/>
          <w:szCs w:val="16"/>
        </w:rPr>
      </w:pPr>
    </w:p>
    <w:p w:rsidR="003F119A" w:rsidRPr="00B834D8" w:rsidRDefault="00DF7788" w:rsidP="003F119A">
      <w:pPr>
        <w:jc w:val="both"/>
        <w:rPr>
          <w:rFonts w:ascii="Arial" w:hAnsi="Arial" w:cs="Arial"/>
          <w:sz w:val="24"/>
          <w:szCs w:val="24"/>
          <w:u w:val="single"/>
        </w:rPr>
      </w:pPr>
      <w:r w:rsidRPr="00100916">
        <w:rPr>
          <w:rFonts w:ascii="Arial" w:hAnsi="Arial" w:cs="Arial"/>
          <w:color w:val="000000" w:themeColor="text1"/>
          <w:sz w:val="24"/>
          <w:szCs w:val="24"/>
        </w:rPr>
        <w:t xml:space="preserve">Stanovisko </w:t>
      </w:r>
      <w:r w:rsidR="00141BA7" w:rsidRPr="00100916">
        <w:rPr>
          <w:rFonts w:ascii="Arial" w:hAnsi="Arial" w:cs="Arial"/>
          <w:color w:val="000000" w:themeColor="text1"/>
          <w:sz w:val="24"/>
          <w:szCs w:val="24"/>
        </w:rPr>
        <w:t xml:space="preserve">Rady Olomouckého kraje </w:t>
      </w:r>
      <w:r w:rsidR="003D272E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412B68" w:rsidRPr="00412B68">
        <w:rPr>
          <w:rFonts w:ascii="Arial" w:hAnsi="Arial" w:cs="Arial"/>
          <w:color w:val="000000" w:themeColor="text1"/>
          <w:sz w:val="24"/>
          <w:szCs w:val="24"/>
        </w:rPr>
        <w:t xml:space="preserve">nevylučovat </w:t>
      </w:r>
      <w:r w:rsidR="00643048" w:rsidRPr="00100916">
        <w:rPr>
          <w:rFonts w:ascii="Arial" w:hAnsi="Arial" w:cs="Arial"/>
          <w:color w:val="000000" w:themeColor="text1"/>
          <w:sz w:val="24"/>
          <w:szCs w:val="24"/>
        </w:rPr>
        <w:t xml:space="preserve">striktně </w:t>
      </w:r>
      <w:r w:rsidR="00412B68" w:rsidRPr="00412B68">
        <w:rPr>
          <w:rFonts w:ascii="Arial" w:hAnsi="Arial" w:cs="Arial"/>
          <w:color w:val="000000" w:themeColor="text1"/>
          <w:sz w:val="24"/>
          <w:szCs w:val="24"/>
        </w:rPr>
        <w:t>PO zřizované krajem</w:t>
      </w:r>
      <w:r w:rsidR="00412B68" w:rsidRPr="00100916">
        <w:rPr>
          <w:rFonts w:ascii="Arial" w:hAnsi="Arial" w:cs="Arial"/>
          <w:color w:val="000000" w:themeColor="text1"/>
          <w:sz w:val="24"/>
          <w:szCs w:val="24"/>
        </w:rPr>
        <w:t xml:space="preserve"> z možnosti požádat si stejně jako ostatní subjekty o dotaci z rozpočtu Olomouckého kraje</w:t>
      </w:r>
      <w:r w:rsidR="00B060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72E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100916">
        <w:rPr>
          <w:rFonts w:ascii="Arial" w:hAnsi="Arial" w:cs="Arial"/>
          <w:color w:val="000000" w:themeColor="text1"/>
          <w:sz w:val="24"/>
          <w:szCs w:val="24"/>
        </w:rPr>
        <w:t xml:space="preserve">je </w:t>
      </w:r>
      <w:r w:rsidR="003F119A" w:rsidRPr="00100916">
        <w:rPr>
          <w:rFonts w:ascii="Arial" w:hAnsi="Arial" w:cs="Arial"/>
          <w:color w:val="000000" w:themeColor="text1"/>
          <w:sz w:val="24"/>
          <w:szCs w:val="24"/>
        </w:rPr>
        <w:t xml:space="preserve">ve vzoru dotačního programu </w:t>
      </w:r>
      <w:r w:rsidRPr="00100916">
        <w:rPr>
          <w:rFonts w:ascii="Arial" w:hAnsi="Arial" w:cs="Arial"/>
          <w:color w:val="000000" w:themeColor="text1"/>
          <w:sz w:val="24"/>
          <w:szCs w:val="24"/>
        </w:rPr>
        <w:t xml:space="preserve">zapracováno </w:t>
      </w:r>
      <w:r w:rsidR="003F119A" w:rsidRPr="00100916">
        <w:rPr>
          <w:rFonts w:ascii="Arial" w:hAnsi="Arial" w:cs="Arial"/>
          <w:color w:val="000000" w:themeColor="text1"/>
          <w:sz w:val="24"/>
          <w:szCs w:val="24"/>
        </w:rPr>
        <w:t xml:space="preserve">alternativním textem, který administrátor použije pouze v případech, kdy pro zachování rovného přístupu ke všem subjektům </w:t>
      </w:r>
      <w:r w:rsidR="003F119A">
        <w:rPr>
          <w:rFonts w:ascii="Arial" w:hAnsi="Arial" w:cs="Arial"/>
          <w:sz w:val="24"/>
          <w:szCs w:val="24"/>
        </w:rPr>
        <w:t>bude nutné „otevřít“ dotační program/titul námi zřizovaným PO (</w:t>
      </w:r>
      <w:r w:rsidR="00387B27">
        <w:rPr>
          <w:rFonts w:ascii="Arial" w:hAnsi="Arial" w:cs="Arial"/>
          <w:sz w:val="24"/>
          <w:szCs w:val="24"/>
        </w:rPr>
        <w:t xml:space="preserve">viz </w:t>
      </w:r>
      <w:r w:rsidR="003F119A">
        <w:rPr>
          <w:rFonts w:ascii="Arial" w:hAnsi="Arial" w:cs="Arial"/>
          <w:sz w:val="24"/>
          <w:szCs w:val="24"/>
        </w:rPr>
        <w:t xml:space="preserve">text v </w:t>
      </w:r>
      <w:r>
        <w:rPr>
          <w:rFonts w:ascii="Arial" w:hAnsi="Arial" w:cs="Arial"/>
          <w:sz w:val="24"/>
          <w:szCs w:val="24"/>
        </w:rPr>
        <w:t xml:space="preserve">odst. </w:t>
      </w:r>
      <w:r w:rsidR="003F119A">
        <w:rPr>
          <w:rFonts w:ascii="Arial" w:hAnsi="Arial" w:cs="Arial"/>
          <w:sz w:val="24"/>
          <w:szCs w:val="24"/>
        </w:rPr>
        <w:t>5.1, písmeno b)V. – definice okruhu žadatelů a text v odst. 8.5, písmeno f) – platební podmínky).</w:t>
      </w:r>
    </w:p>
    <w:p w:rsidR="00355796" w:rsidRPr="00AC436A" w:rsidRDefault="00355796" w:rsidP="00355796">
      <w:pPr>
        <w:jc w:val="both"/>
        <w:rPr>
          <w:rFonts w:ascii="Arial" w:hAnsi="Arial" w:cs="Arial"/>
          <w:sz w:val="16"/>
          <w:szCs w:val="16"/>
        </w:rPr>
      </w:pPr>
    </w:p>
    <w:p w:rsidR="003B6953" w:rsidRDefault="00355796" w:rsidP="003B6953">
      <w:pPr>
        <w:jc w:val="both"/>
        <w:rPr>
          <w:rFonts w:ascii="Arial" w:hAnsi="Arial" w:cs="Arial"/>
          <w:sz w:val="24"/>
          <w:szCs w:val="24"/>
        </w:rPr>
      </w:pPr>
      <w:r w:rsidRPr="00355796">
        <w:rPr>
          <w:rFonts w:ascii="Arial" w:hAnsi="Arial" w:cs="Arial"/>
          <w:sz w:val="24"/>
          <w:szCs w:val="24"/>
        </w:rPr>
        <w:t xml:space="preserve">Pokud jde o </w:t>
      </w:r>
      <w:r>
        <w:rPr>
          <w:rFonts w:ascii="Arial" w:hAnsi="Arial" w:cs="Arial"/>
          <w:sz w:val="24"/>
          <w:szCs w:val="24"/>
        </w:rPr>
        <w:t xml:space="preserve">předkládání a </w:t>
      </w:r>
      <w:r w:rsidRPr="00355796">
        <w:rPr>
          <w:rFonts w:ascii="Arial" w:hAnsi="Arial" w:cs="Arial"/>
          <w:sz w:val="24"/>
          <w:szCs w:val="24"/>
        </w:rPr>
        <w:t xml:space="preserve">hodnocení žádostí a </w:t>
      </w:r>
      <w:r>
        <w:rPr>
          <w:rFonts w:ascii="Arial" w:hAnsi="Arial" w:cs="Arial"/>
          <w:sz w:val="24"/>
          <w:szCs w:val="24"/>
        </w:rPr>
        <w:t xml:space="preserve">kompletní </w:t>
      </w:r>
      <w:r w:rsidRPr="00355796">
        <w:rPr>
          <w:rFonts w:ascii="Arial" w:hAnsi="Arial" w:cs="Arial"/>
          <w:sz w:val="24"/>
          <w:szCs w:val="24"/>
        </w:rPr>
        <w:t xml:space="preserve">administraci </w:t>
      </w:r>
      <w:r>
        <w:rPr>
          <w:rFonts w:ascii="Arial" w:hAnsi="Arial" w:cs="Arial"/>
          <w:sz w:val="24"/>
          <w:szCs w:val="24"/>
        </w:rPr>
        <w:t>dotační</w:t>
      </w:r>
      <w:r w:rsidR="0075597A">
        <w:rPr>
          <w:rFonts w:ascii="Arial" w:hAnsi="Arial" w:cs="Arial"/>
          <w:sz w:val="24"/>
          <w:szCs w:val="24"/>
        </w:rPr>
        <w:t>ch programů, mimo zásadní kroky</w:t>
      </w:r>
      <w:r>
        <w:rPr>
          <w:rFonts w:ascii="Arial" w:hAnsi="Arial" w:cs="Arial"/>
          <w:sz w:val="24"/>
          <w:szCs w:val="24"/>
        </w:rPr>
        <w:t xml:space="preserve"> definované přímo v textu vzorového dotačního programu (odst. 10 a 11)</w:t>
      </w:r>
      <w:r w:rsidR="0041259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budou připraveny metodické pomůcky pro administrátory jednotlivých dotačních programů. Rovněž bude připraven jednoduchý obecný manuál pro žadatele o dotaci z krajského rozpočtu</w:t>
      </w:r>
      <w:r w:rsidR="003B6953">
        <w:rPr>
          <w:rFonts w:ascii="Arial" w:hAnsi="Arial" w:cs="Arial"/>
          <w:sz w:val="24"/>
          <w:szCs w:val="24"/>
        </w:rPr>
        <w:t xml:space="preserve">, který bude zveřejněn na informačním portálu občana, jehož spuštění na webových stránkách proběhne v říjnu 2015. </w:t>
      </w:r>
    </w:p>
    <w:p w:rsidR="00B14EAA" w:rsidRPr="00001FE9" w:rsidRDefault="0023228F" w:rsidP="00BC7C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63D3B" w:rsidRPr="008C15E4" w:rsidRDefault="00063D3B" w:rsidP="00063D3B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Návrh </w:t>
      </w:r>
      <w:r w:rsidRPr="008C15E4">
        <w:rPr>
          <w:rFonts w:ascii="Arial" w:hAnsi="Arial" w:cs="Arial"/>
          <w:b/>
          <w:sz w:val="24"/>
          <w:szCs w:val="24"/>
        </w:rPr>
        <w:t>dotační</w:t>
      </w:r>
      <w:r>
        <w:rPr>
          <w:rFonts w:ascii="Arial" w:hAnsi="Arial" w:cs="Arial"/>
          <w:b/>
          <w:sz w:val="24"/>
          <w:szCs w:val="24"/>
        </w:rPr>
        <w:t xml:space="preserve">ch </w:t>
      </w:r>
      <w:r w:rsidRPr="008C15E4">
        <w:rPr>
          <w:rFonts w:ascii="Arial" w:hAnsi="Arial" w:cs="Arial"/>
          <w:b/>
          <w:sz w:val="24"/>
          <w:szCs w:val="24"/>
        </w:rPr>
        <w:t>program</w:t>
      </w:r>
      <w:r>
        <w:rPr>
          <w:rFonts w:ascii="Arial" w:hAnsi="Arial" w:cs="Arial"/>
          <w:b/>
          <w:sz w:val="24"/>
          <w:szCs w:val="24"/>
        </w:rPr>
        <w:t>ů pro rok 2016</w:t>
      </w:r>
    </w:p>
    <w:p w:rsidR="00591217" w:rsidRPr="00AC436A" w:rsidRDefault="00591217" w:rsidP="00BC7CBB">
      <w:pPr>
        <w:jc w:val="both"/>
        <w:rPr>
          <w:rFonts w:ascii="Arial" w:hAnsi="Arial" w:cs="Arial"/>
          <w:color w:val="7030A0"/>
          <w:sz w:val="16"/>
          <w:szCs w:val="16"/>
        </w:rPr>
      </w:pPr>
    </w:p>
    <w:p w:rsidR="00851855" w:rsidRDefault="00CB68F6" w:rsidP="0085185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Dne 10. 8. 2015 vedení kraje rozhodlo o </w:t>
      </w:r>
      <w:r w:rsidR="009E47E7">
        <w:rPr>
          <w:rFonts w:ascii="Arial" w:eastAsia="Arial" w:hAnsi="Arial" w:cs="Arial"/>
          <w:sz w:val="24"/>
        </w:rPr>
        <w:t xml:space="preserve">tom, že pro rok 2016 </w:t>
      </w:r>
      <w:r w:rsidR="00E76EF8">
        <w:rPr>
          <w:rFonts w:ascii="Arial" w:eastAsia="Arial" w:hAnsi="Arial" w:cs="Arial"/>
          <w:sz w:val="24"/>
        </w:rPr>
        <w:t xml:space="preserve">nebudou vyhlašovány </w:t>
      </w:r>
      <w:r w:rsidR="009E47E7">
        <w:rPr>
          <w:rFonts w:ascii="Arial" w:eastAsia="Arial" w:hAnsi="Arial" w:cs="Arial"/>
          <w:sz w:val="24"/>
        </w:rPr>
        <w:t xml:space="preserve">průřezové dotační programy a oblasti poskytování dotací v rámci </w:t>
      </w:r>
      <w:r w:rsidR="009E47E7" w:rsidRPr="00BF768D">
        <w:rPr>
          <w:rFonts w:ascii="Arial" w:hAnsi="Arial" w:cs="Arial"/>
          <w:sz w:val="24"/>
          <w:szCs w:val="24"/>
        </w:rPr>
        <w:t>Významn</w:t>
      </w:r>
      <w:r w:rsidR="009E47E7">
        <w:rPr>
          <w:rFonts w:ascii="Arial" w:hAnsi="Arial" w:cs="Arial"/>
          <w:sz w:val="24"/>
          <w:szCs w:val="24"/>
        </w:rPr>
        <w:t xml:space="preserve">ých </w:t>
      </w:r>
      <w:r w:rsidR="009E47E7" w:rsidRPr="00BF768D">
        <w:rPr>
          <w:rFonts w:ascii="Arial" w:hAnsi="Arial" w:cs="Arial"/>
          <w:sz w:val="24"/>
          <w:szCs w:val="24"/>
        </w:rPr>
        <w:t>projekt</w:t>
      </w:r>
      <w:r w:rsidR="009E47E7">
        <w:rPr>
          <w:rFonts w:ascii="Arial" w:hAnsi="Arial" w:cs="Arial"/>
          <w:sz w:val="24"/>
          <w:szCs w:val="24"/>
        </w:rPr>
        <w:t xml:space="preserve">ů </w:t>
      </w:r>
      <w:r w:rsidR="009E47E7" w:rsidRPr="00BF768D">
        <w:rPr>
          <w:rFonts w:ascii="Arial" w:hAnsi="Arial" w:cs="Arial"/>
          <w:sz w:val="24"/>
          <w:szCs w:val="24"/>
        </w:rPr>
        <w:t>Olomouckého kraje</w:t>
      </w:r>
      <w:r w:rsidR="009E47E7">
        <w:rPr>
          <w:rFonts w:ascii="Arial" w:hAnsi="Arial" w:cs="Arial"/>
          <w:sz w:val="24"/>
          <w:szCs w:val="24"/>
        </w:rPr>
        <w:t xml:space="preserve"> a N</w:t>
      </w:r>
      <w:r w:rsidR="009E47E7" w:rsidRPr="00BF768D">
        <w:rPr>
          <w:rFonts w:ascii="Arial" w:hAnsi="Arial" w:cs="Arial"/>
          <w:sz w:val="24"/>
          <w:szCs w:val="24"/>
        </w:rPr>
        <w:t>einvestiční</w:t>
      </w:r>
      <w:r w:rsidR="009E47E7">
        <w:rPr>
          <w:rFonts w:ascii="Arial" w:hAnsi="Arial" w:cs="Arial"/>
          <w:sz w:val="24"/>
          <w:szCs w:val="24"/>
        </w:rPr>
        <w:t>ch</w:t>
      </w:r>
      <w:r w:rsidR="009E47E7" w:rsidRPr="00BF768D">
        <w:rPr>
          <w:rFonts w:ascii="Arial" w:hAnsi="Arial" w:cs="Arial"/>
          <w:sz w:val="24"/>
          <w:szCs w:val="24"/>
        </w:rPr>
        <w:t xml:space="preserve"> finanční</w:t>
      </w:r>
      <w:r w:rsidR="009E47E7">
        <w:rPr>
          <w:rFonts w:ascii="Arial" w:hAnsi="Arial" w:cs="Arial"/>
          <w:sz w:val="24"/>
          <w:szCs w:val="24"/>
        </w:rPr>
        <w:t>ch</w:t>
      </w:r>
      <w:r w:rsidR="009E47E7" w:rsidRPr="00BF768D">
        <w:rPr>
          <w:rFonts w:ascii="Arial" w:hAnsi="Arial" w:cs="Arial"/>
          <w:sz w:val="24"/>
          <w:szCs w:val="24"/>
        </w:rPr>
        <w:t xml:space="preserve"> příspěvk</w:t>
      </w:r>
      <w:r w:rsidR="009E47E7">
        <w:rPr>
          <w:rFonts w:ascii="Arial" w:hAnsi="Arial" w:cs="Arial"/>
          <w:sz w:val="24"/>
          <w:szCs w:val="24"/>
        </w:rPr>
        <w:t>ů</w:t>
      </w:r>
      <w:r w:rsidR="009E47E7" w:rsidRPr="00BF768D">
        <w:rPr>
          <w:rFonts w:ascii="Arial" w:hAnsi="Arial" w:cs="Arial"/>
          <w:sz w:val="24"/>
          <w:szCs w:val="24"/>
        </w:rPr>
        <w:t xml:space="preserve"> do </w:t>
      </w:r>
      <w:r w:rsidR="009E47E7">
        <w:rPr>
          <w:rFonts w:ascii="Arial" w:hAnsi="Arial" w:cs="Arial"/>
          <w:sz w:val="24"/>
          <w:szCs w:val="24"/>
        </w:rPr>
        <w:t xml:space="preserve">25 </w:t>
      </w:r>
      <w:r w:rsidR="009E47E7" w:rsidRPr="00BF768D">
        <w:rPr>
          <w:rFonts w:ascii="Arial" w:hAnsi="Arial" w:cs="Arial"/>
          <w:sz w:val="24"/>
          <w:szCs w:val="24"/>
        </w:rPr>
        <w:t>tis. Kč</w:t>
      </w:r>
      <w:r w:rsidR="009E47E7">
        <w:rPr>
          <w:rFonts w:ascii="Arial" w:hAnsi="Arial" w:cs="Arial"/>
          <w:sz w:val="24"/>
          <w:szCs w:val="24"/>
        </w:rPr>
        <w:t xml:space="preserve"> budou zohledněny v připravovaných </w:t>
      </w:r>
      <w:r w:rsidR="009E47E7" w:rsidRPr="006A2582">
        <w:rPr>
          <w:rFonts w:ascii="Arial" w:hAnsi="Arial" w:cs="Arial"/>
          <w:sz w:val="24"/>
          <w:szCs w:val="24"/>
        </w:rPr>
        <w:t>re</w:t>
      </w:r>
      <w:r w:rsidR="009E47E7">
        <w:rPr>
          <w:rFonts w:ascii="Arial" w:hAnsi="Arial" w:cs="Arial"/>
          <w:sz w:val="24"/>
          <w:szCs w:val="24"/>
        </w:rPr>
        <w:t>s</w:t>
      </w:r>
      <w:r w:rsidR="009E47E7" w:rsidRPr="006A2582">
        <w:rPr>
          <w:rFonts w:ascii="Arial" w:hAnsi="Arial" w:cs="Arial"/>
          <w:sz w:val="24"/>
          <w:szCs w:val="24"/>
        </w:rPr>
        <w:t xml:space="preserve">ortních dotačních </w:t>
      </w:r>
      <w:r w:rsidR="009E47E7">
        <w:rPr>
          <w:rFonts w:ascii="Arial" w:hAnsi="Arial" w:cs="Arial"/>
          <w:sz w:val="24"/>
          <w:szCs w:val="24"/>
        </w:rPr>
        <w:t xml:space="preserve">programech či </w:t>
      </w:r>
      <w:r w:rsidR="009E47E7" w:rsidRPr="006A2582">
        <w:rPr>
          <w:rFonts w:ascii="Arial" w:hAnsi="Arial" w:cs="Arial"/>
          <w:sz w:val="24"/>
          <w:szCs w:val="24"/>
        </w:rPr>
        <w:t>titul</w:t>
      </w:r>
      <w:r w:rsidR="009E47E7">
        <w:rPr>
          <w:rFonts w:ascii="Arial" w:hAnsi="Arial" w:cs="Arial"/>
          <w:sz w:val="24"/>
          <w:szCs w:val="24"/>
        </w:rPr>
        <w:t xml:space="preserve">ech. </w:t>
      </w:r>
      <w:r w:rsidR="00E76EF8">
        <w:rPr>
          <w:rFonts w:ascii="Arial" w:hAnsi="Arial" w:cs="Arial"/>
          <w:sz w:val="24"/>
          <w:szCs w:val="24"/>
        </w:rPr>
        <w:t xml:space="preserve">Odbory KÚOK tak připravily seznamy rezortních dotačních programů v kontextu zrušení těchto dvou programů. </w:t>
      </w:r>
      <w:r w:rsidR="00851855" w:rsidRPr="00CB68F6">
        <w:rPr>
          <w:rFonts w:ascii="Arial" w:hAnsi="Arial" w:cs="Arial"/>
          <w:sz w:val="24"/>
          <w:szCs w:val="24"/>
        </w:rPr>
        <w:t>V</w:t>
      </w:r>
      <w:r w:rsidR="00851855" w:rsidRPr="00CB68F6">
        <w:rPr>
          <w:rFonts w:ascii="Arial" w:eastAsia="Arial" w:hAnsi="Arial" w:cs="Arial"/>
          <w:sz w:val="24"/>
        </w:rPr>
        <w:t xml:space="preserve">edení kraje </w:t>
      </w:r>
      <w:r w:rsidR="00C944AD">
        <w:rPr>
          <w:rFonts w:ascii="Arial" w:eastAsia="Arial" w:hAnsi="Arial" w:cs="Arial"/>
          <w:sz w:val="24"/>
        </w:rPr>
        <w:t xml:space="preserve">projednalo </w:t>
      </w:r>
      <w:r w:rsidR="00851855" w:rsidRPr="00CB68F6">
        <w:rPr>
          <w:rFonts w:ascii="Arial" w:eastAsia="Arial" w:hAnsi="Arial" w:cs="Arial"/>
          <w:sz w:val="24"/>
        </w:rPr>
        <w:t xml:space="preserve">dne 27. 8. 2015 seznam </w:t>
      </w:r>
      <w:r w:rsidR="009E47E7">
        <w:rPr>
          <w:rFonts w:ascii="Arial" w:eastAsia="Arial" w:hAnsi="Arial" w:cs="Arial"/>
          <w:sz w:val="24"/>
        </w:rPr>
        <w:t xml:space="preserve">s návrhem </w:t>
      </w:r>
      <w:r w:rsidR="00851855" w:rsidRPr="00CB68F6">
        <w:rPr>
          <w:rFonts w:ascii="Arial" w:eastAsia="Arial" w:hAnsi="Arial" w:cs="Arial"/>
          <w:sz w:val="24"/>
        </w:rPr>
        <w:t>dotačních programů včetně dotačních titulů, které by měly být vyhlašovány pro rok 2016</w:t>
      </w:r>
      <w:r w:rsidR="00197DD5" w:rsidRPr="00CB68F6">
        <w:rPr>
          <w:rFonts w:ascii="Arial" w:eastAsia="Arial" w:hAnsi="Arial" w:cs="Arial"/>
          <w:sz w:val="24"/>
        </w:rPr>
        <w:t xml:space="preserve"> dle vzorového programu. </w:t>
      </w:r>
      <w:r w:rsidR="00C944AD">
        <w:rPr>
          <w:rFonts w:ascii="Arial" w:eastAsia="Arial" w:hAnsi="Arial" w:cs="Arial"/>
          <w:sz w:val="24"/>
        </w:rPr>
        <w:t xml:space="preserve">Materiál projednala Rada Olomouckého kraje </w:t>
      </w:r>
      <w:r w:rsidR="00A83DD5">
        <w:rPr>
          <w:rFonts w:ascii="Arial" w:eastAsia="Arial" w:hAnsi="Arial" w:cs="Arial"/>
          <w:sz w:val="24"/>
        </w:rPr>
        <w:t xml:space="preserve">dne 17. 9. 2015 </w:t>
      </w:r>
      <w:r w:rsidR="00C944AD">
        <w:rPr>
          <w:rFonts w:ascii="Arial" w:eastAsia="Arial" w:hAnsi="Arial" w:cs="Arial"/>
          <w:sz w:val="24"/>
        </w:rPr>
        <w:t xml:space="preserve">a souhlasila se seznamem </w:t>
      </w:r>
      <w:r w:rsidR="00C944AD" w:rsidRPr="00CB68F6">
        <w:rPr>
          <w:rFonts w:ascii="Arial" w:eastAsia="Arial" w:hAnsi="Arial" w:cs="Arial"/>
          <w:sz w:val="24"/>
        </w:rPr>
        <w:t>dotačních programů</w:t>
      </w:r>
      <w:r w:rsidR="00C944AD">
        <w:rPr>
          <w:rFonts w:ascii="Arial" w:eastAsia="Arial" w:hAnsi="Arial" w:cs="Arial"/>
          <w:sz w:val="24"/>
        </w:rPr>
        <w:t xml:space="preserve"> na rok 2016.  </w:t>
      </w:r>
      <w:r w:rsidR="009E47E7">
        <w:rPr>
          <w:rFonts w:ascii="Arial" w:eastAsia="Arial" w:hAnsi="Arial" w:cs="Arial"/>
          <w:sz w:val="24"/>
        </w:rPr>
        <w:t xml:space="preserve"> </w:t>
      </w:r>
    </w:p>
    <w:p w:rsidR="00591217" w:rsidRPr="00AC436A" w:rsidRDefault="00591217" w:rsidP="00BC7CBB">
      <w:pPr>
        <w:jc w:val="both"/>
        <w:rPr>
          <w:rFonts w:ascii="Arial" w:hAnsi="Arial" w:cs="Arial"/>
          <w:color w:val="7030A0"/>
          <w:sz w:val="16"/>
          <w:szCs w:val="16"/>
        </w:rPr>
      </w:pPr>
    </w:p>
    <w:p w:rsidR="00F16D89" w:rsidRDefault="00BF647B" w:rsidP="00BC7CBB">
      <w:pPr>
        <w:jc w:val="both"/>
        <w:rPr>
          <w:rFonts w:ascii="Arial" w:hAnsi="Arial" w:cs="Arial"/>
          <w:sz w:val="24"/>
          <w:szCs w:val="24"/>
        </w:rPr>
      </w:pPr>
      <w:r w:rsidRPr="00BF647B">
        <w:rPr>
          <w:rFonts w:ascii="Arial" w:hAnsi="Arial" w:cs="Arial"/>
          <w:b/>
          <w:sz w:val="24"/>
          <w:szCs w:val="24"/>
        </w:rPr>
        <w:t xml:space="preserve">Seznam dotačních </w:t>
      </w:r>
      <w:r w:rsidR="00CB38A7">
        <w:rPr>
          <w:rFonts w:ascii="Arial" w:hAnsi="Arial" w:cs="Arial"/>
          <w:b/>
          <w:sz w:val="24"/>
          <w:szCs w:val="24"/>
        </w:rPr>
        <w:t>program</w:t>
      </w:r>
      <w:r w:rsidRPr="00BF647B">
        <w:rPr>
          <w:rFonts w:ascii="Arial" w:hAnsi="Arial" w:cs="Arial"/>
          <w:b/>
          <w:sz w:val="24"/>
          <w:szCs w:val="24"/>
        </w:rPr>
        <w:t>ů Olomouckého kraje pro rok 2016</w:t>
      </w:r>
      <w:r>
        <w:rPr>
          <w:rFonts w:ascii="Arial" w:hAnsi="Arial" w:cs="Arial"/>
          <w:sz w:val="24"/>
          <w:szCs w:val="24"/>
        </w:rPr>
        <w:t xml:space="preserve"> </w:t>
      </w:r>
      <w:r w:rsidR="00F16D89">
        <w:rPr>
          <w:rFonts w:ascii="Arial" w:hAnsi="Arial" w:cs="Arial"/>
          <w:sz w:val="24"/>
          <w:szCs w:val="24"/>
        </w:rPr>
        <w:t>je předkládán s rozdělením:</w:t>
      </w:r>
    </w:p>
    <w:p w:rsidR="00C323E2" w:rsidRDefault="00C323E2" w:rsidP="00C323E2">
      <w:pPr>
        <w:jc w:val="both"/>
        <w:rPr>
          <w:rFonts w:ascii="Arial" w:eastAsia="Arial" w:hAnsi="Arial" w:cs="Arial"/>
          <w:sz w:val="24"/>
        </w:rPr>
      </w:pPr>
      <w:r w:rsidRPr="00C323E2">
        <w:rPr>
          <w:rFonts w:ascii="Arial" w:eastAsia="Arial" w:hAnsi="Arial" w:cs="Arial"/>
          <w:b/>
          <w:sz w:val="24"/>
        </w:rPr>
        <w:t xml:space="preserve">ČÁST </w:t>
      </w:r>
      <w:r w:rsidR="00F16D89" w:rsidRPr="00C323E2">
        <w:rPr>
          <w:rFonts w:ascii="Arial" w:eastAsia="Arial" w:hAnsi="Arial" w:cs="Arial"/>
          <w:b/>
          <w:sz w:val="24"/>
        </w:rPr>
        <w:t>A</w:t>
      </w:r>
      <w:r w:rsidR="00F16D89" w:rsidRPr="00C323E2">
        <w:rPr>
          <w:rFonts w:ascii="Arial" w:eastAsia="Arial" w:hAnsi="Arial" w:cs="Arial"/>
          <w:sz w:val="24"/>
        </w:rPr>
        <w:t xml:space="preserve"> – </w:t>
      </w:r>
      <w:r w:rsidRPr="00C323E2">
        <w:rPr>
          <w:rFonts w:ascii="Arial" w:eastAsia="Arial" w:hAnsi="Arial" w:cs="Arial"/>
          <w:sz w:val="24"/>
        </w:rPr>
        <w:t>Dotační programy vyhlašované dle schváleného vzorového dotačního programu</w:t>
      </w:r>
    </w:p>
    <w:p w:rsidR="00C323E2" w:rsidRDefault="00C323E2" w:rsidP="00C323E2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Zde uvedené dotační programy/tituly se řídí schváleným vzorem. Odlišují se v barevně zvýrazněných částech (zpravila je ve vzoru uveden text „</w:t>
      </w:r>
      <w:r w:rsidRPr="00C323E2">
        <w:rPr>
          <w:rFonts w:ascii="Arial" w:eastAsia="Arial" w:hAnsi="Arial" w:cs="Arial"/>
          <w:sz w:val="24"/>
        </w:rPr>
        <w:t>specifikuje se dle dotačního titulu</w:t>
      </w:r>
      <w:r>
        <w:rPr>
          <w:rFonts w:ascii="Arial" w:eastAsia="Arial" w:hAnsi="Arial" w:cs="Arial"/>
          <w:sz w:val="24"/>
        </w:rPr>
        <w:t xml:space="preserve">“). Vzor je možné použít jednotně </w:t>
      </w:r>
      <w:r w:rsidR="00E27FB4">
        <w:rPr>
          <w:rFonts w:ascii="Arial" w:eastAsia="Arial" w:hAnsi="Arial" w:cs="Arial"/>
          <w:sz w:val="24"/>
        </w:rPr>
        <w:t xml:space="preserve">jako výchozí dokument </w:t>
      </w:r>
      <w:r>
        <w:rPr>
          <w:rFonts w:ascii="Arial" w:eastAsia="Arial" w:hAnsi="Arial" w:cs="Arial"/>
          <w:sz w:val="24"/>
        </w:rPr>
        <w:t xml:space="preserve">pro dotační tituly v rámci jednoho dotačního programu, ale administrátorům bude z důvodu zpřehlednění vyhlašovaných dotací pro veřejnost doporučeno používat </w:t>
      </w:r>
      <w:r w:rsidRPr="00605960">
        <w:rPr>
          <w:rFonts w:ascii="Arial" w:eastAsia="Arial" w:hAnsi="Arial" w:cs="Arial"/>
          <w:b/>
          <w:sz w:val="24"/>
        </w:rPr>
        <w:t>pro každý dotační titul samostatný dokument</w:t>
      </w:r>
      <w:r>
        <w:rPr>
          <w:rFonts w:ascii="Arial" w:eastAsia="Arial" w:hAnsi="Arial" w:cs="Arial"/>
          <w:sz w:val="24"/>
        </w:rPr>
        <w:t xml:space="preserve"> a při zveřejnění použít </w:t>
      </w:r>
      <w:r w:rsidRPr="00605960">
        <w:rPr>
          <w:rFonts w:ascii="Arial" w:eastAsia="Arial" w:hAnsi="Arial" w:cs="Arial"/>
          <w:b/>
          <w:sz w:val="24"/>
        </w:rPr>
        <w:t>vysvětlující anotaci</w:t>
      </w:r>
      <w:r>
        <w:rPr>
          <w:rFonts w:ascii="Arial" w:eastAsia="Arial" w:hAnsi="Arial" w:cs="Arial"/>
          <w:sz w:val="24"/>
        </w:rPr>
        <w:t xml:space="preserve"> s konkrétními příklady možných dotací (</w:t>
      </w:r>
      <w:r>
        <w:rPr>
          <w:rFonts w:ascii="Arial" w:hAnsi="Arial" w:cs="Arial"/>
          <w:sz w:val="24"/>
          <w:szCs w:val="24"/>
        </w:rPr>
        <w:t>metodické pomůcky pro administrátory).</w:t>
      </w:r>
      <w:r w:rsidR="007636CC">
        <w:rPr>
          <w:rFonts w:ascii="Arial" w:hAnsi="Arial" w:cs="Arial"/>
          <w:sz w:val="24"/>
          <w:szCs w:val="24"/>
        </w:rPr>
        <w:t xml:space="preserve"> Kritéria hodnocení žádostí jsou rozdělena do čtyř skupin, přičemž v části A jsou </w:t>
      </w:r>
      <w:r w:rsidR="00222995">
        <w:rPr>
          <w:rFonts w:ascii="Arial" w:hAnsi="Arial" w:cs="Arial"/>
          <w:sz w:val="24"/>
          <w:szCs w:val="24"/>
        </w:rPr>
        <w:t xml:space="preserve">hodnotící kritéria </w:t>
      </w:r>
      <w:r w:rsidR="007636CC">
        <w:rPr>
          <w:rFonts w:ascii="Arial" w:hAnsi="Arial" w:cs="Arial"/>
          <w:sz w:val="24"/>
          <w:szCs w:val="24"/>
        </w:rPr>
        <w:t xml:space="preserve">závazná pro všechny vyhlašované dotační programy. Kritéria B – D budou nastavena dle jednotlivých dotačních </w:t>
      </w:r>
      <w:r w:rsidR="007636CC">
        <w:rPr>
          <w:rFonts w:ascii="Arial" w:eastAsia="Arial" w:hAnsi="Arial" w:cs="Arial"/>
          <w:sz w:val="24"/>
        </w:rPr>
        <w:t xml:space="preserve">programů/titulů, ale řídí </w:t>
      </w:r>
      <w:r w:rsidR="003A2EB9">
        <w:rPr>
          <w:rFonts w:ascii="Arial" w:eastAsia="Arial" w:hAnsi="Arial" w:cs="Arial"/>
          <w:sz w:val="24"/>
        </w:rPr>
        <w:t>se vzorovými kritérii (odst. 11.3 vzoru).</w:t>
      </w:r>
    </w:p>
    <w:p w:rsidR="00896154" w:rsidRPr="00896154" w:rsidRDefault="00C323E2" w:rsidP="007636CC">
      <w:pPr>
        <w:spacing w:before="120"/>
        <w:jc w:val="both"/>
        <w:rPr>
          <w:rFonts w:ascii="Arial" w:eastAsia="Arial" w:hAnsi="Arial" w:cs="Arial"/>
          <w:sz w:val="24"/>
        </w:rPr>
      </w:pPr>
      <w:r w:rsidRPr="00896154">
        <w:rPr>
          <w:rFonts w:ascii="Arial" w:eastAsia="Arial" w:hAnsi="Arial" w:cs="Arial"/>
          <w:b/>
          <w:sz w:val="24"/>
        </w:rPr>
        <w:t>ČÁST B</w:t>
      </w:r>
      <w:r w:rsidRPr="00C323E2">
        <w:rPr>
          <w:rFonts w:ascii="Arial" w:eastAsia="Arial" w:hAnsi="Arial" w:cs="Arial"/>
          <w:sz w:val="24"/>
        </w:rPr>
        <w:t xml:space="preserve"> –</w:t>
      </w:r>
      <w:r>
        <w:rPr>
          <w:rFonts w:ascii="Arial" w:eastAsia="Arial" w:hAnsi="Arial" w:cs="Arial"/>
          <w:sz w:val="24"/>
        </w:rPr>
        <w:t xml:space="preserve"> </w:t>
      </w:r>
      <w:r w:rsidR="00896154" w:rsidRPr="00896154">
        <w:rPr>
          <w:rFonts w:ascii="Arial" w:eastAsia="Arial" w:hAnsi="Arial" w:cs="Arial"/>
          <w:sz w:val="24"/>
        </w:rPr>
        <w:t>Dotační programy, které nebudou v roce 2016 vyhlašovány dle schváleného vzorového dotačního programu</w:t>
      </w:r>
    </w:p>
    <w:p w:rsidR="00E76EF8" w:rsidRPr="00C03F8A" w:rsidRDefault="00896154" w:rsidP="00896154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Jedná se o p</w:t>
      </w:r>
      <w:r w:rsidRPr="00896154">
        <w:rPr>
          <w:rFonts w:ascii="Arial" w:eastAsia="Arial" w:hAnsi="Arial" w:cs="Arial"/>
          <w:sz w:val="24"/>
        </w:rPr>
        <w:t>rogramy v oblasti vzdělávání</w:t>
      </w:r>
      <w:r>
        <w:rPr>
          <w:rFonts w:ascii="Arial" w:eastAsia="Arial" w:hAnsi="Arial" w:cs="Arial"/>
          <w:sz w:val="24"/>
        </w:rPr>
        <w:t xml:space="preserve">, </w:t>
      </w:r>
      <w:r w:rsidRPr="00896154">
        <w:rPr>
          <w:rFonts w:ascii="Arial" w:eastAsia="Arial" w:hAnsi="Arial" w:cs="Arial"/>
          <w:sz w:val="24"/>
        </w:rPr>
        <w:t>protidrogové prevence</w:t>
      </w:r>
      <w:r>
        <w:rPr>
          <w:rFonts w:ascii="Arial" w:eastAsia="Arial" w:hAnsi="Arial" w:cs="Arial"/>
          <w:sz w:val="24"/>
        </w:rPr>
        <w:t>, p</w:t>
      </w:r>
      <w:r w:rsidRPr="00896154">
        <w:rPr>
          <w:rFonts w:ascii="Arial" w:eastAsia="Arial" w:hAnsi="Arial" w:cs="Arial"/>
          <w:sz w:val="24"/>
        </w:rPr>
        <w:t>rogramy poskytované ve spolupráci s jinými subjekty</w:t>
      </w:r>
      <w:r>
        <w:rPr>
          <w:rFonts w:ascii="Arial" w:eastAsia="Arial" w:hAnsi="Arial" w:cs="Arial"/>
          <w:sz w:val="24"/>
        </w:rPr>
        <w:t>, kde není možné trvat na po</w:t>
      </w:r>
      <w:r w:rsidR="007636CC">
        <w:rPr>
          <w:rFonts w:ascii="Arial" w:eastAsia="Arial" w:hAnsi="Arial" w:cs="Arial"/>
          <w:sz w:val="24"/>
        </w:rPr>
        <w:t xml:space="preserve">dmínkách dle vzorového programu (např. žadateli jsou žáci, studenti, není možné nastavit minimální, maximální výši, dodržet 50% spoluúčast apod.) </w:t>
      </w:r>
      <w:r>
        <w:rPr>
          <w:rFonts w:ascii="Arial" w:eastAsia="Arial" w:hAnsi="Arial" w:cs="Arial"/>
          <w:sz w:val="24"/>
        </w:rPr>
        <w:t xml:space="preserve">Dále </w:t>
      </w:r>
      <w:r w:rsidRPr="00896154">
        <w:rPr>
          <w:rFonts w:ascii="Arial" w:eastAsia="Arial" w:hAnsi="Arial" w:cs="Arial"/>
          <w:sz w:val="24"/>
        </w:rPr>
        <w:t xml:space="preserve">Program finanční podpory poskytování sociálních služeb v Olomouckém kraji, kde sběr žádostí o dotace sice bude zahájen v roce 2016, ale podmínky dotačního programu již byly zastupitelstvem schváleny dne 26. 6. 2015 (UZ/16/35/2015). </w:t>
      </w:r>
      <w:r>
        <w:rPr>
          <w:rFonts w:ascii="Arial" w:eastAsia="Arial" w:hAnsi="Arial" w:cs="Arial"/>
          <w:sz w:val="24"/>
        </w:rPr>
        <w:t>Vzorovým dotačním programem se samozřejmě neřídí ani Evropskou komisí n</w:t>
      </w:r>
      <w:r w:rsidRPr="00896154">
        <w:rPr>
          <w:rFonts w:ascii="Arial" w:eastAsia="Arial" w:hAnsi="Arial" w:cs="Arial"/>
          <w:sz w:val="24"/>
        </w:rPr>
        <w:t>otifikovan</w:t>
      </w:r>
      <w:r>
        <w:rPr>
          <w:rFonts w:ascii="Arial" w:eastAsia="Arial" w:hAnsi="Arial" w:cs="Arial"/>
          <w:sz w:val="24"/>
        </w:rPr>
        <w:t>ý</w:t>
      </w:r>
      <w:r w:rsidRPr="00896154">
        <w:rPr>
          <w:rFonts w:ascii="Arial" w:eastAsia="Arial" w:hAnsi="Arial" w:cs="Arial"/>
          <w:sz w:val="24"/>
        </w:rPr>
        <w:t xml:space="preserve"> program</w:t>
      </w:r>
      <w:r>
        <w:rPr>
          <w:rFonts w:ascii="Arial" w:eastAsia="Arial" w:hAnsi="Arial" w:cs="Arial"/>
          <w:sz w:val="24"/>
        </w:rPr>
        <w:t xml:space="preserve"> v oblasti </w:t>
      </w:r>
      <w:r w:rsidR="00324724">
        <w:rPr>
          <w:rFonts w:ascii="Arial" w:eastAsia="Arial" w:hAnsi="Arial" w:cs="Arial"/>
          <w:sz w:val="24"/>
        </w:rPr>
        <w:t>hospodaření v lesích.</w:t>
      </w:r>
      <w:r w:rsidR="00E76EF8">
        <w:rPr>
          <w:rFonts w:ascii="Arial" w:eastAsia="Arial" w:hAnsi="Arial" w:cs="Arial"/>
          <w:sz w:val="24"/>
        </w:rPr>
        <w:t xml:space="preserve"> Uvedené dotační programy/tituly se sice </w:t>
      </w:r>
      <w:r w:rsidR="00222995">
        <w:rPr>
          <w:rFonts w:ascii="Arial" w:eastAsia="Arial" w:hAnsi="Arial" w:cs="Arial"/>
          <w:sz w:val="24"/>
        </w:rPr>
        <w:t xml:space="preserve">nemusí řídit </w:t>
      </w:r>
      <w:r w:rsidR="00E76EF8">
        <w:rPr>
          <w:rFonts w:ascii="Arial" w:eastAsia="Arial" w:hAnsi="Arial" w:cs="Arial"/>
          <w:sz w:val="24"/>
        </w:rPr>
        <w:t>schváleným vzorem, ale pokud to bude možné, a</w:t>
      </w:r>
      <w:r>
        <w:rPr>
          <w:rFonts w:ascii="Arial" w:eastAsia="Arial" w:hAnsi="Arial" w:cs="Arial"/>
          <w:sz w:val="24"/>
        </w:rPr>
        <w:t>dministrátor</w:t>
      </w:r>
      <w:r w:rsidR="00E76EF8">
        <w:rPr>
          <w:rFonts w:ascii="Arial" w:eastAsia="Arial" w:hAnsi="Arial" w:cs="Arial"/>
          <w:sz w:val="24"/>
        </w:rPr>
        <w:t xml:space="preserve"> vždy </w:t>
      </w:r>
      <w:r w:rsidR="00E76EF8" w:rsidRPr="00B0606D">
        <w:rPr>
          <w:rFonts w:ascii="Arial" w:eastAsia="Arial" w:hAnsi="Arial" w:cs="Arial"/>
          <w:b/>
          <w:sz w:val="24"/>
        </w:rPr>
        <w:t xml:space="preserve">použije vzor dotačního programu jako výchozí dokument </w:t>
      </w:r>
      <w:r w:rsidR="00E76EF8">
        <w:rPr>
          <w:rFonts w:ascii="Arial" w:eastAsia="Arial" w:hAnsi="Arial" w:cs="Arial"/>
          <w:sz w:val="24"/>
        </w:rPr>
        <w:t>pro zpracování pravidel pro „svůj“ dotační program. Rovněž budou připraveny konkrétní příklady možných dotací</w:t>
      </w:r>
      <w:r w:rsidR="00E431AC">
        <w:rPr>
          <w:rFonts w:ascii="Arial" w:eastAsia="Arial" w:hAnsi="Arial" w:cs="Arial"/>
          <w:sz w:val="24"/>
        </w:rPr>
        <w:t xml:space="preserve"> a</w:t>
      </w:r>
      <w:r w:rsidR="002A77EC">
        <w:rPr>
          <w:rFonts w:ascii="Arial" w:eastAsia="Arial" w:hAnsi="Arial" w:cs="Arial"/>
          <w:sz w:val="24"/>
        </w:rPr>
        <w:t> </w:t>
      </w:r>
      <w:r w:rsidR="00E431AC" w:rsidRPr="00C03F8A">
        <w:rPr>
          <w:rFonts w:ascii="Arial" w:eastAsia="Arial" w:hAnsi="Arial" w:cs="Arial"/>
          <w:b/>
          <w:sz w:val="24"/>
        </w:rPr>
        <w:t>v</w:t>
      </w:r>
      <w:r w:rsidR="002A77EC" w:rsidRPr="00C03F8A">
        <w:rPr>
          <w:rFonts w:ascii="Arial" w:eastAsia="Arial" w:hAnsi="Arial" w:cs="Arial"/>
          <w:b/>
          <w:sz w:val="24"/>
        </w:rPr>
        <w:t> </w:t>
      </w:r>
      <w:r w:rsidR="00E76EF8" w:rsidRPr="00C03F8A">
        <w:rPr>
          <w:rFonts w:ascii="Arial" w:eastAsia="Arial" w:hAnsi="Arial" w:cs="Arial"/>
          <w:b/>
          <w:sz w:val="24"/>
        </w:rPr>
        <w:t xml:space="preserve">maximální možné míře bude zajištěno </w:t>
      </w:r>
      <w:r w:rsidRPr="00C03F8A">
        <w:rPr>
          <w:rFonts w:ascii="Arial" w:eastAsia="Arial" w:hAnsi="Arial" w:cs="Arial"/>
          <w:b/>
          <w:sz w:val="24"/>
        </w:rPr>
        <w:t xml:space="preserve">sjednocení vyhlašovaných dotací </w:t>
      </w:r>
      <w:r w:rsidRPr="00C03F8A">
        <w:rPr>
          <w:rFonts w:ascii="Arial" w:eastAsia="Arial" w:hAnsi="Arial" w:cs="Arial"/>
          <w:sz w:val="24"/>
        </w:rPr>
        <w:t>pro veřejnost</w:t>
      </w:r>
      <w:r w:rsidR="00E76EF8" w:rsidRPr="00C03F8A">
        <w:rPr>
          <w:rFonts w:ascii="Arial" w:eastAsia="Arial" w:hAnsi="Arial" w:cs="Arial"/>
          <w:sz w:val="24"/>
        </w:rPr>
        <w:t>.</w:t>
      </w:r>
    </w:p>
    <w:p w:rsidR="00E76EF8" w:rsidRPr="00AC436A" w:rsidRDefault="00E76EF8" w:rsidP="00896154">
      <w:pPr>
        <w:jc w:val="both"/>
        <w:rPr>
          <w:rFonts w:ascii="Arial" w:eastAsia="Arial" w:hAnsi="Arial" w:cs="Arial"/>
          <w:sz w:val="16"/>
          <w:szCs w:val="16"/>
        </w:rPr>
      </w:pPr>
    </w:p>
    <w:p w:rsidR="00C025F1" w:rsidRPr="00507030" w:rsidRDefault="00D37EB7" w:rsidP="00896154">
      <w:pPr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V části A i B je u</w:t>
      </w:r>
      <w:r w:rsidR="00C025F1">
        <w:rPr>
          <w:rFonts w:ascii="Arial" w:eastAsia="Arial" w:hAnsi="Arial" w:cs="Arial"/>
          <w:sz w:val="24"/>
        </w:rPr>
        <w:t xml:space="preserve"> jednotlivých dotačních programů/titulů uveden předpokládaný objem rozdělovaných </w:t>
      </w:r>
      <w:r w:rsidR="003A2EB9">
        <w:rPr>
          <w:rFonts w:ascii="Arial" w:eastAsia="Arial" w:hAnsi="Arial" w:cs="Arial"/>
          <w:sz w:val="24"/>
        </w:rPr>
        <w:t xml:space="preserve">financí, přičemž „předpokládaným objemem“ chápeme </w:t>
      </w:r>
      <w:r w:rsidR="003A2EB9" w:rsidRPr="003A2EB9">
        <w:rPr>
          <w:rFonts w:ascii="Arial" w:eastAsia="Arial" w:hAnsi="Arial" w:cs="Arial"/>
          <w:b/>
          <w:sz w:val="24"/>
        </w:rPr>
        <w:t>částku, vyčleněnou v krajském rozpočtu pro daný dotační program/titul</w:t>
      </w:r>
      <w:r w:rsidR="003A2EB9">
        <w:rPr>
          <w:rFonts w:ascii="Arial" w:eastAsia="Arial" w:hAnsi="Arial" w:cs="Arial"/>
          <w:sz w:val="24"/>
        </w:rPr>
        <w:t xml:space="preserve">. Tato částka nemusí být konečná, neboť daný finanční objem nemusí být vyčerpán, </w:t>
      </w:r>
      <w:r w:rsidR="001D3CB7">
        <w:rPr>
          <w:rFonts w:ascii="Arial" w:eastAsia="Arial" w:hAnsi="Arial" w:cs="Arial"/>
          <w:sz w:val="24"/>
        </w:rPr>
        <w:t xml:space="preserve">a potom </w:t>
      </w:r>
      <w:r w:rsidR="003A2EB9" w:rsidRPr="003A2EB9">
        <w:rPr>
          <w:rFonts w:ascii="Arial" w:eastAsia="Arial" w:hAnsi="Arial" w:cs="Arial"/>
          <w:sz w:val="24"/>
        </w:rPr>
        <w:t>může řídící orgán rozhodnout o převodu nedočerpaných prostředků do jiného dotačního programu/titulu</w:t>
      </w:r>
      <w:r w:rsidR="003A2EB9">
        <w:rPr>
          <w:rFonts w:ascii="Arial" w:eastAsia="Arial" w:hAnsi="Arial" w:cs="Arial"/>
          <w:sz w:val="24"/>
        </w:rPr>
        <w:t xml:space="preserve"> </w:t>
      </w:r>
      <w:r w:rsidR="003A2EB9" w:rsidRPr="003A2EB9">
        <w:rPr>
          <w:rFonts w:ascii="Arial" w:eastAsia="Arial" w:hAnsi="Arial" w:cs="Arial"/>
          <w:sz w:val="24"/>
        </w:rPr>
        <w:t>(odst. 11.8 vzoru).</w:t>
      </w:r>
      <w:r w:rsidR="003A2EB9">
        <w:rPr>
          <w:rFonts w:ascii="Arial" w:eastAsia="Arial" w:hAnsi="Arial" w:cs="Arial"/>
          <w:sz w:val="24"/>
        </w:rPr>
        <w:t xml:space="preserve"> </w:t>
      </w:r>
      <w:r w:rsidR="00C025F1">
        <w:rPr>
          <w:rFonts w:ascii="Arial" w:eastAsia="Arial" w:hAnsi="Arial" w:cs="Arial"/>
          <w:sz w:val="24"/>
        </w:rPr>
        <w:t>S ohledem na aktuální fázi přípravy návrhu rozpočtu pro rok 2016, ne</w:t>
      </w:r>
      <w:r w:rsidR="00014B47">
        <w:rPr>
          <w:rFonts w:ascii="Arial" w:eastAsia="Arial" w:hAnsi="Arial" w:cs="Arial"/>
          <w:sz w:val="24"/>
        </w:rPr>
        <w:t xml:space="preserve"> zcela jasné </w:t>
      </w:r>
      <w:r w:rsidR="00C025F1">
        <w:rPr>
          <w:rFonts w:ascii="Arial" w:eastAsia="Arial" w:hAnsi="Arial" w:cs="Arial"/>
          <w:sz w:val="24"/>
        </w:rPr>
        <w:t>podmínky</w:t>
      </w:r>
      <w:r w:rsidR="00014B47">
        <w:rPr>
          <w:rFonts w:ascii="Arial" w:eastAsia="Arial" w:hAnsi="Arial" w:cs="Arial"/>
          <w:sz w:val="24"/>
        </w:rPr>
        <w:t xml:space="preserve"> navýšení </w:t>
      </w:r>
      <w:r w:rsidR="00014B47" w:rsidRPr="00014B47">
        <w:rPr>
          <w:rFonts w:ascii="Arial" w:eastAsia="Arial" w:hAnsi="Arial" w:cs="Arial"/>
          <w:sz w:val="24"/>
        </w:rPr>
        <w:t xml:space="preserve">rozpočtového určení daní a celkový vývoj ekonomické situace, který může do prosince ještě doznat změn, budou </w:t>
      </w:r>
      <w:r w:rsidR="00014B47" w:rsidRPr="003A2EB9">
        <w:rPr>
          <w:rFonts w:ascii="Arial" w:eastAsia="Arial" w:hAnsi="Arial" w:cs="Arial"/>
          <w:b/>
          <w:sz w:val="24"/>
        </w:rPr>
        <w:t xml:space="preserve">jednotlivé dotační programy zastupitelstvem vyhlašovány až pro schválení návrhu rozpočtu na rok 2016 </w:t>
      </w:r>
      <w:r w:rsidR="00014B47" w:rsidRPr="00014B47">
        <w:rPr>
          <w:rFonts w:ascii="Arial" w:eastAsia="Arial" w:hAnsi="Arial" w:cs="Arial"/>
          <w:sz w:val="24"/>
        </w:rPr>
        <w:t>(18. 12. 201</w:t>
      </w:r>
      <w:r w:rsidR="001D3CB7">
        <w:rPr>
          <w:rFonts w:ascii="Arial" w:eastAsia="Arial" w:hAnsi="Arial" w:cs="Arial"/>
          <w:sz w:val="24"/>
        </w:rPr>
        <w:t>5</w:t>
      </w:r>
      <w:r w:rsidR="00014B47" w:rsidRPr="00014B47">
        <w:rPr>
          <w:rFonts w:ascii="Arial" w:eastAsia="Arial" w:hAnsi="Arial" w:cs="Arial"/>
          <w:sz w:val="24"/>
        </w:rPr>
        <w:t xml:space="preserve">). </w:t>
      </w:r>
      <w:r w:rsidR="00014B47">
        <w:rPr>
          <w:rFonts w:ascii="Arial" w:eastAsia="Arial" w:hAnsi="Arial" w:cs="Arial"/>
          <w:sz w:val="24"/>
        </w:rPr>
        <w:t>Z</w:t>
      </w:r>
      <w:r w:rsidR="00014B47" w:rsidRPr="00014B47">
        <w:rPr>
          <w:rFonts w:ascii="Arial" w:eastAsia="Arial" w:hAnsi="Arial" w:cs="Arial"/>
          <w:sz w:val="24"/>
        </w:rPr>
        <w:t xml:space="preserve"> pohledu sjednocení postupu </w:t>
      </w:r>
      <w:r w:rsidR="00014B47">
        <w:rPr>
          <w:rFonts w:ascii="Arial" w:eastAsia="Arial" w:hAnsi="Arial" w:cs="Arial"/>
          <w:sz w:val="24"/>
        </w:rPr>
        <w:t xml:space="preserve">při schvalování dotačních programů </w:t>
      </w:r>
      <w:r w:rsidR="00014B47" w:rsidRPr="00014B47">
        <w:rPr>
          <w:rFonts w:ascii="Arial" w:eastAsia="Arial" w:hAnsi="Arial" w:cs="Arial"/>
          <w:sz w:val="24"/>
        </w:rPr>
        <w:t xml:space="preserve">a </w:t>
      </w:r>
      <w:r w:rsidR="00014B47">
        <w:rPr>
          <w:rFonts w:ascii="Arial" w:eastAsia="Arial" w:hAnsi="Arial" w:cs="Arial"/>
          <w:sz w:val="24"/>
        </w:rPr>
        <w:t xml:space="preserve">v souvislosti se zák. </w:t>
      </w:r>
      <w:r w:rsidR="00014B47" w:rsidRPr="00014B47">
        <w:rPr>
          <w:rFonts w:ascii="Arial" w:eastAsia="Arial" w:hAnsi="Arial" w:cs="Arial"/>
          <w:sz w:val="24"/>
        </w:rPr>
        <w:t>250</w:t>
      </w:r>
      <w:r w:rsidR="00014B47" w:rsidRPr="009307CC">
        <w:rPr>
          <w:rFonts w:ascii="Arial" w:hAnsi="Arial" w:cs="Arial"/>
          <w:sz w:val="24"/>
          <w:szCs w:val="24"/>
        </w:rPr>
        <w:t>/2000 Sb.</w:t>
      </w:r>
      <w:r w:rsidR="00014B47">
        <w:rPr>
          <w:rFonts w:ascii="Arial" w:hAnsi="Arial" w:cs="Arial"/>
          <w:sz w:val="24"/>
          <w:szCs w:val="24"/>
        </w:rPr>
        <w:t xml:space="preserve"> </w:t>
      </w:r>
      <w:r w:rsidR="00014B47" w:rsidRPr="00014B47">
        <w:rPr>
          <w:rFonts w:ascii="Arial" w:eastAsia="Arial" w:hAnsi="Arial" w:cs="Arial"/>
          <w:sz w:val="24"/>
        </w:rPr>
        <w:t xml:space="preserve">je </w:t>
      </w:r>
      <w:r w:rsidR="00014B47">
        <w:rPr>
          <w:rFonts w:ascii="Arial" w:eastAsia="Arial" w:hAnsi="Arial" w:cs="Arial"/>
          <w:sz w:val="24"/>
        </w:rPr>
        <w:t xml:space="preserve">vyhlašování dotačního programu bez jasně stanoveného předpokládaného objemu peněžních prostředků </w:t>
      </w:r>
      <w:r w:rsidR="00014B47" w:rsidRPr="00014B47">
        <w:rPr>
          <w:rFonts w:ascii="Arial" w:eastAsia="Arial" w:hAnsi="Arial" w:cs="Arial"/>
          <w:sz w:val="24"/>
        </w:rPr>
        <w:t>nesystémov</w:t>
      </w:r>
      <w:r w:rsidR="00014B47">
        <w:rPr>
          <w:rFonts w:ascii="Arial" w:eastAsia="Arial" w:hAnsi="Arial" w:cs="Arial"/>
          <w:sz w:val="24"/>
        </w:rPr>
        <w:t>é. V případě předchozího schválení rozpočtu na</w:t>
      </w:r>
      <w:r w:rsidR="008A0F24">
        <w:rPr>
          <w:rFonts w:ascii="Arial" w:eastAsia="Arial" w:hAnsi="Arial" w:cs="Arial"/>
          <w:sz w:val="24"/>
        </w:rPr>
        <w:t> </w:t>
      </w:r>
      <w:r w:rsidR="00014B47">
        <w:rPr>
          <w:rFonts w:ascii="Arial" w:eastAsia="Arial" w:hAnsi="Arial" w:cs="Arial"/>
          <w:sz w:val="24"/>
        </w:rPr>
        <w:t xml:space="preserve">rok 2016 se </w:t>
      </w:r>
      <w:r w:rsidR="00A86E1D" w:rsidRPr="00014B47">
        <w:rPr>
          <w:rFonts w:ascii="Arial" w:eastAsia="Arial" w:hAnsi="Arial" w:cs="Arial"/>
          <w:sz w:val="24"/>
        </w:rPr>
        <w:t>mohou do schvalovaných dotačních programů promítat skutečné položky návrhu rozpočtu</w:t>
      </w:r>
      <w:r w:rsidR="00A86E1D">
        <w:rPr>
          <w:rFonts w:ascii="Arial" w:eastAsia="Arial" w:hAnsi="Arial" w:cs="Arial"/>
          <w:sz w:val="24"/>
        </w:rPr>
        <w:t xml:space="preserve">. </w:t>
      </w:r>
      <w:r w:rsidR="00014B47" w:rsidRPr="00507030">
        <w:rPr>
          <w:rFonts w:ascii="Arial" w:eastAsia="Arial" w:hAnsi="Arial" w:cs="Arial"/>
          <w:b/>
          <w:sz w:val="24"/>
        </w:rPr>
        <w:t>Bude tak zajištěna kontinuita rozpočtu a</w:t>
      </w:r>
      <w:r w:rsidR="008A0F24">
        <w:rPr>
          <w:rFonts w:ascii="Arial" w:eastAsia="Arial" w:hAnsi="Arial" w:cs="Arial"/>
          <w:b/>
          <w:sz w:val="24"/>
        </w:rPr>
        <w:t> </w:t>
      </w:r>
      <w:r w:rsidR="00014B47" w:rsidRPr="00507030">
        <w:rPr>
          <w:rFonts w:ascii="Arial" w:eastAsia="Arial" w:hAnsi="Arial" w:cs="Arial"/>
          <w:b/>
          <w:sz w:val="24"/>
        </w:rPr>
        <w:t>vyhlašovaných dotačních programů.</w:t>
      </w:r>
    </w:p>
    <w:p w:rsidR="007636CC" w:rsidRDefault="007636CC" w:rsidP="00896154">
      <w:pPr>
        <w:jc w:val="both"/>
        <w:rPr>
          <w:rFonts w:ascii="Arial" w:eastAsia="Arial" w:hAnsi="Arial" w:cs="Arial"/>
          <w:sz w:val="28"/>
          <w:szCs w:val="28"/>
        </w:rPr>
      </w:pPr>
    </w:p>
    <w:p w:rsidR="008A27C1" w:rsidRPr="00001FE9" w:rsidRDefault="008A27C1" w:rsidP="00896154">
      <w:pPr>
        <w:jc w:val="both"/>
        <w:rPr>
          <w:rFonts w:ascii="Arial" w:eastAsia="Arial" w:hAnsi="Arial" w:cs="Arial"/>
          <w:sz w:val="28"/>
          <w:szCs w:val="28"/>
        </w:rPr>
      </w:pPr>
    </w:p>
    <w:p w:rsidR="00591217" w:rsidRPr="00A86E1D" w:rsidRDefault="00A86E1D" w:rsidP="00A86E1D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</w:t>
      </w:r>
      <w:r w:rsidRPr="00A86E1D">
        <w:rPr>
          <w:rFonts w:ascii="Arial" w:hAnsi="Arial" w:cs="Arial"/>
          <w:b/>
          <w:sz w:val="24"/>
          <w:szCs w:val="24"/>
        </w:rPr>
        <w:t>ostup schvalování dotačních programů</w:t>
      </w:r>
    </w:p>
    <w:p w:rsidR="00591217" w:rsidRPr="00AC436A" w:rsidRDefault="00591217" w:rsidP="00BC7CBB">
      <w:pPr>
        <w:jc w:val="both"/>
        <w:rPr>
          <w:rFonts w:ascii="Arial" w:hAnsi="Arial" w:cs="Arial"/>
          <w:b/>
          <w:sz w:val="16"/>
          <w:szCs w:val="16"/>
        </w:rPr>
      </w:pPr>
    </w:p>
    <w:p w:rsidR="00A331C2" w:rsidRPr="00A331C2" w:rsidRDefault="00A331C2" w:rsidP="00A331C2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A331C2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ravidla pro poskytování dotací z </w:t>
      </w:r>
      <w:r w:rsidRPr="00A331C2">
        <w:rPr>
          <w:rFonts w:ascii="Arial" w:hAnsi="Arial" w:cs="Arial"/>
          <w:bCs/>
          <w:sz w:val="24"/>
          <w:szCs w:val="24"/>
        </w:rPr>
        <w:t>jednotlivých dotačních programů na rok 2016 mohou být ZOK schválen</w:t>
      </w:r>
      <w:r w:rsidR="002941AF">
        <w:rPr>
          <w:rFonts w:ascii="Arial" w:hAnsi="Arial" w:cs="Arial"/>
          <w:bCs/>
          <w:sz w:val="24"/>
          <w:szCs w:val="24"/>
        </w:rPr>
        <w:t>a</w:t>
      </w:r>
      <w:r w:rsidRPr="00A331C2">
        <w:rPr>
          <w:rFonts w:ascii="Arial" w:hAnsi="Arial" w:cs="Arial"/>
          <w:bCs/>
          <w:sz w:val="24"/>
          <w:szCs w:val="24"/>
        </w:rPr>
        <w:t xml:space="preserve"> </w:t>
      </w:r>
      <w:r w:rsidRPr="00A331C2">
        <w:rPr>
          <w:rFonts w:ascii="Arial" w:hAnsi="Arial" w:cs="Arial"/>
          <w:b/>
          <w:bCs/>
          <w:sz w:val="24"/>
          <w:szCs w:val="24"/>
        </w:rPr>
        <w:t>až po schválení rozpočtu na rok 2016</w:t>
      </w:r>
      <w:r w:rsidRPr="00A331C2">
        <w:rPr>
          <w:rFonts w:ascii="Arial" w:hAnsi="Arial" w:cs="Arial"/>
          <w:bCs/>
          <w:sz w:val="24"/>
          <w:szCs w:val="24"/>
        </w:rPr>
        <w:t xml:space="preserve">. </w:t>
      </w:r>
    </w:p>
    <w:p w:rsidR="00A331C2" w:rsidRPr="00A331C2" w:rsidRDefault="00A331C2" w:rsidP="00A331C2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A331C2">
        <w:rPr>
          <w:rFonts w:ascii="Arial" w:hAnsi="Arial" w:cs="Arial"/>
          <w:bCs/>
          <w:sz w:val="24"/>
          <w:szCs w:val="24"/>
        </w:rPr>
        <w:t xml:space="preserve">Pravidla pro poskytování dotací z jednotlivých </w:t>
      </w:r>
      <w:r w:rsidR="003A2EB9" w:rsidRPr="00A331C2">
        <w:rPr>
          <w:rFonts w:ascii="Arial" w:hAnsi="Arial" w:cs="Arial"/>
          <w:bCs/>
          <w:sz w:val="24"/>
          <w:szCs w:val="24"/>
        </w:rPr>
        <w:t xml:space="preserve">dotačních programů na rok 2016 </w:t>
      </w:r>
      <w:r w:rsidR="003A2EB9" w:rsidRPr="00A331C2">
        <w:rPr>
          <w:rFonts w:ascii="Arial" w:hAnsi="Arial" w:cs="Arial"/>
          <w:b/>
          <w:bCs/>
          <w:sz w:val="24"/>
          <w:szCs w:val="24"/>
        </w:rPr>
        <w:t>schvaluje jednotně ZOK</w:t>
      </w:r>
      <w:r w:rsidRPr="00A331C2">
        <w:rPr>
          <w:rFonts w:ascii="Arial" w:hAnsi="Arial" w:cs="Arial"/>
          <w:bCs/>
          <w:sz w:val="24"/>
          <w:szCs w:val="24"/>
        </w:rPr>
        <w:t xml:space="preserve"> s tím, že schvalování </w:t>
      </w:r>
      <w:r w:rsidR="002941AF">
        <w:rPr>
          <w:rFonts w:ascii="Arial" w:hAnsi="Arial" w:cs="Arial"/>
          <w:bCs/>
          <w:sz w:val="24"/>
          <w:szCs w:val="24"/>
        </w:rPr>
        <w:t xml:space="preserve">poskytnutí </w:t>
      </w:r>
      <w:r w:rsidRPr="00A331C2">
        <w:rPr>
          <w:rFonts w:ascii="Arial" w:hAnsi="Arial" w:cs="Arial"/>
          <w:bCs/>
          <w:sz w:val="24"/>
          <w:szCs w:val="24"/>
        </w:rPr>
        <w:t>dotací do výše 200</w:t>
      </w:r>
      <w:r w:rsidR="002941AF">
        <w:rPr>
          <w:rFonts w:ascii="Arial" w:hAnsi="Arial" w:cs="Arial"/>
          <w:bCs/>
          <w:sz w:val="24"/>
          <w:szCs w:val="24"/>
        </w:rPr>
        <w:t> </w:t>
      </w:r>
      <w:r w:rsidRPr="00A331C2">
        <w:rPr>
          <w:rFonts w:ascii="Arial" w:hAnsi="Arial" w:cs="Arial"/>
          <w:bCs/>
          <w:sz w:val="24"/>
          <w:szCs w:val="24"/>
        </w:rPr>
        <w:t>tis.</w:t>
      </w:r>
      <w:r w:rsidR="002941AF">
        <w:rPr>
          <w:rFonts w:ascii="Arial" w:hAnsi="Arial" w:cs="Arial"/>
          <w:bCs/>
          <w:sz w:val="24"/>
          <w:szCs w:val="24"/>
        </w:rPr>
        <w:t> Kč</w:t>
      </w:r>
      <w:r w:rsidRPr="00A331C2">
        <w:rPr>
          <w:rFonts w:ascii="Arial" w:hAnsi="Arial" w:cs="Arial"/>
          <w:bCs/>
          <w:sz w:val="24"/>
          <w:szCs w:val="24"/>
        </w:rPr>
        <w:t xml:space="preserve"> je v kompetenci ROK (vyjma dotací obcím).</w:t>
      </w:r>
    </w:p>
    <w:p w:rsidR="00A331C2" w:rsidRPr="00A331C2" w:rsidRDefault="00A331C2" w:rsidP="00A331C2">
      <w:pPr>
        <w:pStyle w:val="Odstavecseseznamem"/>
        <w:numPr>
          <w:ilvl w:val="0"/>
          <w:numId w:val="20"/>
        </w:numPr>
        <w:ind w:left="567" w:hanging="567"/>
        <w:jc w:val="both"/>
        <w:rPr>
          <w:b/>
          <w:bCs/>
          <w:color w:val="0000FF"/>
          <w:sz w:val="24"/>
          <w:szCs w:val="24"/>
        </w:rPr>
      </w:pPr>
      <w:r w:rsidRPr="00A331C2">
        <w:rPr>
          <w:rFonts w:ascii="Arial" w:hAnsi="Arial" w:cs="Arial"/>
          <w:bCs/>
          <w:sz w:val="24"/>
          <w:szCs w:val="24"/>
        </w:rPr>
        <w:t xml:space="preserve">Dotační program včetně schválených pravidel </w:t>
      </w:r>
      <w:r w:rsidR="003A2EB9" w:rsidRPr="00A331C2">
        <w:rPr>
          <w:rFonts w:ascii="Arial" w:hAnsi="Arial" w:cs="Arial"/>
          <w:bCs/>
          <w:sz w:val="24"/>
          <w:szCs w:val="24"/>
        </w:rPr>
        <w:t xml:space="preserve">může být zveřejněn (vyhlášen) </w:t>
      </w:r>
      <w:r w:rsidR="003A2EB9" w:rsidRPr="00A331C2">
        <w:rPr>
          <w:rFonts w:ascii="Arial" w:hAnsi="Arial" w:cs="Arial"/>
          <w:b/>
          <w:bCs/>
          <w:sz w:val="24"/>
          <w:szCs w:val="24"/>
        </w:rPr>
        <w:t>kdykoliv po schválení v ZOK</w:t>
      </w:r>
      <w:r w:rsidR="003A2EB9" w:rsidRPr="00A331C2">
        <w:rPr>
          <w:rFonts w:ascii="Arial" w:hAnsi="Arial" w:cs="Arial"/>
          <w:bCs/>
          <w:sz w:val="24"/>
          <w:szCs w:val="24"/>
        </w:rPr>
        <w:t xml:space="preserve"> – podle potřeby administrátora programu/titulu. </w:t>
      </w:r>
    </w:p>
    <w:p w:rsidR="004F7DDF" w:rsidRDefault="004F7DDF" w:rsidP="003A2EB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A2EB9" w:rsidRPr="00001FE9" w:rsidRDefault="003A2EB9" w:rsidP="003A2EB9">
      <w:pPr>
        <w:jc w:val="both"/>
        <w:rPr>
          <w:rFonts w:ascii="Arial" w:hAnsi="Arial" w:cs="Arial"/>
          <w:sz w:val="24"/>
          <w:szCs w:val="24"/>
          <w:u w:val="single"/>
        </w:rPr>
      </w:pPr>
      <w:r w:rsidRPr="00001FE9">
        <w:rPr>
          <w:rFonts w:ascii="Arial" w:hAnsi="Arial" w:cs="Arial"/>
          <w:sz w:val="24"/>
          <w:szCs w:val="24"/>
          <w:u w:val="single"/>
        </w:rPr>
        <w:t>ORIENTAČNÍ HRAMONOGRAM</w:t>
      </w:r>
      <w:r w:rsidR="00555F3B" w:rsidRPr="00001FE9">
        <w:rPr>
          <w:rFonts w:ascii="Arial" w:hAnsi="Arial" w:cs="Arial"/>
          <w:sz w:val="24"/>
          <w:szCs w:val="24"/>
          <w:u w:val="single"/>
        </w:rPr>
        <w:t xml:space="preserve"> PŘI SCHVÁLENÍ UVEDENÉHO POSTUPU</w:t>
      </w:r>
      <w:r w:rsidRPr="00001FE9">
        <w:rPr>
          <w:rFonts w:ascii="Arial" w:hAnsi="Arial" w:cs="Arial"/>
          <w:sz w:val="24"/>
          <w:szCs w:val="24"/>
          <w:u w:val="single"/>
        </w:rPr>
        <w:t>:</w:t>
      </w:r>
    </w:p>
    <w:p w:rsidR="00555F3B" w:rsidRPr="00AC436A" w:rsidRDefault="00555F3B" w:rsidP="003A2EB9">
      <w:pPr>
        <w:jc w:val="both"/>
        <w:rPr>
          <w:color w:val="0000FF"/>
          <w:sz w:val="16"/>
          <w:szCs w:val="16"/>
          <w:u w:val="single"/>
        </w:rPr>
      </w:pPr>
    </w:p>
    <w:p w:rsidR="003A2EB9" w:rsidRPr="00B51567" w:rsidRDefault="003A2EB9" w:rsidP="001C6454">
      <w:pPr>
        <w:pStyle w:val="Odstavecseseznamem"/>
        <w:numPr>
          <w:ilvl w:val="0"/>
          <w:numId w:val="19"/>
        </w:numPr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2B2983">
        <w:rPr>
          <w:rFonts w:ascii="Arial" w:hAnsi="Arial" w:cs="Arial"/>
          <w:sz w:val="24"/>
          <w:szCs w:val="24"/>
        </w:rPr>
        <w:t>ZOK 25. 9.</w:t>
      </w:r>
      <w:r w:rsidR="002B2983" w:rsidRPr="002B2983">
        <w:rPr>
          <w:rFonts w:ascii="Arial" w:hAnsi="Arial" w:cs="Arial"/>
          <w:sz w:val="24"/>
          <w:szCs w:val="24"/>
        </w:rPr>
        <w:t xml:space="preserve"> 2015 </w:t>
      </w:r>
      <w:r w:rsidRPr="002B2983">
        <w:rPr>
          <w:rFonts w:ascii="Arial" w:hAnsi="Arial" w:cs="Arial"/>
          <w:sz w:val="24"/>
          <w:szCs w:val="24"/>
        </w:rPr>
        <w:t xml:space="preserve">– </w:t>
      </w:r>
      <w:r w:rsidR="002B2983">
        <w:rPr>
          <w:rFonts w:ascii="Arial" w:hAnsi="Arial" w:cs="Arial"/>
          <w:sz w:val="24"/>
          <w:szCs w:val="24"/>
        </w:rPr>
        <w:t>p</w:t>
      </w:r>
      <w:r w:rsidR="002B2983" w:rsidRPr="002B2983">
        <w:rPr>
          <w:rFonts w:ascii="Arial" w:hAnsi="Arial" w:cs="Arial"/>
          <w:sz w:val="24"/>
          <w:szCs w:val="24"/>
        </w:rPr>
        <w:t xml:space="preserve">okud </w:t>
      </w:r>
      <w:r w:rsidR="002B2983">
        <w:rPr>
          <w:rFonts w:ascii="Arial" w:hAnsi="Arial" w:cs="Arial"/>
          <w:sz w:val="24"/>
          <w:szCs w:val="24"/>
        </w:rPr>
        <w:t xml:space="preserve">ZOK </w:t>
      </w:r>
      <w:r w:rsidRPr="002B2983">
        <w:rPr>
          <w:rFonts w:ascii="Arial" w:hAnsi="Arial" w:cs="Arial"/>
          <w:sz w:val="24"/>
          <w:szCs w:val="24"/>
        </w:rPr>
        <w:t>schvál</w:t>
      </w:r>
      <w:r w:rsidR="002B2983" w:rsidRPr="002B2983">
        <w:rPr>
          <w:rFonts w:ascii="Arial" w:hAnsi="Arial" w:cs="Arial"/>
          <w:sz w:val="24"/>
          <w:szCs w:val="24"/>
        </w:rPr>
        <w:t>í vzor dotačního programu, seznam dotačních titulů a navržený postup, vedoucí odborů připravují materiály dle schválených podkladů</w:t>
      </w:r>
      <w:r w:rsidR="00B51567">
        <w:rPr>
          <w:rFonts w:ascii="Arial" w:hAnsi="Arial" w:cs="Arial"/>
          <w:sz w:val="24"/>
          <w:szCs w:val="24"/>
        </w:rPr>
        <w:t xml:space="preserve"> </w:t>
      </w:r>
      <w:r w:rsidR="00B51567" w:rsidRPr="00100916">
        <w:rPr>
          <w:rFonts w:ascii="Arial" w:hAnsi="Arial" w:cs="Arial"/>
          <w:color w:val="000000" w:themeColor="text1"/>
          <w:sz w:val="24"/>
          <w:szCs w:val="24"/>
        </w:rPr>
        <w:t xml:space="preserve">(viz úkol </w:t>
      </w:r>
      <w:r w:rsidR="00B51567" w:rsidRPr="008A27C1">
        <w:rPr>
          <w:rFonts w:ascii="Arial" w:hAnsi="Arial" w:cs="Arial"/>
          <w:sz w:val="24"/>
          <w:szCs w:val="24"/>
        </w:rPr>
        <w:t xml:space="preserve">zadaný </w:t>
      </w:r>
      <w:r w:rsidR="004F7DDF" w:rsidRPr="008A27C1">
        <w:rPr>
          <w:rFonts w:ascii="Arial" w:hAnsi="Arial" w:cs="Arial"/>
          <w:sz w:val="24"/>
          <w:szCs w:val="24"/>
        </w:rPr>
        <w:t xml:space="preserve">dne 17. 9. 2015 </w:t>
      </w:r>
      <w:r w:rsidR="00B51567" w:rsidRPr="008A27C1">
        <w:rPr>
          <w:rFonts w:ascii="Arial" w:hAnsi="Arial" w:cs="Arial"/>
          <w:sz w:val="24"/>
          <w:szCs w:val="24"/>
        </w:rPr>
        <w:t>usnesením ROK č.</w:t>
      </w:r>
      <w:r w:rsidR="004F7DDF" w:rsidRPr="008A27C1">
        <w:rPr>
          <w:rFonts w:ascii="Arial" w:hAnsi="Arial" w:cs="Arial"/>
          <w:sz w:val="24"/>
          <w:szCs w:val="24"/>
        </w:rPr>
        <w:t> </w:t>
      </w:r>
      <w:r w:rsidR="008A27C1" w:rsidRPr="008A27C1">
        <w:rPr>
          <w:rFonts w:ascii="Arial" w:hAnsi="Arial" w:cs="Arial"/>
          <w:sz w:val="24"/>
          <w:szCs w:val="24"/>
        </w:rPr>
        <w:t>UR/77/34/2015</w:t>
      </w:r>
      <w:r w:rsidR="00B51567" w:rsidRPr="008A27C1">
        <w:rPr>
          <w:rFonts w:ascii="Arial" w:hAnsi="Arial" w:cs="Arial"/>
          <w:sz w:val="24"/>
          <w:szCs w:val="24"/>
        </w:rPr>
        <w:t xml:space="preserve">). </w:t>
      </w:r>
    </w:p>
    <w:p w:rsidR="002B2983" w:rsidRPr="002B2983" w:rsidRDefault="003A2EB9" w:rsidP="001C6454">
      <w:pPr>
        <w:pStyle w:val="Odstavecseseznamem"/>
        <w:numPr>
          <w:ilvl w:val="0"/>
          <w:numId w:val="19"/>
        </w:numPr>
        <w:ind w:left="567" w:hanging="567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r w:rsidRPr="002B2983">
        <w:rPr>
          <w:rFonts w:ascii="Arial" w:hAnsi="Arial" w:cs="Arial"/>
          <w:sz w:val="24"/>
          <w:szCs w:val="24"/>
        </w:rPr>
        <w:t xml:space="preserve">ZOK 18. 12. </w:t>
      </w:r>
      <w:r w:rsidR="002B2983" w:rsidRPr="002B2983">
        <w:rPr>
          <w:rFonts w:ascii="Arial" w:hAnsi="Arial" w:cs="Arial"/>
          <w:sz w:val="24"/>
          <w:szCs w:val="24"/>
        </w:rPr>
        <w:t xml:space="preserve">2015 </w:t>
      </w:r>
      <w:r w:rsidRPr="002B2983">
        <w:rPr>
          <w:rFonts w:ascii="Arial" w:hAnsi="Arial" w:cs="Arial"/>
          <w:sz w:val="24"/>
          <w:szCs w:val="24"/>
        </w:rPr>
        <w:t xml:space="preserve">– </w:t>
      </w:r>
      <w:r w:rsidR="002B2983" w:rsidRPr="002B2983">
        <w:rPr>
          <w:rFonts w:ascii="Arial" w:hAnsi="Arial" w:cs="Arial"/>
          <w:sz w:val="24"/>
          <w:szCs w:val="24"/>
        </w:rPr>
        <w:t xml:space="preserve">projedná </w:t>
      </w:r>
      <w:r w:rsidRPr="002B2983">
        <w:rPr>
          <w:rFonts w:ascii="Arial" w:hAnsi="Arial" w:cs="Arial"/>
          <w:sz w:val="24"/>
          <w:szCs w:val="24"/>
        </w:rPr>
        <w:t xml:space="preserve">bod programu návrh rozpočtu 2016; </w:t>
      </w:r>
      <w:r w:rsidR="002B2983" w:rsidRPr="002B2983">
        <w:rPr>
          <w:rFonts w:ascii="Arial" w:hAnsi="Arial" w:cs="Arial"/>
          <w:sz w:val="24"/>
          <w:szCs w:val="24"/>
        </w:rPr>
        <w:t>poté budou předloženy materiály k vyhlášení dotačních programů</w:t>
      </w:r>
      <w:r w:rsidR="002B2983">
        <w:rPr>
          <w:rFonts w:ascii="Arial" w:hAnsi="Arial" w:cs="Arial"/>
          <w:sz w:val="24"/>
          <w:szCs w:val="24"/>
        </w:rPr>
        <w:t>.</w:t>
      </w:r>
    </w:p>
    <w:p w:rsidR="002B2983" w:rsidRPr="00E63FB7" w:rsidRDefault="008D4762" w:rsidP="002B29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63FB7">
        <w:rPr>
          <w:rFonts w:ascii="Arial" w:hAnsi="Arial" w:cs="Arial"/>
          <w:sz w:val="24"/>
          <w:szCs w:val="24"/>
        </w:rPr>
        <w:t>D</w:t>
      </w:r>
      <w:r w:rsidR="002B2983" w:rsidRPr="00E63FB7">
        <w:rPr>
          <w:rFonts w:ascii="Arial" w:hAnsi="Arial" w:cs="Arial"/>
          <w:bCs/>
          <w:sz w:val="24"/>
          <w:szCs w:val="24"/>
        </w:rPr>
        <w:t xml:space="preserve">otační programy </w:t>
      </w:r>
      <w:r w:rsidRPr="00E63FB7">
        <w:rPr>
          <w:rFonts w:ascii="Arial" w:hAnsi="Arial" w:cs="Arial"/>
          <w:bCs/>
          <w:sz w:val="24"/>
          <w:szCs w:val="24"/>
        </w:rPr>
        <w:t xml:space="preserve">mohou být </w:t>
      </w:r>
      <w:r w:rsidR="002B2983" w:rsidRPr="00E63FB7">
        <w:rPr>
          <w:rFonts w:ascii="Arial" w:hAnsi="Arial" w:cs="Arial"/>
          <w:bCs/>
          <w:sz w:val="24"/>
          <w:szCs w:val="24"/>
        </w:rPr>
        <w:t>vyhlášeny co nejdříve po schválení rozpočtu (v</w:t>
      </w:r>
      <w:r w:rsidR="002941AF" w:rsidRPr="00E63FB7">
        <w:rPr>
          <w:rFonts w:ascii="Arial" w:hAnsi="Arial" w:cs="Arial"/>
          <w:bCs/>
          <w:sz w:val="24"/>
          <w:szCs w:val="24"/>
        </w:rPr>
        <w:t> </w:t>
      </w:r>
      <w:r w:rsidR="002B2983" w:rsidRPr="00E63FB7">
        <w:rPr>
          <w:rFonts w:ascii="Arial" w:hAnsi="Arial" w:cs="Arial"/>
          <w:bCs/>
          <w:sz w:val="24"/>
          <w:szCs w:val="24"/>
        </w:rPr>
        <w:t>prosinci 2015)</w:t>
      </w:r>
      <w:r w:rsidR="001A549F" w:rsidRPr="00E63FB7">
        <w:rPr>
          <w:rFonts w:ascii="Arial" w:hAnsi="Arial" w:cs="Arial"/>
          <w:bCs/>
          <w:sz w:val="24"/>
          <w:szCs w:val="24"/>
        </w:rPr>
        <w:t xml:space="preserve">. </w:t>
      </w:r>
    </w:p>
    <w:p w:rsidR="002B2983" w:rsidRPr="002B2983" w:rsidRDefault="002B2983" w:rsidP="00524B6B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2B2983">
        <w:rPr>
          <w:rFonts w:ascii="Arial" w:hAnsi="Arial" w:cs="Arial"/>
          <w:bCs/>
          <w:sz w:val="24"/>
          <w:szCs w:val="24"/>
        </w:rPr>
        <w:t xml:space="preserve">Další část </w:t>
      </w:r>
      <w:r>
        <w:rPr>
          <w:rFonts w:ascii="Arial" w:hAnsi="Arial" w:cs="Arial"/>
          <w:bCs/>
          <w:sz w:val="24"/>
          <w:szCs w:val="24"/>
        </w:rPr>
        <w:t>orientačního harmonogramu se týká jen dotační programů, schválených na ZOK 18. 12. 2015:</w:t>
      </w:r>
    </w:p>
    <w:p w:rsidR="003A2EB9" w:rsidRPr="002B2983" w:rsidRDefault="002B2983" w:rsidP="008D4762">
      <w:pPr>
        <w:pStyle w:val="Odstavecseseznamem"/>
        <w:numPr>
          <w:ilvl w:val="0"/>
          <w:numId w:val="19"/>
        </w:numPr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2B2983">
        <w:rPr>
          <w:rFonts w:ascii="Arial" w:hAnsi="Arial" w:cs="Arial"/>
          <w:sz w:val="24"/>
          <w:szCs w:val="24"/>
        </w:rPr>
        <w:t>V p</w:t>
      </w:r>
      <w:r w:rsidR="003A2EB9" w:rsidRPr="002B2983">
        <w:rPr>
          <w:rFonts w:ascii="Arial" w:hAnsi="Arial" w:cs="Arial"/>
          <w:sz w:val="24"/>
          <w:szCs w:val="24"/>
        </w:rPr>
        <w:t xml:space="preserve">ondělí 21. 12. 2015 </w:t>
      </w:r>
      <w:r w:rsidR="002F32F1">
        <w:rPr>
          <w:rFonts w:ascii="Arial" w:hAnsi="Arial" w:cs="Arial"/>
          <w:sz w:val="24"/>
          <w:szCs w:val="24"/>
        </w:rPr>
        <w:t xml:space="preserve">– </w:t>
      </w:r>
      <w:r w:rsidR="003A2EB9" w:rsidRPr="002B2983">
        <w:rPr>
          <w:rFonts w:ascii="Arial" w:hAnsi="Arial" w:cs="Arial"/>
          <w:sz w:val="24"/>
          <w:szCs w:val="24"/>
        </w:rPr>
        <w:t xml:space="preserve">zveřejní </w:t>
      </w:r>
      <w:r w:rsidR="002F32F1">
        <w:rPr>
          <w:rFonts w:ascii="Arial" w:hAnsi="Arial" w:cs="Arial"/>
          <w:sz w:val="24"/>
          <w:szCs w:val="24"/>
        </w:rPr>
        <w:t xml:space="preserve">se </w:t>
      </w:r>
      <w:r w:rsidRPr="002B2983">
        <w:rPr>
          <w:rFonts w:ascii="Arial" w:hAnsi="Arial" w:cs="Arial"/>
          <w:sz w:val="24"/>
          <w:szCs w:val="24"/>
        </w:rPr>
        <w:t xml:space="preserve">schválené </w:t>
      </w:r>
      <w:r w:rsidR="003A2EB9" w:rsidRPr="002B2983">
        <w:rPr>
          <w:rFonts w:ascii="Arial" w:hAnsi="Arial" w:cs="Arial"/>
          <w:sz w:val="24"/>
          <w:szCs w:val="24"/>
        </w:rPr>
        <w:t>dotační program</w:t>
      </w:r>
      <w:r w:rsidRPr="002B2983">
        <w:rPr>
          <w:rFonts w:ascii="Arial" w:hAnsi="Arial" w:cs="Arial"/>
          <w:sz w:val="24"/>
          <w:szCs w:val="24"/>
        </w:rPr>
        <w:t>y</w:t>
      </w:r>
      <w:r w:rsidR="003A2EB9" w:rsidRPr="002B2983">
        <w:rPr>
          <w:rFonts w:ascii="Arial" w:hAnsi="Arial" w:cs="Arial"/>
          <w:sz w:val="24"/>
          <w:szCs w:val="24"/>
        </w:rPr>
        <w:t>/titul</w:t>
      </w:r>
      <w:r w:rsidRPr="002B2983">
        <w:rPr>
          <w:rFonts w:ascii="Arial" w:hAnsi="Arial" w:cs="Arial"/>
          <w:sz w:val="24"/>
          <w:szCs w:val="24"/>
        </w:rPr>
        <w:t xml:space="preserve">y na </w:t>
      </w:r>
      <w:r w:rsidR="002F32F1">
        <w:rPr>
          <w:rFonts w:ascii="Arial" w:hAnsi="Arial" w:cs="Arial"/>
          <w:sz w:val="24"/>
          <w:szCs w:val="24"/>
        </w:rPr>
        <w:t>úřední desce</w:t>
      </w:r>
      <w:r w:rsidR="002941AF">
        <w:rPr>
          <w:rFonts w:ascii="Arial" w:hAnsi="Arial" w:cs="Arial"/>
          <w:sz w:val="24"/>
          <w:szCs w:val="24"/>
        </w:rPr>
        <w:t xml:space="preserve"> a </w:t>
      </w:r>
      <w:r w:rsidR="002F32F1">
        <w:rPr>
          <w:rFonts w:ascii="Arial" w:hAnsi="Arial" w:cs="Arial"/>
          <w:sz w:val="24"/>
          <w:szCs w:val="24"/>
        </w:rPr>
        <w:t>v sekci webu věnované dotačním programům z rozpočtu kraje.</w:t>
      </w:r>
    </w:p>
    <w:p w:rsidR="003A2EB9" w:rsidRPr="002F32F1" w:rsidRDefault="002F32F1" w:rsidP="008D4762">
      <w:pPr>
        <w:pStyle w:val="Odstavecseseznamem"/>
        <w:numPr>
          <w:ilvl w:val="0"/>
          <w:numId w:val="19"/>
        </w:numPr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2F32F1">
        <w:rPr>
          <w:rFonts w:ascii="Arial" w:hAnsi="Arial" w:cs="Arial"/>
          <w:sz w:val="24"/>
          <w:szCs w:val="24"/>
        </w:rPr>
        <w:t xml:space="preserve">Ve čtvrtek </w:t>
      </w:r>
      <w:r w:rsidR="003A2EB9" w:rsidRPr="002F32F1">
        <w:rPr>
          <w:rFonts w:ascii="Arial" w:hAnsi="Arial" w:cs="Arial"/>
          <w:sz w:val="24"/>
          <w:szCs w:val="24"/>
        </w:rPr>
        <w:t xml:space="preserve">21. 1. 2016 – může být zahájen sběr žádostí – administrátor si nastaví dobu sběru </w:t>
      </w:r>
      <w:r>
        <w:rPr>
          <w:rFonts w:ascii="Arial" w:hAnsi="Arial" w:cs="Arial"/>
          <w:sz w:val="24"/>
          <w:szCs w:val="24"/>
        </w:rPr>
        <w:t xml:space="preserve">žádostí. Vzhledem k tomu, že dotační program je před samotným sběrem žádostí zveřejněn po dobu 30 dnů a žadatelé tak mají dostatečný prostor se seznámit s podmínkami poskytování dotací, nemusí být </w:t>
      </w:r>
      <w:r w:rsidR="002941AF">
        <w:rPr>
          <w:rFonts w:ascii="Arial" w:hAnsi="Arial" w:cs="Arial"/>
          <w:sz w:val="24"/>
          <w:szCs w:val="24"/>
        </w:rPr>
        <w:t xml:space="preserve">nastavená </w:t>
      </w:r>
      <w:r>
        <w:rPr>
          <w:rFonts w:ascii="Arial" w:hAnsi="Arial" w:cs="Arial"/>
          <w:sz w:val="24"/>
          <w:szCs w:val="24"/>
        </w:rPr>
        <w:t xml:space="preserve">lhůta pro podávání žádostí zbytečně dlouhá </w:t>
      </w:r>
      <w:r w:rsidR="003A2EB9" w:rsidRPr="002F32F1">
        <w:rPr>
          <w:rFonts w:ascii="Arial" w:hAnsi="Arial" w:cs="Arial"/>
          <w:sz w:val="24"/>
          <w:szCs w:val="24"/>
        </w:rPr>
        <w:t xml:space="preserve">(pokud </w:t>
      </w:r>
      <w:r>
        <w:rPr>
          <w:rFonts w:ascii="Arial" w:hAnsi="Arial" w:cs="Arial"/>
          <w:sz w:val="24"/>
          <w:szCs w:val="24"/>
        </w:rPr>
        <w:t xml:space="preserve">administrátor </w:t>
      </w:r>
      <w:r w:rsidR="003A2EB9" w:rsidRPr="002F32F1">
        <w:rPr>
          <w:rFonts w:ascii="Arial" w:hAnsi="Arial" w:cs="Arial"/>
          <w:sz w:val="24"/>
          <w:szCs w:val="24"/>
        </w:rPr>
        <w:t xml:space="preserve">spěchá, </w:t>
      </w:r>
      <w:r>
        <w:rPr>
          <w:rFonts w:ascii="Arial" w:hAnsi="Arial" w:cs="Arial"/>
          <w:sz w:val="24"/>
          <w:szCs w:val="24"/>
        </w:rPr>
        <w:t xml:space="preserve">může nastavit </w:t>
      </w:r>
      <w:r w:rsidR="003A2EB9" w:rsidRPr="002F32F1">
        <w:rPr>
          <w:rFonts w:ascii="Arial" w:hAnsi="Arial" w:cs="Arial"/>
          <w:sz w:val="24"/>
          <w:szCs w:val="24"/>
        </w:rPr>
        <w:t xml:space="preserve">ideálně </w:t>
      </w:r>
      <w:r>
        <w:rPr>
          <w:rFonts w:ascii="Arial" w:hAnsi="Arial" w:cs="Arial"/>
          <w:sz w:val="24"/>
          <w:szCs w:val="24"/>
        </w:rPr>
        <w:t xml:space="preserve">na kalendářní týden, </w:t>
      </w:r>
      <w:r w:rsidRPr="002F32F1">
        <w:rPr>
          <w:rFonts w:ascii="Arial" w:hAnsi="Arial" w:cs="Arial"/>
          <w:sz w:val="24"/>
          <w:szCs w:val="24"/>
        </w:rPr>
        <w:t>max</w:t>
      </w:r>
      <w:r>
        <w:rPr>
          <w:rFonts w:ascii="Arial" w:hAnsi="Arial" w:cs="Arial"/>
          <w:sz w:val="24"/>
          <w:szCs w:val="24"/>
        </w:rPr>
        <w:t xml:space="preserve">imálně na </w:t>
      </w:r>
      <w:r w:rsidR="003A2EB9" w:rsidRPr="002F32F1">
        <w:rPr>
          <w:rFonts w:ascii="Arial" w:hAnsi="Arial" w:cs="Arial"/>
          <w:sz w:val="24"/>
          <w:szCs w:val="24"/>
        </w:rPr>
        <w:t>10 dnů).</w:t>
      </w:r>
    </w:p>
    <w:p w:rsidR="003A2EB9" w:rsidRPr="002F32F1" w:rsidRDefault="002F32F1" w:rsidP="008D4762">
      <w:pPr>
        <w:pStyle w:val="Odstavecseseznamem"/>
        <w:numPr>
          <w:ilvl w:val="0"/>
          <w:numId w:val="19"/>
        </w:numPr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2F32F1">
        <w:rPr>
          <w:rFonts w:ascii="Arial" w:hAnsi="Arial" w:cs="Arial"/>
          <w:sz w:val="24"/>
          <w:szCs w:val="24"/>
        </w:rPr>
        <w:t xml:space="preserve">V neděli </w:t>
      </w:r>
      <w:r w:rsidR="003A2EB9" w:rsidRPr="002F32F1">
        <w:rPr>
          <w:rFonts w:ascii="Arial" w:hAnsi="Arial" w:cs="Arial"/>
          <w:sz w:val="24"/>
          <w:szCs w:val="24"/>
        </w:rPr>
        <w:t xml:space="preserve">31. 1. 2016 – </w:t>
      </w:r>
      <w:r w:rsidRPr="002F32F1">
        <w:rPr>
          <w:rFonts w:ascii="Arial" w:hAnsi="Arial" w:cs="Arial"/>
          <w:sz w:val="24"/>
          <w:szCs w:val="24"/>
        </w:rPr>
        <w:t xml:space="preserve">může být nastaven termín </w:t>
      </w:r>
      <w:r w:rsidR="003A2EB9" w:rsidRPr="002F32F1">
        <w:rPr>
          <w:rFonts w:ascii="Arial" w:hAnsi="Arial" w:cs="Arial"/>
          <w:sz w:val="24"/>
          <w:szCs w:val="24"/>
        </w:rPr>
        <w:t>ukončení příjmu žádostí.</w:t>
      </w:r>
    </w:p>
    <w:p w:rsidR="002F32F1" w:rsidRDefault="003A2EB9" w:rsidP="002F32F1">
      <w:pPr>
        <w:pStyle w:val="Odstavecseseznamem"/>
        <w:numPr>
          <w:ilvl w:val="0"/>
          <w:numId w:val="19"/>
        </w:numPr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2F32F1">
        <w:rPr>
          <w:rFonts w:ascii="Arial" w:hAnsi="Arial" w:cs="Arial"/>
          <w:sz w:val="24"/>
          <w:szCs w:val="24"/>
        </w:rPr>
        <w:t xml:space="preserve">Od </w:t>
      </w:r>
      <w:r w:rsidR="002F32F1" w:rsidRPr="002F32F1">
        <w:rPr>
          <w:rFonts w:ascii="Arial" w:hAnsi="Arial" w:cs="Arial"/>
          <w:sz w:val="24"/>
          <w:szCs w:val="24"/>
        </w:rPr>
        <w:t xml:space="preserve">pondělí </w:t>
      </w:r>
      <w:r w:rsidRPr="002F32F1">
        <w:rPr>
          <w:rFonts w:ascii="Arial" w:hAnsi="Arial" w:cs="Arial"/>
          <w:sz w:val="24"/>
          <w:szCs w:val="24"/>
        </w:rPr>
        <w:t xml:space="preserve">1. 2. 2016 může </w:t>
      </w:r>
      <w:r w:rsidR="002F32F1">
        <w:rPr>
          <w:rFonts w:ascii="Arial" w:hAnsi="Arial" w:cs="Arial"/>
          <w:sz w:val="24"/>
          <w:szCs w:val="24"/>
        </w:rPr>
        <w:t xml:space="preserve">být zahájena </w:t>
      </w:r>
      <w:r w:rsidR="002F32F1" w:rsidRPr="002F32F1">
        <w:rPr>
          <w:rFonts w:ascii="Arial" w:hAnsi="Arial" w:cs="Arial"/>
          <w:sz w:val="24"/>
          <w:szCs w:val="24"/>
        </w:rPr>
        <w:t xml:space="preserve">administrace a následné </w:t>
      </w:r>
      <w:r w:rsidRPr="002F32F1">
        <w:rPr>
          <w:rFonts w:ascii="Arial" w:hAnsi="Arial" w:cs="Arial"/>
          <w:sz w:val="24"/>
          <w:szCs w:val="24"/>
        </w:rPr>
        <w:t>vyhodnocení žádostí</w:t>
      </w:r>
      <w:r w:rsidR="002F32F1" w:rsidRPr="002F32F1">
        <w:rPr>
          <w:rFonts w:ascii="Arial" w:hAnsi="Arial" w:cs="Arial"/>
          <w:sz w:val="24"/>
          <w:szCs w:val="24"/>
        </w:rPr>
        <w:t xml:space="preserve">, </w:t>
      </w:r>
      <w:r w:rsidRPr="002F32F1">
        <w:rPr>
          <w:rFonts w:ascii="Arial" w:hAnsi="Arial" w:cs="Arial"/>
          <w:sz w:val="24"/>
          <w:szCs w:val="24"/>
        </w:rPr>
        <w:t xml:space="preserve">předložení </w:t>
      </w:r>
      <w:r w:rsidR="002F32F1" w:rsidRPr="002F32F1">
        <w:rPr>
          <w:rFonts w:ascii="Arial" w:hAnsi="Arial" w:cs="Arial"/>
          <w:sz w:val="24"/>
          <w:szCs w:val="24"/>
        </w:rPr>
        <w:t xml:space="preserve">vyhodnocených žádostí </w:t>
      </w:r>
      <w:r w:rsidRPr="002F32F1">
        <w:rPr>
          <w:rFonts w:ascii="Arial" w:hAnsi="Arial" w:cs="Arial"/>
          <w:sz w:val="24"/>
          <w:szCs w:val="24"/>
        </w:rPr>
        <w:t xml:space="preserve">do příslušného poradního orgánu, </w:t>
      </w:r>
      <w:r w:rsidR="002F32F1" w:rsidRPr="002F32F1">
        <w:rPr>
          <w:rFonts w:ascii="Arial" w:hAnsi="Arial" w:cs="Arial"/>
          <w:sz w:val="24"/>
          <w:szCs w:val="24"/>
        </w:rPr>
        <w:t xml:space="preserve">poté </w:t>
      </w:r>
      <w:r w:rsidR="002941AF">
        <w:rPr>
          <w:rFonts w:ascii="Arial" w:hAnsi="Arial" w:cs="Arial"/>
          <w:sz w:val="24"/>
          <w:szCs w:val="24"/>
        </w:rPr>
        <w:t xml:space="preserve">předložení </w:t>
      </w:r>
      <w:r w:rsidR="002F32F1" w:rsidRPr="002F32F1">
        <w:rPr>
          <w:rFonts w:ascii="Arial" w:hAnsi="Arial" w:cs="Arial"/>
          <w:sz w:val="24"/>
          <w:szCs w:val="24"/>
        </w:rPr>
        <w:t xml:space="preserve">na schůzi ROK s doporučením </w:t>
      </w:r>
      <w:r w:rsidR="002F32F1">
        <w:rPr>
          <w:rFonts w:ascii="Arial" w:hAnsi="Arial" w:cs="Arial"/>
          <w:sz w:val="24"/>
          <w:szCs w:val="24"/>
        </w:rPr>
        <w:t xml:space="preserve">poradního orgánu </w:t>
      </w:r>
      <w:r w:rsidR="002F32F1" w:rsidRPr="002F32F1">
        <w:rPr>
          <w:rFonts w:ascii="Arial" w:hAnsi="Arial" w:cs="Arial"/>
          <w:sz w:val="24"/>
          <w:szCs w:val="24"/>
        </w:rPr>
        <w:t>a následně (dle příjemců a objemu jednotlivých poskytovaných dotací) na zasedání ZOK.</w:t>
      </w:r>
    </w:p>
    <w:p w:rsidR="002F32F1" w:rsidRPr="002F32F1" w:rsidRDefault="002F32F1" w:rsidP="002F32F1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Schvalování dle náročnosti dotačních programů (finanční objem, počty žadatelů):</w:t>
      </w:r>
    </w:p>
    <w:p w:rsidR="003A2EB9" w:rsidRPr="00AC436A" w:rsidRDefault="003A2EB9" w:rsidP="002F32F1">
      <w:pPr>
        <w:pStyle w:val="Odstavecseseznamem"/>
        <w:numPr>
          <w:ilvl w:val="0"/>
          <w:numId w:val="19"/>
        </w:numPr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AC436A">
        <w:rPr>
          <w:rFonts w:ascii="Arial" w:hAnsi="Arial" w:cs="Arial"/>
          <w:sz w:val="24"/>
          <w:szCs w:val="24"/>
        </w:rPr>
        <w:t xml:space="preserve">Při stanovení termínu ZOK 26. 2. 2016 by </w:t>
      </w:r>
      <w:r w:rsidR="002F32F1" w:rsidRPr="00AC436A">
        <w:rPr>
          <w:rFonts w:ascii="Arial" w:hAnsi="Arial" w:cs="Arial"/>
          <w:sz w:val="24"/>
          <w:szCs w:val="24"/>
        </w:rPr>
        <w:t xml:space="preserve">bylo možné </w:t>
      </w:r>
      <w:r w:rsidRPr="00AC436A">
        <w:rPr>
          <w:rFonts w:ascii="Arial" w:hAnsi="Arial" w:cs="Arial"/>
          <w:sz w:val="24"/>
          <w:szCs w:val="24"/>
        </w:rPr>
        <w:t xml:space="preserve">méně náročné programy schválit v ROK 18. 2. 2016 a předložit ZOK „na stůl“ </w:t>
      </w:r>
      <w:r w:rsidR="002F32F1" w:rsidRPr="00AC436A">
        <w:rPr>
          <w:rFonts w:ascii="Arial" w:hAnsi="Arial" w:cs="Arial"/>
          <w:sz w:val="24"/>
          <w:szCs w:val="24"/>
        </w:rPr>
        <w:t>(d</w:t>
      </w:r>
      <w:r w:rsidRPr="00AC436A">
        <w:rPr>
          <w:rFonts w:ascii="Arial" w:hAnsi="Arial" w:cs="Arial"/>
          <w:sz w:val="24"/>
          <w:szCs w:val="24"/>
        </w:rPr>
        <w:t xml:space="preserve">otace do 200 tis. </w:t>
      </w:r>
      <w:r w:rsidR="002F32F1" w:rsidRPr="00AC436A">
        <w:rPr>
          <w:rFonts w:ascii="Arial" w:hAnsi="Arial" w:cs="Arial"/>
          <w:sz w:val="24"/>
          <w:szCs w:val="24"/>
        </w:rPr>
        <w:t xml:space="preserve">Kč se </w:t>
      </w:r>
      <w:r w:rsidRPr="00AC436A">
        <w:rPr>
          <w:rFonts w:ascii="Arial" w:hAnsi="Arial" w:cs="Arial"/>
          <w:sz w:val="24"/>
          <w:szCs w:val="24"/>
        </w:rPr>
        <w:t xml:space="preserve">do ZOK </w:t>
      </w:r>
      <w:r w:rsidR="002F32F1" w:rsidRPr="00AC436A">
        <w:rPr>
          <w:rFonts w:ascii="Arial" w:hAnsi="Arial" w:cs="Arial"/>
          <w:sz w:val="24"/>
          <w:szCs w:val="24"/>
        </w:rPr>
        <w:t>nepředkládají). Vzhledem k tomu, že podklady, projednané na poslední schůzi ROK se vždy odesílají zastupitelům e-mailem a vkládají se do aplikace Předlohy, bude zaručeno, že členové ZOK se s podklady mohou seznámit minimálně týden před samotným zasedáním.</w:t>
      </w:r>
    </w:p>
    <w:p w:rsidR="00AC436A" w:rsidRPr="00AC436A" w:rsidRDefault="003A2EB9" w:rsidP="002F32F1">
      <w:pPr>
        <w:pStyle w:val="Odstavecseseznamem"/>
        <w:numPr>
          <w:ilvl w:val="0"/>
          <w:numId w:val="19"/>
        </w:numPr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AC436A">
        <w:rPr>
          <w:rFonts w:ascii="Arial" w:hAnsi="Arial" w:cs="Arial"/>
          <w:sz w:val="24"/>
          <w:szCs w:val="24"/>
        </w:rPr>
        <w:t xml:space="preserve">Náročné (pro vyhodnocení) dotační programy by </w:t>
      </w:r>
      <w:r w:rsidR="00AC436A" w:rsidRPr="00AC436A">
        <w:rPr>
          <w:rFonts w:ascii="Arial" w:hAnsi="Arial" w:cs="Arial"/>
          <w:sz w:val="24"/>
          <w:szCs w:val="24"/>
        </w:rPr>
        <w:t>pak byly předloženy na dubnové</w:t>
      </w:r>
      <w:r w:rsidRPr="00AC436A">
        <w:rPr>
          <w:rFonts w:ascii="Arial" w:hAnsi="Arial" w:cs="Arial"/>
          <w:sz w:val="24"/>
          <w:szCs w:val="24"/>
        </w:rPr>
        <w:t xml:space="preserve"> </w:t>
      </w:r>
      <w:r w:rsidR="00AC436A" w:rsidRPr="00AC436A">
        <w:rPr>
          <w:rFonts w:ascii="Arial" w:hAnsi="Arial" w:cs="Arial"/>
          <w:sz w:val="24"/>
          <w:szCs w:val="24"/>
        </w:rPr>
        <w:t xml:space="preserve">zasedání </w:t>
      </w:r>
      <w:r w:rsidRPr="00AC436A">
        <w:rPr>
          <w:rFonts w:ascii="Arial" w:hAnsi="Arial" w:cs="Arial"/>
          <w:sz w:val="24"/>
          <w:szCs w:val="24"/>
        </w:rPr>
        <w:t>ZOK</w:t>
      </w:r>
      <w:r w:rsidR="00AC436A" w:rsidRPr="00AC436A">
        <w:rPr>
          <w:rFonts w:ascii="Arial" w:hAnsi="Arial" w:cs="Arial"/>
          <w:sz w:val="24"/>
          <w:szCs w:val="24"/>
        </w:rPr>
        <w:t xml:space="preserve">. Pokud bude vůle uspíšit administrativní proces, může být termín dubnového zasedání stanoven nestandardně na polovinu měsíce, např. na </w:t>
      </w:r>
      <w:proofErr w:type="gramStart"/>
      <w:r w:rsidR="00AC436A" w:rsidRPr="00AC436A">
        <w:rPr>
          <w:rFonts w:ascii="Arial" w:hAnsi="Arial" w:cs="Arial"/>
          <w:sz w:val="24"/>
          <w:szCs w:val="24"/>
        </w:rPr>
        <w:t>1</w:t>
      </w:r>
      <w:r w:rsidR="00C90282">
        <w:rPr>
          <w:rFonts w:ascii="Arial" w:hAnsi="Arial" w:cs="Arial"/>
          <w:sz w:val="24"/>
          <w:szCs w:val="24"/>
        </w:rPr>
        <w:t xml:space="preserve">5 </w:t>
      </w:r>
      <w:r w:rsidR="00AC436A" w:rsidRPr="00AC436A">
        <w:rPr>
          <w:rFonts w:ascii="Arial" w:hAnsi="Arial" w:cs="Arial"/>
          <w:sz w:val="24"/>
          <w:szCs w:val="24"/>
        </w:rPr>
        <w:t>. 4. 2016</w:t>
      </w:r>
      <w:proofErr w:type="gramEnd"/>
      <w:r w:rsidR="00AC436A" w:rsidRPr="00AC436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17485" w:rsidRDefault="00817485" w:rsidP="00AC436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C436A" w:rsidRDefault="00AC436A" w:rsidP="00AC436A">
      <w:pPr>
        <w:contextualSpacing/>
        <w:jc w:val="both"/>
        <w:rPr>
          <w:rFonts w:ascii="Arial" w:hAnsi="Arial" w:cs="Arial"/>
          <w:sz w:val="24"/>
          <w:szCs w:val="24"/>
        </w:rPr>
      </w:pPr>
      <w:r w:rsidRPr="00AC436A">
        <w:rPr>
          <w:rFonts w:ascii="Arial" w:hAnsi="Arial" w:cs="Arial"/>
          <w:sz w:val="24"/>
          <w:szCs w:val="24"/>
        </w:rPr>
        <w:t xml:space="preserve">Následná </w:t>
      </w:r>
      <w:r w:rsidR="003A2EB9" w:rsidRPr="00AC436A">
        <w:rPr>
          <w:rFonts w:ascii="Arial" w:hAnsi="Arial" w:cs="Arial"/>
          <w:sz w:val="24"/>
          <w:szCs w:val="24"/>
        </w:rPr>
        <w:t xml:space="preserve">administrace smluv </w:t>
      </w:r>
      <w:r w:rsidRPr="00AC436A">
        <w:rPr>
          <w:rFonts w:ascii="Arial" w:hAnsi="Arial" w:cs="Arial"/>
          <w:sz w:val="24"/>
          <w:szCs w:val="24"/>
        </w:rPr>
        <w:t xml:space="preserve">by probíhala do cca konce dubna, maximálně poloviny </w:t>
      </w:r>
      <w:r w:rsidR="003A2EB9" w:rsidRPr="00AC436A">
        <w:rPr>
          <w:rFonts w:ascii="Arial" w:hAnsi="Arial" w:cs="Arial"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>.</w:t>
      </w:r>
    </w:p>
    <w:p w:rsidR="00817485" w:rsidRDefault="00817485" w:rsidP="00AC436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51567" w:rsidRPr="00100916" w:rsidRDefault="00B51567" w:rsidP="00B51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091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Rada Olomouckého kraje projednala materiál </w:t>
      </w:r>
      <w:r w:rsidR="00100916">
        <w:rPr>
          <w:rFonts w:ascii="Arial" w:hAnsi="Arial" w:cs="Arial"/>
          <w:b/>
          <w:color w:val="000000" w:themeColor="text1"/>
          <w:sz w:val="24"/>
          <w:szCs w:val="24"/>
        </w:rPr>
        <w:t>na své schůzi dne 17. 9. 2015 a </w:t>
      </w:r>
      <w:r w:rsidRPr="00100916">
        <w:rPr>
          <w:rFonts w:ascii="Arial" w:hAnsi="Arial" w:cs="Arial"/>
          <w:b/>
          <w:color w:val="000000" w:themeColor="text1"/>
          <w:sz w:val="24"/>
          <w:szCs w:val="24"/>
        </w:rPr>
        <w:t xml:space="preserve">svým usnesením č. </w:t>
      </w:r>
      <w:r w:rsidR="00AB6953" w:rsidRPr="00AB6953">
        <w:rPr>
          <w:rFonts w:ascii="Arial" w:hAnsi="Arial" w:cs="Arial"/>
          <w:b/>
          <w:color w:val="000000" w:themeColor="text1"/>
          <w:sz w:val="24"/>
          <w:szCs w:val="24"/>
        </w:rPr>
        <w:t>UR/77/34/2015</w:t>
      </w:r>
      <w:r w:rsidRPr="00100916">
        <w:rPr>
          <w:rFonts w:ascii="Arial" w:hAnsi="Arial" w:cs="Arial"/>
          <w:b/>
          <w:color w:val="000000" w:themeColor="text1"/>
          <w:sz w:val="24"/>
          <w:szCs w:val="24"/>
        </w:rPr>
        <w:t xml:space="preserve"> doporučuje Zastupitelstvu Olomouckého kraje schválit Vzor dotačního programu, Seznam dotačních programů Olomouckého kraje pro rok 2016 a navržený postup schvalování dotačních programů v roce 2016 dle </w:t>
      </w:r>
      <w:r w:rsidR="00CF6164" w:rsidRPr="00100916">
        <w:rPr>
          <w:rFonts w:ascii="Arial" w:hAnsi="Arial" w:cs="Arial"/>
          <w:b/>
          <w:color w:val="000000" w:themeColor="text1"/>
          <w:sz w:val="24"/>
          <w:szCs w:val="24"/>
        </w:rPr>
        <w:t xml:space="preserve">části C </w:t>
      </w:r>
      <w:r w:rsidRPr="00100916">
        <w:rPr>
          <w:rFonts w:ascii="Arial" w:hAnsi="Arial" w:cs="Arial"/>
          <w:b/>
          <w:color w:val="000000" w:themeColor="text1"/>
          <w:sz w:val="24"/>
          <w:szCs w:val="24"/>
        </w:rPr>
        <w:t>důvodové zprávy.</w:t>
      </w:r>
    </w:p>
    <w:p w:rsidR="00B51567" w:rsidRDefault="00B51567" w:rsidP="00AC436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748FF" w:rsidRDefault="004748FF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748FF" w:rsidRDefault="004748FF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748FF" w:rsidRDefault="004748FF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748FF" w:rsidRDefault="004748FF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748FF" w:rsidRDefault="004748FF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748FF" w:rsidRDefault="004748FF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51567" w:rsidRDefault="00B51567" w:rsidP="00BC7CB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B38A7" w:rsidRPr="00CB38A7" w:rsidRDefault="00CB38A7" w:rsidP="00BC7CBB">
      <w:pPr>
        <w:jc w:val="both"/>
        <w:rPr>
          <w:rFonts w:ascii="Arial" w:hAnsi="Arial" w:cs="Arial"/>
          <w:sz w:val="24"/>
          <w:szCs w:val="24"/>
          <w:u w:val="single"/>
        </w:rPr>
      </w:pPr>
      <w:r w:rsidRPr="00CB38A7">
        <w:rPr>
          <w:rFonts w:ascii="Arial" w:hAnsi="Arial" w:cs="Arial"/>
          <w:sz w:val="24"/>
          <w:szCs w:val="24"/>
          <w:u w:val="single"/>
        </w:rPr>
        <w:t>Přílohy:</w:t>
      </w:r>
    </w:p>
    <w:p w:rsidR="00CB38A7" w:rsidRPr="00CB38A7" w:rsidRDefault="00CB38A7" w:rsidP="00BC7CBB">
      <w:pPr>
        <w:jc w:val="both"/>
        <w:rPr>
          <w:rFonts w:ascii="Arial" w:hAnsi="Arial" w:cs="Arial"/>
          <w:sz w:val="24"/>
          <w:szCs w:val="24"/>
        </w:rPr>
      </w:pPr>
    </w:p>
    <w:p w:rsidR="00CB38A7" w:rsidRPr="00CB38A7" w:rsidRDefault="00CB38A7" w:rsidP="00BC7C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1 – </w:t>
      </w:r>
      <w:r w:rsidRPr="00CB38A7">
        <w:rPr>
          <w:rFonts w:ascii="Arial" w:hAnsi="Arial" w:cs="Arial"/>
          <w:sz w:val="24"/>
          <w:szCs w:val="24"/>
        </w:rPr>
        <w:t>Vzor dotačního programu</w:t>
      </w:r>
      <w:r>
        <w:rPr>
          <w:rFonts w:ascii="Arial" w:hAnsi="Arial" w:cs="Arial"/>
          <w:sz w:val="24"/>
          <w:szCs w:val="24"/>
        </w:rPr>
        <w:t xml:space="preserve"> (str. </w:t>
      </w:r>
      <w:r w:rsidR="0008395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 </w:t>
      </w:r>
      <w:r w:rsidR="00083958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)</w:t>
      </w:r>
    </w:p>
    <w:p w:rsidR="00591217" w:rsidRPr="00CB38A7" w:rsidRDefault="00CB38A7" w:rsidP="00BC7CBB">
      <w:pPr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2 – </w:t>
      </w:r>
      <w:r w:rsidRPr="00CB38A7">
        <w:rPr>
          <w:rFonts w:ascii="Arial" w:hAnsi="Arial" w:cs="Arial"/>
          <w:sz w:val="24"/>
          <w:szCs w:val="24"/>
        </w:rPr>
        <w:t>Seznam dotačních programů OK pro rok 2016</w:t>
      </w:r>
      <w:r>
        <w:rPr>
          <w:rFonts w:ascii="Arial" w:hAnsi="Arial" w:cs="Arial"/>
          <w:sz w:val="24"/>
          <w:szCs w:val="24"/>
        </w:rPr>
        <w:t xml:space="preserve"> (str. </w:t>
      </w:r>
      <w:r w:rsidR="009F422B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– </w:t>
      </w:r>
      <w:r w:rsidR="009F422B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)</w:t>
      </w:r>
    </w:p>
    <w:sectPr w:rsidR="00591217" w:rsidRPr="00CB38A7" w:rsidSect="00AC436A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CE" w:rsidRDefault="004B01CE" w:rsidP="001B28DE">
      <w:r>
        <w:separator/>
      </w:r>
    </w:p>
  </w:endnote>
  <w:endnote w:type="continuationSeparator" w:id="0">
    <w:p w:rsidR="004B01CE" w:rsidRDefault="004B01CE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DE" w:rsidRPr="001B28DE" w:rsidRDefault="00BB7D21" w:rsidP="002853E3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1B28DE" w:rsidRPr="001B28DE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25</w:t>
    </w:r>
    <w:r w:rsidR="001B28DE" w:rsidRPr="001B28DE">
      <w:rPr>
        <w:rFonts w:ascii="Arial" w:hAnsi="Arial" w:cs="Arial"/>
        <w:i/>
      </w:rPr>
      <w:t>. 9. 2015</w:t>
    </w:r>
    <w:r w:rsidR="00A9038A">
      <w:rPr>
        <w:rFonts w:ascii="Arial" w:hAnsi="Arial" w:cs="Arial"/>
        <w:i/>
      </w:rPr>
      <w:tab/>
    </w:r>
    <w:r w:rsidR="00A9038A">
      <w:rPr>
        <w:rFonts w:ascii="Arial" w:hAnsi="Arial" w:cs="Arial"/>
        <w:i/>
      </w:rPr>
      <w:tab/>
    </w:r>
    <w:r w:rsidR="00A03223" w:rsidRPr="00A03223">
      <w:rPr>
        <w:rFonts w:ascii="Arial" w:hAnsi="Arial" w:cs="Arial"/>
        <w:i/>
      </w:rPr>
      <w:t>Strana</w:t>
    </w:r>
    <w:r w:rsidR="00A03223" w:rsidRPr="007144BD">
      <w:rPr>
        <w:i/>
      </w:rPr>
      <w:t xml:space="preserve">  </w:t>
    </w:r>
    <w:r w:rsidR="00A9038A">
      <w:rPr>
        <w:rFonts w:ascii="Arial" w:hAnsi="Arial" w:cs="Arial"/>
        <w:i/>
      </w:rPr>
      <w:fldChar w:fldCharType="begin"/>
    </w:r>
    <w:r w:rsidR="00A9038A">
      <w:rPr>
        <w:rFonts w:ascii="Arial" w:hAnsi="Arial" w:cs="Arial"/>
        <w:i/>
      </w:rPr>
      <w:instrText xml:space="preserve"> PAGE   \* MERGEFORMAT </w:instrText>
    </w:r>
    <w:r w:rsidR="00A9038A">
      <w:rPr>
        <w:rFonts w:ascii="Arial" w:hAnsi="Arial" w:cs="Arial"/>
        <w:i/>
      </w:rPr>
      <w:fldChar w:fldCharType="separate"/>
    </w:r>
    <w:r w:rsidR="00B77298">
      <w:rPr>
        <w:rFonts w:ascii="Arial" w:hAnsi="Arial" w:cs="Arial"/>
        <w:i/>
        <w:noProof/>
      </w:rPr>
      <w:t>5</w:t>
    </w:r>
    <w:r w:rsidR="00A9038A">
      <w:rPr>
        <w:rFonts w:ascii="Arial" w:hAnsi="Arial" w:cs="Arial"/>
        <w:i/>
      </w:rPr>
      <w:fldChar w:fldCharType="end"/>
    </w:r>
    <w:r w:rsidR="00A9038A">
      <w:rPr>
        <w:rFonts w:ascii="Arial" w:hAnsi="Arial" w:cs="Arial"/>
        <w:i/>
      </w:rPr>
      <w:t xml:space="preserve"> (celkem</w:t>
    </w:r>
    <w:r w:rsidR="00A64E8A">
      <w:rPr>
        <w:rFonts w:ascii="Arial" w:hAnsi="Arial" w:cs="Arial"/>
        <w:i/>
      </w:rPr>
      <w:t xml:space="preserve"> </w:t>
    </w:r>
    <w:r w:rsidR="00A03223">
      <w:rPr>
        <w:rFonts w:ascii="Arial" w:hAnsi="Arial" w:cs="Arial"/>
        <w:i/>
      </w:rPr>
      <w:t>39</w:t>
    </w:r>
    <w:r w:rsidR="00A9038A">
      <w:rPr>
        <w:rFonts w:ascii="Arial" w:hAnsi="Arial" w:cs="Arial"/>
        <w:i/>
      </w:rPr>
      <w:t>)</w:t>
    </w:r>
  </w:p>
  <w:p w:rsidR="001B28DE" w:rsidRPr="001B28DE" w:rsidRDefault="00BB7D21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42. </w:t>
    </w:r>
    <w:r w:rsidR="00237580">
      <w:rPr>
        <w:rFonts w:ascii="Arial" w:hAnsi="Arial" w:cs="Arial"/>
        <w:i/>
      </w:rPr>
      <w:t xml:space="preserve">– </w:t>
    </w:r>
    <w:r w:rsidR="001B28DE" w:rsidRPr="001B28DE">
      <w:rPr>
        <w:rFonts w:ascii="Arial" w:hAnsi="Arial" w:cs="Arial"/>
        <w:i/>
      </w:rPr>
      <w:t>Dotační programy Olomouckého kraje na rok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CE" w:rsidRDefault="004B01CE" w:rsidP="001B28DE">
      <w:r>
        <w:separator/>
      </w:r>
    </w:p>
  </w:footnote>
  <w:footnote w:type="continuationSeparator" w:id="0">
    <w:p w:rsidR="004B01CE" w:rsidRDefault="004B01CE" w:rsidP="001B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841B3"/>
    <w:multiLevelType w:val="hybridMultilevel"/>
    <w:tmpl w:val="71DC82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4"/>
  </w:num>
  <w:num w:numId="7">
    <w:abstractNumId w:val="9"/>
  </w:num>
  <w:num w:numId="8">
    <w:abstractNumId w:val="0"/>
  </w:num>
  <w:num w:numId="9">
    <w:abstractNumId w:val="2"/>
  </w:num>
  <w:num w:numId="10">
    <w:abstractNumId w:val="18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85"/>
    <w:rsid w:val="00001FE9"/>
    <w:rsid w:val="000057DF"/>
    <w:rsid w:val="00014B47"/>
    <w:rsid w:val="000220D7"/>
    <w:rsid w:val="0003071C"/>
    <w:rsid w:val="00034C18"/>
    <w:rsid w:val="00035C6B"/>
    <w:rsid w:val="00053ABF"/>
    <w:rsid w:val="00063D3B"/>
    <w:rsid w:val="00072EC4"/>
    <w:rsid w:val="000736FF"/>
    <w:rsid w:val="0007776B"/>
    <w:rsid w:val="00083958"/>
    <w:rsid w:val="00100916"/>
    <w:rsid w:val="00122125"/>
    <w:rsid w:val="00123EBB"/>
    <w:rsid w:val="00127D0A"/>
    <w:rsid w:val="00141BA7"/>
    <w:rsid w:val="00146796"/>
    <w:rsid w:val="00192AAE"/>
    <w:rsid w:val="00197DD5"/>
    <w:rsid w:val="001A549F"/>
    <w:rsid w:val="001B28DE"/>
    <w:rsid w:val="001B6C41"/>
    <w:rsid w:val="001C6454"/>
    <w:rsid w:val="001D3CB7"/>
    <w:rsid w:val="001F3F64"/>
    <w:rsid w:val="00221A17"/>
    <w:rsid w:val="00222995"/>
    <w:rsid w:val="002237BE"/>
    <w:rsid w:val="002275D4"/>
    <w:rsid w:val="0023228F"/>
    <w:rsid w:val="00237580"/>
    <w:rsid w:val="00265BD8"/>
    <w:rsid w:val="00284341"/>
    <w:rsid w:val="002853E3"/>
    <w:rsid w:val="002941AF"/>
    <w:rsid w:val="002A5241"/>
    <w:rsid w:val="002A77EC"/>
    <w:rsid w:val="002B287B"/>
    <w:rsid w:val="002B2983"/>
    <w:rsid w:val="002C1585"/>
    <w:rsid w:val="002E70E0"/>
    <w:rsid w:val="002F32F1"/>
    <w:rsid w:val="00305151"/>
    <w:rsid w:val="00324724"/>
    <w:rsid w:val="00325CEF"/>
    <w:rsid w:val="00336E42"/>
    <w:rsid w:val="00355796"/>
    <w:rsid w:val="00380F1C"/>
    <w:rsid w:val="00387B27"/>
    <w:rsid w:val="003A2EB9"/>
    <w:rsid w:val="003A4627"/>
    <w:rsid w:val="003A54E3"/>
    <w:rsid w:val="003B6953"/>
    <w:rsid w:val="003D272E"/>
    <w:rsid w:val="003E75DD"/>
    <w:rsid w:val="003F119A"/>
    <w:rsid w:val="003F2107"/>
    <w:rsid w:val="003F4BB4"/>
    <w:rsid w:val="00406705"/>
    <w:rsid w:val="0041259C"/>
    <w:rsid w:val="00412B68"/>
    <w:rsid w:val="00414C14"/>
    <w:rsid w:val="0043452D"/>
    <w:rsid w:val="00446AF4"/>
    <w:rsid w:val="00455E22"/>
    <w:rsid w:val="004748FF"/>
    <w:rsid w:val="004B01CE"/>
    <w:rsid w:val="004E1BAF"/>
    <w:rsid w:val="004E6A12"/>
    <w:rsid w:val="004E73C8"/>
    <w:rsid w:val="004F7DDF"/>
    <w:rsid w:val="00507030"/>
    <w:rsid w:val="00507A7E"/>
    <w:rsid w:val="00524B6B"/>
    <w:rsid w:val="00555F3B"/>
    <w:rsid w:val="00591217"/>
    <w:rsid w:val="005931FC"/>
    <w:rsid w:val="005A22B9"/>
    <w:rsid w:val="005B5746"/>
    <w:rsid w:val="005C26B4"/>
    <w:rsid w:val="005C7008"/>
    <w:rsid w:val="005E143F"/>
    <w:rsid w:val="00605960"/>
    <w:rsid w:val="00643048"/>
    <w:rsid w:val="006747C3"/>
    <w:rsid w:val="006846A8"/>
    <w:rsid w:val="006A2582"/>
    <w:rsid w:val="006B0990"/>
    <w:rsid w:val="006C5AC5"/>
    <w:rsid w:val="00705CA4"/>
    <w:rsid w:val="00710257"/>
    <w:rsid w:val="00715D82"/>
    <w:rsid w:val="00723DB4"/>
    <w:rsid w:val="0075597A"/>
    <w:rsid w:val="007636CC"/>
    <w:rsid w:val="00785DCB"/>
    <w:rsid w:val="007C6B00"/>
    <w:rsid w:val="007C6B20"/>
    <w:rsid w:val="007F6247"/>
    <w:rsid w:val="00817485"/>
    <w:rsid w:val="00843403"/>
    <w:rsid w:val="008510A8"/>
    <w:rsid w:val="00851855"/>
    <w:rsid w:val="00872A5A"/>
    <w:rsid w:val="00874736"/>
    <w:rsid w:val="008911A2"/>
    <w:rsid w:val="00896154"/>
    <w:rsid w:val="008A0F24"/>
    <w:rsid w:val="008A27C1"/>
    <w:rsid w:val="008C15E4"/>
    <w:rsid w:val="008C5B01"/>
    <w:rsid w:val="008D0C98"/>
    <w:rsid w:val="008D4762"/>
    <w:rsid w:val="008E1075"/>
    <w:rsid w:val="008F117A"/>
    <w:rsid w:val="00902E67"/>
    <w:rsid w:val="0091088C"/>
    <w:rsid w:val="00910E93"/>
    <w:rsid w:val="009307CC"/>
    <w:rsid w:val="00941907"/>
    <w:rsid w:val="0095465B"/>
    <w:rsid w:val="009814DB"/>
    <w:rsid w:val="00982889"/>
    <w:rsid w:val="00996297"/>
    <w:rsid w:val="009A3FB4"/>
    <w:rsid w:val="009C0DEC"/>
    <w:rsid w:val="009C6A73"/>
    <w:rsid w:val="009C6C1D"/>
    <w:rsid w:val="009E47E7"/>
    <w:rsid w:val="009F422B"/>
    <w:rsid w:val="00A03223"/>
    <w:rsid w:val="00A331C2"/>
    <w:rsid w:val="00A64E8A"/>
    <w:rsid w:val="00A652E0"/>
    <w:rsid w:val="00A83DD5"/>
    <w:rsid w:val="00A86E1D"/>
    <w:rsid w:val="00A9038A"/>
    <w:rsid w:val="00AB5375"/>
    <w:rsid w:val="00AB6953"/>
    <w:rsid w:val="00AC436A"/>
    <w:rsid w:val="00AC6961"/>
    <w:rsid w:val="00AD34CF"/>
    <w:rsid w:val="00B051FE"/>
    <w:rsid w:val="00B0606D"/>
    <w:rsid w:val="00B14EAA"/>
    <w:rsid w:val="00B45048"/>
    <w:rsid w:val="00B50175"/>
    <w:rsid w:val="00B51567"/>
    <w:rsid w:val="00B656F2"/>
    <w:rsid w:val="00B729F1"/>
    <w:rsid w:val="00B76FA1"/>
    <w:rsid w:val="00B77298"/>
    <w:rsid w:val="00B834D8"/>
    <w:rsid w:val="00BB7D21"/>
    <w:rsid w:val="00BC7CBB"/>
    <w:rsid w:val="00BD17B5"/>
    <w:rsid w:val="00BF647B"/>
    <w:rsid w:val="00BF768D"/>
    <w:rsid w:val="00C0200A"/>
    <w:rsid w:val="00C025F1"/>
    <w:rsid w:val="00C03F8A"/>
    <w:rsid w:val="00C323E2"/>
    <w:rsid w:val="00C64E24"/>
    <w:rsid w:val="00C8574C"/>
    <w:rsid w:val="00C90282"/>
    <w:rsid w:val="00C944AD"/>
    <w:rsid w:val="00C97D3A"/>
    <w:rsid w:val="00CB38A7"/>
    <w:rsid w:val="00CB68F6"/>
    <w:rsid w:val="00CD7E55"/>
    <w:rsid w:val="00CF6164"/>
    <w:rsid w:val="00D02D5B"/>
    <w:rsid w:val="00D1040C"/>
    <w:rsid w:val="00D25C43"/>
    <w:rsid w:val="00D31C1E"/>
    <w:rsid w:val="00D37EB7"/>
    <w:rsid w:val="00D41033"/>
    <w:rsid w:val="00D50951"/>
    <w:rsid w:val="00D71EA8"/>
    <w:rsid w:val="00D77EBB"/>
    <w:rsid w:val="00D9067E"/>
    <w:rsid w:val="00DA1E92"/>
    <w:rsid w:val="00DB3D86"/>
    <w:rsid w:val="00DD12AC"/>
    <w:rsid w:val="00DF31EB"/>
    <w:rsid w:val="00DF7788"/>
    <w:rsid w:val="00E12993"/>
    <w:rsid w:val="00E27FB4"/>
    <w:rsid w:val="00E330E3"/>
    <w:rsid w:val="00E431AC"/>
    <w:rsid w:val="00E63FB7"/>
    <w:rsid w:val="00E76EF8"/>
    <w:rsid w:val="00E808DE"/>
    <w:rsid w:val="00EB13B8"/>
    <w:rsid w:val="00ED48D2"/>
    <w:rsid w:val="00ED5407"/>
    <w:rsid w:val="00EE016A"/>
    <w:rsid w:val="00EF4DE6"/>
    <w:rsid w:val="00F142C7"/>
    <w:rsid w:val="00F16D89"/>
    <w:rsid w:val="00F4269E"/>
    <w:rsid w:val="00F555A0"/>
    <w:rsid w:val="00F55ADF"/>
    <w:rsid w:val="00FB1F0D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9F1"/>
    <w:pPr>
      <w:ind w:left="708"/>
    </w:pPr>
  </w:style>
  <w:style w:type="character" w:styleId="Zv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EE01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9F1"/>
    <w:pPr>
      <w:ind w:left="708"/>
    </w:pPr>
  </w:style>
  <w:style w:type="character" w:styleId="Zv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EE01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D682-E643-437F-BA08-35506FB6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2367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Dosedlová Zuzana</cp:lastModifiedBy>
  <cp:revision>30</cp:revision>
  <cp:lastPrinted>2015-09-18T06:38:00Z</cp:lastPrinted>
  <dcterms:created xsi:type="dcterms:W3CDTF">2015-09-17T09:44:00Z</dcterms:created>
  <dcterms:modified xsi:type="dcterms:W3CDTF">2015-10-02T09:05:00Z</dcterms:modified>
</cp:coreProperties>
</file>