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1C" w:rsidRPr="00795F08" w:rsidRDefault="00795F08" w:rsidP="00A063B8">
      <w:pPr>
        <w:pStyle w:val="Radadvodovzprva"/>
        <w:spacing w:after="240"/>
        <w:rPr>
          <w:szCs w:val="24"/>
        </w:rPr>
      </w:pPr>
      <w:r w:rsidRPr="00795F08">
        <w:rPr>
          <w:szCs w:val="24"/>
        </w:rPr>
        <w:t>Důvodová zpráva</w:t>
      </w:r>
      <w:r w:rsidR="003A6BB6">
        <w:rPr>
          <w:szCs w:val="24"/>
        </w:rPr>
        <w:t>:</w:t>
      </w:r>
    </w:p>
    <w:p w:rsidR="00795F08" w:rsidRDefault="00795F08" w:rsidP="00795F08">
      <w:pPr>
        <w:spacing w:line="276" w:lineRule="auto"/>
        <w:jc w:val="both"/>
      </w:pPr>
      <w:r w:rsidRPr="00795F08">
        <w:t>Rada Olomouckého kraje schválila svým usnesením UR/70/32/2015 ze dne 18.</w:t>
      </w:r>
      <w:r>
        <w:t> 6</w:t>
      </w:r>
      <w:r w:rsidR="002676CA">
        <w:t>. 2015 Program RIS3 Olomouckého kraje </w:t>
      </w:r>
      <w:r>
        <w:t>2015 (dále jen Program</w:t>
      </w:r>
      <w:r w:rsidRPr="00795F08">
        <w:t>)</w:t>
      </w:r>
      <w:r w:rsidR="00C77292">
        <w:t xml:space="preserve"> s celkovou alokací 4 100</w:t>
      </w:r>
      <w:r w:rsidR="000A7303">
        <w:t> </w:t>
      </w:r>
      <w:r w:rsidR="00C77292">
        <w:t>000</w:t>
      </w:r>
      <w:r w:rsidR="000A7303">
        <w:t> </w:t>
      </w:r>
      <w:r w:rsidR="00C77292">
        <w:t>Kč, včetně podmínek pro žadatele, hodnoticích kritérií a vzorových smluv.</w:t>
      </w:r>
    </w:p>
    <w:p w:rsidR="00E00313" w:rsidRDefault="00E00313" w:rsidP="00795F08">
      <w:pPr>
        <w:spacing w:line="276" w:lineRule="auto"/>
        <w:jc w:val="both"/>
      </w:pPr>
    </w:p>
    <w:p w:rsidR="00C77292" w:rsidRPr="00795F08" w:rsidRDefault="00040211" w:rsidP="00795F08">
      <w:pPr>
        <w:spacing w:line="276" w:lineRule="auto"/>
        <w:jc w:val="both"/>
      </w:pPr>
      <w:r>
        <w:t>Výzva k předkládání žádostí o dotaci byla dle zákona č</w:t>
      </w:r>
      <w:r w:rsidR="002676CA">
        <w:t>. 250/2000 </w:t>
      </w:r>
      <w:r>
        <w:t xml:space="preserve">Sb., o rozpočtových pravidlech územních rozpočtů uveřejněna na úřední desce Olomouckého kraje od </w:t>
      </w:r>
      <w:r w:rsidR="00D575D7">
        <w:br/>
      </w:r>
      <w:r w:rsidR="002676CA">
        <w:t>19. 6. 2015 do 19. 7. </w:t>
      </w:r>
      <w:r w:rsidR="00A75C5C">
        <w:t xml:space="preserve">2015. </w:t>
      </w:r>
      <w:r>
        <w:t>Dále byla výzva uveřejněna na webových stránkách Olomouckého kraje v sekci Program RIS3 Olomouckého kraje 2015 a potenciální žadatelé byli také osloveni prostřednictvím regionalistů v Olomouckém kraji, Krajské hospodářské komory Olomouckého kraje, Agentury pro podporu podnikání a investic CzechInvest</w:t>
      </w:r>
      <w:r w:rsidR="003809B2">
        <w:t xml:space="preserve">, Vědeckotechnického parku Univerzity Palackého </w:t>
      </w:r>
      <w:r>
        <w:t xml:space="preserve">a </w:t>
      </w:r>
      <w:r w:rsidR="00E00313">
        <w:t>zájmového sdružení právnických osob OK4Inovace.</w:t>
      </w:r>
    </w:p>
    <w:p w:rsidR="00392F4A" w:rsidRDefault="00795F08" w:rsidP="00E00313">
      <w:pPr>
        <w:spacing w:line="276" w:lineRule="auto"/>
        <w:jc w:val="both"/>
      </w:pPr>
      <w:r w:rsidRPr="00795F08">
        <w:t xml:space="preserve"> </w:t>
      </w:r>
    </w:p>
    <w:p w:rsidR="00392F4A" w:rsidRDefault="00392F4A" w:rsidP="00795F08">
      <w:pPr>
        <w:spacing w:line="276" w:lineRule="auto"/>
        <w:jc w:val="both"/>
      </w:pPr>
      <w:r>
        <w:t>Žadatelé mohli podávat žádost</w:t>
      </w:r>
      <w:r w:rsidR="00E00313">
        <w:t>i</w:t>
      </w:r>
      <w:r>
        <w:t xml:space="preserve"> </w:t>
      </w:r>
      <w:r w:rsidR="001B0AC5">
        <w:t xml:space="preserve">v rámci </w:t>
      </w:r>
      <w:r>
        <w:t>tří oblastí podpory:</w:t>
      </w:r>
    </w:p>
    <w:p w:rsidR="00D575D7" w:rsidRDefault="00D575D7" w:rsidP="00795F08">
      <w:pPr>
        <w:spacing w:line="276" w:lineRule="auto"/>
        <w:jc w:val="both"/>
      </w:pPr>
    </w:p>
    <w:p w:rsidR="00D575D7" w:rsidRDefault="00857E38" w:rsidP="00D575D7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Oblast podpory č. </w:t>
      </w:r>
      <w:r w:rsidR="00D575D7">
        <w:t>1 – Inovační vouchery v Olomouckém kraji – Inovační voucher je finanční nástroj na podporu rozvoje spolupráce podnikatelských subjektů s výzkumnými organizacemi. Spoluprací se rozumí nákup služeb dodávaných výzkumnou organizací podnikatelskému subjektu, které napomáhají zvyšovat inovační potenciál tohoto podnikatelského subjektu. Z celkové alokace bylo na tuto oblast podpory vyčleněno 2 500 000 Kč.</w:t>
      </w:r>
    </w:p>
    <w:p w:rsidR="001B0AC5" w:rsidRDefault="001B0AC5" w:rsidP="00795F08">
      <w:pPr>
        <w:spacing w:line="276" w:lineRule="auto"/>
        <w:jc w:val="both"/>
      </w:pPr>
    </w:p>
    <w:p w:rsidR="00D575D7" w:rsidRDefault="00857E38" w:rsidP="00D575D7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Oblast podpory č. </w:t>
      </w:r>
      <w:r w:rsidR="00D575D7">
        <w:t xml:space="preserve">2 – Studentské inovace ve firmách z Olomouckého kraje </w:t>
      </w:r>
      <w:r w:rsidR="00D575D7">
        <w:br/>
        <w:t>– Studentské inovace napomáhají řešit dílčí inovační projekty ve firmě zapojením vysokoškolského studenta a možností jeho přístupu k vědeckovýzkumné infrastruktuře na vysoké škole. Z celkové alokace bylo na tuto oblast podpory vyčleněno 1 400 000 Kč.</w:t>
      </w:r>
    </w:p>
    <w:p w:rsidR="00D575D7" w:rsidRDefault="00D575D7" w:rsidP="002B1AEB">
      <w:pPr>
        <w:pStyle w:val="Odstavecseseznamem"/>
        <w:spacing w:line="276" w:lineRule="auto"/>
        <w:jc w:val="both"/>
      </w:pPr>
    </w:p>
    <w:p w:rsidR="00E00313" w:rsidRDefault="001B0AC5" w:rsidP="00E00313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O</w:t>
      </w:r>
      <w:r w:rsidR="00857E38">
        <w:t>blast podpory č. </w:t>
      </w:r>
      <w:r w:rsidR="00E00313">
        <w:t>3 – Prázdninové dílny – příměstské tábory</w:t>
      </w:r>
      <w:r w:rsidR="00E02E5E">
        <w:t xml:space="preserve">. </w:t>
      </w:r>
      <w:r w:rsidR="00AB4541">
        <w:t>Cílem je vytvořit sérii příměstských letních táborů</w:t>
      </w:r>
      <w:r w:rsidR="00D575D7">
        <w:t xml:space="preserve"> se zaměřením na polytechnickou výchovu a manuální zručnost, na nichž se děti seznámí s vybranými technickými postupy a osvojí si základní technické a řemeslné dovednosti. Z celkové alokace bylo na tuto oblast podpory vyčleněno 140 000 Kč.</w:t>
      </w:r>
    </w:p>
    <w:p w:rsidR="002B1AEB" w:rsidRDefault="002B1AEB" w:rsidP="002B1AEB">
      <w:pPr>
        <w:pStyle w:val="Odstavecseseznamem"/>
        <w:spacing w:line="276" w:lineRule="auto"/>
        <w:jc w:val="both"/>
      </w:pPr>
    </w:p>
    <w:p w:rsidR="00F25528" w:rsidRDefault="00795F08" w:rsidP="00D575D7">
      <w:pPr>
        <w:spacing w:line="276" w:lineRule="auto"/>
        <w:jc w:val="both"/>
      </w:pPr>
      <w:r w:rsidRPr="00795F08">
        <w:t>Příjem žádostí</w:t>
      </w:r>
      <w:r w:rsidR="0094619E">
        <w:t xml:space="preserve"> o dotaci probíhal ve dnech 20. 7. </w:t>
      </w:r>
      <w:r w:rsidRPr="00795F08">
        <w:t>2015 až</w:t>
      </w:r>
      <w:r w:rsidR="0094619E">
        <w:t xml:space="preserve"> 3. 8. </w:t>
      </w:r>
      <w:r w:rsidRPr="00795F08">
        <w:t>2015. Pracovníci Odboru strategického rozvoje kraje, územního plánování a stavebního řádu</w:t>
      </w:r>
      <w:r w:rsidR="001B0319">
        <w:t xml:space="preserve"> (dále OSR)</w:t>
      </w:r>
      <w:r w:rsidRPr="00795F08">
        <w:t>, oddělení regionálního rozvoje</w:t>
      </w:r>
      <w:r w:rsidR="00E02E5E">
        <w:t>,</w:t>
      </w:r>
      <w:r w:rsidRPr="00795F08">
        <w:t xml:space="preserve"> provedli administrativní a věcnou kontrolu a hodnocení žádostí doručených v daném termínu způsobem definovaným v Podmínkách pro poskytnutí dotace</w:t>
      </w:r>
      <w:r w:rsidR="00E02E5E">
        <w:t xml:space="preserve"> Programu. R</w:t>
      </w:r>
      <w:r w:rsidR="007511A6">
        <w:t xml:space="preserve">ozhodujícím kritériem pro určení pořadí žádostí byl čas doručení žádosti na podatelnu </w:t>
      </w:r>
      <w:r w:rsidR="00F25528">
        <w:t>krajského úřadu</w:t>
      </w:r>
      <w:r w:rsidR="007511A6">
        <w:t xml:space="preserve">. Na základě </w:t>
      </w:r>
      <w:r w:rsidR="0009371E">
        <w:t>hodnocení</w:t>
      </w:r>
      <w:r w:rsidRPr="00795F08">
        <w:t xml:space="preserve"> zpracovali seznam úspěšných žadatelů o dotaci v</w:t>
      </w:r>
      <w:r w:rsidR="00E94A5B">
        <w:t xml:space="preserve"> rámci oblastí podpory </w:t>
      </w:r>
      <w:r>
        <w:t>Programu</w:t>
      </w:r>
      <w:r w:rsidRPr="00795F08">
        <w:t>.</w:t>
      </w:r>
      <w:r w:rsidR="001B0319">
        <w:t xml:space="preserve"> </w:t>
      </w:r>
    </w:p>
    <w:p w:rsidR="0009371E" w:rsidRDefault="00D575D7" w:rsidP="00D575D7">
      <w:pPr>
        <w:spacing w:line="276" w:lineRule="auto"/>
        <w:jc w:val="both"/>
      </w:pPr>
      <w:r>
        <w:lastRenderedPageBreak/>
        <w:t>V termínu pro příjem žádostí o dotaci bylo přijato a v</w:t>
      </w:r>
      <w:r w:rsidRPr="00795F08">
        <w:t xml:space="preserve"> rámci administrativní kontroly </w:t>
      </w:r>
      <w:r>
        <w:t>a</w:t>
      </w:r>
      <w:r w:rsidR="0000771A">
        <w:t> </w:t>
      </w:r>
      <w:r>
        <w:t>hodnocení</w:t>
      </w:r>
      <w:r w:rsidRPr="00795F08">
        <w:t xml:space="preserve"> posuzováno</w:t>
      </w:r>
      <w:r>
        <w:t xml:space="preserve"> celkem 2</w:t>
      </w:r>
      <w:r w:rsidR="00857E38">
        <w:t>0 žádostí v OP </w:t>
      </w:r>
      <w:r>
        <w:t>1, 1 žá</w:t>
      </w:r>
      <w:r w:rsidR="00857E38">
        <w:t>dost v OP 2 a 3 žádosti v </w:t>
      </w:r>
      <w:proofErr w:type="gramStart"/>
      <w:r w:rsidR="00857E38">
        <w:t>OP</w:t>
      </w:r>
      <w:proofErr w:type="gramEnd"/>
      <w:r w:rsidR="00857E38">
        <w:t> </w:t>
      </w:r>
      <w:r w:rsidR="0009371E">
        <w:t xml:space="preserve">3 </w:t>
      </w:r>
      <w:r w:rsidR="00491601">
        <w:t>(viz Příloha č. 1</w:t>
      </w:r>
      <w:r w:rsidR="000A7303">
        <w:t xml:space="preserve"> a Tab. 1</w:t>
      </w:r>
      <w:r w:rsidR="00491601">
        <w:t>)</w:t>
      </w:r>
      <w:r w:rsidR="000A7303">
        <w:t>.</w:t>
      </w:r>
      <w:r w:rsidR="00491601">
        <w:t xml:space="preserve"> </w:t>
      </w:r>
    </w:p>
    <w:p w:rsidR="00F25528" w:rsidRDefault="00F25528" w:rsidP="00D575D7">
      <w:pPr>
        <w:spacing w:line="276" w:lineRule="auto"/>
        <w:jc w:val="both"/>
      </w:pPr>
    </w:p>
    <w:p w:rsidR="009F17F0" w:rsidRPr="000A7303" w:rsidRDefault="009F17F0" w:rsidP="00D575D7">
      <w:pPr>
        <w:spacing w:line="276" w:lineRule="auto"/>
        <w:jc w:val="both"/>
        <w:rPr>
          <w:b/>
        </w:rPr>
      </w:pPr>
      <w:r w:rsidRPr="000A7303">
        <w:rPr>
          <w:b/>
        </w:rPr>
        <w:t xml:space="preserve">Tab. 1 </w:t>
      </w:r>
      <w:r w:rsidR="000A7303" w:rsidRPr="000A7303">
        <w:rPr>
          <w:b/>
        </w:rPr>
        <w:t xml:space="preserve">Přijaté žádosti a celková požadovaná </w:t>
      </w:r>
      <w:r w:rsidR="000A7303">
        <w:rPr>
          <w:b/>
        </w:rPr>
        <w:t xml:space="preserve">výše </w:t>
      </w:r>
      <w:r w:rsidR="000A7303" w:rsidRPr="000A7303">
        <w:rPr>
          <w:b/>
        </w:rPr>
        <w:t>dotace</w:t>
      </w:r>
    </w:p>
    <w:p w:rsidR="009F17F0" w:rsidRDefault="009F17F0" w:rsidP="00D575D7">
      <w:pPr>
        <w:spacing w:line="276" w:lineRule="auto"/>
        <w:jc w:val="both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66"/>
        <w:gridCol w:w="1986"/>
        <w:gridCol w:w="2978"/>
        <w:gridCol w:w="3224"/>
      </w:tblGrid>
      <w:tr w:rsidR="00B15756" w:rsidTr="000A7303">
        <w:tc>
          <w:tcPr>
            <w:tcW w:w="845" w:type="pct"/>
            <w:tcBorders>
              <w:top w:val="nil"/>
              <w:left w:val="nil"/>
            </w:tcBorders>
            <w:vAlign w:val="center"/>
          </w:tcPr>
          <w:p w:rsidR="00B15756" w:rsidRDefault="00B15756" w:rsidP="00B15756">
            <w:pPr>
              <w:spacing w:line="276" w:lineRule="auto"/>
              <w:jc w:val="center"/>
            </w:pPr>
          </w:p>
        </w:tc>
        <w:tc>
          <w:tcPr>
            <w:tcW w:w="1007" w:type="pct"/>
            <w:shd w:val="clear" w:color="auto" w:fill="D9D9D9" w:themeFill="background1" w:themeFillShade="D9"/>
            <w:vAlign w:val="center"/>
          </w:tcPr>
          <w:p w:rsidR="00B15756" w:rsidRPr="0009371E" w:rsidRDefault="00B15756" w:rsidP="00B15756">
            <w:pPr>
              <w:spacing w:line="276" w:lineRule="auto"/>
              <w:jc w:val="center"/>
              <w:rPr>
                <w:b/>
              </w:rPr>
            </w:pPr>
            <w:r w:rsidRPr="0009371E">
              <w:rPr>
                <w:b/>
              </w:rPr>
              <w:t>Počet žádostí</w:t>
            </w:r>
            <w:r w:rsidR="0009371E" w:rsidRPr="0009371E">
              <w:rPr>
                <w:b/>
              </w:rPr>
              <w:t xml:space="preserve"> / z toho úspěšných</w:t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:rsidR="00B15756" w:rsidRPr="0009371E" w:rsidRDefault="00B15756" w:rsidP="00B15756">
            <w:pPr>
              <w:spacing w:line="276" w:lineRule="auto"/>
              <w:jc w:val="center"/>
              <w:rPr>
                <w:b/>
              </w:rPr>
            </w:pPr>
            <w:r w:rsidRPr="0009371E">
              <w:rPr>
                <w:b/>
              </w:rPr>
              <w:t>Schválená alokace</w:t>
            </w:r>
          </w:p>
        </w:tc>
        <w:tc>
          <w:tcPr>
            <w:tcW w:w="1636" w:type="pct"/>
            <w:shd w:val="clear" w:color="auto" w:fill="D9D9D9" w:themeFill="background1" w:themeFillShade="D9"/>
            <w:vAlign w:val="center"/>
          </w:tcPr>
          <w:p w:rsidR="00B15756" w:rsidRPr="0009371E" w:rsidRDefault="00B15756" w:rsidP="00B15756">
            <w:pPr>
              <w:spacing w:line="276" w:lineRule="auto"/>
              <w:jc w:val="center"/>
              <w:rPr>
                <w:b/>
              </w:rPr>
            </w:pPr>
            <w:r w:rsidRPr="0009371E">
              <w:rPr>
                <w:b/>
              </w:rPr>
              <w:t>Požadovaná výše dotace</w:t>
            </w:r>
            <w:r w:rsidR="0009371E" w:rsidRPr="0009371E">
              <w:rPr>
                <w:b/>
              </w:rPr>
              <w:t xml:space="preserve"> úspěšných žadatelů</w:t>
            </w:r>
          </w:p>
        </w:tc>
      </w:tr>
      <w:tr w:rsidR="00B15756" w:rsidTr="000A7303">
        <w:tc>
          <w:tcPr>
            <w:tcW w:w="845" w:type="pct"/>
            <w:shd w:val="clear" w:color="auto" w:fill="D9D9D9" w:themeFill="background1" w:themeFillShade="D9"/>
            <w:vAlign w:val="center"/>
          </w:tcPr>
          <w:p w:rsidR="00922D7B" w:rsidRPr="0009371E" w:rsidRDefault="00922D7B" w:rsidP="00B15756">
            <w:pPr>
              <w:spacing w:line="276" w:lineRule="auto"/>
              <w:jc w:val="center"/>
              <w:rPr>
                <w:b/>
              </w:rPr>
            </w:pPr>
            <w:r w:rsidRPr="0009371E">
              <w:rPr>
                <w:b/>
              </w:rPr>
              <w:t>OP 1</w:t>
            </w:r>
          </w:p>
        </w:tc>
        <w:tc>
          <w:tcPr>
            <w:tcW w:w="1007" w:type="pct"/>
            <w:vAlign w:val="center"/>
          </w:tcPr>
          <w:p w:rsidR="00922D7B" w:rsidRDefault="00B15756" w:rsidP="00B15756">
            <w:pPr>
              <w:spacing w:line="276" w:lineRule="auto"/>
              <w:jc w:val="center"/>
            </w:pPr>
            <w:r>
              <w:t>20</w:t>
            </w:r>
            <w:r w:rsidR="0009371E">
              <w:t>/20</w:t>
            </w:r>
          </w:p>
        </w:tc>
        <w:tc>
          <w:tcPr>
            <w:tcW w:w="1511" w:type="pct"/>
            <w:vAlign w:val="center"/>
          </w:tcPr>
          <w:p w:rsidR="00922D7B" w:rsidRDefault="00B15756" w:rsidP="00B15756">
            <w:pPr>
              <w:spacing w:line="276" w:lineRule="auto"/>
              <w:jc w:val="center"/>
            </w:pPr>
            <w:r>
              <w:t>2 500 000 Kč</w:t>
            </w:r>
          </w:p>
        </w:tc>
        <w:tc>
          <w:tcPr>
            <w:tcW w:w="1636" w:type="pct"/>
            <w:vAlign w:val="center"/>
          </w:tcPr>
          <w:p w:rsidR="00922D7B" w:rsidRDefault="00B15756" w:rsidP="00B15756">
            <w:pPr>
              <w:spacing w:line="276" w:lineRule="auto"/>
              <w:jc w:val="center"/>
            </w:pPr>
            <w:r>
              <w:t>2 205 361,40 Kč</w:t>
            </w:r>
          </w:p>
        </w:tc>
      </w:tr>
      <w:tr w:rsidR="00B15756" w:rsidTr="000A7303">
        <w:tc>
          <w:tcPr>
            <w:tcW w:w="845" w:type="pct"/>
            <w:shd w:val="clear" w:color="auto" w:fill="D9D9D9" w:themeFill="background1" w:themeFillShade="D9"/>
            <w:vAlign w:val="center"/>
          </w:tcPr>
          <w:p w:rsidR="00922D7B" w:rsidRPr="0009371E" w:rsidRDefault="00922D7B" w:rsidP="00B15756">
            <w:pPr>
              <w:spacing w:line="276" w:lineRule="auto"/>
              <w:jc w:val="center"/>
              <w:rPr>
                <w:b/>
              </w:rPr>
            </w:pPr>
            <w:r w:rsidRPr="0009371E">
              <w:rPr>
                <w:b/>
              </w:rPr>
              <w:t>OP 2</w:t>
            </w:r>
          </w:p>
        </w:tc>
        <w:tc>
          <w:tcPr>
            <w:tcW w:w="1007" w:type="pct"/>
            <w:vAlign w:val="center"/>
          </w:tcPr>
          <w:p w:rsidR="00922D7B" w:rsidRDefault="00B15756" w:rsidP="00B15756">
            <w:pPr>
              <w:spacing w:line="276" w:lineRule="auto"/>
              <w:jc w:val="center"/>
            </w:pPr>
            <w:r>
              <w:t>1</w:t>
            </w:r>
            <w:r w:rsidR="0009371E">
              <w:t>/1</w:t>
            </w:r>
          </w:p>
        </w:tc>
        <w:tc>
          <w:tcPr>
            <w:tcW w:w="1511" w:type="pct"/>
            <w:vAlign w:val="center"/>
          </w:tcPr>
          <w:p w:rsidR="00922D7B" w:rsidRDefault="00B15756" w:rsidP="00B15756">
            <w:pPr>
              <w:spacing w:line="276" w:lineRule="auto"/>
              <w:jc w:val="center"/>
            </w:pPr>
            <w:r>
              <w:t>1 400 000 Kč</w:t>
            </w:r>
          </w:p>
        </w:tc>
        <w:tc>
          <w:tcPr>
            <w:tcW w:w="1636" w:type="pct"/>
            <w:vAlign w:val="center"/>
          </w:tcPr>
          <w:p w:rsidR="00922D7B" w:rsidRDefault="00B15756" w:rsidP="00F053A6">
            <w:pPr>
              <w:spacing w:line="276" w:lineRule="auto"/>
              <w:jc w:val="center"/>
            </w:pPr>
            <w:r>
              <w:t>140 000,00 Kč</w:t>
            </w:r>
          </w:p>
        </w:tc>
      </w:tr>
      <w:tr w:rsidR="00B15756" w:rsidTr="000A7303">
        <w:tc>
          <w:tcPr>
            <w:tcW w:w="845" w:type="pct"/>
            <w:shd w:val="clear" w:color="auto" w:fill="D9D9D9" w:themeFill="background1" w:themeFillShade="D9"/>
            <w:vAlign w:val="center"/>
          </w:tcPr>
          <w:p w:rsidR="00922D7B" w:rsidRPr="0009371E" w:rsidRDefault="00922D7B" w:rsidP="00B15756">
            <w:pPr>
              <w:spacing w:line="276" w:lineRule="auto"/>
              <w:jc w:val="center"/>
              <w:rPr>
                <w:b/>
              </w:rPr>
            </w:pPr>
            <w:r w:rsidRPr="0009371E">
              <w:rPr>
                <w:b/>
              </w:rPr>
              <w:t>OP 3</w:t>
            </w:r>
          </w:p>
        </w:tc>
        <w:tc>
          <w:tcPr>
            <w:tcW w:w="1007" w:type="pct"/>
            <w:vAlign w:val="center"/>
          </w:tcPr>
          <w:p w:rsidR="00922D7B" w:rsidRDefault="00B15756" w:rsidP="00B15756">
            <w:pPr>
              <w:spacing w:line="276" w:lineRule="auto"/>
              <w:jc w:val="center"/>
            </w:pPr>
            <w:r>
              <w:t>3</w:t>
            </w:r>
            <w:r w:rsidR="0009371E">
              <w:t>/2</w:t>
            </w:r>
          </w:p>
        </w:tc>
        <w:tc>
          <w:tcPr>
            <w:tcW w:w="1511" w:type="pct"/>
            <w:vAlign w:val="center"/>
          </w:tcPr>
          <w:p w:rsidR="00922D7B" w:rsidRDefault="00B15756" w:rsidP="00B15756">
            <w:pPr>
              <w:spacing w:line="276" w:lineRule="auto"/>
              <w:jc w:val="center"/>
            </w:pPr>
            <w:r>
              <w:t>140 000 Kč</w:t>
            </w:r>
          </w:p>
        </w:tc>
        <w:tc>
          <w:tcPr>
            <w:tcW w:w="1636" w:type="pct"/>
            <w:vAlign w:val="center"/>
          </w:tcPr>
          <w:p w:rsidR="00922D7B" w:rsidRDefault="008B684A" w:rsidP="00B15756">
            <w:pPr>
              <w:spacing w:line="276" w:lineRule="auto"/>
              <w:jc w:val="center"/>
            </w:pPr>
            <w:r>
              <w:t>59 2</w:t>
            </w:r>
            <w:r w:rsidR="00B15756">
              <w:t>00,00 Kč</w:t>
            </w:r>
          </w:p>
        </w:tc>
      </w:tr>
      <w:tr w:rsidR="00922D7B" w:rsidTr="000A7303">
        <w:tc>
          <w:tcPr>
            <w:tcW w:w="845" w:type="pct"/>
            <w:shd w:val="clear" w:color="auto" w:fill="D9D9D9" w:themeFill="background1" w:themeFillShade="D9"/>
            <w:vAlign w:val="center"/>
          </w:tcPr>
          <w:p w:rsidR="00922D7B" w:rsidRPr="0009371E" w:rsidRDefault="00922D7B" w:rsidP="00B15756">
            <w:pPr>
              <w:spacing w:line="276" w:lineRule="auto"/>
              <w:jc w:val="center"/>
              <w:rPr>
                <w:b/>
              </w:rPr>
            </w:pPr>
            <w:r w:rsidRPr="0009371E">
              <w:rPr>
                <w:b/>
              </w:rPr>
              <w:t>Celkem</w:t>
            </w:r>
          </w:p>
        </w:tc>
        <w:tc>
          <w:tcPr>
            <w:tcW w:w="1007" w:type="pct"/>
            <w:vAlign w:val="center"/>
          </w:tcPr>
          <w:p w:rsidR="00922D7B" w:rsidRPr="003809B2" w:rsidRDefault="00B15756" w:rsidP="00B15756">
            <w:pPr>
              <w:spacing w:line="276" w:lineRule="auto"/>
              <w:jc w:val="center"/>
              <w:rPr>
                <w:b/>
              </w:rPr>
            </w:pPr>
            <w:r w:rsidRPr="003809B2">
              <w:rPr>
                <w:b/>
              </w:rPr>
              <w:t>24</w:t>
            </w:r>
            <w:r w:rsidR="00857E38" w:rsidRPr="003809B2">
              <w:rPr>
                <w:b/>
              </w:rPr>
              <w:t>/23</w:t>
            </w:r>
          </w:p>
        </w:tc>
        <w:tc>
          <w:tcPr>
            <w:tcW w:w="1511" w:type="pct"/>
            <w:vAlign w:val="center"/>
          </w:tcPr>
          <w:p w:rsidR="00922D7B" w:rsidRPr="003809B2" w:rsidRDefault="00B15756" w:rsidP="00B15756">
            <w:pPr>
              <w:spacing w:line="276" w:lineRule="auto"/>
              <w:jc w:val="center"/>
              <w:rPr>
                <w:b/>
              </w:rPr>
            </w:pPr>
            <w:r w:rsidRPr="003809B2">
              <w:rPr>
                <w:b/>
              </w:rPr>
              <w:t>4 040 000 Kč</w:t>
            </w:r>
          </w:p>
        </w:tc>
        <w:tc>
          <w:tcPr>
            <w:tcW w:w="1636" w:type="pct"/>
            <w:vAlign w:val="center"/>
          </w:tcPr>
          <w:p w:rsidR="00922D7B" w:rsidRPr="003809B2" w:rsidRDefault="0009371E" w:rsidP="00B15756">
            <w:pPr>
              <w:spacing w:line="276" w:lineRule="auto"/>
              <w:jc w:val="center"/>
              <w:rPr>
                <w:b/>
              </w:rPr>
            </w:pPr>
            <w:r w:rsidRPr="003809B2">
              <w:rPr>
                <w:b/>
              </w:rPr>
              <w:t>2 404 5</w:t>
            </w:r>
            <w:r w:rsidR="00B15756" w:rsidRPr="003809B2">
              <w:rPr>
                <w:b/>
              </w:rPr>
              <w:t>61,40 Kč</w:t>
            </w:r>
          </w:p>
        </w:tc>
      </w:tr>
    </w:tbl>
    <w:p w:rsidR="00922D7B" w:rsidRPr="00795F08" w:rsidRDefault="00922D7B" w:rsidP="00D575D7">
      <w:pPr>
        <w:spacing w:line="276" w:lineRule="auto"/>
        <w:jc w:val="both"/>
      </w:pPr>
    </w:p>
    <w:p w:rsidR="000A7303" w:rsidRDefault="000A7303" w:rsidP="009F17F0">
      <w:pPr>
        <w:spacing w:line="276" w:lineRule="auto"/>
        <w:jc w:val="both"/>
      </w:pPr>
      <w:r>
        <w:t>Neúspěšný žadatel v rámci OP 3 nesplnil kritérium oprávněného žadatele v této oblasti podpory stanovené v Podmínkách pro poskytnutí dotace v rámci Programu</w:t>
      </w:r>
      <w:r w:rsidR="00DA582F">
        <w:t xml:space="preserve"> a současně předložil neúplnou žádost s formálními chybami.</w:t>
      </w:r>
      <w:r w:rsidR="00DA582F" w:rsidDel="00DA582F">
        <w:t xml:space="preserve"> </w:t>
      </w:r>
    </w:p>
    <w:p w:rsidR="00B37463" w:rsidRDefault="00B37463" w:rsidP="009F17F0">
      <w:pPr>
        <w:spacing w:line="276" w:lineRule="auto"/>
        <w:jc w:val="both"/>
      </w:pPr>
    </w:p>
    <w:p w:rsidR="00B37463" w:rsidRDefault="00B37463" w:rsidP="00B37463">
      <w:pPr>
        <w:spacing w:before="120" w:after="120"/>
        <w:jc w:val="both"/>
      </w:pPr>
      <w:r>
        <w:t xml:space="preserve">Ze zákona č. 129/2000 Sb., o krajích (krajské zřízení) § 59 odst. 2) vyplývá, že Rada rozhoduje o právních jednáních kraje o poskytování dotací a návratných finančních výpomocí do 200 000 Kč v jednotlivém případě fyzickým nebo právnickým osobám v kalendářním roce a uzavření veřejnoprávních smluv o jejich poskytnutí, nejedná-li se o účelové dotace z prostředků státního rozpočtu. </w:t>
      </w:r>
    </w:p>
    <w:p w:rsidR="00B37463" w:rsidRDefault="00B37463" w:rsidP="00B37463">
      <w:pPr>
        <w:spacing w:before="120" w:after="120"/>
        <w:jc w:val="both"/>
      </w:pPr>
    </w:p>
    <w:p w:rsidR="00B37463" w:rsidRDefault="00B37463" w:rsidP="00B37463">
      <w:pPr>
        <w:spacing w:before="120" w:after="120"/>
        <w:jc w:val="both"/>
      </w:pPr>
      <w:r w:rsidRPr="004D0557">
        <w:t xml:space="preserve">Podle § 36 odst. 1. písm. c) výše uvedeného zákona Zastupitelstvu je vyhrazeno rozhodování o poskytování dotací a návratných finančních výpomocí nad 200 000 Kč </w:t>
      </w:r>
      <w:r w:rsidRPr="004D0557">
        <w:br/>
        <w:t xml:space="preserve">v jednotlivém případě fyzickým nebo právnickým osobám v kalendářním roce </w:t>
      </w:r>
      <w:r w:rsidRPr="004D0557">
        <w:br/>
        <w:t xml:space="preserve">a uzavření veřejnoprávních smluv o jejich poskytnutí, </w:t>
      </w:r>
      <w:r>
        <w:t xml:space="preserve">nejedná-li se o účelové dotace </w:t>
      </w:r>
      <w:r>
        <w:br/>
        <w:t>z prostředků státního rozpočtu.</w:t>
      </w:r>
    </w:p>
    <w:p w:rsidR="00B37463" w:rsidRDefault="00B37463" w:rsidP="00B37463">
      <w:pPr>
        <w:spacing w:before="120" w:after="120"/>
        <w:jc w:val="both"/>
      </w:pPr>
    </w:p>
    <w:p w:rsidR="00B37463" w:rsidRDefault="00B37463" w:rsidP="00B37463">
      <w:pPr>
        <w:spacing w:line="276" w:lineRule="auto"/>
        <w:jc w:val="both"/>
      </w:pPr>
      <w:r>
        <w:t>Vzhledem k tomu, že někteří žadatelé požádali Olomoucký kraj o poskytnutí dotace, která spolu s dříve poskytnutými dotacemi převyšuje částku 200 000 Kč v kalendářním roce, doporučuje předkladatel z důvodu právní</w:t>
      </w:r>
      <w:r w:rsidRPr="00A75C5C">
        <w:t xml:space="preserve"> jistoty schválit </w:t>
      </w:r>
      <w:r w:rsidR="00B519B6" w:rsidRPr="00A75C5C">
        <w:t xml:space="preserve">poskytnutí dotace všem příjemcům </w:t>
      </w:r>
      <w:r w:rsidRPr="00A75C5C">
        <w:t>Zastupitelstvem Olomouckého kraje</w:t>
      </w:r>
      <w:r w:rsidR="00B519B6" w:rsidRPr="00A75C5C">
        <w:t xml:space="preserve">, </w:t>
      </w:r>
      <w:r w:rsidR="00516184" w:rsidRPr="00A75C5C">
        <w:t>což je v souladu s ustanovením</w:t>
      </w:r>
      <w:r w:rsidR="00B519B6" w:rsidRPr="00A75C5C">
        <w:t xml:space="preserve"> § 37 zákona o krajích, podle kterého </w:t>
      </w:r>
      <w:r w:rsidR="000505B9" w:rsidRPr="00A75C5C">
        <w:t>má zastupitelstvo právo</w:t>
      </w:r>
      <w:r w:rsidR="00A75C5C">
        <w:t xml:space="preserve"> vyhradit si pravomoci </w:t>
      </w:r>
      <w:r w:rsidR="00A75C5C">
        <w:br/>
      </w:r>
      <w:r w:rsidR="000505B9" w:rsidRPr="00A75C5C">
        <w:t xml:space="preserve">v samostatné působnosti mimo pravomoci vyhrazené radě podle § 59 odst. 1 zákona </w:t>
      </w:r>
      <w:r w:rsidR="00A75C5C">
        <w:br/>
      </w:r>
      <w:r w:rsidR="000505B9" w:rsidRPr="00A75C5C">
        <w:t>o krajích.</w:t>
      </w:r>
    </w:p>
    <w:p w:rsidR="00DA582F" w:rsidRDefault="00DA582F" w:rsidP="009F17F0">
      <w:pPr>
        <w:spacing w:line="276" w:lineRule="auto"/>
        <w:jc w:val="both"/>
      </w:pPr>
    </w:p>
    <w:p w:rsidR="000A7303" w:rsidRDefault="000A7303" w:rsidP="000A7303">
      <w:pPr>
        <w:spacing w:line="276" w:lineRule="auto"/>
        <w:jc w:val="both"/>
      </w:pPr>
      <w:r>
        <w:t xml:space="preserve">Po schválení seznamu úspěšných žadatelů Zastupitelstvem Olomouckého kraje dne 25. 9. 2015 budou uzavřeny smlouvy </w:t>
      </w:r>
      <w:r w:rsidR="00B339AD">
        <w:t xml:space="preserve">o poskytnutí dotace </w:t>
      </w:r>
      <w:r>
        <w:t xml:space="preserve">mezi Olomouckým krajem </w:t>
      </w:r>
      <w:r w:rsidR="00B339AD">
        <w:br/>
      </w:r>
      <w:r>
        <w:t>a příjemci dotace. Dle Podmínek Programu se realizace projektů předpokládá u OP 1 max. do 30.</w:t>
      </w:r>
      <w:r w:rsidR="00F579CA">
        <w:t> </w:t>
      </w:r>
      <w:r>
        <w:t>9.</w:t>
      </w:r>
      <w:r w:rsidR="00F579CA">
        <w:t> </w:t>
      </w:r>
      <w:r>
        <w:t>2016</w:t>
      </w:r>
      <w:r w:rsidR="00B339AD">
        <w:t xml:space="preserve"> s termínem pro předložení žádosti o proplacení do 14.</w:t>
      </w:r>
      <w:r w:rsidR="00F579CA">
        <w:t> </w:t>
      </w:r>
      <w:r w:rsidR="00B339AD">
        <w:t>10.</w:t>
      </w:r>
      <w:r w:rsidR="00F579CA">
        <w:t> </w:t>
      </w:r>
      <w:r w:rsidR="00B339AD">
        <w:t>2016</w:t>
      </w:r>
      <w:r>
        <w:t xml:space="preserve">, </w:t>
      </w:r>
      <w:r w:rsidR="00B339AD">
        <w:br/>
      </w:r>
      <w:r>
        <w:t xml:space="preserve">u OP 2 </w:t>
      </w:r>
      <w:r w:rsidR="00B339AD">
        <w:t xml:space="preserve">realizace projektů </w:t>
      </w:r>
      <w:r>
        <w:t>max. do 30. 9. 2016</w:t>
      </w:r>
      <w:r w:rsidR="00B339AD">
        <w:t xml:space="preserve"> s termínem pro předložení žádosti </w:t>
      </w:r>
      <w:r w:rsidR="00B339AD">
        <w:br/>
        <w:t>o proplacení do 14.</w:t>
      </w:r>
      <w:r w:rsidR="00F579CA">
        <w:t> </w:t>
      </w:r>
      <w:r w:rsidR="00B339AD">
        <w:t>11.</w:t>
      </w:r>
      <w:r w:rsidR="00F579CA">
        <w:t> </w:t>
      </w:r>
      <w:r w:rsidR="00B339AD">
        <w:t>2016</w:t>
      </w:r>
      <w:r>
        <w:t xml:space="preserve"> a u OP</w:t>
      </w:r>
      <w:r w:rsidR="00F579CA">
        <w:t> </w:t>
      </w:r>
      <w:r>
        <w:t xml:space="preserve">3 </w:t>
      </w:r>
      <w:r w:rsidR="00B339AD">
        <w:t xml:space="preserve">realizace projektů </w:t>
      </w:r>
      <w:r>
        <w:t>max. do 31.</w:t>
      </w:r>
      <w:r w:rsidR="00F579CA">
        <w:t> </w:t>
      </w:r>
      <w:r>
        <w:t>8.</w:t>
      </w:r>
      <w:r w:rsidR="00F579CA">
        <w:t> </w:t>
      </w:r>
      <w:r>
        <w:t>2015</w:t>
      </w:r>
      <w:r w:rsidR="00B339AD">
        <w:t xml:space="preserve"> s termínem </w:t>
      </w:r>
      <w:r w:rsidR="00B339AD">
        <w:lastRenderedPageBreak/>
        <w:t>pro předložení žádosti o proplacení do 25.</w:t>
      </w:r>
      <w:r w:rsidR="00F579CA">
        <w:t> </w:t>
      </w:r>
      <w:r w:rsidR="00B339AD">
        <w:t>10.</w:t>
      </w:r>
      <w:r w:rsidR="00F579CA">
        <w:t> </w:t>
      </w:r>
      <w:r w:rsidR="00B339AD">
        <w:t>2015</w:t>
      </w:r>
      <w:r>
        <w:t xml:space="preserve">. OSR má finanční prostředky zajištěny v rozpočtu roku 2015 a s ohledem na délku projektů je nárokuje </w:t>
      </w:r>
      <w:r w:rsidR="00F579CA">
        <w:t>v OP </w:t>
      </w:r>
      <w:r w:rsidR="004C4C4D">
        <w:t>1</w:t>
      </w:r>
      <w:r w:rsidR="00F579CA">
        <w:t xml:space="preserve"> a OP </w:t>
      </w:r>
      <w:r w:rsidR="004C4C4D">
        <w:t>2</w:t>
      </w:r>
      <w:r w:rsidR="00F579CA">
        <w:t xml:space="preserve"> </w:t>
      </w:r>
      <w:r>
        <w:t xml:space="preserve">pro rozpočet roku 2016 v rámci ORJ 74.  </w:t>
      </w:r>
    </w:p>
    <w:p w:rsidR="000A7303" w:rsidRDefault="000A7303" w:rsidP="009F17F0">
      <w:pPr>
        <w:spacing w:line="276" w:lineRule="auto"/>
        <w:jc w:val="both"/>
      </w:pPr>
    </w:p>
    <w:p w:rsidR="009F17F0" w:rsidRDefault="009F17F0" w:rsidP="009F17F0">
      <w:pPr>
        <w:spacing w:line="276" w:lineRule="auto"/>
        <w:jc w:val="both"/>
      </w:pPr>
      <w:r>
        <w:t>Žadatelé budou o udělení či neudělení požadované dotace informováni dopisem bezodkladně po vydání usnesení Zastupitelstva Olomouckého kraje dne 25.</w:t>
      </w:r>
      <w:r w:rsidR="00DA582F">
        <w:t> </w:t>
      </w:r>
      <w:r>
        <w:t>9.</w:t>
      </w:r>
      <w:r w:rsidR="00F579CA">
        <w:t> </w:t>
      </w:r>
      <w:r>
        <w:t>2015.</w:t>
      </w:r>
    </w:p>
    <w:p w:rsidR="001E7310" w:rsidRDefault="001E7310" w:rsidP="009F17F0">
      <w:pPr>
        <w:spacing w:line="276" w:lineRule="auto"/>
        <w:jc w:val="both"/>
      </w:pPr>
    </w:p>
    <w:p w:rsidR="00DA582F" w:rsidRDefault="00DA582F" w:rsidP="00795F08">
      <w:pPr>
        <w:spacing w:line="276" w:lineRule="auto"/>
        <w:jc w:val="both"/>
        <w:rPr>
          <w:b/>
        </w:rPr>
      </w:pPr>
    </w:p>
    <w:p w:rsidR="001E7310" w:rsidRPr="00763D46" w:rsidRDefault="00D21CD6" w:rsidP="001E7310">
      <w:pPr>
        <w:spacing w:line="276" w:lineRule="auto"/>
        <w:jc w:val="both"/>
        <w:rPr>
          <w:b/>
        </w:rPr>
      </w:pPr>
      <w:r w:rsidRPr="00763D46">
        <w:rPr>
          <w:b/>
        </w:rPr>
        <w:t>Předkladatel doporučuje Zastupitelstvu Olomouckého kraje vzít na vědomí důvodovou zprávu</w:t>
      </w:r>
      <w:r w:rsidR="00C1229E" w:rsidRPr="00763D46">
        <w:rPr>
          <w:b/>
        </w:rPr>
        <w:t xml:space="preserve"> a</w:t>
      </w:r>
      <w:r w:rsidRPr="00763D46">
        <w:rPr>
          <w:b/>
        </w:rPr>
        <w:t xml:space="preserve"> schválit </w:t>
      </w:r>
      <w:r w:rsidR="000505B9" w:rsidRPr="00763D46">
        <w:rPr>
          <w:b/>
        </w:rPr>
        <w:t>poskytnutí dotac</w:t>
      </w:r>
      <w:r w:rsidR="008D1AE9" w:rsidRPr="00763D46">
        <w:rPr>
          <w:b/>
        </w:rPr>
        <w:t>í</w:t>
      </w:r>
      <w:r w:rsidR="000505B9" w:rsidRPr="00763D46">
        <w:rPr>
          <w:b/>
        </w:rPr>
        <w:t xml:space="preserve"> </w:t>
      </w:r>
      <w:r w:rsidR="008D1AE9" w:rsidRPr="00763D46">
        <w:rPr>
          <w:b/>
        </w:rPr>
        <w:t>příjemcům</w:t>
      </w:r>
      <w:r w:rsidRPr="00763D46">
        <w:rPr>
          <w:b/>
        </w:rPr>
        <w:t xml:space="preserve"> dle </w:t>
      </w:r>
      <w:r w:rsidR="008D1AE9" w:rsidRPr="00763D46">
        <w:rPr>
          <w:b/>
        </w:rPr>
        <w:t xml:space="preserve">Přílohy č. 1 </w:t>
      </w:r>
      <w:r w:rsidRPr="00763D46">
        <w:rPr>
          <w:b/>
        </w:rPr>
        <w:t>důvodové zpráv</w:t>
      </w:r>
      <w:r w:rsidR="008D1AE9" w:rsidRPr="00763D46">
        <w:rPr>
          <w:b/>
        </w:rPr>
        <w:t>y</w:t>
      </w:r>
      <w:r w:rsidR="00763D46" w:rsidRPr="00763D46">
        <w:rPr>
          <w:b/>
        </w:rPr>
        <w:t xml:space="preserve"> – Seznam úspěšných žadatelů o dotaci v oblastech podpory 1 – 3 Programu RIS3 Olomouckého kraje 2015</w:t>
      </w:r>
      <w:r w:rsidRPr="00763D46">
        <w:rPr>
          <w:b/>
        </w:rPr>
        <w:t xml:space="preserve">. </w:t>
      </w:r>
    </w:p>
    <w:p w:rsidR="001E7310" w:rsidRPr="00A75C5C" w:rsidRDefault="001E7310" w:rsidP="001E7310">
      <w:pPr>
        <w:spacing w:line="276" w:lineRule="auto"/>
        <w:jc w:val="both"/>
        <w:rPr>
          <w:b/>
        </w:rPr>
      </w:pPr>
    </w:p>
    <w:p w:rsidR="001E7310" w:rsidRPr="001E7310" w:rsidRDefault="001E7310" w:rsidP="001E7310">
      <w:pPr>
        <w:spacing w:line="276" w:lineRule="auto"/>
        <w:jc w:val="both"/>
        <w:rPr>
          <w:b/>
        </w:rPr>
      </w:pPr>
      <w:r w:rsidRPr="00A75C5C">
        <w:rPr>
          <w:b/>
        </w:rPr>
        <w:t>Předkladatel doporučuje Zastupitelstvu Olomouckého kraje schválit uzavření veřejnopr</w:t>
      </w:r>
      <w:r w:rsidR="008D1AE9">
        <w:rPr>
          <w:b/>
        </w:rPr>
        <w:t>ávních smluv o poskytnutí dotací</w:t>
      </w:r>
      <w:r w:rsidRPr="00A75C5C">
        <w:rPr>
          <w:b/>
        </w:rPr>
        <w:t xml:space="preserve"> </w:t>
      </w:r>
      <w:r w:rsidR="00B37463" w:rsidRPr="00A75C5C">
        <w:rPr>
          <w:b/>
        </w:rPr>
        <w:t>s</w:t>
      </w:r>
      <w:r w:rsidR="008D1AE9">
        <w:rPr>
          <w:b/>
        </w:rPr>
        <w:t> příjemci dle Přílohy č. 1 důvodové zprávy,</w:t>
      </w:r>
      <w:r w:rsidR="006A5175" w:rsidRPr="00A75C5C">
        <w:rPr>
          <w:b/>
        </w:rPr>
        <w:t xml:space="preserve"> </w:t>
      </w:r>
      <w:r w:rsidRPr="0031570C">
        <w:rPr>
          <w:b/>
        </w:rPr>
        <w:t xml:space="preserve">ve znění dle </w:t>
      </w:r>
      <w:r w:rsidR="00763D46" w:rsidRPr="00763D46">
        <w:rPr>
          <w:b/>
        </w:rPr>
        <w:t>vzorových veřejnoprávních smluv v Přílohách č. 2 – 4 důvodové zprávy</w:t>
      </w:r>
      <w:r w:rsidR="00763D46">
        <w:rPr>
          <w:b/>
        </w:rPr>
        <w:t>.</w:t>
      </w:r>
    </w:p>
    <w:p w:rsidR="00D21CD6" w:rsidRDefault="00D21CD6" w:rsidP="00D21CD6">
      <w:pPr>
        <w:pStyle w:val="Normal"/>
        <w:spacing w:after="119" w:line="276" w:lineRule="auto"/>
        <w:jc w:val="both"/>
        <w:rPr>
          <w:b/>
        </w:rPr>
      </w:pPr>
    </w:p>
    <w:p w:rsidR="00D21CD6" w:rsidRDefault="00D21CD6" w:rsidP="00D21CD6">
      <w:pPr>
        <w:pStyle w:val="Normal"/>
        <w:spacing w:after="119" w:line="276" w:lineRule="auto"/>
        <w:jc w:val="both"/>
        <w:rPr>
          <w:b/>
        </w:rPr>
      </w:pPr>
      <w:r>
        <w:rPr>
          <w:b/>
        </w:rPr>
        <w:t>Předkladatel doporučuje Za</w:t>
      </w:r>
      <w:r w:rsidR="00B37463">
        <w:rPr>
          <w:b/>
        </w:rPr>
        <w:t xml:space="preserve">stupitelstvu Olomouckého kraje uložit podepsat </w:t>
      </w:r>
      <w:r>
        <w:rPr>
          <w:b/>
        </w:rPr>
        <w:t>Bc. Pavl</w:t>
      </w:r>
      <w:r w:rsidR="00B37463">
        <w:rPr>
          <w:b/>
        </w:rPr>
        <w:t>u</w:t>
      </w:r>
      <w:r>
        <w:rPr>
          <w:b/>
        </w:rPr>
        <w:t xml:space="preserve"> Šoltys</w:t>
      </w:r>
      <w:r w:rsidR="00B37463">
        <w:rPr>
          <w:b/>
        </w:rPr>
        <w:t>ovi</w:t>
      </w:r>
      <w:r>
        <w:rPr>
          <w:b/>
        </w:rPr>
        <w:t>, DiS., náměstk</w:t>
      </w:r>
      <w:r w:rsidR="00B37463">
        <w:rPr>
          <w:b/>
        </w:rPr>
        <w:t>ovi</w:t>
      </w:r>
      <w:r>
        <w:rPr>
          <w:b/>
        </w:rPr>
        <w:t xml:space="preserve"> hejtmana</w:t>
      </w:r>
      <w:r w:rsidR="00AF4F48">
        <w:rPr>
          <w:b/>
        </w:rPr>
        <w:t>,</w:t>
      </w:r>
      <w:r>
        <w:rPr>
          <w:b/>
        </w:rPr>
        <w:t xml:space="preserve"> </w:t>
      </w:r>
      <w:r w:rsidR="00B37463">
        <w:rPr>
          <w:b/>
        </w:rPr>
        <w:t>veřejnoprávní</w:t>
      </w:r>
      <w:r w:rsidR="001E7310">
        <w:rPr>
          <w:b/>
        </w:rPr>
        <w:t xml:space="preserve"> sml</w:t>
      </w:r>
      <w:r w:rsidR="00B37463">
        <w:rPr>
          <w:b/>
        </w:rPr>
        <w:t>o</w:t>
      </w:r>
      <w:r w:rsidR="001E7310">
        <w:rPr>
          <w:b/>
        </w:rPr>
        <w:t>uv</w:t>
      </w:r>
      <w:r w:rsidR="00B37463">
        <w:rPr>
          <w:b/>
        </w:rPr>
        <w:t>y</w:t>
      </w:r>
      <w:r w:rsidR="008D1AE9">
        <w:rPr>
          <w:b/>
        </w:rPr>
        <w:t xml:space="preserve"> o poskytnutí dotací v</w:t>
      </w:r>
      <w:r>
        <w:rPr>
          <w:b/>
        </w:rPr>
        <w:t> Programu RIS3 Olomouckého </w:t>
      </w:r>
      <w:r w:rsidRPr="00795F08">
        <w:rPr>
          <w:b/>
        </w:rPr>
        <w:t>kraje</w:t>
      </w:r>
      <w:r>
        <w:rPr>
          <w:b/>
        </w:rPr>
        <w:t> 2015</w:t>
      </w:r>
      <w:r w:rsidR="008D1AE9">
        <w:rPr>
          <w:b/>
        </w:rPr>
        <w:t xml:space="preserve"> s příjemci</w:t>
      </w:r>
      <w:r w:rsidR="00AF4F48">
        <w:rPr>
          <w:b/>
        </w:rPr>
        <w:t>.</w:t>
      </w:r>
    </w:p>
    <w:p w:rsidR="0087198B" w:rsidRDefault="0087198B" w:rsidP="00795F08">
      <w:pPr>
        <w:spacing w:line="276" w:lineRule="auto"/>
        <w:jc w:val="both"/>
        <w:rPr>
          <w:u w:val="single"/>
        </w:rPr>
      </w:pPr>
    </w:p>
    <w:p w:rsidR="00795F08" w:rsidRPr="00252D67" w:rsidRDefault="00795F08" w:rsidP="00795F08">
      <w:pPr>
        <w:spacing w:line="276" w:lineRule="auto"/>
        <w:jc w:val="both"/>
        <w:rPr>
          <w:u w:val="single"/>
        </w:rPr>
      </w:pPr>
      <w:r w:rsidRPr="00252D67">
        <w:rPr>
          <w:u w:val="single"/>
        </w:rPr>
        <w:t>Přílohy:</w:t>
      </w:r>
    </w:p>
    <w:p w:rsidR="00795F08" w:rsidRPr="00795F08" w:rsidRDefault="00795F08" w:rsidP="00795F08">
      <w:pPr>
        <w:spacing w:line="276" w:lineRule="auto"/>
        <w:jc w:val="both"/>
      </w:pPr>
    </w:p>
    <w:p w:rsidR="00795F08" w:rsidRPr="0087198B" w:rsidRDefault="002676CA" w:rsidP="0087198B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u w:val="single"/>
        </w:rPr>
      </w:pPr>
      <w:r w:rsidRPr="0087198B">
        <w:rPr>
          <w:u w:val="single"/>
        </w:rPr>
        <w:t>Příloha č.</w:t>
      </w:r>
      <w:r w:rsidR="00F579CA" w:rsidRPr="0087198B">
        <w:rPr>
          <w:u w:val="single"/>
        </w:rPr>
        <w:t> </w:t>
      </w:r>
      <w:r w:rsidR="00795F08" w:rsidRPr="0087198B">
        <w:rPr>
          <w:u w:val="single"/>
        </w:rPr>
        <w:t>1</w:t>
      </w:r>
    </w:p>
    <w:p w:rsidR="00795F08" w:rsidRDefault="00795F08" w:rsidP="0087198B">
      <w:pPr>
        <w:spacing w:line="276" w:lineRule="auto"/>
        <w:ind w:left="426"/>
        <w:jc w:val="both"/>
      </w:pPr>
      <w:r w:rsidRPr="00795F08">
        <w:t xml:space="preserve">Seznam </w:t>
      </w:r>
      <w:r>
        <w:t>úspěšných</w:t>
      </w:r>
      <w:r w:rsidR="00252D67">
        <w:t xml:space="preserve"> a neúspěšných</w:t>
      </w:r>
      <w:r w:rsidRPr="00795F08">
        <w:t xml:space="preserve"> žadatelů o dotac</w:t>
      </w:r>
      <w:r>
        <w:t xml:space="preserve">i v rámci </w:t>
      </w:r>
      <w:r w:rsidR="001E7310">
        <w:t>P</w:t>
      </w:r>
      <w:r w:rsidRPr="00795F08">
        <w:t>rogramu</w:t>
      </w:r>
      <w:r>
        <w:t> </w:t>
      </w:r>
      <w:r w:rsidRPr="00795F08">
        <w:t>RIS3</w:t>
      </w:r>
      <w:r>
        <w:t> Olomouckého kraje 2015</w:t>
      </w:r>
      <w:r w:rsidR="0087198B">
        <w:t xml:space="preserve"> (strana 4 – 7)</w:t>
      </w:r>
    </w:p>
    <w:p w:rsidR="0048769B" w:rsidRDefault="0048769B" w:rsidP="0048769B">
      <w:pPr>
        <w:spacing w:line="276" w:lineRule="auto"/>
        <w:jc w:val="both"/>
      </w:pPr>
    </w:p>
    <w:p w:rsidR="001E7310" w:rsidRPr="0087198B" w:rsidRDefault="001E7310" w:rsidP="0087198B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u w:val="single"/>
        </w:rPr>
      </w:pPr>
      <w:r w:rsidRPr="0087198B">
        <w:rPr>
          <w:u w:val="single"/>
        </w:rPr>
        <w:t>Příloha č. 2</w:t>
      </w:r>
    </w:p>
    <w:p w:rsidR="001E7310" w:rsidRDefault="001E7310" w:rsidP="0087198B">
      <w:pPr>
        <w:spacing w:line="276" w:lineRule="auto"/>
        <w:ind w:left="426"/>
        <w:jc w:val="both"/>
      </w:pPr>
      <w:r w:rsidRPr="001E7310">
        <w:t>Vzorov</w:t>
      </w:r>
      <w:r w:rsidR="00D0776B">
        <w:t>á</w:t>
      </w:r>
      <w:r w:rsidRPr="001E7310">
        <w:t xml:space="preserve"> veřejnoprávní smlouv</w:t>
      </w:r>
      <w:r w:rsidR="00D0776B">
        <w:t>a</w:t>
      </w:r>
      <w:r w:rsidRPr="001E7310">
        <w:t xml:space="preserve"> </w:t>
      </w:r>
      <w:r w:rsidR="00D0776B">
        <w:t>pro OP 1</w:t>
      </w:r>
      <w:r w:rsidR="0087198B">
        <w:t xml:space="preserve"> (strana 8 – 16)</w:t>
      </w:r>
    </w:p>
    <w:p w:rsidR="0048769B" w:rsidRPr="001E7310" w:rsidRDefault="0048769B" w:rsidP="001E7310">
      <w:pPr>
        <w:spacing w:line="276" w:lineRule="auto"/>
        <w:ind w:left="709"/>
        <w:jc w:val="both"/>
      </w:pPr>
    </w:p>
    <w:p w:rsidR="00D0776B" w:rsidRPr="0087198B" w:rsidRDefault="00D0776B" w:rsidP="0087198B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u w:val="single"/>
        </w:rPr>
      </w:pPr>
      <w:r w:rsidRPr="0087198B">
        <w:rPr>
          <w:u w:val="single"/>
        </w:rPr>
        <w:t xml:space="preserve">Příloha č. </w:t>
      </w:r>
      <w:r w:rsidR="00AC2B97">
        <w:rPr>
          <w:u w:val="single"/>
        </w:rPr>
        <w:t>3</w:t>
      </w:r>
    </w:p>
    <w:p w:rsidR="00D0776B" w:rsidRDefault="00D0776B" w:rsidP="0087198B">
      <w:pPr>
        <w:spacing w:line="276" w:lineRule="auto"/>
        <w:ind w:left="426"/>
        <w:jc w:val="both"/>
      </w:pPr>
      <w:r w:rsidRPr="001E7310">
        <w:t>Vzorov</w:t>
      </w:r>
      <w:r>
        <w:t>á</w:t>
      </w:r>
      <w:r w:rsidRPr="001E7310">
        <w:t xml:space="preserve"> veřejnoprávní smlouv</w:t>
      </w:r>
      <w:r>
        <w:t>a</w:t>
      </w:r>
      <w:r w:rsidRPr="001E7310">
        <w:t xml:space="preserve"> </w:t>
      </w:r>
      <w:r>
        <w:t>pro OP 2</w:t>
      </w:r>
      <w:r w:rsidR="0087198B">
        <w:t xml:space="preserve"> (strana 17 – 25)</w:t>
      </w:r>
      <w:bookmarkStart w:id="0" w:name="_GoBack"/>
      <w:bookmarkEnd w:id="0"/>
    </w:p>
    <w:p w:rsidR="0048769B" w:rsidRPr="001E7310" w:rsidRDefault="0048769B" w:rsidP="00D0776B">
      <w:pPr>
        <w:spacing w:line="276" w:lineRule="auto"/>
        <w:ind w:left="709"/>
        <w:jc w:val="both"/>
      </w:pPr>
    </w:p>
    <w:p w:rsidR="00D0776B" w:rsidRPr="0087198B" w:rsidRDefault="00D0776B" w:rsidP="0087198B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u w:val="single"/>
        </w:rPr>
      </w:pPr>
      <w:r w:rsidRPr="0087198B">
        <w:rPr>
          <w:u w:val="single"/>
        </w:rPr>
        <w:t xml:space="preserve">Příloha č. </w:t>
      </w:r>
      <w:r w:rsidR="00AC2B97">
        <w:rPr>
          <w:u w:val="single"/>
        </w:rPr>
        <w:t>4</w:t>
      </w:r>
    </w:p>
    <w:p w:rsidR="00D0776B" w:rsidRPr="001E7310" w:rsidRDefault="00D0776B" w:rsidP="0087198B">
      <w:pPr>
        <w:spacing w:line="276" w:lineRule="auto"/>
        <w:ind w:left="426"/>
        <w:jc w:val="both"/>
      </w:pPr>
      <w:r w:rsidRPr="001E7310">
        <w:t>Vzorov</w:t>
      </w:r>
      <w:r>
        <w:t>á</w:t>
      </w:r>
      <w:r w:rsidRPr="001E7310">
        <w:t xml:space="preserve"> veřejnoprávní smlouv</w:t>
      </w:r>
      <w:r>
        <w:t>a</w:t>
      </w:r>
      <w:r w:rsidRPr="001E7310">
        <w:t xml:space="preserve"> </w:t>
      </w:r>
      <w:r>
        <w:t>pro OP 3</w:t>
      </w:r>
      <w:r w:rsidR="0087198B">
        <w:t xml:space="preserve"> (strana 26 – 33)</w:t>
      </w:r>
    </w:p>
    <w:p w:rsidR="00F25528" w:rsidRPr="00B339AD" w:rsidRDefault="00F25528" w:rsidP="0020597C">
      <w:pPr>
        <w:tabs>
          <w:tab w:val="center" w:pos="1134"/>
        </w:tabs>
        <w:spacing w:before="40" w:after="40" w:line="276" w:lineRule="auto"/>
        <w:ind w:firstLine="709"/>
        <w:jc w:val="both"/>
        <w:rPr>
          <w:color w:val="FFFFFF" w:themeColor="background1"/>
        </w:rPr>
        <w:sectPr w:rsidR="00F25528" w:rsidRPr="00B339AD" w:rsidSect="004E1533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339AD">
        <w:rPr>
          <w:color w:val="FFFFFF" w:themeColor="background1"/>
        </w:rPr>
        <w:t>bulky uprav, aby neměly šedé pole-je špatně vidět při tiscích radním a zastupitelům, pokud možno řádky pouze bílé pozadí, světle šedou upravit záhlaví, děkuji MN</w:t>
      </w:r>
    </w:p>
    <w:p w:rsidR="00CB7BB7" w:rsidRDefault="006A55F5" w:rsidP="006A55F5">
      <w:pPr>
        <w:spacing w:before="40" w:after="40" w:line="276" w:lineRule="auto"/>
        <w:jc w:val="both"/>
        <w:rPr>
          <w:b/>
        </w:rPr>
      </w:pPr>
      <w:r w:rsidRPr="006A55F5">
        <w:rPr>
          <w:b/>
        </w:rPr>
        <w:lastRenderedPageBreak/>
        <w:t>OP 1 – Inovační vouchery Olomouckého kraje</w:t>
      </w:r>
      <w:r w:rsidR="008D54CE">
        <w:rPr>
          <w:b/>
        </w:rPr>
        <w:t xml:space="preserve"> (seznam úspěšných žadatelů)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118"/>
        <w:gridCol w:w="3157"/>
        <w:gridCol w:w="1527"/>
        <w:gridCol w:w="1127"/>
        <w:gridCol w:w="1377"/>
        <w:gridCol w:w="1536"/>
        <w:gridCol w:w="1515"/>
        <w:gridCol w:w="1515"/>
        <w:gridCol w:w="1121"/>
      </w:tblGrid>
      <w:tr w:rsidR="009F17F0" w:rsidRPr="006A55F5" w:rsidTr="00AD726D">
        <w:trPr>
          <w:trHeight w:val="765"/>
          <w:tblHeader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Pořadí žádosti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Datum a čas doručení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Název projektu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Žadatel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Místo realizace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Cena bez DPH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Cena včetně DPH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Výše dotace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cs-CZ"/>
              </w:rPr>
              <w:t>VaV instituce</w:t>
            </w:r>
          </w:p>
        </w:tc>
      </w:tr>
      <w:tr w:rsidR="009F17F0" w:rsidRPr="006A55F5" w:rsidTr="00AD726D">
        <w:trPr>
          <w:trHeight w:val="69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8:01:00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Zvýšení efektivity vyhnívacího procesu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KUNST, spol. s 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19010591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198 714,00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240 443,94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99 357,00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VUT</w:t>
            </w:r>
          </w:p>
        </w:tc>
      </w:tr>
      <w:tr w:rsidR="009F17F0" w:rsidRPr="006A55F5" w:rsidTr="00AD726D">
        <w:trPr>
          <w:trHeight w:val="7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Robustní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screening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růstových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paramterů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rajčete a ječmene v podmínkách aplikovaného vodního stresu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AgroBioChem</w:t>
            </w:r>
            <w:proofErr w:type="spellEnd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,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28660269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184 419,00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223 146,99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110 651,40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48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Ověření stimulačního účinku přípravků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Terra-Sorb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na tržních plodinách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AVENTRO, a.s.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02265982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199 855,00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241 825,00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119 913,00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UPOL </w:t>
            </w:r>
          </w:p>
        </w:tc>
      </w:tr>
      <w:tr w:rsidR="009F17F0" w:rsidRPr="006A55F5" w:rsidTr="00AD726D">
        <w:trPr>
          <w:trHeight w:val="7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Vývoj metod výroby a charakterizace nové generace derivátů purinu s protinádorovým účinkem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BioApex</w:t>
            </w:r>
            <w:proofErr w:type="spellEnd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,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27858731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175 697,00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212 593,37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105 418,20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8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Vývoj syntézy nových derivátů adeninu s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antipsoriatickými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účinky a studium jejich stability v krémovém základu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FAGRON a.s.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46709355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199 787,00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241 742,27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119 872,20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UPOL </w:t>
            </w:r>
          </w:p>
        </w:tc>
      </w:tr>
      <w:tr w:rsidR="009F17F0" w:rsidRPr="006A55F5" w:rsidTr="00AD726D">
        <w:trPr>
          <w:trHeight w:val="7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Možnosti zvýšení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stresuodolnosti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a kvality rostlinných produktů u polních plodin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CHEMAP AGRO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27482308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199 855,00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241 825,00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119 913,00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57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Nové deriváty kyseliny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abscisové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a technologie jejich výroby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OlChemIm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47154845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194 882,00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235 807,22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116 929,20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7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Testování účinku inovované řady přípravků na podporu produkce v polních plodinách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TRISOL </w:t>
            </w:r>
            <w:proofErr w:type="spellStart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farm</w:t>
            </w:r>
            <w:proofErr w:type="spellEnd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25835921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199 855,00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241 825,00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119 913,00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105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8:03:00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Vývoj technologie výroby extrémně tenkých lopatek vrtulových čerpadel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RUM HYDRAULICKÉHO VÝZKUMU spol. </w:t>
            </w: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28645413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9F17F0" w:rsidRDefault="009F17F0" w:rsidP="009F17F0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Lutí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195 000,00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235 950,00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117 000,00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UPOL </w:t>
            </w:r>
          </w:p>
        </w:tc>
      </w:tr>
      <w:tr w:rsidR="009F17F0" w:rsidRPr="006A55F5" w:rsidTr="00AD726D">
        <w:trPr>
          <w:trHeight w:val="55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8:03:00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Využití moderních nanotechnologií pro dekontaminaci podzemních vod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FARMAK, a.s.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45192961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200 000,00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242 000,00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120 000,00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79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lastRenderedPageBreak/>
              <w:t>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8:03:00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Výzkum v oblasti kluzných vodicích ploch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FERMAT Stroje Lipník,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29245931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200 000,00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242 000,00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120 000,00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48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8:03:00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Vývoj a testování kontrastních látek pro magnetickou rezonanci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Medihope</w:t>
            </w:r>
            <w:proofErr w:type="spellEnd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,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26710617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165 000,00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199 650,00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119 790,00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7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8:03:00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Analýza parametrů ovlivňujících výslednou kvalitu obrazu projekční techniky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SAJM COMP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25886231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199 000,00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240 790,00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119 400,00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96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8:04:00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Vývoj modelu čerpadla s využitím superpočítače Anselm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SIGMA Výzkumný a vývojový ústav,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25355015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Lutín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194 000,00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234 740,00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97 000,00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VŠB-TUO</w:t>
            </w:r>
          </w:p>
        </w:tc>
      </w:tr>
      <w:tr w:rsidR="009F17F0" w:rsidRPr="006A55F5" w:rsidTr="00AD726D">
        <w:trPr>
          <w:trHeight w:val="94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8:11:00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Optimalizace operačních procesů souvisejících s výrobou a distribucí inovovaného informačního systému (software)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TESCO SW, a.s.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25892533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195 000,00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235 950,00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117 000,00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MVŠO</w:t>
            </w:r>
          </w:p>
        </w:tc>
      </w:tr>
      <w:tr w:rsidR="009F17F0" w:rsidRPr="006A55F5" w:rsidTr="00AD726D">
        <w:trPr>
          <w:trHeight w:val="97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8:11:00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Analýza trhu a marketingová studie pro unikátní veterinární léčivo RUPIN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special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s cílem jeho inovace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UNIVIT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47152958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150 000,00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181 500,00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90 000,00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MVŠO</w:t>
            </w:r>
          </w:p>
        </w:tc>
      </w:tr>
      <w:tr w:rsidR="009F17F0" w:rsidRPr="006A55F5" w:rsidTr="00AD726D">
        <w:trPr>
          <w:trHeight w:val="62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8:20:00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Množení růží in vitro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Výstaviště Flora Olomouc, a.s.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25848526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123 967,00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150 000,00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75 000,00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MENDELU</w:t>
            </w:r>
          </w:p>
        </w:tc>
      </w:tr>
      <w:tr w:rsidR="009F17F0" w:rsidRPr="006A55F5" w:rsidTr="00AD726D">
        <w:trPr>
          <w:trHeight w:val="73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29.7.2015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16:40:00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Vývoj technologií výroby nových inhibitorů </w:t>
            </w:r>
            <w:proofErr w:type="spell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proteinkinas</w:t>
            </w:r>
            <w:proofErr w:type="spell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a jejich charakterizace a testování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BioPatterns</w:t>
            </w:r>
            <w:proofErr w:type="spellEnd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s.r.o.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27841391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178 674,00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216 195,09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107 204,40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78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31.7.2015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12:02:00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Odpadní vody - snížení koncentrace daných polutantů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GRANETTE &amp; STAROREŽNÁ </w:t>
            </w:r>
            <w:proofErr w:type="spellStart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Distilleries</w:t>
            </w:r>
            <w:proofErr w:type="spellEnd"/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a.s.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27336760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200 000,00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242 000,00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120 000,00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UPOL</w:t>
            </w:r>
          </w:p>
        </w:tc>
      </w:tr>
      <w:tr w:rsidR="009F17F0" w:rsidRPr="006A55F5" w:rsidTr="00AD726D">
        <w:trPr>
          <w:trHeight w:val="45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3.8.2015</w:t>
            </w:r>
            <w:proofErr w:type="gramEnd"/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; 11:04:00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Pracovní rukavice pro horké provozy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H&amp;D a.s.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60748451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182 000,00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220 220,00 Kč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   91 000,00 Kč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A55F5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6A5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TUL</w:t>
            </w:r>
          </w:p>
        </w:tc>
      </w:tr>
      <w:tr w:rsidR="009F17F0" w:rsidRPr="006A55F5" w:rsidTr="00AD726D">
        <w:trPr>
          <w:trHeight w:val="450"/>
        </w:trPr>
        <w:tc>
          <w:tcPr>
            <w:tcW w:w="30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  <w:t>3 735 705 Kč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  <w:t>4 520 203,88 Kč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18"/>
                <w:szCs w:val="18"/>
                <w:lang w:eastAsia="cs-CZ"/>
              </w:rPr>
              <w:t>2 205 361,40 Kč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cs-CZ"/>
              </w:rPr>
            </w:pPr>
          </w:p>
        </w:tc>
      </w:tr>
    </w:tbl>
    <w:p w:rsidR="006C324A" w:rsidRPr="006A55F5" w:rsidRDefault="006C324A" w:rsidP="006C324A">
      <w:pPr>
        <w:spacing w:before="40" w:after="40" w:line="276" w:lineRule="auto"/>
        <w:jc w:val="both"/>
        <w:rPr>
          <w:b/>
        </w:rPr>
      </w:pPr>
      <w:r>
        <w:rPr>
          <w:b/>
        </w:rPr>
        <w:lastRenderedPageBreak/>
        <w:t>OP 2</w:t>
      </w:r>
      <w:r w:rsidRPr="006A55F5">
        <w:rPr>
          <w:b/>
        </w:rPr>
        <w:t xml:space="preserve"> – </w:t>
      </w:r>
      <w:r>
        <w:rPr>
          <w:b/>
        </w:rPr>
        <w:t>Studentské inovace ve firmách z Olomouckého kraje</w:t>
      </w:r>
      <w:r w:rsidR="008D54CE">
        <w:rPr>
          <w:b/>
        </w:rPr>
        <w:t xml:space="preserve"> (seznam úspěšných žadatelů)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765"/>
        <w:gridCol w:w="2983"/>
        <w:gridCol w:w="1738"/>
        <w:gridCol w:w="1126"/>
        <w:gridCol w:w="1156"/>
        <w:gridCol w:w="2915"/>
        <w:gridCol w:w="2186"/>
      </w:tblGrid>
      <w:tr w:rsidR="009F17F0" w:rsidRPr="006C324A" w:rsidTr="00AD726D">
        <w:trPr>
          <w:trHeight w:val="3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Pořadí žádosti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Datum a čas doručení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Název projektu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Žadatel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IČ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Místo realizace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VŠ student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Výše dotace</w:t>
            </w:r>
          </w:p>
        </w:tc>
      </w:tr>
      <w:tr w:rsidR="009F17F0" w:rsidRPr="006C324A" w:rsidTr="00AD726D">
        <w:trPr>
          <w:trHeight w:val="154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proofErr w:type="gramStart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29.7.2015</w:t>
            </w:r>
            <w:proofErr w:type="gramEnd"/>
            <w:r w:rsidRPr="004723B0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; 14:52:00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Vývoj nového ložiska s nižším třením a vyšší únosností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proofErr w:type="spellStart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>Koyo</w:t>
            </w:r>
            <w:proofErr w:type="spellEnd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 xml:space="preserve"> </w:t>
            </w:r>
            <w:proofErr w:type="spellStart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>Bearings</w:t>
            </w:r>
            <w:proofErr w:type="spellEnd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 xml:space="preserve"> Česká republika s.r.o.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26418495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Olomouc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Bc. Pavel Studýnka, VUT Brno, Fakulta strojního inženýrství, Ústav výrobních strojů, systémů a robotiky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           140 000,00 Kč </w:t>
            </w:r>
          </w:p>
        </w:tc>
      </w:tr>
      <w:tr w:rsidR="009F17F0" w:rsidRPr="006C324A" w:rsidTr="00AD726D">
        <w:trPr>
          <w:trHeight w:val="450"/>
        </w:trPr>
        <w:tc>
          <w:tcPr>
            <w:tcW w:w="42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  <w:t>CELKEM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  <w:t>140 000,00 Kč</w:t>
            </w:r>
          </w:p>
        </w:tc>
      </w:tr>
    </w:tbl>
    <w:p w:rsidR="006C324A" w:rsidRPr="006C324A" w:rsidRDefault="006C324A" w:rsidP="00795F08">
      <w:pPr>
        <w:tabs>
          <w:tab w:val="center" w:pos="1134"/>
        </w:tabs>
        <w:spacing w:before="40" w:after="40" w:line="276" w:lineRule="auto"/>
        <w:jc w:val="both"/>
        <w:rPr>
          <w:b/>
          <w:sz w:val="28"/>
        </w:rPr>
      </w:pPr>
      <w:r w:rsidRPr="006C324A">
        <w:rPr>
          <w:b/>
          <w:sz w:val="28"/>
        </w:rPr>
        <w:tab/>
      </w:r>
    </w:p>
    <w:p w:rsidR="006C324A" w:rsidRPr="006C324A" w:rsidRDefault="006C324A" w:rsidP="00795F08">
      <w:pPr>
        <w:tabs>
          <w:tab w:val="center" w:pos="1134"/>
        </w:tabs>
        <w:spacing w:before="40" w:after="40" w:line="276" w:lineRule="auto"/>
        <w:jc w:val="both"/>
        <w:rPr>
          <w:b/>
        </w:rPr>
      </w:pPr>
      <w:r w:rsidRPr="006C324A">
        <w:rPr>
          <w:b/>
        </w:rPr>
        <w:t>OP 3 – Prázdninové dílny – příměstské tábory</w:t>
      </w:r>
      <w:r w:rsidR="008D54CE">
        <w:rPr>
          <w:b/>
        </w:rPr>
        <w:t xml:space="preserve"> (seznam úspěšných žadatelů)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765"/>
        <w:gridCol w:w="3109"/>
        <w:gridCol w:w="1250"/>
        <w:gridCol w:w="1051"/>
        <w:gridCol w:w="1707"/>
        <w:gridCol w:w="1739"/>
        <w:gridCol w:w="859"/>
        <w:gridCol w:w="2466"/>
      </w:tblGrid>
      <w:tr w:rsidR="009F17F0" w:rsidRPr="006C324A" w:rsidTr="00AD726D">
        <w:trPr>
          <w:trHeight w:val="900"/>
        </w:trPr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Pořadí žádosti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Datum a čas doručení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Název projektu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Žadatel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IČ</w:t>
            </w:r>
          </w:p>
        </w:tc>
        <w:tc>
          <w:tcPr>
            <w:tcW w:w="607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Místo realizace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Termíny turnusů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Počet účastníků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Výše dotace</w:t>
            </w:r>
          </w:p>
        </w:tc>
      </w:tr>
      <w:tr w:rsidR="009F17F0" w:rsidRPr="006C324A" w:rsidTr="00AD726D">
        <w:trPr>
          <w:trHeight w:val="120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proofErr w:type="gramStart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20.7.2015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; 14:05:00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Příměstské </w:t>
            </w:r>
            <w:proofErr w:type="spellStart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vědecko</w:t>
            </w:r>
            <w:proofErr w:type="spellEnd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- řemeslné tábory Flora 2015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 xml:space="preserve">Věda a technika na </w:t>
            </w:r>
            <w:proofErr w:type="gramStart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 xml:space="preserve">dosah, </w:t>
            </w:r>
            <w:proofErr w:type="spellStart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>z.ú</w:t>
            </w:r>
            <w:proofErr w:type="spellEnd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>.</w:t>
            </w:r>
            <w:proofErr w:type="gramEnd"/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04093496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Pavilon H, Výstavišt</w:t>
            </w: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ě Flora, Olomouc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6. - 10. 7. 2015; 13. - 17. 7. 2015; 20. - 24. 7. 2015; 27. - 31. 7. 2015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53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4723B0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             </w:t>
            </w: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42 400,00 Kč </w:t>
            </w:r>
          </w:p>
        </w:tc>
      </w:tr>
      <w:tr w:rsidR="009F17F0" w:rsidRPr="006C324A" w:rsidTr="00AD726D">
        <w:trPr>
          <w:trHeight w:val="60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F17F0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proofErr w:type="gramStart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20.7.2015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;</w:t>
            </w:r>
          </w:p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15:17:00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proofErr w:type="spellStart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Příměsťák</w:t>
            </w:r>
            <w:proofErr w:type="spellEnd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</w:t>
            </w:r>
            <w:proofErr w:type="spellStart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tvořivák</w:t>
            </w:r>
            <w:proofErr w:type="spellEnd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 xml:space="preserve">Středisko volného času Atlas a </w:t>
            </w:r>
            <w:proofErr w:type="spellStart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>Bios</w:t>
            </w:r>
            <w:proofErr w:type="spellEnd"/>
            <w:r w:rsidRPr="006C324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2"/>
                <w:lang w:eastAsia="cs-CZ"/>
              </w:rPr>
              <w:t>, Přerov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47184469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Středisko volného času Atlas a </w:t>
            </w:r>
            <w:proofErr w:type="spellStart"/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Bios</w:t>
            </w:r>
            <w:proofErr w:type="spellEnd"/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17. 8. - 21. 8. 2015 </w:t>
            </w:r>
          </w:p>
        </w:tc>
        <w:tc>
          <w:tcPr>
            <w:tcW w:w="309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>21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9F17F0" w:rsidRPr="006C324A" w:rsidRDefault="009F17F0" w:rsidP="00AD726D">
            <w:pPr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</w:pPr>
            <w:r w:rsidRPr="004723B0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               </w:t>
            </w:r>
            <w:r w:rsidRPr="006C324A">
              <w:rPr>
                <w:rFonts w:ascii="Calibri" w:eastAsia="Times New Roman" w:hAnsi="Calibri" w:cs="Times New Roman"/>
                <w:color w:val="000000"/>
                <w:sz w:val="20"/>
                <w:szCs w:val="22"/>
                <w:lang w:eastAsia="cs-CZ"/>
              </w:rPr>
              <w:t xml:space="preserve">16 800,00 Kč </w:t>
            </w:r>
          </w:p>
        </w:tc>
      </w:tr>
      <w:tr w:rsidR="009F17F0" w:rsidRPr="006A55F5" w:rsidTr="00AD726D">
        <w:trPr>
          <w:trHeight w:val="450"/>
        </w:trPr>
        <w:tc>
          <w:tcPr>
            <w:tcW w:w="3198" w:type="pct"/>
            <w:gridSpan w:val="6"/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  <w:t>CELKEM</w:t>
            </w:r>
          </w:p>
        </w:tc>
        <w:tc>
          <w:tcPr>
            <w:tcW w:w="618" w:type="pct"/>
            <w:shd w:val="clear" w:color="auto" w:fill="D9D9D9" w:themeFill="background1" w:themeFillShade="D9"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  <w:t>5</w:t>
            </w:r>
          </w:p>
        </w:tc>
        <w:tc>
          <w:tcPr>
            <w:tcW w:w="309" w:type="pct"/>
            <w:shd w:val="clear" w:color="auto" w:fill="D9D9D9" w:themeFill="background1" w:themeFillShade="D9"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  <w:t>74</w:t>
            </w:r>
          </w:p>
        </w:tc>
        <w:tc>
          <w:tcPr>
            <w:tcW w:w="875" w:type="pct"/>
            <w:shd w:val="clear" w:color="auto" w:fill="D9D9D9" w:themeFill="background1" w:themeFillShade="D9"/>
            <w:noWrap/>
            <w:vAlign w:val="center"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sz w:val="20"/>
                <w:szCs w:val="18"/>
                <w:lang w:eastAsia="cs-CZ"/>
              </w:rPr>
              <w:t xml:space="preserve">59 200,00 Kč </w:t>
            </w:r>
          </w:p>
        </w:tc>
      </w:tr>
    </w:tbl>
    <w:p w:rsidR="006C324A" w:rsidRDefault="006C324A" w:rsidP="00795F08">
      <w:pPr>
        <w:tabs>
          <w:tab w:val="center" w:pos="1134"/>
        </w:tabs>
        <w:spacing w:before="40" w:after="40" w:line="276" w:lineRule="auto"/>
        <w:jc w:val="both"/>
      </w:pPr>
    </w:p>
    <w:p w:rsidR="008D54CE" w:rsidRDefault="008D54CE" w:rsidP="00795F08">
      <w:pPr>
        <w:tabs>
          <w:tab w:val="center" w:pos="1134"/>
        </w:tabs>
        <w:spacing w:before="40" w:after="40" w:line="276" w:lineRule="auto"/>
        <w:jc w:val="both"/>
      </w:pPr>
    </w:p>
    <w:p w:rsidR="00E94A5B" w:rsidRDefault="00E94A5B" w:rsidP="00795F08">
      <w:pPr>
        <w:tabs>
          <w:tab w:val="center" w:pos="1134"/>
        </w:tabs>
        <w:spacing w:before="40" w:after="40" w:line="276" w:lineRule="auto"/>
        <w:jc w:val="both"/>
      </w:pPr>
    </w:p>
    <w:p w:rsidR="00E94A5B" w:rsidRDefault="00E94A5B" w:rsidP="00795F08">
      <w:pPr>
        <w:tabs>
          <w:tab w:val="center" w:pos="1134"/>
        </w:tabs>
        <w:spacing w:before="40" w:after="40" w:line="276" w:lineRule="auto"/>
        <w:jc w:val="both"/>
      </w:pPr>
    </w:p>
    <w:p w:rsidR="008D54CE" w:rsidRPr="008D54CE" w:rsidRDefault="008D54CE" w:rsidP="00795F08">
      <w:pPr>
        <w:tabs>
          <w:tab w:val="center" w:pos="1134"/>
        </w:tabs>
        <w:spacing w:before="40" w:after="40" w:line="276" w:lineRule="auto"/>
        <w:jc w:val="both"/>
        <w:rPr>
          <w:b/>
        </w:rPr>
      </w:pPr>
      <w:r w:rsidRPr="008D54CE">
        <w:rPr>
          <w:b/>
        </w:rPr>
        <w:lastRenderedPageBreak/>
        <w:t>OP 3 – Prázdninové dílny – příměstské tábory (seznam neúspěšných žadatelů)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664"/>
        <w:gridCol w:w="3122"/>
        <w:gridCol w:w="1263"/>
        <w:gridCol w:w="1063"/>
        <w:gridCol w:w="1263"/>
        <w:gridCol w:w="2054"/>
        <w:gridCol w:w="1449"/>
        <w:gridCol w:w="2055"/>
      </w:tblGrid>
      <w:tr w:rsidR="009F17F0" w:rsidRPr="006C324A" w:rsidTr="00AD726D">
        <w:trPr>
          <w:trHeight w:val="900"/>
        </w:trPr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Pořadí žádosti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Datum a čas doručení</w:t>
            </w:r>
          </w:p>
        </w:tc>
        <w:tc>
          <w:tcPr>
            <w:tcW w:w="1084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Název projektu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Žadatel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IČ</w:t>
            </w:r>
          </w:p>
        </w:tc>
        <w:tc>
          <w:tcPr>
            <w:tcW w:w="452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Místo realizace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Termíny turnusů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Počet účastníků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18"/>
                <w:szCs w:val="22"/>
                <w:lang w:eastAsia="cs-CZ"/>
              </w:rPr>
              <w:t>Výše dotace</w:t>
            </w:r>
          </w:p>
        </w:tc>
      </w:tr>
      <w:tr w:rsidR="009F17F0" w:rsidRPr="006C324A" w:rsidTr="00AD726D">
        <w:trPr>
          <w:trHeight w:val="1200"/>
        </w:trPr>
        <w:tc>
          <w:tcPr>
            <w:tcW w:w="287" w:type="pct"/>
            <w:shd w:val="clear" w:color="auto" w:fill="auto"/>
            <w:noWrap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proofErr w:type="gramStart"/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>3.8.2015</w:t>
            </w:r>
            <w:proofErr w:type="gramEnd"/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>; 15:48:00</w:t>
            </w:r>
          </w:p>
        </w:tc>
        <w:tc>
          <w:tcPr>
            <w:tcW w:w="1084" w:type="pct"/>
            <w:shd w:val="clear" w:color="auto" w:fill="auto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>Stavitel ptačí říše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b/>
                <w:bCs/>
                <w:sz w:val="20"/>
                <w:szCs w:val="22"/>
                <w:lang w:eastAsia="cs-CZ"/>
              </w:rPr>
              <w:t>Akademik sport centrum Univerzity palackého    v Olomouci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>61989592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>ZŠ Demlova, Demlova 18, Olomouc Sportovní hala UP a okolí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 xml:space="preserve">13. - 17. 7. 2015; 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9F17F0" w:rsidRPr="00FA1843" w:rsidRDefault="009F17F0" w:rsidP="00AD726D">
            <w:pPr>
              <w:jc w:val="center"/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>12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9F17F0" w:rsidRPr="00FA1843" w:rsidRDefault="009F17F0" w:rsidP="00AD726D">
            <w:pPr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</w:pPr>
            <w:r w:rsidRPr="00FA1843">
              <w:rPr>
                <w:rFonts w:ascii="Calibri" w:eastAsia="Times New Roman" w:hAnsi="Calibri" w:cs="Times New Roman"/>
                <w:sz w:val="20"/>
                <w:szCs w:val="22"/>
                <w:lang w:eastAsia="cs-CZ"/>
              </w:rPr>
              <w:t xml:space="preserve">               9 600,00 Kč</w:t>
            </w:r>
          </w:p>
        </w:tc>
      </w:tr>
    </w:tbl>
    <w:p w:rsidR="001E7310" w:rsidRDefault="001E7310" w:rsidP="00795F08">
      <w:pPr>
        <w:tabs>
          <w:tab w:val="center" w:pos="1134"/>
        </w:tabs>
        <w:spacing w:before="40" w:after="40" w:line="276" w:lineRule="auto"/>
        <w:jc w:val="both"/>
        <w:sectPr w:rsidR="001E7310" w:rsidSect="006A55F5">
          <w:headerReference w:type="default" r:id="rId11"/>
          <w:footerReference w:type="defaul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0776B" w:rsidRPr="00747780" w:rsidRDefault="00D0776B" w:rsidP="00D0776B">
      <w:pPr>
        <w:spacing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lastRenderedPageBreak/>
        <w:t>Smlouva o poskytnutí dotace</w:t>
      </w:r>
    </w:p>
    <w:p w:rsidR="00D0776B" w:rsidRPr="00747780" w:rsidRDefault="00D0776B" w:rsidP="00D0776B">
      <w:pPr>
        <w:spacing w:after="120" w:line="276" w:lineRule="auto"/>
        <w:jc w:val="center"/>
        <w:rPr>
          <w:i/>
        </w:rPr>
      </w:pPr>
      <w:r w:rsidRPr="00747780">
        <w:t>uzavřená v so</w:t>
      </w:r>
      <w:r>
        <w:t>uladu s § 159 a násl. zákona č. 500/2004 </w:t>
      </w:r>
      <w:r w:rsidRPr="00747780">
        <w:t>Sb., správní řád, ve znění pozdějších prá</w:t>
      </w:r>
      <w:r>
        <w:t>vních předpisů, a se zákonem č. 250/2000 </w:t>
      </w:r>
      <w:r w:rsidRPr="00747780">
        <w:t xml:space="preserve">Sb., o rozpočtových pravidlech územních rozpočtů, ve znění pozdějších právních předpisů </w:t>
      </w:r>
    </w:p>
    <w:p w:rsidR="00D0776B" w:rsidRPr="00747780" w:rsidRDefault="00D0776B" w:rsidP="00D0776B">
      <w:pPr>
        <w:spacing w:before="120" w:after="120" w:line="276" w:lineRule="auto"/>
        <w:jc w:val="center"/>
        <w:outlineLvl w:val="0"/>
        <w:rPr>
          <w:b/>
          <w:bCs/>
        </w:rPr>
      </w:pPr>
    </w:p>
    <w:p w:rsidR="00D0776B" w:rsidRPr="00747780" w:rsidRDefault="00D0776B" w:rsidP="00D0776B">
      <w:pPr>
        <w:spacing w:before="120" w:line="276" w:lineRule="auto"/>
        <w:jc w:val="both"/>
        <w:rPr>
          <w:b/>
        </w:rPr>
      </w:pPr>
      <w:r w:rsidRPr="00747780">
        <w:rPr>
          <w:b/>
        </w:rPr>
        <w:t>Olomoucký kraj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Jeremenkova 40a, 779 11 Olomouc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IČ: 60609460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DIČ: CZ60609460</w:t>
      </w:r>
    </w:p>
    <w:p w:rsidR="00D0776B" w:rsidRPr="00747780" w:rsidRDefault="00D0776B" w:rsidP="00D0776B">
      <w:pPr>
        <w:tabs>
          <w:tab w:val="left" w:pos="360"/>
          <w:tab w:val="left" w:pos="540"/>
        </w:tabs>
        <w:spacing w:line="276" w:lineRule="auto"/>
        <w:jc w:val="both"/>
      </w:pPr>
      <w:r w:rsidRPr="00747780">
        <w:t xml:space="preserve">Zastoupený: </w:t>
      </w:r>
      <w:r>
        <w:t>Bc. Pavlem Šoltysem, DiS.</w:t>
      </w:r>
      <w:r w:rsidRPr="00747780">
        <w:t xml:space="preserve">, </w:t>
      </w:r>
      <w:r>
        <w:t>náměstkem hejtmana</w:t>
      </w:r>
      <w:r w:rsidRPr="00747780">
        <w:t xml:space="preserve"> Olomouckého kraje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Bankovní spojení: Ko</w:t>
      </w:r>
      <w:r>
        <w:t>merční banka, a.s., Olomouc, č. </w:t>
      </w:r>
      <w:proofErr w:type="spellStart"/>
      <w:r w:rsidRPr="00747780">
        <w:t>ú.</w:t>
      </w:r>
      <w:proofErr w:type="spellEnd"/>
      <w:r w:rsidRPr="00747780">
        <w:t>: 107-110270247/0100</w:t>
      </w:r>
    </w:p>
    <w:p w:rsidR="00D0776B" w:rsidRPr="00747780" w:rsidRDefault="00D0776B" w:rsidP="00D0776B">
      <w:pPr>
        <w:spacing w:after="120" w:line="276" w:lineRule="auto"/>
        <w:jc w:val="both"/>
      </w:pPr>
      <w:r w:rsidRPr="00747780">
        <w:t>(dále jen „poskytovatel“)</w:t>
      </w:r>
    </w:p>
    <w:p w:rsidR="00D0776B" w:rsidRPr="00747780" w:rsidRDefault="00D0776B" w:rsidP="00D0776B">
      <w:pPr>
        <w:spacing w:line="276" w:lineRule="auto"/>
      </w:pPr>
      <w:r w:rsidRPr="00747780">
        <w:t>a</w:t>
      </w:r>
    </w:p>
    <w:p w:rsidR="00D0776B" w:rsidRPr="00747780" w:rsidRDefault="00D0776B" w:rsidP="00D0776B">
      <w:pPr>
        <w:spacing w:line="276" w:lineRule="auto"/>
      </w:pPr>
    </w:p>
    <w:p w:rsidR="00D0776B" w:rsidRPr="00747780" w:rsidRDefault="00D0776B" w:rsidP="00D0776B">
      <w:pPr>
        <w:spacing w:line="276" w:lineRule="auto"/>
        <w:jc w:val="both"/>
      </w:pPr>
      <w:r w:rsidRPr="00747780">
        <w:t>Příjemce: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se sídlem</w:t>
      </w:r>
      <w:r>
        <w:t>:</w:t>
      </w:r>
    </w:p>
    <w:p w:rsidR="00D0776B" w:rsidRPr="00747780" w:rsidRDefault="00D0776B" w:rsidP="00D0776B">
      <w:pPr>
        <w:spacing w:line="276" w:lineRule="auto"/>
        <w:jc w:val="both"/>
        <w:rPr>
          <w:iCs/>
        </w:rPr>
      </w:pPr>
      <w:r w:rsidRPr="00747780">
        <w:rPr>
          <w:iCs/>
        </w:rPr>
        <w:t>IČ: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rPr>
          <w:iCs/>
        </w:rPr>
        <w:t>DIČ:</w:t>
      </w:r>
    </w:p>
    <w:p w:rsidR="00D0776B" w:rsidRPr="00747780" w:rsidRDefault="00D0776B" w:rsidP="00D0776B">
      <w:pPr>
        <w:spacing w:line="276" w:lineRule="auto"/>
        <w:jc w:val="both"/>
      </w:pPr>
      <w:r>
        <w:t>Zástupce:</w:t>
      </w:r>
    </w:p>
    <w:p w:rsidR="00D0776B" w:rsidRPr="00747780" w:rsidRDefault="00D0776B" w:rsidP="00D0776B">
      <w:pPr>
        <w:spacing w:line="276" w:lineRule="auto"/>
        <w:jc w:val="both"/>
      </w:pPr>
      <w:r>
        <w:t>Bankovní spojení:</w:t>
      </w:r>
    </w:p>
    <w:p w:rsidR="00D0776B" w:rsidRPr="00747780" w:rsidRDefault="00D0776B" w:rsidP="00D0776B">
      <w:pPr>
        <w:spacing w:line="276" w:lineRule="auto"/>
        <w:jc w:val="both"/>
        <w:rPr>
          <w:iCs/>
        </w:rPr>
      </w:pPr>
      <w:r w:rsidRPr="00747780">
        <w:t>(dále jen „příjemce”)</w:t>
      </w:r>
    </w:p>
    <w:p w:rsidR="00D0776B" w:rsidRPr="00747780" w:rsidRDefault="00D0776B" w:rsidP="00D0776B">
      <w:pPr>
        <w:pStyle w:val="Zkladntext"/>
        <w:spacing w:line="276" w:lineRule="auto"/>
      </w:pPr>
    </w:p>
    <w:p w:rsidR="00D0776B" w:rsidRPr="00747780" w:rsidRDefault="00D0776B" w:rsidP="00D0776B">
      <w:pPr>
        <w:pStyle w:val="Zkladntextnasted"/>
        <w:spacing w:line="276" w:lineRule="auto"/>
        <w:rPr>
          <w:b/>
          <w:szCs w:val="24"/>
        </w:rPr>
      </w:pPr>
      <w:r w:rsidRPr="00747780">
        <w:rPr>
          <w:b/>
          <w:szCs w:val="24"/>
        </w:rPr>
        <w:t>uzavírají níže uvedeného dne, měsíce a roku, tuto smlouvu o poskytnutí dotace:</w:t>
      </w:r>
    </w:p>
    <w:p w:rsidR="00D0776B" w:rsidRPr="00747780" w:rsidRDefault="00D0776B" w:rsidP="00D0776B">
      <w:pPr>
        <w:pStyle w:val="Normlnweb"/>
        <w:spacing w:before="0" w:beforeAutospacing="0" w:after="0" w:afterAutospacing="0" w:line="276" w:lineRule="auto"/>
        <w:jc w:val="center"/>
        <w:rPr>
          <w:b/>
          <w:bCs/>
        </w:rPr>
      </w:pPr>
      <w:r w:rsidRPr="00747780">
        <w:rPr>
          <w:b/>
          <w:bCs/>
        </w:rPr>
        <w:t>I.</w:t>
      </w:r>
    </w:p>
    <w:p w:rsidR="00D0776B" w:rsidRPr="00747780" w:rsidRDefault="00D0776B" w:rsidP="00D0776B">
      <w:pPr>
        <w:numPr>
          <w:ilvl w:val="0"/>
          <w:numId w:val="13"/>
        </w:numPr>
        <w:spacing w:after="120" w:line="276" w:lineRule="auto"/>
        <w:jc w:val="both"/>
      </w:pPr>
      <w:r w:rsidRPr="00747780">
        <w:t>Poskytovatel se na základě této smlouvy zavazuje poskytnout příjemci za podmínek uvedených v</w:t>
      </w:r>
      <w:r>
        <w:t> této smlouvě dotaci ve výši 60 </w:t>
      </w:r>
      <w:r w:rsidRPr="00747780">
        <w:t xml:space="preserve">%, maximálně však 120 tis. Kč (slovy </w:t>
      </w:r>
      <w:proofErr w:type="spellStart"/>
      <w:r w:rsidRPr="00747780">
        <w:t>jednostodvacettisíckorunčeských</w:t>
      </w:r>
      <w:proofErr w:type="spellEnd"/>
      <w:r w:rsidRPr="00747780">
        <w:t>)</w:t>
      </w:r>
      <w:r w:rsidRPr="00747780">
        <w:rPr>
          <w:i/>
          <w:color w:val="0000FF"/>
        </w:rPr>
        <w:t xml:space="preserve"> </w:t>
      </w:r>
      <w:r w:rsidRPr="00747780">
        <w:t>z ceny uhrazené příjemcem za vymezené služby od  pracoviště výzkumné organizace, které se nachází na území Olomouckého kraje. Dotaci ve výši 50</w:t>
      </w:r>
      <w:r>
        <w:t> </w:t>
      </w:r>
      <w:r w:rsidRPr="00747780">
        <w:t xml:space="preserve">%, maximálně však 100 tis. Kč (slovy </w:t>
      </w:r>
      <w:proofErr w:type="spellStart"/>
      <w:r w:rsidRPr="00747780">
        <w:t>jednostotisíckorunčeských</w:t>
      </w:r>
      <w:proofErr w:type="spellEnd"/>
      <w:r w:rsidRPr="00747780">
        <w:t>) z ceny uhrazené příjemcem za vymezené služby od pracoviště výzkumné organizace, které se nachází mimo území Olomouckého kraje.</w:t>
      </w:r>
      <w:r w:rsidRPr="00747780">
        <w:rPr>
          <w:i/>
          <w:color w:val="0000FF"/>
        </w:rPr>
        <w:t xml:space="preserve"> </w:t>
      </w:r>
    </w:p>
    <w:p w:rsidR="00D0776B" w:rsidRPr="00747780" w:rsidRDefault="00D0776B" w:rsidP="00D0776B">
      <w:pPr>
        <w:numPr>
          <w:ilvl w:val="0"/>
          <w:numId w:val="13"/>
        </w:numPr>
        <w:spacing w:line="276" w:lineRule="auto"/>
        <w:jc w:val="both"/>
      </w:pPr>
      <w:r w:rsidRPr="00747780">
        <w:t>Účelem poskytnutí dotace je podpora spolupráce výzkumných organizací a firem v Olomouckém kraji.</w:t>
      </w:r>
    </w:p>
    <w:p w:rsidR="00D0776B" w:rsidRPr="00747780" w:rsidRDefault="00D0776B" w:rsidP="00D0776B">
      <w:pPr>
        <w:spacing w:line="276" w:lineRule="auto"/>
        <w:ind w:left="567"/>
        <w:jc w:val="both"/>
      </w:pPr>
    </w:p>
    <w:p w:rsidR="00D0776B" w:rsidRPr="00747780" w:rsidRDefault="00D0776B" w:rsidP="00D0776B">
      <w:pPr>
        <w:pStyle w:val="Odstavecseseznamem"/>
        <w:numPr>
          <w:ilvl w:val="0"/>
          <w:numId w:val="13"/>
        </w:numPr>
        <w:spacing w:line="276" w:lineRule="auto"/>
        <w:jc w:val="both"/>
      </w:pPr>
      <w:r>
        <w:t>Poskytovatel</w:t>
      </w:r>
      <w:r w:rsidRPr="005030A6">
        <w:t xml:space="preserve"> poskytne příjemci dotaci na financování spolupráce s výzkumnou organizací blíže specifikované v žádosti o dotaci dle </w:t>
      </w:r>
      <w:r w:rsidRPr="00747780">
        <w:t>Podmín</w:t>
      </w:r>
      <w:r>
        <w:t>ek</w:t>
      </w:r>
      <w:r w:rsidRPr="00747780">
        <w:t xml:space="preserve"> pro poskytnutí dotace z rozpočtu Olomouckého kraje v roce 2015 v rámci </w:t>
      </w:r>
      <w:r>
        <w:t xml:space="preserve">Programu </w:t>
      </w:r>
      <w:r w:rsidRPr="00747780">
        <w:t>RIS3 Olomouckého kraje 2015</w:t>
      </w:r>
      <w:r>
        <w:t xml:space="preserve"> a dále pak ve smlouvě o </w:t>
      </w:r>
      <w:r w:rsidRPr="00747780">
        <w:t>dílo, která je uzavřena mezi příjemcem a výzkumnou organizací, včetně její přílohy – nabídky poskytnutí vymezené služby, která byla přílohou žádosti o dotaci</w:t>
      </w:r>
      <w:r>
        <w:t>.</w:t>
      </w:r>
    </w:p>
    <w:p w:rsidR="00D0776B" w:rsidRPr="00747780" w:rsidRDefault="00D0776B" w:rsidP="00D0776B">
      <w:pPr>
        <w:spacing w:line="276" w:lineRule="auto"/>
        <w:ind w:left="567"/>
        <w:jc w:val="both"/>
      </w:pPr>
      <w:r w:rsidRPr="00747780">
        <w:t xml:space="preserve">Příjemce prohlašuje, že finanční prostředky získané z dotace nebudou využity k zavedení nových nebo podstatně zdokonalených výrobků, postupů či služeb </w:t>
      </w:r>
      <w:r w:rsidRPr="00747780">
        <w:lastRenderedPageBreak/>
        <w:t>do</w:t>
      </w:r>
      <w:r>
        <w:t> praxe ve smyslu zákona č. </w:t>
      </w:r>
      <w:r w:rsidRPr="00747780">
        <w:t>130/2002 Sb.,</w:t>
      </w:r>
      <w:r>
        <w:t xml:space="preserve"> o podpoře výzkumu a vývoje, ve </w:t>
      </w:r>
      <w:r w:rsidRPr="00747780">
        <w:t>znění pozdějších předpisů.</w:t>
      </w:r>
    </w:p>
    <w:p w:rsidR="00D0776B" w:rsidRPr="00747780" w:rsidRDefault="00D0776B" w:rsidP="00D0776B">
      <w:pPr>
        <w:spacing w:line="276" w:lineRule="auto"/>
        <w:ind w:left="567"/>
        <w:jc w:val="both"/>
      </w:pPr>
    </w:p>
    <w:p w:rsidR="00D0776B" w:rsidRDefault="00D0776B" w:rsidP="00D0776B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747780">
        <w:rPr>
          <w:color w:val="auto"/>
        </w:rPr>
        <w:t>Dotace je proplácena zpětně po realizaci služby (díla) na základě předložení požadov</w:t>
      </w:r>
      <w:r>
        <w:rPr>
          <w:color w:val="auto"/>
        </w:rPr>
        <w:t>aných dokumentů v souladu s čl. </w:t>
      </w:r>
      <w:r w:rsidRPr="00747780">
        <w:rPr>
          <w:color w:val="auto"/>
        </w:rPr>
        <w:t>II této smlouvy.</w:t>
      </w:r>
    </w:p>
    <w:p w:rsidR="00D0776B" w:rsidRPr="004C4B71" w:rsidRDefault="00D0776B" w:rsidP="00D0776B">
      <w:pPr>
        <w:pStyle w:val="Default"/>
        <w:spacing w:line="276" w:lineRule="auto"/>
        <w:ind w:left="567"/>
        <w:jc w:val="both"/>
        <w:rPr>
          <w:color w:val="auto"/>
        </w:rPr>
      </w:pPr>
    </w:p>
    <w:p w:rsidR="00D0776B" w:rsidRPr="00747780" w:rsidRDefault="00D0776B" w:rsidP="00D0776B">
      <w:pPr>
        <w:numPr>
          <w:ilvl w:val="0"/>
          <w:numId w:val="13"/>
        </w:numPr>
        <w:spacing w:after="120" w:line="276" w:lineRule="auto"/>
        <w:jc w:val="both"/>
      </w:pPr>
      <w:r w:rsidRPr="00747780">
        <w:t>Dotace bude poskytnuta převodem na bankovní účet příjemce uvedený v záhlaví této smlouvy do 21 dnů od obdržení žádosti o dotaci v případě, že bude obsahovat vš</w:t>
      </w:r>
      <w:r>
        <w:t>echny náležitosti uvedené v Čl. II, odst. </w:t>
      </w:r>
      <w:r w:rsidRPr="00747780">
        <w:t>7 smlouvy. Dnem poskytnutí dotace je den odepsání finančních prostředků z účtu poskytovatele.</w:t>
      </w:r>
    </w:p>
    <w:p w:rsidR="00D0776B" w:rsidRPr="00747780" w:rsidRDefault="00D0776B" w:rsidP="00D0776B">
      <w:pPr>
        <w:numPr>
          <w:ilvl w:val="0"/>
          <w:numId w:val="13"/>
        </w:numPr>
        <w:spacing w:after="120" w:line="276" w:lineRule="auto"/>
        <w:jc w:val="both"/>
      </w:pPr>
      <w:r w:rsidRPr="00747780">
        <w:t>Dotace se poskytuje n</w:t>
      </w:r>
      <w:r>
        <w:t>a účel stanovený v čl. I. odst. </w:t>
      </w:r>
      <w:r w:rsidRPr="00747780">
        <w:t>2 a 3 této smlouvy jako dotace neinvestiční.</w:t>
      </w:r>
    </w:p>
    <w:p w:rsidR="00D0776B" w:rsidRPr="00747780" w:rsidRDefault="00D0776B" w:rsidP="00D0776B">
      <w:pPr>
        <w:spacing w:after="120" w:line="276" w:lineRule="auto"/>
        <w:ind w:left="567"/>
        <w:jc w:val="both"/>
      </w:pPr>
      <w:r w:rsidRPr="00747780">
        <w:t>Pro účely této smlouvy se neinvestiční dotací rozumí dotace, která musí být použita na úhradu jiných výdajů než:</w:t>
      </w:r>
    </w:p>
    <w:p w:rsidR="00D0776B" w:rsidRPr="00747780" w:rsidRDefault="00D0776B" w:rsidP="00D0776B">
      <w:pPr>
        <w:numPr>
          <w:ilvl w:val="0"/>
          <w:numId w:val="10"/>
        </w:numPr>
        <w:spacing w:after="120" w:line="276" w:lineRule="auto"/>
        <w:ind w:left="1418" w:hanging="709"/>
        <w:jc w:val="both"/>
      </w:pPr>
      <w:r w:rsidRPr="00747780">
        <w:t>výdajů spojených s pořízením hmotného ma</w:t>
      </w:r>
      <w:r>
        <w:t>jetku dle § 26 odst. 2 zákona č. </w:t>
      </w:r>
      <w:r w:rsidRPr="00747780">
        <w:t xml:space="preserve">586/1992 Sb., o daních z příjmů, ve znění pozdějších předpisů (dále jen „cit. </w:t>
      </w:r>
      <w:proofErr w:type="gramStart"/>
      <w:r w:rsidRPr="00747780">
        <w:t>zákona</w:t>
      </w:r>
      <w:proofErr w:type="gramEnd"/>
      <w:r w:rsidRPr="00747780">
        <w:t>“),</w:t>
      </w:r>
    </w:p>
    <w:p w:rsidR="00D0776B" w:rsidRPr="00747780" w:rsidRDefault="00D0776B" w:rsidP="00D0776B">
      <w:pPr>
        <w:numPr>
          <w:ilvl w:val="0"/>
          <w:numId w:val="10"/>
        </w:numPr>
        <w:spacing w:after="120" w:line="276" w:lineRule="auto"/>
        <w:ind w:left="1418" w:hanging="698"/>
        <w:jc w:val="both"/>
      </w:pPr>
      <w:r w:rsidRPr="00747780">
        <w:t>výdajů spojených s pořízením neh</w:t>
      </w:r>
      <w:r>
        <w:t>motného majetku dle § 32a odst. 1 a 2 cit. </w:t>
      </w:r>
      <w:proofErr w:type="gramStart"/>
      <w:r w:rsidRPr="00747780">
        <w:t>zákona</w:t>
      </w:r>
      <w:proofErr w:type="gramEnd"/>
      <w:r w:rsidRPr="00747780">
        <w:t>,</w:t>
      </w:r>
    </w:p>
    <w:p w:rsidR="00D0776B" w:rsidRPr="00747780" w:rsidRDefault="00D0776B" w:rsidP="00D0776B">
      <w:pPr>
        <w:numPr>
          <w:ilvl w:val="0"/>
          <w:numId w:val="10"/>
        </w:numPr>
        <w:spacing w:after="120" w:line="276" w:lineRule="auto"/>
        <w:ind w:left="1418" w:hanging="698"/>
        <w:jc w:val="both"/>
      </w:pPr>
      <w:r w:rsidRPr="00747780">
        <w:t>výdajů spojených s technickým zhodnocením</w:t>
      </w:r>
      <w:r>
        <w:t>, rekonstrukcí a modernizací ve smyslu § </w:t>
      </w:r>
      <w:r w:rsidRPr="00747780">
        <w:t xml:space="preserve">33 cit. </w:t>
      </w:r>
      <w:proofErr w:type="gramStart"/>
      <w:r w:rsidRPr="00747780">
        <w:t>zákona</w:t>
      </w:r>
      <w:proofErr w:type="gramEnd"/>
      <w:r w:rsidRPr="00747780">
        <w:t>.</w:t>
      </w:r>
    </w:p>
    <w:p w:rsidR="00D0776B" w:rsidRPr="00747780" w:rsidRDefault="00D0776B" w:rsidP="00D0776B">
      <w:pPr>
        <w:keepNext/>
        <w:spacing w:before="360" w:after="360"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t>II.</w:t>
      </w:r>
    </w:p>
    <w:p w:rsidR="00D0776B" w:rsidRPr="00747780" w:rsidRDefault="00D0776B" w:rsidP="00D0776B">
      <w:pPr>
        <w:pStyle w:val="Odstavecseseznamem"/>
        <w:numPr>
          <w:ilvl w:val="0"/>
          <w:numId w:val="12"/>
        </w:numPr>
        <w:spacing w:after="120" w:line="276" w:lineRule="auto"/>
        <w:ind w:left="567" w:hanging="425"/>
        <w:jc w:val="both"/>
      </w:pPr>
      <w:r w:rsidRPr="00747780">
        <w:t>Příjemce dotaci přijímá a zavazuje se ji použít výlučně v souladu s ú</w:t>
      </w:r>
      <w:r>
        <w:t>čelem poskytnutí dotace dle čl. I. </w:t>
      </w:r>
      <w:r w:rsidRPr="00747780">
        <w:t>odst. 2 a 3 této smlouvy, v sou</w:t>
      </w:r>
      <w:r>
        <w:t>ladu s podmínkami stanovenými v </w:t>
      </w:r>
      <w:r w:rsidRPr="00747780">
        <w:t xml:space="preserve">této smlouvě a v </w:t>
      </w:r>
      <w:r>
        <w:t>Programu</w:t>
      </w:r>
      <w:r w:rsidRPr="00747780">
        <w:t xml:space="preserve"> RIS3 Olomouckého kraje 2015 (Oblast podpory 1) </w:t>
      </w:r>
      <w:r w:rsidR="00A75C5C">
        <w:br/>
      </w:r>
      <w:r w:rsidRPr="00747780">
        <w:t xml:space="preserve">a v souladu s Podmínkami pro poskytnutí dotace z rozpočtu Olomouckého kraje v roce 2015 v rámci </w:t>
      </w:r>
      <w:r>
        <w:t xml:space="preserve">Programu </w:t>
      </w:r>
      <w:r w:rsidRPr="00747780">
        <w:t>RIS3 Olomouckého kraje 2015. Dotace musí být použita hospodárně. Příjemce je oprávněn dotaci použít pouze na podporu spolupráce výzkumných organizací a firem v Olomouckém kraji uv</w:t>
      </w:r>
      <w:r>
        <w:t>edené v čl. I. odst. </w:t>
      </w:r>
      <w:r w:rsidRPr="00747780">
        <w:t>1, 2, 3, 6</w:t>
      </w:r>
      <w:r w:rsidRPr="00747780">
        <w:rPr>
          <w:i/>
          <w:color w:val="0000FF"/>
        </w:rPr>
        <w:t xml:space="preserve"> </w:t>
      </w:r>
      <w:r w:rsidRPr="00747780">
        <w:t>této smlouvy. Při realizaci uvedeného cíle bude dotace použita příjemcem pouze na úhradu nákladů následujících aktivit: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  <w:r w:rsidRPr="00747780">
        <w:t>a) nákup specificky vymezených dílčích služeb od výzkumné organizace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  <w:r w:rsidRPr="00747780">
        <w:t>b) vytvoření nových či inovovaných produktů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  <w:r w:rsidRPr="00747780">
        <w:t>c) posílení konkurenceschopnosti příjemce na stávajících trzích či získání nových trhů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>Je-li příjemce plátce daně z přidané hodnoty (dále jen DPH) a může uplatnit odpočet DPH ve vazbě na ekonomickou činnost, která zakládá nárok na odpočet daně po</w:t>
      </w:r>
      <w:r>
        <w:rPr>
          <w:iCs/>
        </w:rPr>
        <w:t>dle § 72 odst. 1 zákona č. </w:t>
      </w:r>
      <w:r w:rsidRPr="00747780">
        <w:rPr>
          <w:iCs/>
        </w:rPr>
        <w:t xml:space="preserve">235/2004 Sb., o dani z přidané hodnoty, v platném znění (dále </w:t>
      </w:r>
      <w:r w:rsidRPr="00747780">
        <w:rPr>
          <w:iCs/>
        </w:rPr>
        <w:lastRenderedPageBreak/>
        <w:t>jen „ZDPH“), a to v plné nebo částečné v</w:t>
      </w:r>
      <w:r>
        <w:rPr>
          <w:iCs/>
        </w:rPr>
        <w:t>ýši (tj. v poměrné výši podle § </w:t>
      </w:r>
      <w:r w:rsidRPr="00747780">
        <w:rPr>
          <w:iCs/>
        </w:rPr>
        <w:t>75</w:t>
      </w:r>
      <w:r>
        <w:rPr>
          <w:iCs/>
        </w:rPr>
        <w:t xml:space="preserve"> ZDPH nebo krácené výši podle § </w:t>
      </w:r>
      <w:r w:rsidRPr="00747780">
        <w:rPr>
          <w:iCs/>
        </w:rPr>
        <w:t>76 ZDPH, popř. kombinací obou způsobů), nelze z dotace uhradit DPH ve výši tohoto odpočtu DPH, na</w:t>
      </w:r>
      <w:r>
        <w:rPr>
          <w:iCs/>
        </w:rPr>
        <w:t xml:space="preserve"> který příjemci vznikl nárok. V </w:t>
      </w:r>
      <w:r w:rsidRPr="00747780">
        <w:rPr>
          <w:iCs/>
        </w:rPr>
        <w:t>případě, že si příjemce – plátce DPH bude uplatňovat nárok na odpočet daně z přijatých zdanitelných plnění v souvislosti s realizací projektu, na který byla dotace posk</w:t>
      </w:r>
      <w:r>
        <w:rPr>
          <w:iCs/>
        </w:rPr>
        <w:t>ytnuta, a to nárok na odpočet v </w:t>
      </w:r>
      <w:r w:rsidRPr="00747780">
        <w:rPr>
          <w:iCs/>
        </w:rPr>
        <w:t xml:space="preserve">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>V případě, že se příjemce stane plátcem DP</w:t>
      </w:r>
      <w:r>
        <w:rPr>
          <w:iCs/>
        </w:rPr>
        <w:t xml:space="preserve">H v průběhu čerpání dotace </w:t>
      </w:r>
      <w:r w:rsidRPr="00747780">
        <w:rPr>
          <w:iCs/>
        </w:rPr>
        <w:t>a jeho právo uplatnit odpo</w:t>
      </w:r>
      <w:r>
        <w:rPr>
          <w:iCs/>
        </w:rPr>
        <w:t>čet DPH při registraci podle § </w:t>
      </w:r>
      <w:r w:rsidRPr="00747780">
        <w:rPr>
          <w:iCs/>
        </w:rPr>
        <w:t>79 ZDPH se vztahuje na zdanitelná plnění hrazená včetně příslušné DPH z dotace, je příjemce povinen snížit výši dosud čerpané dotace o výši daně z přidané hodnoty</w:t>
      </w:r>
      <w:r>
        <w:rPr>
          <w:iCs/>
        </w:rPr>
        <w:t>, kterou je příjemce oprávněn v souladu § </w:t>
      </w:r>
      <w:r w:rsidRPr="00747780">
        <w:rPr>
          <w:iCs/>
        </w:rPr>
        <w:t xml:space="preserve">79 ZDPH uplatnit v prvním daňovém přiznání po registraci k DPH. 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 xml:space="preserve">V případě, že dojde k registraci příjemce k DPH a </w:t>
      </w:r>
      <w:r>
        <w:rPr>
          <w:iCs/>
        </w:rPr>
        <w:t>příjemce při registraci podle § </w:t>
      </w:r>
      <w:r w:rsidRPr="00747780">
        <w:rPr>
          <w:iCs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 xml:space="preserve">Pokud má příjemce (plátce daně) ve </w:t>
      </w:r>
      <w:r>
        <w:rPr>
          <w:iCs/>
        </w:rPr>
        <w:t>shodě s opravou odpočtu podle § </w:t>
      </w:r>
      <w:r w:rsidRPr="00747780">
        <w:rPr>
          <w:iCs/>
        </w:rPr>
        <w:t xml:space="preserve">75 ZDPH </w:t>
      </w:r>
      <w:r w:rsidR="00A75C5C">
        <w:rPr>
          <w:iCs/>
        </w:rPr>
        <w:br/>
      </w:r>
      <w:r w:rsidRPr="00747780">
        <w:rPr>
          <w:iCs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0776B" w:rsidRPr="00834B97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 xml:space="preserve">Nevrátí-li příjemce takovou část dotace v této lhůtě, dopustí se porušení </w:t>
      </w:r>
      <w:r>
        <w:rPr>
          <w:iCs/>
        </w:rPr>
        <w:t>rozpočtové kázně ve smyslu ust. § </w:t>
      </w:r>
      <w:r w:rsidRPr="00747780">
        <w:rPr>
          <w:iCs/>
        </w:rPr>
        <w:t>22 zákona č</w:t>
      </w:r>
      <w:r>
        <w:rPr>
          <w:iCs/>
        </w:rPr>
        <w:t>. 250/2000 </w:t>
      </w:r>
      <w:r w:rsidRPr="00747780">
        <w:rPr>
          <w:iCs/>
        </w:rPr>
        <w:t xml:space="preserve">Sb., o rozpočtových pravidlech </w:t>
      </w:r>
      <w:r w:rsidRPr="00834B97">
        <w:rPr>
          <w:iCs/>
        </w:rPr>
        <w:t>územních rozpočtů, ve znění pozdějších předpisů.</w:t>
      </w:r>
    </w:p>
    <w:p w:rsidR="00D0776B" w:rsidRPr="00834B97" w:rsidRDefault="00D0776B" w:rsidP="00D0776B">
      <w:pPr>
        <w:spacing w:after="120" w:line="276" w:lineRule="auto"/>
        <w:ind w:left="567"/>
        <w:jc w:val="both"/>
        <w:rPr>
          <w:iCs/>
        </w:rPr>
      </w:pPr>
      <w:r w:rsidRPr="00834B97">
        <w:rPr>
          <w:iCs/>
        </w:rPr>
        <w:t xml:space="preserve">Dotaci nelze rovněž použít na úhradu ostatních daní. </w:t>
      </w:r>
    </w:p>
    <w:p w:rsidR="00D0776B" w:rsidRPr="00834B97" w:rsidRDefault="00D0776B" w:rsidP="00D0776B">
      <w:pPr>
        <w:tabs>
          <w:tab w:val="left" w:pos="8100"/>
        </w:tabs>
        <w:spacing w:after="120" w:line="276" w:lineRule="auto"/>
        <w:ind w:left="567"/>
        <w:jc w:val="both"/>
      </w:pPr>
      <w:r w:rsidRPr="00834B97">
        <w:t xml:space="preserve">Příjemce nesmí </w:t>
      </w:r>
      <w:r w:rsidRPr="00834B97">
        <w:rPr>
          <w:iCs/>
        </w:rPr>
        <w:t>dotaci</w:t>
      </w:r>
      <w:r w:rsidRPr="00834B97">
        <w:t xml:space="preserve"> použít zejména </w:t>
      </w:r>
      <w:proofErr w:type="gramStart"/>
      <w:r w:rsidRPr="00834B97">
        <w:t>na</w:t>
      </w:r>
      <w:proofErr w:type="gramEnd"/>
      <w:r w:rsidRPr="00834B97">
        <w:t>: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pořízení hmotného investičního majetku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nákup nemovitostí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nákup materiálu, který není nezbytný pro realizaci zakázky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náklady na opravy a udržování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DPH v případě, že příjemce je plátcem DPH ve vztahu ke způsobilým výdajům projektu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správní a místní poplatky související s realizací projektu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penále, úroky z úvěrů, pokuty a sankce, náhrady škod, poštovné a platby obdobného charakteru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 xml:space="preserve">dary a pohoštění 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tvorba kapitálového jmění (zisku)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standardní tréninkové a školící kurzy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lastRenderedPageBreak/>
        <w:t>koupě softwaru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reklamní materiály - design a produkce (včetně tvorby webových stránek)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standardní opakující se služby (např. auditorské služby, účetnictví, prodejní aktivity apod.)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právní služby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dotační poradenství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cestovné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stáže pro studenty</w:t>
      </w:r>
    </w:p>
    <w:p w:rsidR="00D0776B" w:rsidRPr="00834B97" w:rsidRDefault="00D0776B" w:rsidP="00D0776B">
      <w:pPr>
        <w:pStyle w:val="Normlnweb"/>
        <w:numPr>
          <w:ilvl w:val="0"/>
          <w:numId w:val="15"/>
        </w:numPr>
        <w:spacing w:line="276" w:lineRule="auto"/>
        <w:jc w:val="both"/>
      </w:pPr>
      <w:r w:rsidRPr="00834B97">
        <w:t>další neuvedené náklady, které přímo nesouvisí s realizací projektu</w:t>
      </w:r>
    </w:p>
    <w:p w:rsidR="00D0776B" w:rsidRPr="003414E1" w:rsidRDefault="00D0776B" w:rsidP="00D0776B">
      <w:pPr>
        <w:spacing w:after="120" w:line="276" w:lineRule="auto"/>
        <w:ind w:left="426"/>
        <w:jc w:val="both"/>
        <w:rPr>
          <w:i/>
          <w:color w:val="0000FF"/>
        </w:rPr>
      </w:pPr>
      <w:r w:rsidRPr="00834B97">
        <w:t>Žadatel musí být konečným uživatelem dotace. Poskytnutou dotaci ani její část nelze poskytnout třetí osobě ani použít grantovým systémem. Příjemce je povinen vést dotaci ve svém účetnictví odděleně.</w:t>
      </w:r>
    </w:p>
    <w:p w:rsidR="00D0776B" w:rsidRPr="00747780" w:rsidRDefault="00D0776B" w:rsidP="00D0776B">
      <w:pPr>
        <w:pStyle w:val="Normlnweb"/>
        <w:numPr>
          <w:ilvl w:val="0"/>
          <w:numId w:val="12"/>
        </w:numPr>
        <w:spacing w:line="276" w:lineRule="auto"/>
        <w:ind w:left="426"/>
        <w:jc w:val="both"/>
      </w:pPr>
      <w:r w:rsidRPr="00747780">
        <w:t>Bez předchozího písemného souhlasu poskytovatele nesmí příjemce dotaci nebo její část poskytnout třetí osobě, není-li touto smlouvou stanoveno jinak.</w:t>
      </w:r>
    </w:p>
    <w:p w:rsidR="00D0776B" w:rsidRPr="00747780" w:rsidRDefault="00D0776B" w:rsidP="00D0776B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color w:val="auto"/>
        </w:rPr>
      </w:pPr>
      <w:r w:rsidRPr="00747780">
        <w:rPr>
          <w:color w:val="auto"/>
        </w:rPr>
        <w:t xml:space="preserve">Příjemce je povinen vést dotaci ve svém účetnictví odděleně. </w:t>
      </w:r>
    </w:p>
    <w:p w:rsidR="00D0776B" w:rsidRPr="00747780" w:rsidRDefault="00D0776B" w:rsidP="00D0776B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color w:val="auto"/>
        </w:rPr>
      </w:pPr>
      <w:r w:rsidRPr="00747780">
        <w:rPr>
          <w:iCs/>
          <w:color w:val="auto"/>
        </w:rPr>
        <w:t>Příjemce je oprávněn použít dotaci</w:t>
      </w:r>
      <w:r w:rsidRPr="00747780">
        <w:rPr>
          <w:iCs/>
          <w:color w:val="FF0000"/>
        </w:rPr>
        <w:t xml:space="preserve"> </w:t>
      </w:r>
      <w:r w:rsidRPr="00747780">
        <w:rPr>
          <w:iCs/>
          <w:color w:val="auto"/>
        </w:rPr>
        <w:t>na úhradu nákladů vynaložených příjemcem v souladu s ú</w:t>
      </w:r>
      <w:r>
        <w:rPr>
          <w:iCs/>
          <w:color w:val="auto"/>
        </w:rPr>
        <w:t>čelem poskytnutí dotace dle čl. I. odst. </w:t>
      </w:r>
      <w:r w:rsidRPr="00747780">
        <w:rPr>
          <w:iCs/>
          <w:color w:val="auto"/>
        </w:rPr>
        <w:t xml:space="preserve">1, 2, 3 a 6 této smlouvy </w:t>
      </w:r>
      <w:r w:rsidR="00A75C5C">
        <w:rPr>
          <w:iCs/>
          <w:color w:val="auto"/>
        </w:rPr>
        <w:br/>
      </w:r>
      <w:r w:rsidRPr="00747780">
        <w:rPr>
          <w:iCs/>
          <w:color w:val="auto"/>
        </w:rPr>
        <w:t>a podmínkami užití dotace dle čl.</w:t>
      </w:r>
      <w:r>
        <w:rPr>
          <w:iCs/>
          <w:color w:val="auto"/>
        </w:rPr>
        <w:t> II. odst.</w:t>
      </w:r>
      <w:r>
        <w:t> </w:t>
      </w:r>
      <w:r w:rsidRPr="00747780">
        <w:rPr>
          <w:iCs/>
          <w:color w:val="auto"/>
        </w:rPr>
        <w:t>1, 2 a 3 této smlouvy</w:t>
      </w:r>
      <w:r>
        <w:rPr>
          <w:iCs/>
          <w:color w:val="auto"/>
        </w:rPr>
        <w:t xml:space="preserve"> v období od 25. 9. 2015 do 30. 9. </w:t>
      </w:r>
      <w:r w:rsidRPr="00747780">
        <w:rPr>
          <w:iCs/>
          <w:color w:val="auto"/>
        </w:rPr>
        <w:t>2016.</w:t>
      </w:r>
    </w:p>
    <w:p w:rsidR="00D0776B" w:rsidRPr="00834B97" w:rsidRDefault="00D0776B" w:rsidP="00D0776B">
      <w:pPr>
        <w:pStyle w:val="Default"/>
        <w:spacing w:after="120" w:line="276" w:lineRule="auto"/>
        <w:ind w:left="426" w:hanging="426"/>
        <w:jc w:val="both"/>
        <w:rPr>
          <w:i/>
        </w:rPr>
      </w:pPr>
      <w:r>
        <w:t xml:space="preserve"> </w:t>
      </w:r>
      <w:r w:rsidRPr="00834B97">
        <w:t>5. Příjemce se zavazuje na účel uvedený v čl. I. odst. 1, 2, 3 a 6</w:t>
      </w:r>
      <w:r w:rsidRPr="00834B97">
        <w:rPr>
          <w:i/>
          <w:color w:val="0000FF"/>
        </w:rPr>
        <w:t xml:space="preserve"> </w:t>
      </w:r>
      <w:r w:rsidRPr="00834B97">
        <w:t xml:space="preserve">této smlouvy vynaložit z vlastních zdrojů částku ve výši 40 % z ceny uhrazené příjemcem za vymezené služby od pracoviště výzkumné organizace, které se nachází na území  Olomouckého kraje, minimálně však částku 32 000 Kč (slovy </w:t>
      </w:r>
      <w:proofErr w:type="spellStart"/>
      <w:r w:rsidRPr="00834B97">
        <w:t>třicetdvatisíckorunčeských</w:t>
      </w:r>
      <w:proofErr w:type="spellEnd"/>
      <w:r w:rsidRPr="00834B97">
        <w:t xml:space="preserve">), 50 % z ceny uhrazené příjemcem za vymezené pracoviště výzkumné organizace, které se nachází mimo území Olomouckého kraje, minimálně však částku 40 000 Kč (slovy </w:t>
      </w:r>
      <w:proofErr w:type="spellStart"/>
      <w:r w:rsidRPr="00834B97">
        <w:t>čtyřicettisíckorunčeských</w:t>
      </w:r>
      <w:proofErr w:type="spellEnd"/>
      <w:r w:rsidRPr="00834B97">
        <w:t>). V případě, že po předložení žádosti o dotaci bude částka dotace nižší než stanovená minimální výše dotace (40 000 Kč/48 000 Kč), nebude dotace příjemci poskytnuta.</w:t>
      </w:r>
    </w:p>
    <w:p w:rsidR="00D0776B" w:rsidRPr="00834B97" w:rsidRDefault="00D0776B" w:rsidP="00D0776B">
      <w:pPr>
        <w:numPr>
          <w:ilvl w:val="0"/>
          <w:numId w:val="16"/>
        </w:numPr>
        <w:spacing w:after="120" w:line="276" w:lineRule="auto"/>
        <w:ind w:left="426"/>
        <w:jc w:val="both"/>
      </w:pPr>
      <w:r w:rsidRPr="00834B97">
        <w:t xml:space="preserve">Příjemce je povinen umožnit poskytovateli provedení kontroly dodržení účelu </w:t>
      </w:r>
      <w:r w:rsidR="00A75C5C">
        <w:br/>
      </w:r>
      <w:r w:rsidRPr="00834B97">
        <w:t>a podmínek použití poskytnuté dotace. Při této kontrole je příjemce povinen vyvíjet veškerou poskytovatelem požadovanou součinnost.</w:t>
      </w:r>
    </w:p>
    <w:p w:rsidR="00D0776B" w:rsidRPr="00834B97" w:rsidRDefault="00D0776B" w:rsidP="00D0776B">
      <w:pPr>
        <w:pStyle w:val="Odstavecseseznamem"/>
        <w:numPr>
          <w:ilvl w:val="0"/>
          <w:numId w:val="16"/>
        </w:numPr>
        <w:tabs>
          <w:tab w:val="left" w:pos="284"/>
        </w:tabs>
        <w:spacing w:after="120" w:line="276" w:lineRule="auto"/>
        <w:ind w:left="426" w:hanging="398"/>
        <w:jc w:val="both"/>
      </w:pPr>
      <w:r w:rsidRPr="00834B97">
        <w:t xml:space="preserve">  Příjemce je povinen nejpozději do 14. 10. 2016 do 12:00 hodin předložit poskytovateli žádost o proplacení dotace.</w:t>
      </w:r>
    </w:p>
    <w:p w:rsidR="00D0776B" w:rsidRPr="00834B97" w:rsidRDefault="00D0776B" w:rsidP="00D0776B">
      <w:pPr>
        <w:pStyle w:val="Odstavecseseznamem"/>
        <w:tabs>
          <w:tab w:val="left" w:pos="284"/>
        </w:tabs>
        <w:spacing w:after="120" w:line="276" w:lineRule="auto"/>
        <w:ind w:left="426"/>
        <w:jc w:val="both"/>
      </w:pPr>
    </w:p>
    <w:p w:rsidR="00D0776B" w:rsidRPr="00834B97" w:rsidRDefault="00D0776B" w:rsidP="00D0776B">
      <w:pPr>
        <w:pStyle w:val="Odstavecseseznamem"/>
        <w:tabs>
          <w:tab w:val="left" w:pos="284"/>
        </w:tabs>
        <w:spacing w:after="120" w:line="276" w:lineRule="auto"/>
        <w:ind w:left="0"/>
        <w:jc w:val="both"/>
      </w:pPr>
      <w:r w:rsidRPr="00834B97">
        <w:t>Žádost o proplacení dotace musí obsahovat veškeré náležitosti dle vzoru uvedeného v Podmínkách pro poskytnutí dotace z rozpočtu Olomouckého kraje v roce 2015 v rámci Programu RIS3 Olomouckého kraje 2015 (Oblast podpory 1) a dále:</w:t>
      </w:r>
    </w:p>
    <w:p w:rsidR="00D0776B" w:rsidRPr="00834B97" w:rsidRDefault="00D0776B" w:rsidP="00D0776B">
      <w:pPr>
        <w:spacing w:after="120" w:line="276" w:lineRule="auto"/>
        <w:ind w:left="567" w:hanging="578"/>
        <w:jc w:val="both"/>
      </w:pPr>
      <w:proofErr w:type="gramStart"/>
      <w:r w:rsidRPr="00834B97">
        <w:t>7.1</w:t>
      </w:r>
      <w:proofErr w:type="gramEnd"/>
      <w:r w:rsidRPr="00834B97">
        <w:t>.</w:t>
      </w:r>
      <w:r w:rsidRPr="00834B97">
        <w:tab/>
        <w:t>soupis uskutečněných výdajů na akci, na jejíž realizaci má být poskytnuta dotace dle této smlouvy, a to v rozsahu:</w:t>
      </w:r>
    </w:p>
    <w:p w:rsidR="00D0776B" w:rsidRPr="00834B97" w:rsidRDefault="00D0776B" w:rsidP="00D0776B">
      <w:pPr>
        <w:numPr>
          <w:ilvl w:val="0"/>
          <w:numId w:val="14"/>
        </w:numPr>
        <w:spacing w:after="120" w:line="276" w:lineRule="auto"/>
        <w:jc w:val="both"/>
      </w:pPr>
      <w:r w:rsidRPr="00834B97">
        <w:t xml:space="preserve">fotokopie faktur vystavených výzkumnou organizací s podrobným rozpisem dodávky (včetně předávacího protokolu mezi příjemcem a výzkumnou </w:t>
      </w:r>
      <w:r w:rsidRPr="00834B97">
        <w:lastRenderedPageBreak/>
        <w:t>organizací, který potvrzuje, že služba byla realizována řádně a bez vad a nedodělků dle zadání a příjemce přebírá výsledky realizované služby), popřípadě jiných účetních dokladů včetně příloh, prokazujících vynaložení výdajů,</w:t>
      </w:r>
    </w:p>
    <w:p w:rsidR="00D0776B" w:rsidRPr="00834B97" w:rsidRDefault="00D0776B" w:rsidP="00D0776B">
      <w:pPr>
        <w:numPr>
          <w:ilvl w:val="0"/>
          <w:numId w:val="14"/>
        </w:numPr>
        <w:spacing w:after="120" w:line="276" w:lineRule="auto"/>
        <w:jc w:val="both"/>
      </w:pPr>
      <w:r w:rsidRPr="00834B97">
        <w:t>fotokopiemi výdajových dokladů včetně příloh (stvrzenky, paragony apod.), na základě kterých je pokladní doklad vystaven, a to pouze u jednotlivých výdajů přesahujících částku 1000 Kč. U jednotlivých výdajů do výše 1000 Kč doloží příjemce pouze soupis těchto výdajů,</w:t>
      </w:r>
    </w:p>
    <w:p w:rsidR="00D0776B" w:rsidRPr="00834B97" w:rsidRDefault="00D0776B" w:rsidP="00D0776B">
      <w:pPr>
        <w:numPr>
          <w:ilvl w:val="0"/>
          <w:numId w:val="14"/>
        </w:numPr>
        <w:spacing w:after="120" w:line="276" w:lineRule="auto"/>
        <w:jc w:val="both"/>
      </w:pPr>
      <w:r w:rsidRPr="00834B97">
        <w:t>fotokopiemi všech výpisů z bankovního účtu, které dokládají úhradu předložených faktur, s vyznačením dotčených plateb,</w:t>
      </w:r>
    </w:p>
    <w:p w:rsidR="00D0776B" w:rsidRPr="00834B97" w:rsidRDefault="00D0776B" w:rsidP="00D0776B">
      <w:pPr>
        <w:numPr>
          <w:ilvl w:val="0"/>
          <w:numId w:val="14"/>
        </w:numPr>
        <w:spacing w:after="120" w:line="276" w:lineRule="auto"/>
        <w:jc w:val="both"/>
      </w:pPr>
      <w:r w:rsidRPr="00834B97">
        <w:t>čestným prohlášením, že fotokopie předaných dokladů jsou shodné s originály a výdaje uvedené v soupisu jsou shodné se záznamy v účetnictví příjemce a že celkové příjmy a celkové uskutečněné výdaje uvedené v soupisu jsou pravdivé a úplné.</w:t>
      </w:r>
    </w:p>
    <w:p w:rsidR="00D0776B" w:rsidRDefault="00D0776B" w:rsidP="00D0776B">
      <w:pPr>
        <w:spacing w:line="276" w:lineRule="auto"/>
        <w:jc w:val="both"/>
      </w:pPr>
      <w:r w:rsidRPr="00834B97">
        <w:t>Společně s vyúčtováním příjemce předloží poskytovateli závěrečnou zprávu. Závěrečná zpráva musí obsahovat informace, které jsou obsahem formuláře Zhodnocení realizace projektu v Podmínkách pro poskytnutí dotace v rámci Programu RIS3 Olomouckého kraje 2015 (Oblast podpory 1). Závěrečná zpráva musí také obsahovat fotodokumentaci propagace dle čl. II odst. 15 této smlouvy (užití loga Olomouckého kraje) a zdůvodnění oprávněnosti použití poskytované dotace v </w:t>
      </w:r>
      <w:proofErr w:type="gramStart"/>
      <w:r w:rsidRPr="00834B97">
        <w:t>souladu s </w:t>
      </w:r>
      <w:proofErr w:type="spellStart"/>
      <w:r w:rsidRPr="00834B97">
        <w:t>čI</w:t>
      </w:r>
      <w:proofErr w:type="spellEnd"/>
      <w:proofErr w:type="gramEnd"/>
      <w:r w:rsidRPr="00834B97">
        <w:t>. I odst. 2. a 4. této smlouvy.</w:t>
      </w:r>
    </w:p>
    <w:p w:rsidR="00D0776B" w:rsidRDefault="00D0776B" w:rsidP="00D0776B">
      <w:pPr>
        <w:tabs>
          <w:tab w:val="left" w:pos="8238"/>
        </w:tabs>
        <w:spacing w:line="276" w:lineRule="auto"/>
        <w:jc w:val="both"/>
      </w:pPr>
      <w:r>
        <w:tab/>
      </w:r>
    </w:p>
    <w:p w:rsidR="00D0776B" w:rsidRPr="004B4322" w:rsidRDefault="00D0776B" w:rsidP="00D0776B">
      <w:pPr>
        <w:numPr>
          <w:ilvl w:val="0"/>
          <w:numId w:val="18"/>
        </w:numPr>
        <w:spacing w:after="120" w:line="276" w:lineRule="auto"/>
        <w:jc w:val="both"/>
        <w:rPr>
          <w:i/>
        </w:rPr>
      </w:pPr>
      <w:r w:rsidRPr="004B4322">
        <w:t xml:space="preserve">V případě, že dotace nebyla použita v celé výši ve lhůtě uvedené v čl. II. odst. 2 </w:t>
      </w:r>
      <w:proofErr w:type="gramStart"/>
      <w:r w:rsidRPr="004B4322">
        <w:t>této</w:t>
      </w:r>
      <w:proofErr w:type="gramEnd"/>
      <w:r w:rsidRPr="004B4322">
        <w:t xml:space="preserve"> smlouvy,</w:t>
      </w:r>
      <w:r w:rsidRPr="004B4322">
        <w:rPr>
          <w:i/>
        </w:rPr>
        <w:t xml:space="preserve"> </w:t>
      </w:r>
      <w:r>
        <w:t>nebo v případě nižších</w:t>
      </w:r>
      <w:r w:rsidRPr="004B4322">
        <w:t xml:space="preserve"> </w:t>
      </w:r>
      <w:r>
        <w:t>skutečně vynaložených uznatelných nákladů než celkových předpokládaných</w:t>
      </w:r>
      <w:r w:rsidRPr="004B4322">
        <w:t xml:space="preserve"> </w:t>
      </w:r>
      <w:r>
        <w:t xml:space="preserve">dle </w:t>
      </w:r>
      <w:r w:rsidRPr="004B4322">
        <w:t>čl. I. odst. 2 a 4 této smlouvy je příjemce povinen vrátit nevyčerpanou část dotace na účet poskytovatele nejpozději do 15 dnů ode dne předložení vyúčtování poskytovateli. Nevrátí-li příjemce nevyčerpanou část dotace v této lhůtě, dopustí se porušení rozpočtové kázně ve smyslu ust.</w:t>
      </w:r>
      <w:r>
        <w:t> § 22 zákona č. 250/2000 </w:t>
      </w:r>
      <w:r w:rsidRPr="004B4322">
        <w:t>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</w:t>
      </w:r>
      <w:r>
        <w:t>deném v </w:t>
      </w:r>
      <w:r w:rsidRPr="004B4322">
        <w:t>předchozí větě, dopustí se porušení</w:t>
      </w:r>
      <w:r>
        <w:t xml:space="preserve"> rozpočtové kázně ve smyslu ust </w:t>
      </w:r>
      <w:r w:rsidRPr="004B4322">
        <w:t xml:space="preserve"> §</w:t>
      </w:r>
      <w:r>
        <w:t> 22 zákona č. 250/2000 </w:t>
      </w:r>
      <w:r w:rsidRPr="004B4322">
        <w:t>Sb., o rozpočtových p</w:t>
      </w:r>
      <w:r>
        <w:t xml:space="preserve">ravidlech územních rozpočtů, </w:t>
      </w:r>
      <w:r w:rsidRPr="00C26EE8">
        <w:t>ve</w:t>
      </w:r>
      <w:r>
        <w:t> </w:t>
      </w:r>
      <w:r w:rsidRPr="00C26EE8">
        <w:t>znění</w:t>
      </w:r>
      <w:r w:rsidRPr="004B4322">
        <w:t xml:space="preserve"> pozdějších předpisů.</w:t>
      </w:r>
      <w:r w:rsidRPr="004B4322">
        <w:rPr>
          <w:i/>
        </w:rPr>
        <w:t xml:space="preserve"> </w:t>
      </w:r>
    </w:p>
    <w:p w:rsidR="00D0776B" w:rsidRPr="00747780" w:rsidRDefault="00D0776B" w:rsidP="00D0776B">
      <w:pPr>
        <w:spacing w:line="276" w:lineRule="auto"/>
        <w:jc w:val="both"/>
      </w:pPr>
    </w:p>
    <w:p w:rsidR="00D0776B" w:rsidRPr="00747780" w:rsidRDefault="00D0776B" w:rsidP="00D0776B">
      <w:pPr>
        <w:pStyle w:val="Odstavecseseznamem"/>
        <w:numPr>
          <w:ilvl w:val="0"/>
          <w:numId w:val="17"/>
        </w:numPr>
        <w:spacing w:after="120" w:line="276" w:lineRule="auto"/>
        <w:jc w:val="both"/>
      </w:pPr>
      <w:r w:rsidRPr="00747780">
        <w:t>V případě, že příjemce použije dotaci nebo její část na jiný účel než úče</w:t>
      </w:r>
      <w:r>
        <w:t>l sjednaný touto smlouvou v čl. I. odst. </w:t>
      </w:r>
      <w:r w:rsidRPr="00747780">
        <w:t>1, 2, 3 a 6, poruší některou z jiných podmínek použití dota</w:t>
      </w:r>
      <w:r>
        <w:t>ce, stanovených v čl. II. odst. </w:t>
      </w:r>
      <w:r w:rsidRPr="00747780">
        <w:t>1, 2, 3 této smlouvy, nebo poruší některou z povinností uvedených v této smlouvě, dopustí se porušení rozpočtové kázně ve smys</w:t>
      </w:r>
      <w:r>
        <w:t>lu ust. § 22 zákona č. 250/2000 </w:t>
      </w:r>
      <w:r w:rsidRPr="00747780">
        <w:t xml:space="preserve">Sb., o rozpočtových pravidlech územních rozpočtů, ve znění pozdějších předpisů. Pokud příjemce předloží vyúčtování </w:t>
      </w:r>
      <w:r w:rsidR="00A75C5C">
        <w:br/>
      </w:r>
      <w:r w:rsidRPr="00747780">
        <w:t xml:space="preserve">a závěrečnou zprávu v termínu stanoveném v čl. II. odst. 7 této smlouvy, ale </w:t>
      </w:r>
      <w:r w:rsidRPr="00747780">
        <w:lastRenderedPageBreak/>
        <w:t>vyúčtování nebo závěrečná zpráva nebudou obsahovat všechny náleži</w:t>
      </w:r>
      <w:r>
        <w:t>tosti stanovené v čl. II. odst. </w:t>
      </w:r>
      <w:r w:rsidRPr="00747780">
        <w:t xml:space="preserve">4 </w:t>
      </w:r>
      <w:proofErr w:type="gramStart"/>
      <w:r w:rsidRPr="00747780">
        <w:t>této</w:t>
      </w:r>
      <w:proofErr w:type="gramEnd"/>
      <w:r w:rsidRPr="00747780">
        <w:t xml:space="preserve"> smlouvy, dopustí se příjemce porušení rozpočtové kázně až v případě, že nedoplní nebo neopraví chybné nebo neúplné vyúčtování nebo závěrečnou zprávu ve lhůtě 15 dnů ode dne doručení výzvy poskytovatele. </w:t>
      </w:r>
    </w:p>
    <w:p w:rsidR="00D0776B" w:rsidRPr="00747780" w:rsidRDefault="00D0776B" w:rsidP="00D0776B">
      <w:pPr>
        <w:numPr>
          <w:ilvl w:val="0"/>
          <w:numId w:val="17"/>
        </w:numPr>
        <w:spacing w:after="120" w:line="276" w:lineRule="auto"/>
        <w:ind w:left="567"/>
        <w:jc w:val="both"/>
        <w:rPr>
          <w:i/>
          <w:iCs/>
        </w:rPr>
      </w:pPr>
      <w:r w:rsidRPr="00747780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D0776B" w:rsidRPr="00747780" w:rsidRDefault="00D0776B" w:rsidP="00D0776B">
      <w:pPr>
        <w:spacing w:after="120" w:line="276" w:lineRule="auto"/>
        <w:ind w:left="567"/>
        <w:jc w:val="both"/>
        <w:rPr>
          <w:i/>
          <w:iCs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0776B" w:rsidRPr="00747780" w:rsidTr="00AD726D">
        <w:trPr>
          <w:cantSplit/>
          <w:trHeight w:val="300"/>
          <w:tblHeader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  <w:b/>
              </w:rPr>
            </w:pPr>
            <w:r w:rsidRPr="00747780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  <w:b/>
              </w:rPr>
            </w:pPr>
            <w:r w:rsidRPr="00747780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</w:rPr>
            </w:pPr>
            <w:r w:rsidRPr="00747780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026205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026205">
              <w:rPr>
                <w:rFonts w:eastAsia="Calibri"/>
              </w:rPr>
              <w:t>5 %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026205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026205">
              <w:rPr>
                <w:rFonts w:eastAsia="Calibri"/>
              </w:rPr>
              <w:t>2 %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026205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026205">
              <w:rPr>
                <w:rFonts w:eastAsia="Calibri"/>
              </w:rPr>
              <w:t>5 %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026205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026205">
              <w:rPr>
                <w:rFonts w:eastAsia="Calibri"/>
              </w:rPr>
              <w:t>5 %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</w:rPr>
            </w:pPr>
            <w:r w:rsidRPr="00747780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026205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026205">
              <w:rPr>
                <w:rFonts w:eastAsia="Calibri"/>
              </w:rPr>
              <w:t>5 %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</w:rPr>
            </w:pPr>
            <w:r w:rsidRPr="00747780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026205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026205">
              <w:rPr>
                <w:rFonts w:eastAsia="Calibri"/>
              </w:rPr>
              <w:t>5 %</w:t>
            </w:r>
          </w:p>
        </w:tc>
      </w:tr>
    </w:tbl>
    <w:p w:rsidR="00D0776B" w:rsidRPr="00747780" w:rsidRDefault="00D0776B" w:rsidP="00D0776B">
      <w:pPr>
        <w:pStyle w:val="Default"/>
        <w:spacing w:line="276" w:lineRule="auto"/>
        <w:ind w:left="567"/>
        <w:jc w:val="both"/>
        <w:rPr>
          <w:color w:val="auto"/>
        </w:rPr>
      </w:pPr>
    </w:p>
    <w:p w:rsidR="00D0776B" w:rsidRPr="00747780" w:rsidRDefault="00D0776B" w:rsidP="00D0776B">
      <w:pPr>
        <w:pStyle w:val="Default"/>
        <w:numPr>
          <w:ilvl w:val="0"/>
          <w:numId w:val="17"/>
        </w:numPr>
        <w:spacing w:line="276" w:lineRule="auto"/>
        <w:ind w:left="567"/>
        <w:jc w:val="both"/>
        <w:rPr>
          <w:color w:val="auto"/>
        </w:rPr>
      </w:pPr>
      <w:r>
        <w:rPr>
          <w:bCs/>
          <w:color w:val="auto"/>
        </w:rPr>
        <w:t>Vymezená služba dle čl. I odst. </w:t>
      </w:r>
      <w:r w:rsidRPr="00747780">
        <w:rPr>
          <w:bCs/>
          <w:color w:val="auto"/>
        </w:rPr>
        <w:t xml:space="preserve">3 poskytnutá výzkumnou organizací bude proplacena příjemci na základě předložené žádosti o proplacení dotace (včetně jejích povinných příloh) </w:t>
      </w:r>
      <w:r w:rsidRPr="00747780">
        <w:rPr>
          <w:color w:val="auto"/>
        </w:rPr>
        <w:t xml:space="preserve">při splnění všech podmínek realizace dotace vymezených touto smlouvou </w:t>
      </w:r>
      <w:r w:rsidR="00A75C5C">
        <w:rPr>
          <w:color w:val="auto"/>
        </w:rPr>
        <w:br/>
      </w:r>
      <w:r w:rsidRPr="00747780">
        <w:rPr>
          <w:color w:val="auto"/>
        </w:rPr>
        <w:t xml:space="preserve">a Podmínkami pro poskytnutí dotace z rozpočtu Olomouckého kraje v roce 2015 v rámci </w:t>
      </w:r>
      <w:r>
        <w:rPr>
          <w:color w:val="auto"/>
        </w:rPr>
        <w:t>Programu</w:t>
      </w:r>
      <w:r w:rsidRPr="00747780">
        <w:rPr>
          <w:color w:val="auto"/>
        </w:rPr>
        <w:t xml:space="preserve"> RIS3 Olomouckého kraje</w:t>
      </w:r>
      <w:r>
        <w:rPr>
          <w:color w:val="auto"/>
        </w:rPr>
        <w:t xml:space="preserve"> 2015</w:t>
      </w:r>
      <w:r w:rsidRPr="00747780">
        <w:rPr>
          <w:color w:val="auto"/>
        </w:rPr>
        <w:t xml:space="preserve">. </w:t>
      </w:r>
      <w:r w:rsidRPr="00747780">
        <w:rPr>
          <w:bCs/>
          <w:color w:val="auto"/>
        </w:rPr>
        <w:t>Faktura vystavená výzkumnou organizací vůči příjemci musí</w:t>
      </w:r>
      <w:r w:rsidRPr="00747780">
        <w:rPr>
          <w:color w:val="auto"/>
        </w:rPr>
        <w:t xml:space="preserve"> již být uhrazena a musí být v souladu s příslušnými právními předpisy. </w:t>
      </w:r>
    </w:p>
    <w:p w:rsidR="00D0776B" w:rsidRPr="00747780" w:rsidRDefault="00D0776B" w:rsidP="00D0776B">
      <w:pPr>
        <w:pStyle w:val="Default"/>
        <w:spacing w:line="276" w:lineRule="auto"/>
        <w:ind w:left="1287"/>
        <w:jc w:val="both"/>
        <w:rPr>
          <w:color w:val="auto"/>
        </w:rPr>
      </w:pPr>
    </w:p>
    <w:p w:rsidR="00D0776B" w:rsidRPr="00747780" w:rsidRDefault="00D0776B" w:rsidP="00D0776B">
      <w:pPr>
        <w:pStyle w:val="Odstavecseseznamem"/>
        <w:numPr>
          <w:ilvl w:val="0"/>
          <w:numId w:val="17"/>
        </w:numPr>
        <w:spacing w:line="276" w:lineRule="auto"/>
        <w:ind w:left="567" w:hanging="425"/>
        <w:jc w:val="both"/>
        <w:rPr>
          <w:b/>
          <w:bCs/>
        </w:rPr>
      </w:pPr>
      <w:r w:rsidRPr="00747780">
        <w:lastRenderedPageBreak/>
        <w:t>Den rozhodující pro vystavení účetního dokladu (fakturu dokládající službu výzkumné organizace), který bude sloužit jako podklad pro proplacení dotace, je nejdříve den schválení poskytnutí dotace</w:t>
      </w:r>
      <w:r w:rsidRPr="00747780">
        <w:rPr>
          <w:color w:val="00B050"/>
        </w:rPr>
        <w:t xml:space="preserve"> </w:t>
      </w:r>
      <w:r w:rsidRPr="00747780">
        <w:t>příjemcům příslušným orgánem kraje (Zastupite</w:t>
      </w:r>
      <w:r>
        <w:t>lstvo Olomouckého kraje) dle č. II. odst. </w:t>
      </w:r>
      <w:r w:rsidRPr="00747780">
        <w:t xml:space="preserve">4 </w:t>
      </w:r>
      <w:proofErr w:type="gramStart"/>
      <w:r w:rsidRPr="00747780">
        <w:t>této</w:t>
      </w:r>
      <w:proofErr w:type="gramEnd"/>
      <w:r w:rsidRPr="00747780">
        <w:t xml:space="preserve"> smlouvy. Výdaje uskutečněné před tímto datem nebudou považovány za oprávněné. </w:t>
      </w:r>
    </w:p>
    <w:p w:rsidR="00D0776B" w:rsidRPr="00747780" w:rsidRDefault="00D0776B" w:rsidP="00D0776B">
      <w:pPr>
        <w:pStyle w:val="Odstavecseseznamem"/>
        <w:spacing w:line="276" w:lineRule="auto"/>
        <w:ind w:left="426"/>
        <w:jc w:val="both"/>
        <w:rPr>
          <w:b/>
          <w:bCs/>
        </w:rPr>
      </w:pPr>
    </w:p>
    <w:p w:rsidR="00D0776B" w:rsidRPr="00747780" w:rsidRDefault="00D0776B" w:rsidP="00D0776B">
      <w:pPr>
        <w:numPr>
          <w:ilvl w:val="0"/>
          <w:numId w:val="17"/>
        </w:numPr>
        <w:spacing w:after="120" w:line="276" w:lineRule="auto"/>
        <w:ind w:left="567"/>
        <w:jc w:val="both"/>
        <w:rPr>
          <w:i/>
        </w:rPr>
      </w:pPr>
      <w:r w:rsidRPr="00747780">
        <w:t xml:space="preserve">V případě, že je příjemce dle této smlouvy povinen vrátit dotaci nebo její část nebo uhradit odvod nebo penále, vrátí příjemce dotaci nebo její část, resp. uhradí odvod nebo </w:t>
      </w:r>
      <w:r>
        <w:t>penále na účet poskytovatele č. </w:t>
      </w:r>
      <w:r w:rsidRPr="00747780">
        <w:t>107-110270247/0100.</w:t>
      </w:r>
    </w:p>
    <w:p w:rsidR="00D0776B" w:rsidRPr="00747780" w:rsidRDefault="00D0776B" w:rsidP="00D0776B">
      <w:pPr>
        <w:numPr>
          <w:ilvl w:val="0"/>
          <w:numId w:val="17"/>
        </w:numPr>
        <w:spacing w:after="120" w:line="276" w:lineRule="auto"/>
        <w:ind w:left="567"/>
        <w:jc w:val="both"/>
        <w:rPr>
          <w:i/>
          <w:iCs/>
        </w:rPr>
      </w:pPr>
      <w:r w:rsidRPr="00747780"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 </w:t>
      </w:r>
    </w:p>
    <w:p w:rsidR="00D0776B" w:rsidRPr="00747780" w:rsidRDefault="00D0776B" w:rsidP="00D0776B">
      <w:pPr>
        <w:numPr>
          <w:ilvl w:val="0"/>
          <w:numId w:val="17"/>
        </w:numPr>
        <w:spacing w:after="120" w:line="276" w:lineRule="auto"/>
        <w:ind w:left="567"/>
        <w:jc w:val="both"/>
      </w:pPr>
      <w:r w:rsidRPr="00747780">
        <w:t>Příjemce je povinen označit všechny vydávané materiály a výstupy související s předmětem dotace logem Olomouckého kraje a ř</w:t>
      </w:r>
      <w:r>
        <w:t>ádně zdokumentovat užití loga Olomouckého kraje</w:t>
      </w:r>
      <w:r w:rsidRPr="00747780">
        <w:t>.</w:t>
      </w:r>
    </w:p>
    <w:p w:rsidR="00D0776B" w:rsidRPr="00747780" w:rsidRDefault="00D0776B" w:rsidP="00D0776B">
      <w:pPr>
        <w:spacing w:after="120" w:line="276" w:lineRule="auto"/>
        <w:ind w:left="567"/>
        <w:jc w:val="both"/>
        <w:rPr>
          <w:i/>
          <w:iCs/>
        </w:rPr>
      </w:pPr>
      <w:r w:rsidRPr="00747780">
        <w:t xml:space="preserve">Současně je příjemce povinen na všech vydávaných materiálech a výstupech souvisejících s předmětem dotace uvést, že poskytovatel finančně přispívá na činnost příjemce. </w:t>
      </w:r>
      <w:r w:rsidRPr="00747780">
        <w:rPr>
          <w:iCs/>
        </w:rPr>
        <w:t xml:space="preserve">Totéž je příjemce povinen uvádět po </w:t>
      </w:r>
      <w:r>
        <w:rPr>
          <w:iCs/>
        </w:rPr>
        <w:t>dobu realizace projektu (tj. do 30. 9. </w:t>
      </w:r>
      <w:r w:rsidRPr="00747780">
        <w:rPr>
          <w:iCs/>
        </w:rPr>
        <w:t xml:space="preserve">2016) </w:t>
      </w:r>
      <w:r w:rsidRPr="00747780">
        <w:t xml:space="preserve">při kontaktu s médii, na svých případných webových stránkách </w:t>
      </w:r>
      <w:r w:rsidR="00A75C5C">
        <w:br/>
      </w:r>
      <w:r w:rsidRPr="00747780">
        <w:t xml:space="preserve">a při propagaci svých aktivit. </w:t>
      </w:r>
    </w:p>
    <w:p w:rsidR="00D0776B" w:rsidRPr="00747780" w:rsidRDefault="00D0776B" w:rsidP="00D0776B">
      <w:pPr>
        <w:numPr>
          <w:ilvl w:val="0"/>
          <w:numId w:val="17"/>
        </w:numPr>
        <w:spacing w:after="120" w:line="276" w:lineRule="auto"/>
        <w:ind w:left="567"/>
        <w:jc w:val="both"/>
        <w:rPr>
          <w:i/>
        </w:rPr>
      </w:pPr>
      <w:r w:rsidRPr="00747780">
        <w:t>Poskytovatel uděluje příjemci souhlas s bezúplatným užitím loga Olomouckého kraje způs</w:t>
      </w:r>
      <w:r>
        <w:t>obem a v rozsahu uvedeném v čl. II. odst. 15</w:t>
      </w:r>
      <w:r w:rsidRPr="00747780">
        <w:t xml:space="preserve"> této smlouvy.</w:t>
      </w:r>
    </w:p>
    <w:p w:rsidR="00D0776B" w:rsidRPr="00747780" w:rsidRDefault="00D0776B" w:rsidP="00D0776B">
      <w:pPr>
        <w:numPr>
          <w:ilvl w:val="0"/>
          <w:numId w:val="17"/>
        </w:numPr>
        <w:spacing w:after="120" w:line="276" w:lineRule="auto"/>
        <w:ind w:left="567"/>
        <w:jc w:val="both"/>
        <w:rPr>
          <w:i/>
          <w:iCs/>
        </w:rPr>
      </w:pPr>
      <w:r w:rsidRPr="00747780">
        <w:t xml:space="preserve">Pokud bude příjemce při realizaci akce, na niž je poskytována dotace dle této smlouvy, zadavatelem veřejné zakázky dle </w:t>
      </w:r>
      <w:r>
        <w:t>příslušných ustanovení zákona o </w:t>
      </w:r>
      <w:r w:rsidRPr="00747780">
        <w:t>veřejných zakázkách, je povinen při její realizaci postupovat dle tohoto zákona.</w:t>
      </w:r>
    </w:p>
    <w:p w:rsidR="00D0776B" w:rsidRDefault="00D0776B" w:rsidP="00D0776B">
      <w:pPr>
        <w:pStyle w:val="Odstavecseseznamem"/>
        <w:numPr>
          <w:ilvl w:val="0"/>
          <w:numId w:val="17"/>
        </w:numPr>
        <w:spacing w:line="276" w:lineRule="auto"/>
        <w:ind w:left="567" w:hanging="425"/>
        <w:jc w:val="both"/>
      </w:pPr>
      <w:r w:rsidRPr="00747780">
        <w:t>Příjemce je povinen umožnit poskytovateli na základě jejich požadavku provedení kontroly všech prvotních účetních dokladů za účelem</w:t>
      </w:r>
      <w:r>
        <w:t xml:space="preserve"> prověření předložené žádosti o </w:t>
      </w:r>
      <w:r w:rsidRPr="00747780">
        <w:t>proplacení dotace. Poskytovatel bude vykonávat kon</w:t>
      </w:r>
      <w:r>
        <w:t>trolu, vyplývající ze zákona č. 320/2001 </w:t>
      </w:r>
      <w:r w:rsidRPr="00747780">
        <w:t>Sb., o finanční kontrole ve veřejné správě, ve znění pozdějších předpisů.</w:t>
      </w:r>
    </w:p>
    <w:p w:rsidR="00D0776B" w:rsidRPr="00747780" w:rsidRDefault="00D0776B" w:rsidP="00D0776B">
      <w:pPr>
        <w:pStyle w:val="Odstavecseseznamem"/>
        <w:spacing w:line="276" w:lineRule="auto"/>
        <w:ind w:left="567"/>
        <w:jc w:val="both"/>
      </w:pPr>
    </w:p>
    <w:p w:rsidR="00D0776B" w:rsidRPr="00747780" w:rsidRDefault="00D0776B" w:rsidP="00D0776B">
      <w:pPr>
        <w:numPr>
          <w:ilvl w:val="0"/>
          <w:numId w:val="17"/>
        </w:numPr>
        <w:spacing w:after="120" w:line="276" w:lineRule="auto"/>
        <w:ind w:left="567"/>
        <w:jc w:val="both"/>
        <w:rPr>
          <w:i/>
          <w:iCs/>
        </w:rPr>
      </w:pPr>
      <w:r w:rsidRPr="00747780">
        <w:t xml:space="preserve"> V případě, že se následně po poskytnutí dotace zjistí porušení ustanovení této smlouvy příjemcem, je příjemce povinen vrátit dotaci v plné výši na ú</w:t>
      </w:r>
      <w:r>
        <w:t>čet poskytovatele uvedený v čl. II. odst. 13</w:t>
      </w:r>
      <w:r w:rsidRPr="00747780">
        <w:t>.</w:t>
      </w:r>
    </w:p>
    <w:p w:rsidR="00D0776B" w:rsidRPr="00747780" w:rsidRDefault="00D0776B" w:rsidP="00D0776B">
      <w:pPr>
        <w:spacing w:after="120" w:line="276" w:lineRule="auto"/>
        <w:jc w:val="center"/>
        <w:rPr>
          <w:b/>
          <w:iCs/>
        </w:rPr>
      </w:pPr>
      <w:r w:rsidRPr="00747780">
        <w:rPr>
          <w:b/>
          <w:iCs/>
        </w:rPr>
        <w:t xml:space="preserve">III. </w:t>
      </w:r>
    </w:p>
    <w:p w:rsidR="00D0776B" w:rsidRDefault="00D0776B" w:rsidP="00D0776B">
      <w:pPr>
        <w:pStyle w:val="Odstavecseseznamem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</w:pPr>
      <w:r w:rsidRPr="00747780">
        <w:t xml:space="preserve">Olomoucký kraj se zavazuje poskytnout příjemci finanční prostředky k proplacení celé výše dotace za účelem uvedeným v článku I. této smlouvy na účet uvedený v záhlaví této smlouvy za splnění podmínek uvedených touto smlouvou. </w:t>
      </w:r>
    </w:p>
    <w:p w:rsidR="00D0776B" w:rsidRPr="00747780" w:rsidRDefault="00D0776B" w:rsidP="00D0776B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567"/>
        <w:jc w:val="both"/>
      </w:pPr>
    </w:p>
    <w:p w:rsidR="00D0776B" w:rsidRPr="00747780" w:rsidRDefault="00D0776B" w:rsidP="00D0776B">
      <w:pPr>
        <w:pStyle w:val="Odstavecseseznamem"/>
        <w:numPr>
          <w:ilvl w:val="1"/>
          <w:numId w:val="14"/>
        </w:numPr>
        <w:tabs>
          <w:tab w:val="clear" w:pos="1440"/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/>
        <w:jc w:val="both"/>
      </w:pPr>
      <w:r w:rsidRPr="00747780">
        <w:lastRenderedPageBreak/>
        <w:t>Olomoucký kraj do 10 pracovních dnů ode dne obdržení žádosti o proplacení dotace prov</w:t>
      </w:r>
      <w:r>
        <w:t>ede administrativní kontrolu. V </w:t>
      </w:r>
      <w:r w:rsidRPr="00747780">
        <w:t xml:space="preserve">případě zjištění nedostatků či nejasností </w:t>
      </w:r>
      <w:r>
        <w:t>Olomoucký kraj vyzve příjemce k </w:t>
      </w:r>
      <w:r w:rsidRPr="00747780">
        <w:t>doplnění či o</w:t>
      </w:r>
      <w:r>
        <w:t>pravě žádosti a stanoví lhůtu k </w:t>
      </w:r>
      <w:r w:rsidRPr="00747780">
        <w:t>doplnění či odstranění nedostatků a nejasností, která bude max. 10 pracovních dnů ode dne doručení písemné výzvy (na e-ma</w:t>
      </w:r>
      <w:r>
        <w:t xml:space="preserve">il uvedený v záhlaví smlouvy). </w:t>
      </w:r>
      <w:r w:rsidRPr="00747780">
        <w:t>Pří</w:t>
      </w:r>
      <w:r>
        <w:t>jemce může být písemně vyzván k </w:t>
      </w:r>
      <w:r w:rsidRPr="00747780">
        <w:t>doplnění či opravě a odstranění nejasností opakovaně, maximálně však dvakrát. Nedoplní-li podklady, resp. neopraví-li a nevysvětlí zjištěné nedostatky a nejasnosti ani po druhé výzvě, může Olomoucký kraj zkr</w:t>
      </w:r>
      <w:r>
        <w:t>átit výši poskytnuté dotace o 5 </w:t>
      </w:r>
      <w:r w:rsidRPr="00747780">
        <w:t>% nebo dotaci neposkytnout.</w:t>
      </w:r>
    </w:p>
    <w:p w:rsidR="00D0776B" w:rsidRPr="00747780" w:rsidRDefault="00D0776B" w:rsidP="00D0776B">
      <w:pPr>
        <w:pStyle w:val="Default"/>
        <w:spacing w:line="276" w:lineRule="auto"/>
        <w:jc w:val="both"/>
        <w:rPr>
          <w:color w:val="auto"/>
        </w:rPr>
      </w:pPr>
    </w:p>
    <w:p w:rsidR="00D0776B" w:rsidRPr="00D566C8" w:rsidRDefault="00D0776B" w:rsidP="00D0776B">
      <w:pPr>
        <w:pStyle w:val="Default"/>
        <w:numPr>
          <w:ilvl w:val="1"/>
          <w:numId w:val="14"/>
        </w:numPr>
        <w:tabs>
          <w:tab w:val="clear" w:pos="1440"/>
          <w:tab w:val="num" w:pos="567"/>
        </w:tabs>
        <w:spacing w:line="276" w:lineRule="auto"/>
        <w:ind w:left="567"/>
        <w:jc w:val="both"/>
        <w:rPr>
          <w:color w:val="auto"/>
        </w:rPr>
      </w:pPr>
      <w:r w:rsidRPr="00747780">
        <w:rPr>
          <w:color w:val="auto"/>
        </w:rPr>
        <w:t>V případě, že je žádost o proplacení dotace vyhodnocena bez závad, případně byly odstraněny všechny nedostatky včas a řádně, proplatí Olomoucký kraj dotaci na účet příjemce v </w:t>
      </w:r>
      <w:r>
        <w:rPr>
          <w:color w:val="auto"/>
        </w:rPr>
        <w:t>termínu uvedeném v Čl. I, odst. </w:t>
      </w:r>
      <w:r w:rsidRPr="00747780">
        <w:rPr>
          <w:color w:val="auto"/>
        </w:rPr>
        <w:t xml:space="preserve">5. </w:t>
      </w:r>
    </w:p>
    <w:p w:rsidR="00D0776B" w:rsidRPr="00747780" w:rsidRDefault="00D0776B" w:rsidP="00D0776B">
      <w:pPr>
        <w:spacing w:before="360" w:after="360"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t>IV.</w:t>
      </w:r>
    </w:p>
    <w:p w:rsidR="00D0776B" w:rsidRPr="00747780" w:rsidRDefault="00D0776B" w:rsidP="00D0776B">
      <w:pPr>
        <w:numPr>
          <w:ilvl w:val="0"/>
          <w:numId w:val="11"/>
        </w:numPr>
        <w:tabs>
          <w:tab w:val="clear" w:pos="567"/>
          <w:tab w:val="num" w:pos="1560"/>
        </w:tabs>
        <w:spacing w:after="120" w:line="276" w:lineRule="auto"/>
        <w:ind w:hanging="283"/>
        <w:jc w:val="both"/>
      </w:pPr>
      <w:r w:rsidRPr="00747780">
        <w:t>Smlouva se uzavírá v so</w:t>
      </w:r>
      <w:r>
        <w:t>uladu s § 159 a násl. zákona č. 500/2004 </w:t>
      </w:r>
      <w:r w:rsidRPr="00747780">
        <w:t>Sb., správní řád, ve znění pozdějších prá</w:t>
      </w:r>
      <w:r>
        <w:t>vních předpisů, a se zákonem č. 250/2000 Sb., o </w:t>
      </w:r>
      <w:r w:rsidRPr="00747780">
        <w:t>rozpočtových pravidlech územních rozpočtů, ve znění pozdějších právních předpisů.</w:t>
      </w:r>
    </w:p>
    <w:p w:rsidR="00D0776B" w:rsidRPr="00747780" w:rsidRDefault="00D0776B" w:rsidP="00D0776B">
      <w:pPr>
        <w:pStyle w:val="Odstavecseseznamem"/>
        <w:numPr>
          <w:ilvl w:val="0"/>
          <w:numId w:val="11"/>
        </w:numPr>
        <w:tabs>
          <w:tab w:val="clear" w:pos="567"/>
          <w:tab w:val="num" w:pos="2127"/>
        </w:tabs>
        <w:spacing w:after="120" w:line="276" w:lineRule="auto"/>
        <w:ind w:hanging="283"/>
        <w:jc w:val="both"/>
        <w:rPr>
          <w:i/>
        </w:rPr>
      </w:pPr>
      <w:r w:rsidRPr="00747780">
        <w:t>Příjemce bere na vědomí, že dotace je na zákl</w:t>
      </w:r>
      <w:r>
        <w:t>adě této smlouvy poskytována za </w:t>
      </w:r>
      <w:r w:rsidRPr="00747780">
        <w:t>splnění podmínek Nařízení Komi</w:t>
      </w:r>
      <w:r>
        <w:t>se (EU) č. 1407/2013 ze dne 18. prosince 2013 o </w:t>
      </w:r>
      <w:r w:rsidRPr="00747780">
        <w:t>použití článku 107 a 108 Smlouvy o fungování Evropské unie na podporu de minimis, které bylo zveřejněno v Úř</w:t>
      </w:r>
      <w:r>
        <w:t>edním věstníku Evropské unie č. L 352/1 ze dne 24. prosince </w:t>
      </w:r>
      <w:r w:rsidRPr="00747780">
        <w:t>2013.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11"/>
        </w:numPr>
        <w:tabs>
          <w:tab w:val="clear" w:pos="567"/>
        </w:tabs>
        <w:spacing w:after="120" w:line="276" w:lineRule="auto"/>
        <w:ind w:hanging="283"/>
        <w:jc w:val="both"/>
        <w:rPr>
          <w:i/>
        </w:rPr>
      </w:pPr>
      <w:r w:rsidRPr="00747780">
        <w:t xml:space="preserve">Příjemce prohlašuje, že před uzavřením této smlouvy sdělil poskytovateli pravdivé </w:t>
      </w:r>
      <w:r w:rsidR="00A75C5C">
        <w:br/>
      </w:r>
      <w:r w:rsidRPr="00747780">
        <w:t>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11"/>
        </w:numPr>
        <w:tabs>
          <w:tab w:val="clear" w:pos="567"/>
        </w:tabs>
        <w:spacing w:after="120" w:line="276" w:lineRule="auto"/>
        <w:ind w:hanging="283"/>
        <w:jc w:val="both"/>
        <w:rPr>
          <w:i/>
        </w:rPr>
      </w:pPr>
      <w:r w:rsidRPr="00747780">
        <w:t>Příjemce prohlašuje, že sdělil poskytovateli před uzavřením této smlouvy, zda naplňuje kritéria j</w:t>
      </w:r>
      <w:r>
        <w:t>ednoho podniku definovaná v čl. </w:t>
      </w:r>
      <w:r w:rsidRPr="00747780">
        <w:t>2 naří</w:t>
      </w:r>
      <w:r>
        <w:t>zení Komise (EU), č. 1407/2013 ze dne 18. 12. </w:t>
      </w:r>
      <w:r w:rsidRPr="00747780">
        <w:t>2013 o použití článku 107 a 108 Smlouvy o fungování Evropské unie na podporu de minimis uveřejněnéh</w:t>
      </w:r>
      <w:r>
        <w:t>o v úředním věstníku EU dne 24. 12. 2013 č. </w:t>
      </w:r>
      <w:r w:rsidRPr="00747780">
        <w:t>L352/1), včetně uvedení identifikace subjektů, s nimiž jeden podnik tvoří, a ke dni uzavření této smlouvy nedošlo ke změně těchto sdělených údajů.</w:t>
      </w:r>
    </w:p>
    <w:p w:rsidR="00D0776B" w:rsidRPr="00747780" w:rsidRDefault="00D0776B" w:rsidP="00D0776B">
      <w:pPr>
        <w:spacing w:after="120" w:line="276" w:lineRule="auto"/>
        <w:ind w:left="567" w:hanging="283"/>
        <w:jc w:val="both"/>
      </w:pPr>
      <w:r w:rsidRPr="00747780">
        <w:t>5.</w:t>
      </w:r>
      <w:r w:rsidRPr="00747780">
        <w:tab/>
        <w:t>V případě rozdělení příjemce dotace na dva či víc</w:t>
      </w:r>
      <w:r>
        <w:t>e samostatné podniky v období 3 </w:t>
      </w:r>
      <w:r w:rsidRPr="00747780">
        <w:t>let od nabytí účinnosti této smlouvy je příjem</w:t>
      </w:r>
      <w:r>
        <w:t>ce dotace povinen neprodleně po </w:t>
      </w:r>
      <w:r w:rsidRPr="00747780">
        <w:t>rozdělení kontaktovat poskytovatele za účelem sdělení informace, jak podporu de minimis poskytnutou dle této smlouvy rozdělit v Centrálním registru podpor malého rozsahu.</w:t>
      </w:r>
    </w:p>
    <w:p w:rsidR="00D0776B" w:rsidRPr="00747780" w:rsidRDefault="00D0776B" w:rsidP="00D0776B">
      <w:pPr>
        <w:numPr>
          <w:ilvl w:val="0"/>
          <w:numId w:val="11"/>
        </w:numPr>
        <w:tabs>
          <w:tab w:val="clear" w:pos="567"/>
        </w:tabs>
        <w:spacing w:after="120" w:line="276" w:lineRule="auto"/>
        <w:ind w:hanging="283"/>
        <w:jc w:val="both"/>
      </w:pPr>
      <w:r w:rsidRPr="00747780">
        <w:lastRenderedPageBreak/>
        <w:t>Tato smlouva nabývá platnosti a účinnosti dnem jejího uzavření.</w:t>
      </w:r>
    </w:p>
    <w:p w:rsidR="00D0776B" w:rsidRPr="00747780" w:rsidRDefault="00D0776B" w:rsidP="00D0776B">
      <w:pPr>
        <w:numPr>
          <w:ilvl w:val="0"/>
          <w:numId w:val="11"/>
        </w:numPr>
        <w:tabs>
          <w:tab w:val="clear" w:pos="567"/>
        </w:tabs>
        <w:spacing w:after="120" w:line="276" w:lineRule="auto"/>
        <w:ind w:hanging="283"/>
        <w:jc w:val="both"/>
      </w:pPr>
      <w:r w:rsidRPr="00747780">
        <w:t>Tuto smlouvu lze měnit pouze písemnými vzestupně číslovanými dodatky.</w:t>
      </w:r>
    </w:p>
    <w:p w:rsidR="00D0776B" w:rsidRPr="00747780" w:rsidRDefault="00D0776B" w:rsidP="00D0776B">
      <w:pPr>
        <w:numPr>
          <w:ilvl w:val="0"/>
          <w:numId w:val="11"/>
        </w:numPr>
        <w:tabs>
          <w:tab w:val="clear" w:pos="567"/>
          <w:tab w:val="num" w:pos="1843"/>
        </w:tabs>
        <w:spacing w:after="120" w:line="276" w:lineRule="auto"/>
        <w:ind w:hanging="283"/>
        <w:jc w:val="both"/>
      </w:pPr>
      <w:r w:rsidRPr="00747780">
        <w:t>Smluvní strany prohlašují, že souhlasí s případným zveřejněním textu této smlouvy v souladu s</w:t>
      </w:r>
      <w:r>
        <w:t>e zákonem č. 106/1999 </w:t>
      </w:r>
      <w:r w:rsidRPr="00747780">
        <w:t>Sb., o svob</w:t>
      </w:r>
      <w:r>
        <w:t>odném přístupu k informacím, ve </w:t>
      </w:r>
      <w:r w:rsidRPr="00747780">
        <w:t>znění pozdějších předpisů.</w:t>
      </w:r>
    </w:p>
    <w:p w:rsidR="00D0776B" w:rsidRPr="00747780" w:rsidRDefault="00D0776B" w:rsidP="00D0776B">
      <w:pPr>
        <w:pStyle w:val="Odstavecseseznamem"/>
        <w:numPr>
          <w:ilvl w:val="0"/>
          <w:numId w:val="11"/>
        </w:numPr>
        <w:tabs>
          <w:tab w:val="clear" w:pos="567"/>
          <w:tab w:val="num" w:pos="1843"/>
        </w:tabs>
        <w:spacing w:after="120" w:line="276" w:lineRule="auto"/>
        <w:ind w:hanging="283"/>
        <w:jc w:val="both"/>
      </w:pPr>
      <w:r w:rsidRPr="00747780">
        <w:t>Poskytnutí dotace a uzavření této smlouvy bylo schváleno usnesením Zastupitelstva Olomoucké</w:t>
      </w:r>
      <w:r>
        <w:t xml:space="preserve">ho </w:t>
      </w:r>
      <w:proofErr w:type="gramStart"/>
      <w:r>
        <w:t>kraje č ......... ze</w:t>
      </w:r>
      <w:proofErr w:type="gramEnd"/>
      <w:r>
        <w:t xml:space="preserve"> dne 25. 9. </w:t>
      </w:r>
      <w:r w:rsidRPr="00747780">
        <w:t>2015.</w:t>
      </w:r>
    </w:p>
    <w:p w:rsidR="00D0776B" w:rsidRPr="00747780" w:rsidRDefault="00D0776B" w:rsidP="00D0776B">
      <w:pPr>
        <w:pStyle w:val="Odstavecseseznamem"/>
        <w:numPr>
          <w:ilvl w:val="0"/>
          <w:numId w:val="11"/>
        </w:numPr>
        <w:tabs>
          <w:tab w:val="clear" w:pos="567"/>
          <w:tab w:val="num" w:pos="1843"/>
        </w:tabs>
        <w:spacing w:after="120" w:line="276" w:lineRule="auto"/>
        <w:ind w:hanging="283"/>
        <w:jc w:val="both"/>
      </w:pPr>
      <w:r>
        <w:t>Tato smlouva je sepsána ve 2</w:t>
      </w:r>
      <w:r w:rsidRPr="00747780">
        <w:t xml:space="preserve"> vyhotoveních, z nichž každá smluvní strana obdrží </w:t>
      </w:r>
      <w:r>
        <w:t>1 </w:t>
      </w:r>
      <w:r w:rsidRPr="00747780">
        <w:t>vyhotovení.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</w:p>
    <w:p w:rsidR="00D0776B" w:rsidRPr="00747780" w:rsidRDefault="00D0776B" w:rsidP="00D0776B">
      <w:pPr>
        <w:spacing w:before="600" w:after="600" w:line="276" w:lineRule="auto"/>
        <w:jc w:val="both"/>
      </w:pPr>
      <w:r w:rsidRPr="00747780">
        <w:t xml:space="preserve">V Olomouci </w:t>
      </w:r>
      <w:proofErr w:type="gramStart"/>
      <w:r w:rsidRPr="00747780">
        <w:t>dne .......................</w:t>
      </w:r>
      <w:proofErr w:type="gramEnd"/>
      <w:r w:rsidRPr="00747780">
        <w:tab/>
      </w:r>
      <w:r w:rsidRPr="00747780"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776B" w:rsidRPr="00747780" w:rsidTr="00AD726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before="40" w:after="40" w:line="276" w:lineRule="auto"/>
              <w:jc w:val="both"/>
            </w:pPr>
            <w:r w:rsidRPr="00747780">
              <w:t>Poskytovatel:</w:t>
            </w: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before="40" w:after="40" w:line="276" w:lineRule="auto"/>
              <w:ind w:left="781"/>
              <w:jc w:val="both"/>
            </w:pPr>
            <w:r w:rsidRPr="00747780">
              <w:t>Příjemce:</w:t>
            </w:r>
          </w:p>
        </w:tc>
      </w:tr>
      <w:tr w:rsidR="00D0776B" w:rsidRPr="00747780" w:rsidTr="00AD726D">
        <w:trPr>
          <w:trHeight w:val="1139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line="276" w:lineRule="auto"/>
            </w:pPr>
            <w:r w:rsidRPr="00747780">
              <w:t>……………………………..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 w:rsidRPr="00747780">
              <w:rPr>
                <w:i/>
                <w:iCs/>
              </w:rPr>
              <w:t xml:space="preserve">      Olomoucký kraj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Bc. Pavel Šoltys, DiS.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line="276" w:lineRule="auto"/>
              <w:jc w:val="center"/>
            </w:pPr>
            <w:r w:rsidRPr="00747780">
              <w:t>…………………………..</w:t>
            </w:r>
          </w:p>
        </w:tc>
      </w:tr>
    </w:tbl>
    <w:p w:rsidR="00D0776B" w:rsidRDefault="00D0776B" w:rsidP="00795F08">
      <w:pPr>
        <w:tabs>
          <w:tab w:val="center" w:pos="1134"/>
        </w:tabs>
        <w:spacing w:before="40" w:after="40" w:line="276" w:lineRule="auto"/>
        <w:jc w:val="both"/>
        <w:sectPr w:rsidR="00D0776B" w:rsidSect="00D0776B">
          <w:headerReference w:type="default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0776B" w:rsidRPr="00747780" w:rsidRDefault="00D0776B" w:rsidP="00D0776B">
      <w:pPr>
        <w:spacing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lastRenderedPageBreak/>
        <w:t>Smlouva o poskytnutí dotace</w:t>
      </w:r>
    </w:p>
    <w:p w:rsidR="00D0776B" w:rsidRPr="00747780" w:rsidRDefault="00D0776B" w:rsidP="00D0776B">
      <w:pPr>
        <w:spacing w:after="120" w:line="276" w:lineRule="auto"/>
        <w:jc w:val="center"/>
        <w:rPr>
          <w:i/>
        </w:rPr>
      </w:pPr>
      <w:r w:rsidRPr="00747780">
        <w:t>uzavřená v so</w:t>
      </w:r>
      <w:r>
        <w:t>uladu s § 159 a násl. zákona č. 500/2004 </w:t>
      </w:r>
      <w:r w:rsidRPr="00747780">
        <w:t>Sb., správní řád, ve znění pozdějších prá</w:t>
      </w:r>
      <w:r>
        <w:t>vních předpisů, a se zákonem č. </w:t>
      </w:r>
      <w:r w:rsidRPr="00747780">
        <w:t>250/2000</w:t>
      </w:r>
      <w:r>
        <w:t> </w:t>
      </w:r>
      <w:r w:rsidRPr="00747780">
        <w:t xml:space="preserve">Sb., o rozpočtových pravidlech územních rozpočtů, ve znění pozdějších právních předpisů </w:t>
      </w:r>
    </w:p>
    <w:p w:rsidR="00D0776B" w:rsidRPr="00747780" w:rsidRDefault="00D0776B" w:rsidP="00D0776B">
      <w:pPr>
        <w:spacing w:before="120" w:after="120" w:line="276" w:lineRule="auto"/>
        <w:jc w:val="center"/>
        <w:outlineLvl w:val="0"/>
        <w:rPr>
          <w:b/>
          <w:bCs/>
        </w:rPr>
      </w:pPr>
    </w:p>
    <w:p w:rsidR="00D0776B" w:rsidRPr="00747780" w:rsidRDefault="00D0776B" w:rsidP="00D0776B">
      <w:pPr>
        <w:spacing w:before="120" w:line="276" w:lineRule="auto"/>
        <w:jc w:val="both"/>
        <w:rPr>
          <w:b/>
        </w:rPr>
      </w:pPr>
      <w:r w:rsidRPr="00747780">
        <w:rPr>
          <w:b/>
        </w:rPr>
        <w:t>Olomoucký kraj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Jeremenkova 40a, 779 11 Olomouc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IČ: 60609460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DIČ: CZ60609460</w:t>
      </w:r>
    </w:p>
    <w:p w:rsidR="00D0776B" w:rsidRPr="00747780" w:rsidRDefault="00D0776B" w:rsidP="00D0776B">
      <w:pPr>
        <w:tabs>
          <w:tab w:val="left" w:pos="360"/>
          <w:tab w:val="left" w:pos="540"/>
        </w:tabs>
        <w:spacing w:line="276" w:lineRule="auto"/>
        <w:jc w:val="both"/>
      </w:pPr>
      <w:r>
        <w:t>Zastoupený: Bc. Pavlem Šoltysem, DiS., náměstkem hejtmana</w:t>
      </w:r>
      <w:r w:rsidRPr="00747780">
        <w:t xml:space="preserve"> Olomouckého kraje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 xml:space="preserve">Bankovní spojení: Komerční banka, a.s., Olomouc, č. </w:t>
      </w:r>
      <w:proofErr w:type="spellStart"/>
      <w:r w:rsidRPr="00747780">
        <w:t>ú.</w:t>
      </w:r>
      <w:proofErr w:type="spellEnd"/>
      <w:r w:rsidRPr="00747780">
        <w:t>: 107-110270247/0100</w:t>
      </w:r>
    </w:p>
    <w:p w:rsidR="00D0776B" w:rsidRPr="00747780" w:rsidRDefault="00D0776B" w:rsidP="00D0776B">
      <w:pPr>
        <w:spacing w:after="120" w:line="276" w:lineRule="auto"/>
        <w:jc w:val="both"/>
      </w:pPr>
      <w:r w:rsidRPr="00747780">
        <w:t>(dále jen „poskytovatel“)</w:t>
      </w:r>
    </w:p>
    <w:p w:rsidR="00D0776B" w:rsidRPr="00747780" w:rsidRDefault="00D0776B" w:rsidP="00D0776B">
      <w:pPr>
        <w:spacing w:line="276" w:lineRule="auto"/>
      </w:pPr>
      <w:r w:rsidRPr="00747780">
        <w:t>a</w:t>
      </w:r>
    </w:p>
    <w:p w:rsidR="00D0776B" w:rsidRPr="00747780" w:rsidRDefault="00D0776B" w:rsidP="00D0776B">
      <w:pPr>
        <w:spacing w:line="276" w:lineRule="auto"/>
      </w:pPr>
    </w:p>
    <w:p w:rsidR="00D0776B" w:rsidRPr="00747780" w:rsidRDefault="00D0776B" w:rsidP="00D0776B">
      <w:pPr>
        <w:spacing w:line="276" w:lineRule="auto"/>
        <w:jc w:val="both"/>
      </w:pPr>
      <w:r w:rsidRPr="00747780">
        <w:t>Příjemce:</w:t>
      </w:r>
    </w:p>
    <w:p w:rsidR="00D0776B" w:rsidRPr="00747780" w:rsidRDefault="00D0776B" w:rsidP="00D0776B">
      <w:pPr>
        <w:spacing w:line="276" w:lineRule="auto"/>
        <w:jc w:val="both"/>
      </w:pPr>
      <w:r>
        <w:t>se sídlem:</w:t>
      </w:r>
    </w:p>
    <w:p w:rsidR="00D0776B" w:rsidRPr="00747780" w:rsidRDefault="00D0776B" w:rsidP="00D0776B">
      <w:pPr>
        <w:spacing w:line="276" w:lineRule="auto"/>
        <w:jc w:val="both"/>
        <w:rPr>
          <w:iCs/>
        </w:rPr>
      </w:pPr>
      <w:r>
        <w:rPr>
          <w:iCs/>
        </w:rPr>
        <w:t>IČ: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rPr>
          <w:iCs/>
        </w:rPr>
        <w:t>DIČ:</w:t>
      </w:r>
    </w:p>
    <w:p w:rsidR="00D0776B" w:rsidRPr="00747780" w:rsidRDefault="00D0776B" w:rsidP="00D0776B">
      <w:pPr>
        <w:spacing w:line="276" w:lineRule="auto"/>
        <w:jc w:val="both"/>
      </w:pPr>
      <w:r>
        <w:t>Zástupce:</w:t>
      </w:r>
    </w:p>
    <w:p w:rsidR="00D0776B" w:rsidRPr="00747780" w:rsidRDefault="00D0776B" w:rsidP="00D0776B">
      <w:pPr>
        <w:spacing w:line="276" w:lineRule="auto"/>
        <w:jc w:val="both"/>
      </w:pPr>
      <w:r>
        <w:t>Bankovní spojení:</w:t>
      </w:r>
    </w:p>
    <w:p w:rsidR="00D0776B" w:rsidRPr="00747780" w:rsidRDefault="00D0776B" w:rsidP="00D0776B">
      <w:pPr>
        <w:spacing w:line="276" w:lineRule="auto"/>
        <w:jc w:val="both"/>
        <w:rPr>
          <w:iCs/>
        </w:rPr>
      </w:pPr>
      <w:r w:rsidRPr="00747780">
        <w:t>(dále jen „příjemce”),</w:t>
      </w:r>
    </w:p>
    <w:p w:rsidR="00D0776B" w:rsidRPr="00747780" w:rsidRDefault="00D0776B" w:rsidP="00D0776B">
      <w:pPr>
        <w:spacing w:line="276" w:lineRule="auto"/>
        <w:jc w:val="both"/>
      </w:pPr>
    </w:p>
    <w:p w:rsidR="00D0776B" w:rsidRPr="00747780" w:rsidRDefault="00D0776B" w:rsidP="00D0776B">
      <w:pPr>
        <w:pStyle w:val="Zkladntext"/>
        <w:spacing w:line="276" w:lineRule="auto"/>
      </w:pPr>
    </w:p>
    <w:p w:rsidR="00D0776B" w:rsidRPr="00747780" w:rsidRDefault="00D0776B" w:rsidP="00D0776B">
      <w:pPr>
        <w:pStyle w:val="Zkladntextnasted"/>
        <w:spacing w:line="276" w:lineRule="auto"/>
        <w:rPr>
          <w:b/>
          <w:szCs w:val="24"/>
        </w:rPr>
      </w:pPr>
      <w:r w:rsidRPr="00747780">
        <w:rPr>
          <w:b/>
          <w:szCs w:val="24"/>
        </w:rPr>
        <w:t>uzavírají níže uvedeného dne, měsíce a roku, tuto smlouvu o poskytnutí dotace:</w:t>
      </w:r>
    </w:p>
    <w:p w:rsidR="00D0776B" w:rsidRPr="00747780" w:rsidRDefault="00D0776B" w:rsidP="00D0776B">
      <w:pPr>
        <w:pStyle w:val="Normlnweb"/>
        <w:spacing w:before="0" w:beforeAutospacing="0" w:after="0" w:afterAutospacing="0" w:line="276" w:lineRule="auto"/>
        <w:jc w:val="center"/>
        <w:rPr>
          <w:b/>
          <w:bCs/>
        </w:rPr>
      </w:pPr>
      <w:r w:rsidRPr="00747780">
        <w:rPr>
          <w:b/>
          <w:bCs/>
        </w:rPr>
        <w:t>I.</w:t>
      </w:r>
    </w:p>
    <w:p w:rsidR="00D0776B" w:rsidRPr="00747780" w:rsidRDefault="00D0776B" w:rsidP="00D0776B">
      <w:pPr>
        <w:numPr>
          <w:ilvl w:val="0"/>
          <w:numId w:val="21"/>
        </w:numPr>
        <w:spacing w:after="120" w:line="276" w:lineRule="auto"/>
        <w:jc w:val="both"/>
      </w:pPr>
      <w:r w:rsidRPr="00747780">
        <w:t>Poskytovatel se na základě této smlouvy zavazuj</w:t>
      </w:r>
      <w:r>
        <w:t>e poskytnout příjemci dotaci ve </w:t>
      </w:r>
      <w:r w:rsidRPr="00747780">
        <w:t>výši 50</w:t>
      </w:r>
      <w:r>
        <w:t> </w:t>
      </w:r>
      <w:r w:rsidRPr="00747780">
        <w:t xml:space="preserve">% způsobilých nákladů projektu </w:t>
      </w:r>
      <w:r>
        <w:t>maximálně však 140 000 </w:t>
      </w:r>
      <w:r w:rsidRPr="00747780">
        <w:t xml:space="preserve">Kč, (slovy </w:t>
      </w:r>
      <w:proofErr w:type="spellStart"/>
      <w:r w:rsidRPr="00747780">
        <w:t>jednostočtyřicettisíc</w:t>
      </w:r>
      <w:proofErr w:type="spellEnd"/>
      <w:r w:rsidRPr="00747780">
        <w:t xml:space="preserve"> korun českých) na dobu 6 – 12 měsíců. V případě, že dojde k zaměstnání studenta na dobu kratší než 12 měsíců, bude maximální výše dotace vypočítána ekvivalentem 140 000 Kč / 12 měsíců * počet odpracovaných měsíců na projektu.</w:t>
      </w:r>
    </w:p>
    <w:p w:rsidR="00D0776B" w:rsidRPr="00747780" w:rsidRDefault="00D0776B" w:rsidP="00D0776B">
      <w:pPr>
        <w:spacing w:after="120" w:line="276" w:lineRule="auto"/>
        <w:ind w:left="709" w:hanging="567"/>
        <w:jc w:val="both"/>
      </w:pPr>
      <w:r w:rsidRPr="00747780">
        <w:t>2.</w:t>
      </w:r>
      <w:r w:rsidRPr="00747780">
        <w:tab/>
        <w:t xml:space="preserve">Účelem poskytnutí dotace je úhrada mzdy </w:t>
      </w:r>
      <w:r>
        <w:t>studenta vysoké školy</w:t>
      </w:r>
      <w:r w:rsidRPr="00747780">
        <w:t xml:space="preserve"> (min. úvazek 0,5) vč. úhrady povinný</w:t>
      </w:r>
      <w:r>
        <w:t>ch srážek ze mzdy dle zákona č. </w:t>
      </w:r>
      <w:r w:rsidRPr="00747780">
        <w:t xml:space="preserve">262/2006 Sb., zákoník práce </w:t>
      </w:r>
      <w:r w:rsidR="00A75C5C">
        <w:br/>
      </w:r>
      <w:r w:rsidRPr="00747780">
        <w:t>a v</w:t>
      </w:r>
      <w:r>
        <w:t>olitelné objednávky služby od vysoké školy</w:t>
      </w:r>
      <w:r w:rsidRPr="00747780">
        <w:t xml:space="preserve"> přímo související</w:t>
      </w:r>
      <w:r>
        <w:t xml:space="preserve"> s projektem v max. výši 30 000 </w:t>
      </w:r>
      <w:r w:rsidRPr="00747780">
        <w:t xml:space="preserve">Kč v rámci projektu </w:t>
      </w:r>
      <w:r w:rsidRPr="00747780">
        <w:rPr>
          <w:b/>
        </w:rPr>
        <w:t>Studentské inovace ve firmách Olomouckého kraje</w:t>
      </w:r>
      <w:r>
        <w:t xml:space="preserve">. </w:t>
      </w:r>
      <w:r w:rsidRPr="00747780">
        <w:t>Cílem je</w:t>
      </w:r>
      <w:r>
        <w:t xml:space="preserve"> podpořit spolupráci studentů vysokých škol</w:t>
      </w:r>
      <w:r w:rsidRPr="00747780">
        <w:t xml:space="preserve"> a firem v Olomouckém kraji </w:t>
      </w:r>
      <w:proofErr w:type="gramStart"/>
      <w:r w:rsidRPr="00747780">
        <w:t>na</w:t>
      </w:r>
      <w:proofErr w:type="gramEnd"/>
      <w:r w:rsidRPr="00747780">
        <w:t>:</w:t>
      </w:r>
    </w:p>
    <w:p w:rsidR="00D0776B" w:rsidRPr="00747780" w:rsidRDefault="00D0776B" w:rsidP="00D0776B">
      <w:pPr>
        <w:pStyle w:val="Odstavecseseznamem"/>
        <w:numPr>
          <w:ilvl w:val="0"/>
          <w:numId w:val="22"/>
        </w:numPr>
        <w:spacing w:line="276" w:lineRule="auto"/>
        <w:ind w:left="709" w:firstLine="0"/>
        <w:jc w:val="both"/>
      </w:pPr>
      <w:r w:rsidRPr="00747780">
        <w:t>zlepšení výrobních procesů</w:t>
      </w:r>
    </w:p>
    <w:p w:rsidR="00D0776B" w:rsidRPr="00747780" w:rsidRDefault="00D0776B" w:rsidP="00D0776B">
      <w:pPr>
        <w:pStyle w:val="Odstavecseseznamem"/>
        <w:numPr>
          <w:ilvl w:val="0"/>
          <w:numId w:val="22"/>
        </w:numPr>
        <w:spacing w:line="276" w:lineRule="auto"/>
        <w:ind w:hanging="11"/>
        <w:jc w:val="both"/>
      </w:pPr>
      <w:r w:rsidRPr="00747780">
        <w:t xml:space="preserve">vývoj nových produktů </w:t>
      </w:r>
    </w:p>
    <w:p w:rsidR="00D0776B" w:rsidRPr="00747780" w:rsidRDefault="00D0776B" w:rsidP="00D0776B">
      <w:pPr>
        <w:pStyle w:val="Odstavecseseznamem"/>
        <w:numPr>
          <w:ilvl w:val="0"/>
          <w:numId w:val="22"/>
        </w:numPr>
        <w:spacing w:line="276" w:lineRule="auto"/>
        <w:ind w:hanging="11"/>
        <w:jc w:val="both"/>
      </w:pPr>
      <w:r w:rsidRPr="00747780">
        <w:t xml:space="preserve">inovaci procesu při vývoji </w:t>
      </w:r>
    </w:p>
    <w:p w:rsidR="00D0776B" w:rsidRPr="00747780" w:rsidRDefault="00D0776B" w:rsidP="00D0776B">
      <w:pPr>
        <w:pStyle w:val="Odstavecseseznamem"/>
        <w:numPr>
          <w:ilvl w:val="0"/>
          <w:numId w:val="22"/>
        </w:numPr>
        <w:spacing w:line="276" w:lineRule="auto"/>
        <w:ind w:hanging="11"/>
        <w:jc w:val="both"/>
      </w:pPr>
      <w:r w:rsidRPr="00747780">
        <w:t xml:space="preserve">zavádění nových produktů </w:t>
      </w:r>
    </w:p>
    <w:p w:rsidR="00D0776B" w:rsidRDefault="00D0776B" w:rsidP="00D0776B">
      <w:pPr>
        <w:pStyle w:val="Odstavecseseznamem"/>
        <w:numPr>
          <w:ilvl w:val="0"/>
          <w:numId w:val="22"/>
        </w:numPr>
        <w:spacing w:line="276" w:lineRule="auto"/>
        <w:ind w:hanging="11"/>
        <w:jc w:val="both"/>
      </w:pPr>
      <w:r w:rsidRPr="00747780">
        <w:t>zlepšení podnikových procesů včetně procesu produktové certifikace.</w:t>
      </w:r>
    </w:p>
    <w:p w:rsidR="00D0776B" w:rsidRDefault="00D0776B" w:rsidP="00D0776B">
      <w:pPr>
        <w:pStyle w:val="Odstavecseseznamem"/>
        <w:spacing w:line="276" w:lineRule="auto"/>
        <w:jc w:val="both"/>
      </w:pPr>
    </w:p>
    <w:p w:rsidR="00D0776B" w:rsidRPr="00747780" w:rsidRDefault="00D0776B" w:rsidP="00D0776B">
      <w:pPr>
        <w:pStyle w:val="Odstavecseseznamem"/>
        <w:spacing w:line="276" w:lineRule="auto"/>
        <w:ind w:left="709"/>
        <w:jc w:val="both"/>
      </w:pPr>
      <w:r>
        <w:t>Poskytovatel</w:t>
      </w:r>
      <w:r w:rsidRPr="005030A6">
        <w:t xml:space="preserve"> poskytne příjemci dot</w:t>
      </w:r>
      <w:r>
        <w:t>aci na financování spolupráce se studentem vysoké školy</w:t>
      </w:r>
      <w:r w:rsidRPr="005030A6">
        <w:t xml:space="preserve"> </w:t>
      </w:r>
      <w:r>
        <w:t>na základě</w:t>
      </w:r>
      <w:r w:rsidRPr="005030A6">
        <w:t xml:space="preserve"> žádosti o dotaci dle </w:t>
      </w:r>
      <w:r w:rsidRPr="00747780">
        <w:t>Podmín</w:t>
      </w:r>
      <w:r>
        <w:t>ek</w:t>
      </w:r>
      <w:r w:rsidRPr="00747780">
        <w:t xml:space="preserve"> pro poskytnutí dotace z rozpočtu Olomouckého kraje v roce 2015 v rámci </w:t>
      </w:r>
      <w:r>
        <w:t xml:space="preserve">Programu </w:t>
      </w:r>
      <w:r w:rsidRPr="00747780">
        <w:t>RIS3 Olomouckého kraje 2015</w:t>
      </w:r>
      <w:r>
        <w:t>.</w:t>
      </w:r>
    </w:p>
    <w:p w:rsidR="00D0776B" w:rsidRPr="00747780" w:rsidRDefault="00D0776B" w:rsidP="00D0776B">
      <w:pPr>
        <w:pStyle w:val="Odstavecseseznamem"/>
        <w:spacing w:line="276" w:lineRule="auto"/>
        <w:jc w:val="both"/>
      </w:pPr>
    </w:p>
    <w:p w:rsidR="00D0776B" w:rsidRPr="00747780" w:rsidRDefault="00D0776B" w:rsidP="00D0776B">
      <w:pPr>
        <w:numPr>
          <w:ilvl w:val="0"/>
          <w:numId w:val="24"/>
        </w:numPr>
        <w:spacing w:after="120" w:line="276" w:lineRule="auto"/>
        <w:jc w:val="both"/>
      </w:pPr>
      <w:r w:rsidRPr="00747780">
        <w:t>Dotace bude poskytnuta převodem na bankovní účet příjemce uvedený v záhlaví této smlouvy do 21 dnů od obdržení žádosti o proplacení dotace v případě, že bude obsahovat</w:t>
      </w:r>
      <w:r>
        <w:t xml:space="preserve"> všechny náležitosti uvedené v čl. II, odst. </w:t>
      </w:r>
      <w:r w:rsidRPr="00747780">
        <w:t>4 smlouvy. Dnem poskytnutí dotace je den odepsání finančních prostředků z účtu poskytovatele.</w:t>
      </w:r>
    </w:p>
    <w:p w:rsidR="00D0776B" w:rsidRPr="00747780" w:rsidRDefault="00D0776B" w:rsidP="00D0776B">
      <w:pPr>
        <w:numPr>
          <w:ilvl w:val="0"/>
          <w:numId w:val="24"/>
        </w:numPr>
        <w:spacing w:after="120" w:line="276" w:lineRule="auto"/>
        <w:jc w:val="both"/>
      </w:pPr>
      <w:r w:rsidRPr="00747780">
        <w:t>Dotace se po</w:t>
      </w:r>
      <w:r>
        <w:t>skytuje na účel stanovený v čl. I. odst. </w:t>
      </w:r>
      <w:r w:rsidRPr="00747780">
        <w:t>2 této smlouvy jako dotace neinvestiční</w:t>
      </w:r>
    </w:p>
    <w:p w:rsidR="00D0776B" w:rsidRPr="00747780" w:rsidRDefault="00D0776B" w:rsidP="00D0776B">
      <w:pPr>
        <w:spacing w:after="120" w:line="276" w:lineRule="auto"/>
        <w:ind w:left="709"/>
        <w:jc w:val="both"/>
      </w:pPr>
      <w:r w:rsidRPr="00747780">
        <w:t>Pro účely této smlouvy se neinvestiční dotací rozumí dotace, která musí být použita na úhradu jiných výdajů než:</w:t>
      </w:r>
    </w:p>
    <w:p w:rsidR="00D0776B" w:rsidRPr="00747780" w:rsidRDefault="00D0776B" w:rsidP="00D0776B">
      <w:pPr>
        <w:numPr>
          <w:ilvl w:val="0"/>
          <w:numId w:val="10"/>
        </w:numPr>
        <w:spacing w:after="120" w:line="276" w:lineRule="auto"/>
        <w:ind w:left="709" w:firstLine="0"/>
        <w:jc w:val="both"/>
      </w:pPr>
      <w:r w:rsidRPr="00747780">
        <w:t>výdajů spojených s pořízením hmotného maj</w:t>
      </w:r>
      <w:r>
        <w:t>etku dle § 26 odst. 2 zákona č. 586/1992 </w:t>
      </w:r>
      <w:r w:rsidRPr="00747780">
        <w:t>Sb., o daních z příjmů, ve znění pozd</w:t>
      </w:r>
      <w:r>
        <w:t>ějších předpisů (dále jen „cit. </w:t>
      </w:r>
      <w:proofErr w:type="gramStart"/>
      <w:r w:rsidRPr="00747780">
        <w:t>zákona</w:t>
      </w:r>
      <w:proofErr w:type="gramEnd"/>
      <w:r w:rsidRPr="00747780">
        <w:t>“),</w:t>
      </w:r>
    </w:p>
    <w:p w:rsidR="00D0776B" w:rsidRPr="00747780" w:rsidRDefault="00D0776B" w:rsidP="00D0776B">
      <w:pPr>
        <w:numPr>
          <w:ilvl w:val="0"/>
          <w:numId w:val="10"/>
        </w:numPr>
        <w:spacing w:after="120" w:line="276" w:lineRule="auto"/>
        <w:ind w:left="709" w:firstLine="11"/>
        <w:jc w:val="both"/>
      </w:pPr>
      <w:r w:rsidRPr="00747780">
        <w:t>výdajů spojených s poř</w:t>
      </w:r>
      <w:r>
        <w:t>ízením nehmotného majetku dle § 32a odst. 1 a 2 cit. </w:t>
      </w:r>
      <w:proofErr w:type="gramStart"/>
      <w:r w:rsidRPr="00747780">
        <w:t>zákona</w:t>
      </w:r>
      <w:proofErr w:type="gramEnd"/>
      <w:r w:rsidRPr="00747780">
        <w:t>,</w:t>
      </w:r>
    </w:p>
    <w:p w:rsidR="00D0776B" w:rsidRPr="00747780" w:rsidRDefault="00D0776B" w:rsidP="00D0776B">
      <w:pPr>
        <w:numPr>
          <w:ilvl w:val="0"/>
          <w:numId w:val="10"/>
        </w:numPr>
        <w:spacing w:after="120" w:line="276" w:lineRule="auto"/>
        <w:ind w:left="709" w:firstLine="11"/>
        <w:jc w:val="both"/>
      </w:pPr>
      <w:r w:rsidRPr="00747780">
        <w:t xml:space="preserve">výdajů spojených s technickým zhodnocením, rekonstrukcí a modernizací </w:t>
      </w:r>
      <w:r>
        <w:t>ve smyslu § 33 cit. </w:t>
      </w:r>
      <w:proofErr w:type="gramStart"/>
      <w:r w:rsidRPr="00747780">
        <w:t>zákona</w:t>
      </w:r>
      <w:proofErr w:type="gramEnd"/>
      <w:r w:rsidRPr="00747780">
        <w:t>.</w:t>
      </w:r>
    </w:p>
    <w:p w:rsidR="00D0776B" w:rsidRPr="00747780" w:rsidRDefault="00D0776B" w:rsidP="00D0776B">
      <w:pPr>
        <w:keepNext/>
        <w:spacing w:before="360" w:after="360"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t>II.</w:t>
      </w:r>
    </w:p>
    <w:p w:rsidR="00D0776B" w:rsidRPr="00747780" w:rsidRDefault="00D0776B" w:rsidP="00D0776B">
      <w:pPr>
        <w:pStyle w:val="Odstavecseseznamem"/>
        <w:numPr>
          <w:ilvl w:val="2"/>
          <w:numId w:val="23"/>
        </w:numPr>
        <w:spacing w:after="120" w:line="276" w:lineRule="auto"/>
        <w:ind w:left="709" w:hanging="567"/>
        <w:jc w:val="both"/>
      </w:pPr>
      <w:r w:rsidRPr="00747780">
        <w:t>Příjemce dotaci přijímá a zavazuje se ji použít výlučně v souladu s ú</w:t>
      </w:r>
      <w:r>
        <w:t>čelem poskytnutí dotace dle čl. I. odst. </w:t>
      </w:r>
      <w:r w:rsidRPr="00747780">
        <w:t>2 a 4 této smlouvy, v souladu s podmínkami stanovenými v této smlouvě, v Oblastech podpory RIS3 Olomouckého kraje 2015 (Oblast podpory OP 2) a v souladu s Podmínkami pro poskytnutí dotace z rozpočtu Olomouckého kraje v roce 2015 v rámci Oblastí podpory RIS3 Olomouckého kraje 2015.</w:t>
      </w:r>
      <w:r w:rsidRPr="00747780">
        <w:rPr>
          <w:i/>
          <w:color w:val="0000FF"/>
        </w:rPr>
        <w:t xml:space="preserve"> </w:t>
      </w:r>
      <w:r w:rsidRPr="00747780">
        <w:t>Dotace musí být použita hospodárně. Příjemce je oprávněn dotaci použít pouze na úhradu mzdy studenta vč. úhrady povinných srážek ze mzdy dle zákona č. 262/2006 Sb., zákoník práce a v</w:t>
      </w:r>
      <w:r>
        <w:t>olitelné objednávky služby od vysoké školy</w:t>
      </w:r>
      <w:r w:rsidRPr="00747780">
        <w:t xml:space="preserve"> přímo související s projektem, na kterou bude poskytnuta dotace v max. výši 30 000 Kč uvedené v</w:t>
      </w:r>
      <w:r>
        <w:t xml:space="preserve"> čl. I odst. </w:t>
      </w:r>
      <w:r w:rsidRPr="00747780">
        <w:t>2 této smlouvy. Při realizaci uvedeného cíle bude dotace použita příjemcem zejména na úhradu následujících nákladů: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</w:p>
    <w:p w:rsidR="00D0776B" w:rsidRPr="00834B97" w:rsidRDefault="00D0776B" w:rsidP="00D0776B">
      <w:pPr>
        <w:spacing w:line="276" w:lineRule="auto"/>
        <w:ind w:left="567"/>
      </w:pPr>
      <w:r w:rsidRPr="00834B97">
        <w:t>a) úhrada mzdy studenta vysoké školy (při úvazku min. 0,5)</w:t>
      </w:r>
    </w:p>
    <w:p w:rsidR="00D0776B" w:rsidRPr="00834B97" w:rsidRDefault="00D0776B" w:rsidP="00D0776B">
      <w:pPr>
        <w:spacing w:line="276" w:lineRule="auto"/>
        <w:ind w:left="567"/>
      </w:pPr>
      <w:r w:rsidRPr="00834B97">
        <w:t>b) úhrada povinných srážek ze mzdy dle zákona č. 262/2006 Sb., zákoník práce č. </w:t>
      </w:r>
      <w:r w:rsidRPr="00834B97">
        <w:rPr>
          <w:bCs/>
        </w:rPr>
        <w:t>262/2006 Sb., zákoník práce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  <w:r w:rsidRPr="00834B97">
        <w:t>c) nákup specificky vymezených dílčích služeb přímo souvisejících s projektem od vysoké školy, ze které pochází student, kterého firma zaměstnala (dotace max. 30 000 Kč).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</w:pP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>Je-li příjemce plátce daně z přidané hodnoty (dále jen DPH) a může uplatnit odpočet DPH ve vazbě na ekonomickou činnost, která zaklád</w:t>
      </w:r>
      <w:r>
        <w:rPr>
          <w:iCs/>
        </w:rPr>
        <w:t>á nárok na odpočet daně podle § 72 odst. 1 zákona č. 235/2004 </w:t>
      </w:r>
      <w:r w:rsidRPr="00747780">
        <w:rPr>
          <w:iCs/>
        </w:rPr>
        <w:t>Sb., o dani z přidané hodnoty, v platném znění (dále jen „ZDPH“), a to v plné nebo částečné v</w:t>
      </w:r>
      <w:r>
        <w:rPr>
          <w:iCs/>
        </w:rPr>
        <w:t>ýši (tj. v poměrné výši podle § </w:t>
      </w:r>
      <w:r w:rsidRPr="00747780">
        <w:rPr>
          <w:iCs/>
        </w:rPr>
        <w:t>75 ZDPH nebo krácené výši podle § 76 ZDPH, popř. kombinací obou způsobů), nelze z dotace uhradit DPH ve výši tohoto odpočtu DPH, na</w:t>
      </w:r>
      <w:r>
        <w:rPr>
          <w:iCs/>
        </w:rPr>
        <w:t xml:space="preserve"> který příjemci vznikl nárok. V </w:t>
      </w:r>
      <w:r w:rsidRPr="00747780">
        <w:rPr>
          <w:iCs/>
        </w:rPr>
        <w:t xml:space="preserve">případě, že si příjemce – plátce DPH bude uplatňovat nárok na odpočet daně z přijatých zdanitelných </w:t>
      </w:r>
      <w:r>
        <w:rPr>
          <w:iCs/>
        </w:rPr>
        <w:t>plnění v </w:t>
      </w:r>
      <w:r w:rsidRPr="00747780">
        <w:rPr>
          <w:iCs/>
        </w:rPr>
        <w:t>souvislosti s realizací projektu, na který byla dotace posk</w:t>
      </w:r>
      <w:r>
        <w:rPr>
          <w:iCs/>
        </w:rPr>
        <w:t>ytnuta, a to nárok na odpočet v </w:t>
      </w:r>
      <w:r w:rsidRPr="00747780">
        <w:rPr>
          <w:iCs/>
        </w:rPr>
        <w:t xml:space="preserve">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 xml:space="preserve">V případě, že </w:t>
      </w:r>
      <w:r>
        <w:rPr>
          <w:iCs/>
        </w:rPr>
        <w:t>se příjemce stane plátcem DPH v </w:t>
      </w:r>
      <w:r w:rsidRPr="00747780">
        <w:rPr>
          <w:iCs/>
        </w:rPr>
        <w:t>průběhu čerpání dotace a jeho právo uplatnit o</w:t>
      </w:r>
      <w:r>
        <w:rPr>
          <w:iCs/>
        </w:rPr>
        <w:t>dpočet DPH při registraci podle § </w:t>
      </w:r>
      <w:r w:rsidRPr="00747780">
        <w:rPr>
          <w:iCs/>
        </w:rPr>
        <w:t>79 ZDPH se vztahuje na zdanitelná plnění hrazená včetně příslušné DPH z dotace, je příjemce povinen snížit výši dosud čerpané dotace o výši daně z přidané hodnoty</w:t>
      </w:r>
      <w:r>
        <w:rPr>
          <w:iCs/>
        </w:rPr>
        <w:t>, kterou je příjemce oprávněn souladu § </w:t>
      </w:r>
      <w:r w:rsidRPr="00747780">
        <w:rPr>
          <w:iCs/>
        </w:rPr>
        <w:t xml:space="preserve">79 ZDPH uplatnit v prvním daňovém přiznání po registraci k DPH. 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 xml:space="preserve">V případě, že dojde k registraci příjemce k DPH a </w:t>
      </w:r>
      <w:r>
        <w:rPr>
          <w:iCs/>
        </w:rPr>
        <w:t>příjemce při registraci podle § </w:t>
      </w:r>
      <w:r w:rsidRPr="00747780">
        <w:rPr>
          <w:iCs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 xml:space="preserve">Pokud má příjemce (plátce daně) ve </w:t>
      </w:r>
      <w:r>
        <w:rPr>
          <w:iCs/>
        </w:rPr>
        <w:t>shodě s opravou odpočtu podle § </w:t>
      </w:r>
      <w:r w:rsidRPr="00747780">
        <w:rPr>
          <w:iCs/>
        </w:rPr>
        <w:t xml:space="preserve">75 ZDPH </w:t>
      </w:r>
      <w:r w:rsidR="00A75C5C">
        <w:rPr>
          <w:iCs/>
        </w:rPr>
        <w:br/>
      </w:r>
      <w:r w:rsidRPr="00747780">
        <w:rPr>
          <w:iCs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567"/>
        <w:jc w:val="both"/>
        <w:rPr>
          <w:iCs/>
        </w:rPr>
      </w:pPr>
      <w:r w:rsidRPr="00747780">
        <w:rPr>
          <w:iCs/>
        </w:rPr>
        <w:t xml:space="preserve">Nevrátí-li příjemce takovou část dotace v této lhůtě, dopustí se porušení </w:t>
      </w:r>
      <w:r>
        <w:rPr>
          <w:iCs/>
        </w:rPr>
        <w:t>rozpočtové kázně ve smyslu ust. § 22 zákona č. 250/2000 </w:t>
      </w:r>
      <w:r w:rsidRPr="00747780">
        <w:rPr>
          <w:iCs/>
        </w:rPr>
        <w:t>Sb., o rozpočtových pravidlech územních rozpočtů, ve znění pozdějších předpisů.</w:t>
      </w:r>
    </w:p>
    <w:p w:rsidR="00D0776B" w:rsidRPr="00834B97" w:rsidRDefault="00D0776B" w:rsidP="00D0776B">
      <w:pPr>
        <w:spacing w:after="120" w:line="276" w:lineRule="auto"/>
        <w:ind w:left="567"/>
        <w:jc w:val="both"/>
        <w:rPr>
          <w:iCs/>
        </w:rPr>
      </w:pPr>
      <w:r w:rsidRPr="00834B97">
        <w:rPr>
          <w:iCs/>
        </w:rPr>
        <w:t xml:space="preserve">Dotaci nelze rovněž použít na úhradu ostatních daní. </w:t>
      </w:r>
    </w:p>
    <w:p w:rsidR="00D0776B" w:rsidRPr="00834B97" w:rsidRDefault="00D0776B" w:rsidP="00D0776B">
      <w:pPr>
        <w:tabs>
          <w:tab w:val="left" w:pos="8100"/>
        </w:tabs>
        <w:spacing w:after="120" w:line="276" w:lineRule="auto"/>
        <w:ind w:left="567"/>
        <w:jc w:val="both"/>
      </w:pPr>
      <w:r w:rsidRPr="00834B97">
        <w:t xml:space="preserve">Příjemce nesmí </w:t>
      </w:r>
      <w:r w:rsidRPr="00834B97">
        <w:rPr>
          <w:iCs/>
        </w:rPr>
        <w:t>dotaci</w:t>
      </w:r>
      <w:r w:rsidRPr="00834B97">
        <w:t xml:space="preserve"> použít zejména </w:t>
      </w:r>
      <w:proofErr w:type="gramStart"/>
      <w:r w:rsidRPr="00834B97">
        <w:t>na</w:t>
      </w:r>
      <w:proofErr w:type="gramEnd"/>
      <w:r w:rsidRPr="00834B97">
        <w:t>: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tabs>
          <w:tab w:val="clear" w:pos="720"/>
        </w:tabs>
        <w:spacing w:line="276" w:lineRule="auto"/>
        <w:ind w:left="709"/>
        <w:jc w:val="both"/>
      </w:pPr>
      <w:r w:rsidRPr="00834B97">
        <w:t>pořízení hmotného investičního majetku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nákup nemovitostí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nákup materiálu, který není nezbytný pro realizaci zakázky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náklady na opravy a udržování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DPH v případě, že příjemce je plátcem DPH ve vztahu ke způsobilým výdajům projektu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správní a místní poplatky související s realizací projektu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lastRenderedPageBreak/>
        <w:t>penále, úroky z úvěrů, pokuty a sankce, náhrady škod, poštovné a platby obdobného charakteru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 xml:space="preserve">dary a pohoštění 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tvorba kapitálového jmění (zisku)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standardní tréninkové a školící kurzy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koupě softwaru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reklamní materiály - design a produkce (včetně tvorby webových stránek)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tabs>
          <w:tab w:val="clear" w:pos="720"/>
        </w:tabs>
        <w:spacing w:line="276" w:lineRule="auto"/>
        <w:ind w:left="709" w:hanging="436"/>
        <w:jc w:val="both"/>
      </w:pPr>
      <w:r w:rsidRPr="00834B97">
        <w:t>standardní opakující se služby (např. auditorské služby, účetnictví, prodejní aktivity apod.)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právní služby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dotační poradenství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cestovné</w:t>
      </w:r>
    </w:p>
    <w:p w:rsidR="00D0776B" w:rsidRPr="00834B97" w:rsidRDefault="00D0776B" w:rsidP="00D0776B">
      <w:pPr>
        <w:pStyle w:val="Normlnweb"/>
        <w:numPr>
          <w:ilvl w:val="0"/>
          <w:numId w:val="19"/>
        </w:numPr>
        <w:spacing w:line="276" w:lineRule="auto"/>
        <w:jc w:val="both"/>
      </w:pPr>
      <w:r w:rsidRPr="00834B97">
        <w:t>další neuvedené náklady, které přímo nesouvisí s realizací projektu</w:t>
      </w:r>
    </w:p>
    <w:p w:rsidR="00D0776B" w:rsidRPr="00747780" w:rsidRDefault="00D0776B" w:rsidP="00D0776B">
      <w:pPr>
        <w:spacing w:after="120" w:line="276" w:lineRule="auto"/>
        <w:ind w:left="426"/>
        <w:jc w:val="both"/>
        <w:rPr>
          <w:i/>
          <w:color w:val="0000FF"/>
        </w:rPr>
      </w:pPr>
      <w:r w:rsidRPr="00834B97">
        <w:t>Žadatel musí být konečným uživatelem dotace. Poskytnutou dotaci ani její část nelze poskytnout třetí osobě ani použít grantovým systémem. Příjemce je povinen vést dotaci ve svém účetnictví odděleně.</w:t>
      </w:r>
    </w:p>
    <w:p w:rsidR="00D0776B" w:rsidRPr="00747780" w:rsidRDefault="00D0776B" w:rsidP="00D0776B">
      <w:pPr>
        <w:spacing w:after="120" w:line="276" w:lineRule="auto"/>
        <w:ind w:firstLine="360"/>
        <w:jc w:val="both"/>
      </w:pPr>
    </w:p>
    <w:p w:rsidR="00D0776B" w:rsidRPr="00747780" w:rsidRDefault="00D0776B" w:rsidP="00D0776B">
      <w:pPr>
        <w:pStyle w:val="Odstavecseseznamem"/>
        <w:numPr>
          <w:ilvl w:val="2"/>
          <w:numId w:val="23"/>
        </w:numPr>
        <w:tabs>
          <w:tab w:val="left" w:pos="426"/>
        </w:tabs>
        <w:spacing w:after="120" w:line="276" w:lineRule="auto"/>
        <w:ind w:left="142" w:firstLine="0"/>
        <w:jc w:val="both"/>
      </w:pPr>
      <w:r w:rsidRPr="00747780">
        <w:t>Příjemce je povinen použít posky</w:t>
      </w:r>
      <w:r>
        <w:t>tnutou dotaci nejpozději do 31. </w:t>
      </w:r>
      <w:r w:rsidRPr="00747780">
        <w:t>10</w:t>
      </w:r>
      <w:r>
        <w:t>. </w:t>
      </w:r>
      <w:r w:rsidRPr="00747780">
        <w:t>2016.</w:t>
      </w:r>
    </w:p>
    <w:p w:rsidR="00D0776B" w:rsidRPr="00747780" w:rsidRDefault="00D0776B" w:rsidP="00D0776B">
      <w:pPr>
        <w:spacing w:after="120" w:line="276" w:lineRule="auto"/>
        <w:ind w:left="426"/>
        <w:jc w:val="both"/>
        <w:rPr>
          <w:iCs/>
        </w:rPr>
      </w:pPr>
      <w:r w:rsidRPr="00747780">
        <w:rPr>
          <w:iCs/>
        </w:rPr>
        <w:t>Příjemce je oprávněn použít dotaci také na úhradu nákladů vynaložených příjemcem v souladu s ú</w:t>
      </w:r>
      <w:r>
        <w:rPr>
          <w:iCs/>
        </w:rPr>
        <w:t>čelem poskytnutí dotace dle čl. I. odst. </w:t>
      </w:r>
      <w:r w:rsidRPr="00747780">
        <w:rPr>
          <w:iCs/>
        </w:rPr>
        <w:t xml:space="preserve">2 a 4 této smlouvy a </w:t>
      </w:r>
      <w:r>
        <w:rPr>
          <w:iCs/>
        </w:rPr>
        <w:t>podmínkami užití dotace dle čl. </w:t>
      </w:r>
      <w:r w:rsidRPr="00747780">
        <w:rPr>
          <w:iCs/>
        </w:rPr>
        <w:t>II. odst.</w:t>
      </w:r>
      <w:r>
        <w:rPr>
          <w:iCs/>
        </w:rPr>
        <w:t> 1 této smlouvy v období od 25. </w:t>
      </w:r>
      <w:r w:rsidRPr="00747780">
        <w:rPr>
          <w:iCs/>
        </w:rPr>
        <w:t>9</w:t>
      </w:r>
      <w:r>
        <w:rPr>
          <w:iCs/>
        </w:rPr>
        <w:t>. </w:t>
      </w:r>
      <w:r w:rsidRPr="00747780">
        <w:rPr>
          <w:iCs/>
        </w:rPr>
        <w:t>2015 do uzavření této smlouvy.</w:t>
      </w:r>
    </w:p>
    <w:p w:rsidR="00D0776B" w:rsidRPr="00747780" w:rsidRDefault="00D0776B" w:rsidP="00D0776B">
      <w:pPr>
        <w:spacing w:after="120" w:line="276" w:lineRule="auto"/>
        <w:ind w:left="426"/>
        <w:jc w:val="both"/>
        <w:rPr>
          <w:i/>
          <w:color w:val="0000FF"/>
        </w:rPr>
      </w:pPr>
      <w:r w:rsidRPr="00747780">
        <w:t>Příjemce se zavazuje</w:t>
      </w:r>
      <w:r>
        <w:t xml:space="preserve"> na účel uvedený v čl. I. odst. </w:t>
      </w:r>
      <w:r w:rsidRPr="00747780">
        <w:t>2 a 4 této smlouvy vynaložit z vlastních zdrojů částku nejméně ve výši 50</w:t>
      </w:r>
      <w:r>
        <w:t> </w:t>
      </w:r>
      <w:r w:rsidRPr="00747780">
        <w:t>% celkových uznatelných nákladů projektu. Pokud budou skutečně vynaložené uznatelné náklad</w:t>
      </w:r>
      <w:r>
        <w:t xml:space="preserve">y na účel uvedený </w:t>
      </w:r>
      <w:r w:rsidR="00A75C5C">
        <w:br/>
      </w:r>
      <w:r>
        <w:t>v čl. I odst. </w:t>
      </w:r>
      <w:r w:rsidRPr="00747780">
        <w:t>2 a 4 této smlouvy vyšší než 280</w:t>
      </w:r>
      <w:r>
        <w:t> </w:t>
      </w:r>
      <w:r w:rsidRPr="00747780">
        <w:t>000</w:t>
      </w:r>
      <w:r>
        <w:t> </w:t>
      </w:r>
      <w:r w:rsidRPr="00747780">
        <w:t xml:space="preserve">Kč, dotace se sníží tak, aby odpovídala maximálně </w:t>
      </w:r>
      <w:r>
        <w:t>částce 140 000 </w:t>
      </w:r>
      <w:r w:rsidRPr="00747780">
        <w:t>Kč. V případě, že dojde k zaměstnání studenta na dobu kratší než 12 měsíců, bude dotace vypočítána</w:t>
      </w:r>
      <w:r>
        <w:t xml:space="preserve"> ekvivalentem 140 000 Kč / </w:t>
      </w:r>
      <w:r w:rsidRPr="00747780">
        <w:t xml:space="preserve">12 měsíců * počet odpracovaných měsíců na projektu. Z této dotace může být také hrazeno </w:t>
      </w:r>
      <w:r>
        <w:t>maximálně 30 000 </w:t>
      </w:r>
      <w:r w:rsidRPr="00747780">
        <w:t>Kč za nákup služeb</w:t>
      </w:r>
      <w:r>
        <w:t xml:space="preserve"> od vysoké školy</w:t>
      </w:r>
      <w:r w:rsidRPr="00747780">
        <w:t xml:space="preserve"> </w:t>
      </w:r>
      <w:r>
        <w:t xml:space="preserve">přímo </w:t>
      </w:r>
      <w:r w:rsidRPr="00747780">
        <w:t>související s projektem.</w:t>
      </w:r>
    </w:p>
    <w:p w:rsidR="00D0776B" w:rsidRPr="00747780" w:rsidRDefault="00D0776B" w:rsidP="00D0776B">
      <w:pPr>
        <w:spacing w:after="120" w:line="276" w:lineRule="auto"/>
        <w:ind w:left="426"/>
        <w:jc w:val="both"/>
        <w:rPr>
          <w:i/>
          <w:color w:val="0000FF"/>
        </w:rPr>
      </w:pPr>
      <w:r w:rsidRPr="00747780">
        <w:t>V případě, že po předložení žádosti o dotaci bude částka dotace nižší než stanoven</w:t>
      </w:r>
      <w:r>
        <w:t>á minimální výše dotace (70 000 </w:t>
      </w:r>
      <w:r w:rsidRPr="00747780">
        <w:t>Kč), nebude dotace příjemci poskytnuta.</w:t>
      </w:r>
    </w:p>
    <w:p w:rsidR="00D0776B" w:rsidRPr="00747780" w:rsidRDefault="00D0776B" w:rsidP="00D0776B">
      <w:pPr>
        <w:numPr>
          <w:ilvl w:val="2"/>
          <w:numId w:val="23"/>
        </w:numPr>
        <w:tabs>
          <w:tab w:val="left" w:pos="426"/>
        </w:tabs>
        <w:spacing w:after="120" w:line="276" w:lineRule="auto"/>
        <w:ind w:left="426" w:hanging="322"/>
        <w:jc w:val="both"/>
      </w:pPr>
      <w:r w:rsidRPr="00747780">
        <w:t xml:space="preserve">Příjemce je povinen umožnit poskytovateli provedení kontroly dodržení účelu </w:t>
      </w:r>
      <w:r w:rsidR="00A75C5C">
        <w:br/>
      </w:r>
      <w:r w:rsidRPr="00747780">
        <w:t xml:space="preserve">a podmínek použití poskytnuté dotace. Při této kontrole je příjemce povinen vyvíjet veškerou poskytovatelem požadovanou součinnost.  </w:t>
      </w:r>
    </w:p>
    <w:p w:rsidR="00D0776B" w:rsidRPr="00834B97" w:rsidRDefault="00D0776B" w:rsidP="00D0776B">
      <w:pPr>
        <w:pStyle w:val="Odstavecseseznamem"/>
        <w:numPr>
          <w:ilvl w:val="2"/>
          <w:numId w:val="23"/>
        </w:numPr>
        <w:tabs>
          <w:tab w:val="left" w:pos="426"/>
        </w:tabs>
        <w:spacing w:after="120" w:line="276" w:lineRule="auto"/>
        <w:ind w:left="426" w:hanging="322"/>
        <w:jc w:val="both"/>
        <w:rPr>
          <w:i/>
          <w:color w:val="0000FF"/>
        </w:rPr>
      </w:pPr>
      <w:r w:rsidRPr="00834B97">
        <w:t>Příjemce je povinen nejpozději do 14. 11. 2016 do 15:00h předložit poskytovateli žádost o proplacení dotace.</w:t>
      </w:r>
    </w:p>
    <w:p w:rsidR="00D0776B" w:rsidRPr="00834B97" w:rsidRDefault="00D0776B" w:rsidP="00D0776B">
      <w:pPr>
        <w:tabs>
          <w:tab w:val="left" w:pos="426"/>
        </w:tabs>
        <w:spacing w:after="120" w:line="276" w:lineRule="auto"/>
        <w:ind w:left="104"/>
        <w:jc w:val="both"/>
        <w:rPr>
          <w:i/>
          <w:color w:val="0000FF"/>
        </w:rPr>
      </w:pPr>
      <w:r w:rsidRPr="00834B97">
        <w:t xml:space="preserve">Žádost o proplacení dotace musí obsahovat veškeré náležitosti dle vzoru uvedeného v Podmínkách pro poskytnutí dotace z rozpočtu Olomouckého kraje v roce 2015 v rámci </w:t>
      </w:r>
      <w:r w:rsidRPr="00834B97">
        <w:lastRenderedPageBreak/>
        <w:t>Programu RIS3 Olomouckého kraje 2015 (Oblast podpory 2). Žádost o proplacení dotace musí současně obsahovat:</w:t>
      </w:r>
    </w:p>
    <w:p w:rsidR="00D0776B" w:rsidRPr="00834B97" w:rsidRDefault="00D0776B" w:rsidP="00D0776B">
      <w:pPr>
        <w:spacing w:after="120" w:line="276" w:lineRule="auto"/>
        <w:ind w:left="709" w:hanging="709"/>
        <w:jc w:val="both"/>
      </w:pPr>
      <w:proofErr w:type="gramStart"/>
      <w:r w:rsidRPr="00834B97">
        <w:t>4.1</w:t>
      </w:r>
      <w:proofErr w:type="gramEnd"/>
      <w:r w:rsidRPr="00834B97">
        <w:t>.</w:t>
      </w:r>
      <w:r w:rsidRPr="00834B97">
        <w:tab/>
        <w:t>Soupis výdajů hrazených z poskytnuté dotace na akci, na jejíž realizaci byla poskytnuta dotace dle této smlouvy, doložený v následujícím rozsahu:</w:t>
      </w:r>
    </w:p>
    <w:p w:rsidR="00D0776B" w:rsidRPr="00834B97" w:rsidRDefault="00D0776B" w:rsidP="00D0776B">
      <w:pPr>
        <w:numPr>
          <w:ilvl w:val="0"/>
          <w:numId w:val="20"/>
        </w:numPr>
        <w:spacing w:after="120" w:line="276" w:lineRule="auto"/>
        <w:jc w:val="both"/>
      </w:pPr>
      <w:r w:rsidRPr="00834B97">
        <w:t xml:space="preserve">fotokopie faktur (případně dodací list) s podrobným rozpisem dodávky nakupovaných služeb od vysoké školy (pokud byl nákup realizován) </w:t>
      </w:r>
      <w:r w:rsidR="00A75C5C">
        <w:br/>
      </w:r>
      <w:r w:rsidRPr="00834B97">
        <w:t>a dalších účetních dokladů (vyúčtování mzdy) včetně příloh, prokazujících vynaložení výdajů,</w:t>
      </w:r>
    </w:p>
    <w:p w:rsidR="00D0776B" w:rsidRPr="00834B97" w:rsidRDefault="00D0776B" w:rsidP="00D0776B">
      <w:pPr>
        <w:numPr>
          <w:ilvl w:val="0"/>
          <w:numId w:val="20"/>
        </w:numPr>
        <w:spacing w:after="120" w:line="276" w:lineRule="auto"/>
        <w:jc w:val="both"/>
      </w:pPr>
      <w:r w:rsidRPr="00834B97">
        <w:t>fotokopie všech výpisů z bankovního účtu, které dokládají úhradu předložených faktur, s vyznačením dotčených plateb,</w:t>
      </w:r>
    </w:p>
    <w:p w:rsidR="00D0776B" w:rsidRPr="00834B97" w:rsidRDefault="00D0776B" w:rsidP="00D0776B">
      <w:pPr>
        <w:numPr>
          <w:ilvl w:val="0"/>
          <w:numId w:val="20"/>
        </w:numPr>
        <w:spacing w:after="120" w:line="276" w:lineRule="auto"/>
        <w:jc w:val="both"/>
      </w:pPr>
      <w:r w:rsidRPr="00834B97">
        <w:t>čestným prohlášením, že fotokopie předaných dokladů jsou shodné s originály a výdaje uvedené v soupisu jsou shodné se záznamy v účetnictví příjemce a že celkové příjmy a celkové uskutečněné výdaje uvedené v soupisu jsou pravdivé a úplné</w:t>
      </w:r>
    </w:p>
    <w:p w:rsidR="00D0776B" w:rsidRDefault="00D0776B" w:rsidP="00D0776B">
      <w:pPr>
        <w:spacing w:line="276" w:lineRule="auto"/>
        <w:jc w:val="both"/>
      </w:pPr>
      <w:r w:rsidRPr="00834B97">
        <w:t>Společně s vyúčtováním příjemce předloží poskytovateli závěrečnou zprávu. Závěrečná zpráva musí obsahovat informace, které jsou obsahem formuláře Zhodnocení realizace projektu v Podmínkách pro poskytnutí dotace v rámci Programu RIS3 Olomouckého kraje 2015 (Oblast podpory 2). Závěrečná zpráva musí také obsahovat fotodokumentaci propagace dle čl. II odst. 15 této smlouvy (užití loga Olomouckého kraje) a zdůvodnění oprávněnosti použití poskytované dotace v </w:t>
      </w:r>
      <w:proofErr w:type="gramStart"/>
      <w:r w:rsidRPr="00834B97">
        <w:t>souladu s </w:t>
      </w:r>
      <w:proofErr w:type="spellStart"/>
      <w:r w:rsidRPr="00834B97">
        <w:t>čI</w:t>
      </w:r>
      <w:proofErr w:type="spellEnd"/>
      <w:proofErr w:type="gramEnd"/>
      <w:r w:rsidRPr="00834B97">
        <w:t>. I odst. 2. a 4. této smlouvy.</w:t>
      </w:r>
    </w:p>
    <w:p w:rsidR="00D0776B" w:rsidRPr="00747780" w:rsidRDefault="00D0776B" w:rsidP="00D0776B">
      <w:pPr>
        <w:spacing w:line="276" w:lineRule="auto"/>
        <w:ind w:left="720"/>
        <w:jc w:val="both"/>
      </w:pPr>
    </w:p>
    <w:p w:rsidR="00D0776B" w:rsidRPr="004B4322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</w:rPr>
      </w:pPr>
      <w:r w:rsidRPr="004B4322">
        <w:t xml:space="preserve">V případě, že dotace nebyla použita v celé výši ve lhůtě uvedené v čl. II. odst. 2 </w:t>
      </w:r>
      <w:proofErr w:type="gramStart"/>
      <w:r w:rsidRPr="004B4322">
        <w:t>této</w:t>
      </w:r>
      <w:proofErr w:type="gramEnd"/>
      <w:r w:rsidRPr="004B4322">
        <w:t xml:space="preserve"> smlouvy,</w:t>
      </w:r>
      <w:r w:rsidRPr="004B4322">
        <w:rPr>
          <w:i/>
        </w:rPr>
        <w:t xml:space="preserve"> </w:t>
      </w:r>
      <w:r>
        <w:t>nebo v případě nižších</w:t>
      </w:r>
      <w:r w:rsidRPr="004B4322">
        <w:t xml:space="preserve"> </w:t>
      </w:r>
      <w:r>
        <w:t>skutečně vynaložených uznatelných nákladů než celkových předpokládaných</w:t>
      </w:r>
      <w:r w:rsidRPr="004B4322">
        <w:t xml:space="preserve"> </w:t>
      </w:r>
      <w:r>
        <w:t xml:space="preserve">dle </w:t>
      </w:r>
      <w:r w:rsidRPr="004B4322">
        <w:t>čl. I. odst. 2 a 4 této smlouvy je příjemce povinen vrátit nevyčerpanou část dotace na účet poskytovatele nejpozději do 15 dnů ode dne předložení vyúčtování poskytovateli. Nevrátí-li příjemce nevyčerpanou část dotace v této lhůtě, dopustí se porušení ro</w:t>
      </w:r>
      <w:r>
        <w:t>zpočtové kázně ve smyslu ust. § 22 zákona č. 250/2000  </w:t>
      </w:r>
      <w:r w:rsidRPr="004B4322">
        <w:t>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</w:t>
      </w:r>
      <w:r>
        <w:t> 22 zákona č. 250/2000 </w:t>
      </w:r>
      <w:r w:rsidRPr="004B4322">
        <w:t>Sb., o rozpočtových pravidlech územních rozpočtů, ve znění pozdějších předpisů.</w:t>
      </w:r>
      <w:r w:rsidRPr="004B4322">
        <w:rPr>
          <w:i/>
        </w:rPr>
        <w:t xml:space="preserve"> </w:t>
      </w:r>
    </w:p>
    <w:p w:rsidR="00D0776B" w:rsidRPr="00747780" w:rsidRDefault="00D0776B" w:rsidP="00D0776B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i/>
          <w:color w:val="0000FF"/>
        </w:rPr>
      </w:pPr>
      <w:r w:rsidRPr="00747780">
        <w:t>V případě, že příjemce použije dotaci nebo její část na jiný účel než úče</w:t>
      </w:r>
      <w:r>
        <w:t>l sjednaný touto smlouvou v čl. I. </w:t>
      </w:r>
      <w:r w:rsidRPr="00747780">
        <w:t>odst. 2 a 4, poruší některou z jiných podmínek po</w:t>
      </w:r>
      <w:r>
        <w:t>užití dotace, stanovených v čl. II. odst. </w:t>
      </w:r>
      <w:r w:rsidRPr="00747780">
        <w:t>1 této smlouvy, nebo poruší ně</w:t>
      </w:r>
      <w:r>
        <w:t>kterou z povinností uvedených v </w:t>
      </w:r>
      <w:r w:rsidRPr="00747780">
        <w:t>této smlouvě, dopustí se porušení ro</w:t>
      </w:r>
      <w:r>
        <w:t>zpočtové kázně ve smyslu ustanovení § </w:t>
      </w:r>
      <w:r w:rsidRPr="00747780">
        <w:t>22 zákona č. 250/2000 Sb., o rozpočtových p</w:t>
      </w:r>
      <w:r>
        <w:t>ravidlech územních rozpočtů, ve </w:t>
      </w:r>
      <w:r w:rsidRPr="00747780">
        <w:t xml:space="preserve">znění pozdějších předpisů. Pokud příjemce předloží vyúčtování </w:t>
      </w:r>
      <w:r w:rsidR="00A75C5C">
        <w:br/>
      </w:r>
      <w:r w:rsidRPr="00747780">
        <w:t>a závěrečnou zp</w:t>
      </w:r>
      <w:r>
        <w:t>rávu v termínu stanoveném v čl. II. odst. </w:t>
      </w:r>
      <w:r w:rsidRPr="00747780">
        <w:t xml:space="preserve">4 této smlouvy, ale </w:t>
      </w:r>
      <w:r w:rsidRPr="00747780">
        <w:lastRenderedPageBreak/>
        <w:t>vyúčtování nebo závěrečná zpráva nebudou obsahovat všech</w:t>
      </w:r>
      <w:r>
        <w:t>ny náležitosti stanovené v čl. II. odst. </w:t>
      </w:r>
      <w:r w:rsidRPr="00747780">
        <w:t xml:space="preserve">4 </w:t>
      </w:r>
      <w:proofErr w:type="gramStart"/>
      <w:r w:rsidRPr="00747780">
        <w:t>této</w:t>
      </w:r>
      <w:proofErr w:type="gramEnd"/>
      <w:r w:rsidRPr="00747780">
        <w:t xml:space="preserve"> smlouvy, dopustí se příjemce porušení rozpočtové kázně až v</w:t>
      </w:r>
      <w:r>
        <w:t> </w:t>
      </w:r>
      <w:r w:rsidRPr="00747780">
        <w:t xml:space="preserve">případě, že nedoplní nebo neopraví chybné nebo neúplné vyúčtování nebo závěrečnou zprávu ve lhůtě 15 dnů ode dne doručení výzvy poskytovatele. V případě překročení částky 30 000 Kč </w:t>
      </w:r>
      <w:r>
        <w:t>na nákup služeb od vysoké školy</w:t>
      </w:r>
      <w:r w:rsidRPr="00747780">
        <w:t xml:space="preserve"> budou příjemci finanční </w:t>
      </w:r>
      <w:r>
        <w:t>prostředky na nákup služeb od vysoké školy</w:t>
      </w:r>
      <w:r w:rsidRPr="00747780">
        <w:t xml:space="preserve"> související s projektem vyplaceny</w:t>
      </w:r>
      <w:r>
        <w:t xml:space="preserve"> ve výši max. 30 000 </w:t>
      </w:r>
      <w:r w:rsidRPr="00747780">
        <w:t>Kč</w:t>
      </w:r>
      <w:r w:rsidRPr="00747780">
        <w:rPr>
          <w:i/>
        </w:rPr>
        <w:t>.</w:t>
      </w:r>
    </w:p>
    <w:p w:rsidR="00D0776B" w:rsidRPr="00747780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  <w:iCs/>
        </w:rPr>
      </w:pPr>
      <w:r w:rsidRPr="00747780">
        <w:t>Za porušení rozpočtové kázně uloží poskytovatel příjemci odvod ve výši stanov</w:t>
      </w:r>
      <w:r>
        <w:t xml:space="preserve">ené platnými právními předpisy. </w:t>
      </w:r>
      <w:r w:rsidRPr="00747780">
        <w:t>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0776B" w:rsidRPr="00747780" w:rsidTr="00AD726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  <w:b/>
              </w:rPr>
            </w:pPr>
            <w:r w:rsidRPr="00747780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  <w:b/>
              </w:rPr>
            </w:pPr>
            <w:r w:rsidRPr="00747780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747780">
              <w:rPr>
                <w:rFonts w:eastAsia="Calibri"/>
              </w:rPr>
              <w:t>2</w:t>
            </w:r>
            <w:r>
              <w:rPr>
                <w:rFonts w:eastAsia="Calibri"/>
              </w:rPr>
              <w:t>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</w:tbl>
    <w:p w:rsidR="00D0776B" w:rsidRPr="00747780" w:rsidRDefault="00D0776B" w:rsidP="00D0776B">
      <w:pPr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</w:rPr>
      </w:pPr>
      <w:r w:rsidRPr="00747780">
        <w:t xml:space="preserve">V případě, že je příjemce dle této smlouvy povinen vrátit dotaci nebo její část nebo uhradit odvod nebo penále, vrátí příjemce dotaci nebo její část, resp. uhradí odvod nebo </w:t>
      </w:r>
      <w:r>
        <w:t>penále na účet poskytovatele č. </w:t>
      </w:r>
      <w:r w:rsidRPr="00747780">
        <w:t>107-110270247/0100.</w:t>
      </w:r>
    </w:p>
    <w:p w:rsidR="00D0776B" w:rsidRPr="00747780" w:rsidRDefault="00D0776B" w:rsidP="00D0776B">
      <w:pPr>
        <w:numPr>
          <w:ilvl w:val="0"/>
          <w:numId w:val="26"/>
        </w:numPr>
        <w:tabs>
          <w:tab w:val="num" w:pos="747"/>
        </w:tabs>
        <w:spacing w:after="120" w:line="276" w:lineRule="auto"/>
        <w:jc w:val="both"/>
        <w:rPr>
          <w:i/>
          <w:iCs/>
        </w:rPr>
      </w:pPr>
      <w:r w:rsidRPr="00747780"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</w:t>
      </w:r>
      <w:r w:rsidRPr="00747780">
        <w:lastRenderedPageBreak/>
        <w:t>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D0776B" w:rsidRPr="00747780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  <w:iCs/>
        </w:rPr>
      </w:pPr>
      <w:r w:rsidRPr="00747780">
        <w:t>Příjemce je povinen označit všechny vydávané materiály a výstupy související s předmětem dotace logem Olomouckého kraje a ř</w:t>
      </w:r>
      <w:r>
        <w:t>ádně zdokumentovat užití loga Olomouckého kraje</w:t>
      </w:r>
      <w:r w:rsidRPr="00747780">
        <w:t xml:space="preserve">. </w:t>
      </w:r>
    </w:p>
    <w:p w:rsidR="00D0776B" w:rsidRPr="00747780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  <w:iCs/>
        </w:rPr>
      </w:pPr>
      <w:r w:rsidRPr="00747780">
        <w:t>Současně je příjemce povinen na všech vydávaných materiálech a výstupech souvisejících s předmětem dotace uvést, že po</w:t>
      </w:r>
      <w:r>
        <w:t>skytovatel finančně přispívá na </w:t>
      </w:r>
      <w:r w:rsidRPr="00747780">
        <w:t xml:space="preserve">činnost příjemce. </w:t>
      </w:r>
      <w:r w:rsidRPr="00747780">
        <w:rPr>
          <w:iCs/>
        </w:rPr>
        <w:t xml:space="preserve">Totéž je příjemce povinen uvádět po </w:t>
      </w:r>
      <w:r>
        <w:rPr>
          <w:iCs/>
        </w:rPr>
        <w:t>dobu čerpání dotace (tj. do 31. </w:t>
      </w:r>
      <w:r w:rsidRPr="00747780">
        <w:rPr>
          <w:iCs/>
        </w:rPr>
        <w:t>10</w:t>
      </w:r>
      <w:r>
        <w:rPr>
          <w:iCs/>
        </w:rPr>
        <w:t>. </w:t>
      </w:r>
      <w:r w:rsidRPr="00747780">
        <w:rPr>
          <w:iCs/>
        </w:rPr>
        <w:t xml:space="preserve">2016) </w:t>
      </w:r>
      <w:r>
        <w:t>při kontaktu s médii, na </w:t>
      </w:r>
      <w:r w:rsidRPr="00747780">
        <w:t xml:space="preserve">svých případných webových stránkách a při propagaci svých aktivit. </w:t>
      </w:r>
    </w:p>
    <w:p w:rsidR="00D0776B" w:rsidRPr="00747780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</w:rPr>
      </w:pPr>
      <w:r w:rsidRPr="00747780">
        <w:t>Poskytovatel uděluje příjemci souhlas s bezúplatným užitím loga Olomouckého kraje způs</w:t>
      </w:r>
      <w:r>
        <w:t>obem a v rozsahu uvedeném v čl. II. odst. </w:t>
      </w:r>
      <w:r w:rsidRPr="00747780">
        <w:t xml:space="preserve">10 této smlouvy. </w:t>
      </w:r>
    </w:p>
    <w:p w:rsidR="00D0776B" w:rsidRPr="00747780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  <w:iCs/>
        </w:rPr>
      </w:pPr>
      <w:r w:rsidRPr="00747780">
        <w:t xml:space="preserve">Pokud bude příjemce při realizaci akce, na niž je poskytována dotace dle této smlouvy, zadavatelem veřejné zakázky dle </w:t>
      </w:r>
      <w:r>
        <w:t>příslušných ustanovení zákona o </w:t>
      </w:r>
      <w:r w:rsidRPr="00747780">
        <w:t>veřejných zakázkách, je povinen při její realizaci postupovat dle tohoto zákona.</w:t>
      </w:r>
    </w:p>
    <w:p w:rsidR="00D0776B" w:rsidRPr="00747780" w:rsidRDefault="00D0776B" w:rsidP="00D0776B">
      <w:pPr>
        <w:pStyle w:val="Odstavecseseznamem"/>
        <w:numPr>
          <w:ilvl w:val="0"/>
          <w:numId w:val="26"/>
        </w:numPr>
        <w:spacing w:line="276" w:lineRule="auto"/>
        <w:jc w:val="both"/>
      </w:pPr>
      <w:r w:rsidRPr="00747780">
        <w:t>Příjemce je povinen umožnit poskytovateli na základě jejich požadavku provedení kontroly všech prvotních účetních dokladů za účelem prověření předložené žádosti o proplacení dotace. Poskytovatel bude vykonávat kon</w:t>
      </w:r>
      <w:r>
        <w:t>trolu, vyplývající ze zákona č. 320/2001 </w:t>
      </w:r>
      <w:r w:rsidRPr="00747780">
        <w:t>Sb., o finanční</w:t>
      </w:r>
      <w:r>
        <w:t xml:space="preserve"> kontrole ve veřejné správě, ve </w:t>
      </w:r>
      <w:r w:rsidRPr="00747780">
        <w:t>znění pozdějších předpisů.</w:t>
      </w:r>
    </w:p>
    <w:p w:rsidR="00D0776B" w:rsidRPr="00747780" w:rsidRDefault="00D0776B" w:rsidP="00D0776B">
      <w:pPr>
        <w:pStyle w:val="Odstavecseseznamem"/>
        <w:ind w:left="567"/>
        <w:jc w:val="both"/>
      </w:pPr>
    </w:p>
    <w:p w:rsidR="00D0776B" w:rsidRPr="00747780" w:rsidRDefault="00D0776B" w:rsidP="00D0776B">
      <w:pPr>
        <w:numPr>
          <w:ilvl w:val="0"/>
          <w:numId w:val="26"/>
        </w:numPr>
        <w:spacing w:after="120" w:line="276" w:lineRule="auto"/>
        <w:jc w:val="both"/>
        <w:rPr>
          <w:i/>
          <w:iCs/>
        </w:rPr>
      </w:pPr>
      <w:r w:rsidRPr="00747780">
        <w:t xml:space="preserve"> V případě, že se následně po poskytnutí dotace zjistí porušení ustanovení této smlouvy příjemcem, je příjemce povinen vrátit dotaci v plné výši na ú</w:t>
      </w:r>
      <w:r>
        <w:t>čet poskytovatele uvedený v čl. II odst. 8</w:t>
      </w:r>
      <w:r w:rsidRPr="00747780">
        <w:t>.</w:t>
      </w:r>
    </w:p>
    <w:p w:rsidR="00D0776B" w:rsidRPr="00747780" w:rsidRDefault="00D0776B" w:rsidP="00D0776B">
      <w:pPr>
        <w:spacing w:after="120" w:line="276" w:lineRule="auto"/>
        <w:jc w:val="center"/>
        <w:rPr>
          <w:b/>
          <w:iCs/>
        </w:rPr>
      </w:pPr>
      <w:r w:rsidRPr="00747780">
        <w:rPr>
          <w:b/>
          <w:iCs/>
        </w:rPr>
        <w:t xml:space="preserve">III. </w:t>
      </w:r>
    </w:p>
    <w:p w:rsidR="00D0776B" w:rsidRPr="00747780" w:rsidRDefault="00D0776B" w:rsidP="00D0776B">
      <w:pPr>
        <w:pStyle w:val="Odstavecseseznamem"/>
        <w:numPr>
          <w:ilvl w:val="0"/>
          <w:numId w:val="27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</w:pPr>
      <w:r w:rsidRPr="00747780">
        <w:t xml:space="preserve">Olomoucký kraj se zavazuje poskytnout příjemci finanční prostředky k proplacení celé výše dotace za účelem uvedeným v článku I. této smlouvy na účet uvedený v záhlaví této smlouvy za splnění podmínek uvedených touto smlouvou. </w:t>
      </w:r>
    </w:p>
    <w:p w:rsidR="00D0776B" w:rsidRPr="00747780" w:rsidRDefault="00D0776B" w:rsidP="00D0776B">
      <w:pPr>
        <w:overflowPunct w:val="0"/>
        <w:autoSpaceDE w:val="0"/>
        <w:autoSpaceDN w:val="0"/>
        <w:adjustRightInd w:val="0"/>
        <w:spacing w:line="276" w:lineRule="auto"/>
      </w:pPr>
    </w:p>
    <w:p w:rsidR="00D0776B" w:rsidRPr="00747780" w:rsidRDefault="00D0776B" w:rsidP="00D0776B">
      <w:pPr>
        <w:pStyle w:val="Odstavecseseznamem"/>
        <w:numPr>
          <w:ilvl w:val="0"/>
          <w:numId w:val="27"/>
        </w:numPr>
        <w:tabs>
          <w:tab w:val="clear" w:pos="1440"/>
          <w:tab w:val="num" w:pos="1701"/>
        </w:tabs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747780">
        <w:t>Olomoucký kraj do 10 pracovních dnů ode dne obdržení žádosti o proplacení dotace prov</w:t>
      </w:r>
      <w:r>
        <w:t>ede administrativní kontrolu. V </w:t>
      </w:r>
      <w:r w:rsidRPr="00747780">
        <w:t>případě zjištění nedostatků či nejasností Olomoucký kraj vyzve příjemce k doplnění či o</w:t>
      </w:r>
      <w:r>
        <w:t>pravě žádosti a stanoví lhůtu k </w:t>
      </w:r>
      <w:r w:rsidRPr="00747780">
        <w:t>doplnění či odstranění nedostatk</w:t>
      </w:r>
      <w:r>
        <w:t>ů a nejasností, která bude max. </w:t>
      </w:r>
      <w:r w:rsidRPr="00747780">
        <w:t>10 pracovních dnů ode dne doručení písemné výzvy (na e-ma</w:t>
      </w:r>
      <w:r>
        <w:t xml:space="preserve">il uvedený v záhlaví smlouvy). </w:t>
      </w:r>
      <w:r w:rsidRPr="00747780">
        <w:t xml:space="preserve">Příjemce může být písemně vyzván k doplnění či opravě a odstranění nejasností opakovaně, maximálně však dvakrát. Nedoplní-li podklady, resp. neopraví-li </w:t>
      </w:r>
      <w:r w:rsidR="00A75C5C">
        <w:br/>
      </w:r>
      <w:r w:rsidRPr="00747780">
        <w:t>a nevysvětlí zjištěné nedostatky a nejasnosti ani po druhé výzvě, může Olomoucký kraj zkrátit výši poskytnuté dotace o 5</w:t>
      </w:r>
      <w:r>
        <w:t> </w:t>
      </w:r>
      <w:r w:rsidRPr="00747780">
        <w:t>% nebo dotaci neposkytnout.</w:t>
      </w:r>
    </w:p>
    <w:p w:rsidR="00D0776B" w:rsidRPr="00747780" w:rsidRDefault="00D0776B" w:rsidP="00D0776B">
      <w:pPr>
        <w:pStyle w:val="Default"/>
        <w:numPr>
          <w:ilvl w:val="0"/>
          <w:numId w:val="27"/>
        </w:numPr>
        <w:tabs>
          <w:tab w:val="clear" w:pos="1440"/>
          <w:tab w:val="num" w:pos="1701"/>
        </w:tabs>
        <w:spacing w:line="276" w:lineRule="auto"/>
        <w:ind w:left="709"/>
        <w:jc w:val="both"/>
        <w:rPr>
          <w:color w:val="auto"/>
        </w:rPr>
      </w:pPr>
      <w:r w:rsidRPr="00747780">
        <w:rPr>
          <w:color w:val="auto"/>
        </w:rPr>
        <w:t>V případě, že je žádost o proplacení dotace vyhodnocena bez závad, případně byly odstraněny všechny nedostatky včas a řádně, pr</w:t>
      </w:r>
      <w:r>
        <w:rPr>
          <w:color w:val="auto"/>
        </w:rPr>
        <w:t>oplatí Olomoucký kraj dotaci na </w:t>
      </w:r>
      <w:r w:rsidRPr="00747780">
        <w:rPr>
          <w:color w:val="auto"/>
        </w:rPr>
        <w:t>účet příjemce v termínu</w:t>
      </w:r>
      <w:r>
        <w:rPr>
          <w:color w:val="auto"/>
        </w:rPr>
        <w:t xml:space="preserve"> uvedeném v Čl. I, odst. 3.</w:t>
      </w:r>
    </w:p>
    <w:p w:rsidR="00D0776B" w:rsidRPr="00747780" w:rsidRDefault="00D0776B" w:rsidP="00D0776B">
      <w:pPr>
        <w:spacing w:before="360" w:after="360"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lastRenderedPageBreak/>
        <w:t>IV.</w:t>
      </w:r>
    </w:p>
    <w:p w:rsidR="00D0776B" w:rsidRPr="00747780" w:rsidRDefault="00D0776B" w:rsidP="00D0776B">
      <w:pPr>
        <w:numPr>
          <w:ilvl w:val="0"/>
          <w:numId w:val="25"/>
        </w:numPr>
        <w:tabs>
          <w:tab w:val="clear" w:pos="567"/>
          <w:tab w:val="num" w:pos="2268"/>
        </w:tabs>
        <w:spacing w:after="120" w:line="276" w:lineRule="auto"/>
        <w:ind w:left="709" w:hanging="425"/>
        <w:jc w:val="both"/>
      </w:pPr>
      <w:r w:rsidRPr="00747780">
        <w:t>Smlouva se uzavírá v so</w:t>
      </w:r>
      <w:r>
        <w:t>uladu s § 159 a násl. zákona č. </w:t>
      </w:r>
      <w:r w:rsidRPr="00747780">
        <w:t>500/2004 Sb., správní řád, ve znění pozdějších prá</w:t>
      </w:r>
      <w:r>
        <w:t>vních předpisů, a se zákonem č. 250/2000 Sb., o </w:t>
      </w:r>
      <w:r w:rsidRPr="00747780">
        <w:t>rozpočtových pravidlech územních rozpočtů, ve znění pozdějších právních předpisů.</w:t>
      </w:r>
    </w:p>
    <w:p w:rsidR="00D0776B" w:rsidRPr="00747780" w:rsidRDefault="00D0776B" w:rsidP="00D0776B">
      <w:pPr>
        <w:pStyle w:val="Odstavecseseznamem"/>
        <w:numPr>
          <w:ilvl w:val="0"/>
          <w:numId w:val="25"/>
        </w:numPr>
        <w:tabs>
          <w:tab w:val="clear" w:pos="567"/>
          <w:tab w:val="num" w:pos="993"/>
        </w:tabs>
        <w:spacing w:after="120" w:line="276" w:lineRule="auto"/>
        <w:ind w:left="709" w:hanging="425"/>
        <w:jc w:val="both"/>
        <w:rPr>
          <w:i/>
        </w:rPr>
      </w:pPr>
      <w:r w:rsidRPr="00747780">
        <w:t>Příjemce bere na vědomí, že dotace je na zákl</w:t>
      </w:r>
      <w:r>
        <w:t>adě této smlouvy poskytována za </w:t>
      </w:r>
      <w:r w:rsidRPr="00747780">
        <w:t>splnění podmínek Nařízení Komi</w:t>
      </w:r>
      <w:r>
        <w:t>se (EU) č. 1407/2013 ze dne 18. prosince 2013 o </w:t>
      </w:r>
      <w:r w:rsidRPr="00747780">
        <w:t>použití článku 107 a 108 Smlouvy o fungování Evropské unie na podporu de minimis, které bylo zveřejněno v Úř</w:t>
      </w:r>
      <w:r>
        <w:t>edním věstníku Evropské unie č. </w:t>
      </w:r>
      <w:r w:rsidRPr="00747780">
        <w:t>L 352/1 ze dne 24. </w:t>
      </w:r>
      <w:r>
        <w:t>prosince </w:t>
      </w:r>
      <w:r w:rsidRPr="00747780">
        <w:t>2013.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25"/>
        </w:numPr>
        <w:tabs>
          <w:tab w:val="clear" w:pos="567"/>
          <w:tab w:val="num" w:pos="709"/>
        </w:tabs>
        <w:spacing w:after="120" w:line="276" w:lineRule="auto"/>
        <w:ind w:left="709" w:hanging="425"/>
        <w:jc w:val="both"/>
        <w:rPr>
          <w:i/>
        </w:rPr>
      </w:pPr>
      <w:r w:rsidRPr="00747780">
        <w:t xml:space="preserve">Příjemce prohlašuje, že před uzavřením této smlouvy sdělil poskytovateli pravdivé </w:t>
      </w:r>
      <w:r w:rsidR="00A75C5C">
        <w:br/>
      </w:r>
      <w:r w:rsidRPr="00747780">
        <w:t>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25"/>
        </w:numPr>
        <w:tabs>
          <w:tab w:val="clear" w:pos="567"/>
          <w:tab w:val="num" w:pos="1276"/>
        </w:tabs>
        <w:spacing w:after="120" w:line="276" w:lineRule="auto"/>
        <w:ind w:left="709" w:hanging="425"/>
        <w:jc w:val="both"/>
        <w:rPr>
          <w:i/>
        </w:rPr>
      </w:pPr>
      <w:r w:rsidRPr="00747780">
        <w:t>Příjemce prohlašuje, že sdělil poskytovateli před uzavřením této smlouvy, zda naplňuje kritéria jednoho podniku definovaná v</w:t>
      </w:r>
      <w:r>
        <w:t> čl. 2 nařízení Komise (EU), č. 1407/2013 ze dne 18. 12. </w:t>
      </w:r>
      <w:r w:rsidRPr="00747780">
        <w:t>2013 o použití článku 107 a 108 Smlouvy o fungování Evropské unie na podporu de minimis uveřejněného v úředním věstníku EU dne 24. </w:t>
      </w:r>
      <w:r>
        <w:t>12. 2013 č. </w:t>
      </w:r>
      <w:r w:rsidRPr="00747780">
        <w:t>L352/1), včetně uvedení identifikace subjektů, s nimiž jeden podnik tvoří, a ke dni uzavření této smlouvy nedošlo ke změně těchto sdělených údajů.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25"/>
        </w:numPr>
        <w:tabs>
          <w:tab w:val="clear" w:pos="567"/>
        </w:tabs>
        <w:spacing w:after="120" w:line="276" w:lineRule="auto"/>
        <w:ind w:left="709" w:hanging="425"/>
        <w:jc w:val="both"/>
      </w:pPr>
      <w:r w:rsidRPr="00747780">
        <w:t>V případě rozdělení příjemce dotace na dva či více samostatné podniky v obd</w:t>
      </w:r>
      <w:r>
        <w:t>obí 3 </w:t>
      </w:r>
      <w:r w:rsidRPr="00747780">
        <w:t>let od nabytí účinnosti této smlouvy je příjem</w:t>
      </w:r>
      <w:r>
        <w:t>ce dotace povinen neprodleně po </w:t>
      </w:r>
      <w:r w:rsidRPr="00747780">
        <w:t>rozdělení kontaktovat poskytovatele za účelem sdělení informace, jak podporu de minimis poskytnutou dle této smlouvy rozdělit v Centrálním registru podpor malého rozsahu.</w:t>
      </w:r>
    </w:p>
    <w:p w:rsidR="00D0776B" w:rsidRPr="00747780" w:rsidRDefault="00D0776B" w:rsidP="00D0776B">
      <w:pPr>
        <w:pStyle w:val="Odstavecseseznamem"/>
        <w:numPr>
          <w:ilvl w:val="0"/>
          <w:numId w:val="25"/>
        </w:numPr>
        <w:tabs>
          <w:tab w:val="clear" w:pos="567"/>
        </w:tabs>
        <w:spacing w:after="120" w:line="276" w:lineRule="auto"/>
        <w:ind w:left="709" w:hanging="425"/>
        <w:jc w:val="both"/>
      </w:pPr>
      <w:r w:rsidRPr="00747780">
        <w:t>Tato smlouva nabývá platnosti a účinnosti dnem jejího uzavření.</w:t>
      </w:r>
    </w:p>
    <w:p w:rsidR="00D0776B" w:rsidRPr="00747780" w:rsidRDefault="00D0776B" w:rsidP="00D0776B">
      <w:pPr>
        <w:numPr>
          <w:ilvl w:val="0"/>
          <w:numId w:val="25"/>
        </w:numPr>
        <w:tabs>
          <w:tab w:val="clear" w:pos="567"/>
          <w:tab w:val="left" w:pos="1418"/>
          <w:tab w:val="num" w:pos="2127"/>
        </w:tabs>
        <w:spacing w:after="120" w:line="276" w:lineRule="auto"/>
        <w:ind w:left="709" w:hanging="425"/>
        <w:jc w:val="both"/>
      </w:pPr>
      <w:r w:rsidRPr="00747780">
        <w:t>Tuto smlouvu lze měnit pouze písemnými vzestupně číslovanými dodatky.</w:t>
      </w:r>
    </w:p>
    <w:p w:rsidR="00D0776B" w:rsidRPr="00747780" w:rsidRDefault="00D0776B" w:rsidP="00D0776B">
      <w:pPr>
        <w:numPr>
          <w:ilvl w:val="0"/>
          <w:numId w:val="25"/>
        </w:numPr>
        <w:tabs>
          <w:tab w:val="clear" w:pos="567"/>
          <w:tab w:val="num" w:pos="1560"/>
        </w:tabs>
        <w:spacing w:after="120" w:line="276" w:lineRule="auto"/>
        <w:ind w:left="709" w:hanging="425"/>
        <w:jc w:val="both"/>
      </w:pPr>
      <w:r w:rsidRPr="00747780">
        <w:t xml:space="preserve">Smluvní strany prohlašují, že souhlasí s případným zveřejněním textu této </w:t>
      </w:r>
      <w:r>
        <w:t>smlouvy v souladu se zákonem č. </w:t>
      </w:r>
      <w:r w:rsidRPr="00747780">
        <w:t>106/1999 Sb., o svob</w:t>
      </w:r>
      <w:r>
        <w:t>odném přístupu k informacím, ve </w:t>
      </w:r>
      <w:r w:rsidRPr="00747780">
        <w:t>znění pozdějších předpisů.</w:t>
      </w:r>
    </w:p>
    <w:p w:rsidR="00D0776B" w:rsidRPr="00747780" w:rsidRDefault="00D0776B" w:rsidP="00D0776B">
      <w:pPr>
        <w:pStyle w:val="Odstavecseseznamem"/>
        <w:numPr>
          <w:ilvl w:val="0"/>
          <w:numId w:val="25"/>
        </w:numPr>
        <w:tabs>
          <w:tab w:val="clear" w:pos="567"/>
          <w:tab w:val="num" w:pos="1134"/>
        </w:tabs>
        <w:spacing w:after="120" w:line="276" w:lineRule="auto"/>
        <w:ind w:left="709" w:hanging="425"/>
        <w:jc w:val="both"/>
      </w:pPr>
      <w:r w:rsidRPr="00747780">
        <w:t xml:space="preserve">Poskytnutí dotace a uzavření této smlouvy bylo schváleno usnesením Zastupitelstva Olomouckého kraje </w:t>
      </w:r>
      <w:proofErr w:type="gramStart"/>
      <w:r w:rsidRPr="00747780">
        <w:t>č. ......... ze</w:t>
      </w:r>
      <w:proofErr w:type="gramEnd"/>
      <w:r w:rsidRPr="00747780">
        <w:t xml:space="preserve"> dne 25</w:t>
      </w:r>
      <w:r>
        <w:t>. </w:t>
      </w:r>
      <w:r w:rsidRPr="00747780">
        <w:t>9</w:t>
      </w:r>
      <w:r>
        <w:t>. </w:t>
      </w:r>
      <w:r w:rsidRPr="00747780">
        <w:t>2015</w:t>
      </w:r>
    </w:p>
    <w:p w:rsidR="00D0776B" w:rsidRDefault="00D0776B" w:rsidP="00D0776B">
      <w:pPr>
        <w:pStyle w:val="Odstavecseseznamem"/>
        <w:numPr>
          <w:ilvl w:val="0"/>
          <w:numId w:val="25"/>
        </w:numPr>
        <w:tabs>
          <w:tab w:val="clear" w:pos="567"/>
          <w:tab w:val="num" w:pos="993"/>
        </w:tabs>
        <w:spacing w:after="120" w:line="276" w:lineRule="auto"/>
        <w:ind w:left="709" w:hanging="425"/>
        <w:jc w:val="both"/>
      </w:pPr>
      <w:r>
        <w:t>Tato smlouva je sepsána ve 2</w:t>
      </w:r>
      <w:r w:rsidRPr="00747780">
        <w:t xml:space="preserve"> vyhotoveních, z nic</w:t>
      </w:r>
      <w:r>
        <w:t>hž každá smluvní strana obdrží 1 </w:t>
      </w:r>
      <w:r w:rsidRPr="00747780">
        <w:t>vyhotovení.</w:t>
      </w:r>
    </w:p>
    <w:p w:rsidR="00D0776B" w:rsidRDefault="00D0776B" w:rsidP="00D0776B">
      <w:pPr>
        <w:pStyle w:val="Odstavecseseznamem"/>
        <w:spacing w:after="120" w:line="276" w:lineRule="auto"/>
        <w:ind w:left="709"/>
        <w:jc w:val="both"/>
      </w:pPr>
    </w:p>
    <w:p w:rsidR="00D0776B" w:rsidRPr="00747780" w:rsidRDefault="00D0776B" w:rsidP="00D0776B">
      <w:pPr>
        <w:pStyle w:val="Odstavecseseznamem"/>
        <w:spacing w:after="120" w:line="276" w:lineRule="auto"/>
        <w:ind w:left="709"/>
        <w:jc w:val="both"/>
      </w:pPr>
    </w:p>
    <w:p w:rsidR="00D0776B" w:rsidRPr="00747780" w:rsidRDefault="00D0776B" w:rsidP="00D0776B">
      <w:pPr>
        <w:spacing w:before="600" w:after="600" w:line="276" w:lineRule="auto"/>
        <w:jc w:val="both"/>
      </w:pPr>
      <w:r w:rsidRPr="00747780">
        <w:lastRenderedPageBreak/>
        <w:t xml:space="preserve">V Olomouci </w:t>
      </w:r>
      <w:proofErr w:type="gramStart"/>
      <w:r w:rsidRPr="00747780">
        <w:t>dne .......................</w:t>
      </w:r>
      <w:proofErr w:type="gramEnd"/>
      <w:r w:rsidRPr="00747780">
        <w:tab/>
      </w:r>
      <w:r w:rsidRPr="00747780"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776B" w:rsidRPr="00747780" w:rsidTr="00AD726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before="40" w:after="40" w:line="276" w:lineRule="auto"/>
              <w:jc w:val="both"/>
            </w:pPr>
            <w:r w:rsidRPr="00747780">
              <w:t>Poskytovatel:</w:t>
            </w: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before="40" w:after="40" w:line="276" w:lineRule="auto"/>
              <w:ind w:left="781"/>
              <w:jc w:val="both"/>
            </w:pPr>
            <w:r w:rsidRPr="00747780">
              <w:t>Příjemce:</w:t>
            </w:r>
          </w:p>
        </w:tc>
      </w:tr>
      <w:tr w:rsidR="00D0776B" w:rsidRPr="00747780" w:rsidTr="00AD726D">
        <w:trPr>
          <w:trHeight w:val="1139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line="276" w:lineRule="auto"/>
            </w:pPr>
            <w:r w:rsidRPr="00747780">
              <w:t>……………………………..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 w:rsidRPr="00747780">
              <w:rPr>
                <w:i/>
                <w:iCs/>
              </w:rPr>
              <w:t xml:space="preserve">      Olomoucký kraj</w:t>
            </w:r>
          </w:p>
          <w:p w:rsidR="00D0776B" w:rsidRPr="00BA4040" w:rsidRDefault="00D0776B" w:rsidP="00AD726D">
            <w:pPr>
              <w:spacing w:line="276" w:lineRule="auto"/>
              <w:rPr>
                <w:i/>
                <w:iCs/>
              </w:rPr>
            </w:pPr>
            <w:r w:rsidRPr="00747780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>Bc. Pavel Šoltys, DiS.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 w:rsidRPr="0074778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náměstek </w:t>
            </w:r>
            <w:r w:rsidRPr="00747780">
              <w:rPr>
                <w:i/>
                <w:iCs/>
              </w:rPr>
              <w:t>hejtman</w:t>
            </w:r>
            <w:r>
              <w:rPr>
                <w:i/>
                <w:iCs/>
              </w:rPr>
              <w:t>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line="276" w:lineRule="auto"/>
              <w:jc w:val="center"/>
            </w:pPr>
            <w:r w:rsidRPr="00747780">
              <w:t>…………………………..</w:t>
            </w:r>
          </w:p>
        </w:tc>
      </w:tr>
    </w:tbl>
    <w:p w:rsidR="00D0776B" w:rsidRDefault="00D0776B" w:rsidP="00795F08">
      <w:pPr>
        <w:tabs>
          <w:tab w:val="center" w:pos="1134"/>
        </w:tabs>
        <w:spacing w:before="40" w:after="40" w:line="276" w:lineRule="auto"/>
        <w:jc w:val="both"/>
        <w:sectPr w:rsidR="00D0776B" w:rsidSect="00D0776B">
          <w:headerReference w:type="default" r:id="rId15"/>
          <w:footerReference w:type="default" r:id="rId1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0776B" w:rsidRPr="00747780" w:rsidRDefault="00D0776B" w:rsidP="00D0776B">
      <w:pPr>
        <w:spacing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lastRenderedPageBreak/>
        <w:t>Smlouva o poskytnutí dotace</w:t>
      </w:r>
    </w:p>
    <w:p w:rsidR="00D0776B" w:rsidRPr="00747780" w:rsidRDefault="00D0776B" w:rsidP="00D0776B">
      <w:pPr>
        <w:spacing w:after="120" w:line="276" w:lineRule="auto"/>
        <w:jc w:val="center"/>
        <w:rPr>
          <w:i/>
        </w:rPr>
      </w:pPr>
      <w:r w:rsidRPr="00747780">
        <w:t>uzavřená v souladu s § 159 a ná</w:t>
      </w:r>
      <w:r>
        <w:t>sl. zákona č. </w:t>
      </w:r>
      <w:r w:rsidRPr="00747780">
        <w:t>500/2004 Sb., správní řád, ve znění pozdějších prá</w:t>
      </w:r>
      <w:r>
        <w:t>vních předpisů, a se zákonem č. </w:t>
      </w:r>
      <w:r w:rsidRPr="00747780">
        <w:t xml:space="preserve">250/2000 Sb., o rozpočtových pravidlech územních rozpočtů, ve znění pozdějších právních předpisů </w:t>
      </w:r>
    </w:p>
    <w:p w:rsidR="00D0776B" w:rsidRPr="00747780" w:rsidRDefault="00D0776B" w:rsidP="00D0776B">
      <w:pPr>
        <w:spacing w:before="120" w:after="120" w:line="276" w:lineRule="auto"/>
        <w:jc w:val="center"/>
        <w:outlineLvl w:val="0"/>
        <w:rPr>
          <w:b/>
          <w:bCs/>
        </w:rPr>
      </w:pPr>
    </w:p>
    <w:p w:rsidR="00D0776B" w:rsidRPr="00747780" w:rsidRDefault="00D0776B" w:rsidP="00D0776B">
      <w:pPr>
        <w:spacing w:before="120" w:line="276" w:lineRule="auto"/>
        <w:jc w:val="both"/>
        <w:rPr>
          <w:b/>
        </w:rPr>
      </w:pPr>
      <w:r w:rsidRPr="00747780">
        <w:rPr>
          <w:b/>
        </w:rPr>
        <w:t>Olomoucký kraj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Jeremenkova 40a, 779 11 Olomouc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IČ: 60609460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>DIČ: CZ60609460</w:t>
      </w:r>
    </w:p>
    <w:p w:rsidR="00D0776B" w:rsidRPr="00747780" w:rsidRDefault="00D0776B" w:rsidP="00D0776B">
      <w:pPr>
        <w:tabs>
          <w:tab w:val="left" w:pos="360"/>
          <w:tab w:val="left" w:pos="540"/>
        </w:tabs>
        <w:spacing w:line="276" w:lineRule="auto"/>
        <w:jc w:val="both"/>
      </w:pPr>
      <w:r>
        <w:t>Zastoupený: Bc. Pavlem Šoltys</w:t>
      </w:r>
      <w:r w:rsidRPr="00747780">
        <w:t>em,</w:t>
      </w:r>
      <w:r>
        <w:t xml:space="preserve"> DiS.,</w:t>
      </w:r>
      <w:r w:rsidRPr="00747780">
        <w:t xml:space="preserve"> </w:t>
      </w:r>
      <w:r>
        <w:t>náměstkem hejtmana</w:t>
      </w:r>
      <w:r w:rsidRPr="00747780">
        <w:t xml:space="preserve"> Olomouckého kraje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 xml:space="preserve">Bankovní spojení: Komerční banka, a.s., Olomouc, č. </w:t>
      </w:r>
      <w:proofErr w:type="spellStart"/>
      <w:r w:rsidRPr="00747780">
        <w:t>ú.</w:t>
      </w:r>
      <w:proofErr w:type="spellEnd"/>
      <w:r w:rsidRPr="00747780">
        <w:t>: 107-110270247/0100</w:t>
      </w:r>
    </w:p>
    <w:p w:rsidR="00D0776B" w:rsidRPr="00747780" w:rsidRDefault="00D0776B" w:rsidP="00D0776B">
      <w:pPr>
        <w:spacing w:after="120" w:line="276" w:lineRule="auto"/>
        <w:jc w:val="both"/>
      </w:pPr>
      <w:r w:rsidRPr="00747780">
        <w:t>(dále jen „poskytovatel“)</w:t>
      </w:r>
    </w:p>
    <w:p w:rsidR="00D0776B" w:rsidRPr="00747780" w:rsidRDefault="00D0776B" w:rsidP="00D0776B">
      <w:pPr>
        <w:spacing w:line="276" w:lineRule="auto"/>
      </w:pPr>
      <w:r w:rsidRPr="00747780">
        <w:t>a</w:t>
      </w:r>
    </w:p>
    <w:p w:rsidR="00D0776B" w:rsidRPr="00747780" w:rsidRDefault="00D0776B" w:rsidP="00D0776B">
      <w:pPr>
        <w:spacing w:line="276" w:lineRule="auto"/>
      </w:pPr>
    </w:p>
    <w:p w:rsidR="00D0776B" w:rsidRPr="00747780" w:rsidRDefault="00D0776B" w:rsidP="00D0776B">
      <w:pPr>
        <w:spacing w:line="276" w:lineRule="auto"/>
        <w:jc w:val="both"/>
      </w:pPr>
      <w:r w:rsidRPr="00747780">
        <w:t xml:space="preserve">Příjemce: </w:t>
      </w:r>
    </w:p>
    <w:p w:rsidR="00D0776B" w:rsidRPr="00747780" w:rsidRDefault="00D0776B" w:rsidP="00D0776B">
      <w:pPr>
        <w:spacing w:line="276" w:lineRule="auto"/>
        <w:jc w:val="both"/>
      </w:pPr>
      <w:r>
        <w:t>se sídlem:</w:t>
      </w:r>
    </w:p>
    <w:p w:rsidR="00D0776B" w:rsidRPr="00747780" w:rsidRDefault="00D0776B" w:rsidP="00D0776B">
      <w:pPr>
        <w:spacing w:line="276" w:lineRule="auto"/>
        <w:jc w:val="both"/>
        <w:rPr>
          <w:iCs/>
        </w:rPr>
      </w:pPr>
      <w:r>
        <w:rPr>
          <w:iCs/>
        </w:rPr>
        <w:t>IČ: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rPr>
          <w:iCs/>
        </w:rPr>
        <w:t>DIČ:</w:t>
      </w:r>
      <w:r w:rsidRPr="00747780">
        <w:t xml:space="preserve"> 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 xml:space="preserve">Zástupce: </w:t>
      </w:r>
    </w:p>
    <w:p w:rsidR="00D0776B" w:rsidRPr="00747780" w:rsidRDefault="00D0776B" w:rsidP="00D0776B">
      <w:pPr>
        <w:spacing w:line="276" w:lineRule="auto"/>
        <w:jc w:val="both"/>
      </w:pPr>
      <w:r w:rsidRPr="00747780">
        <w:t xml:space="preserve">Bankovní spojení: </w:t>
      </w:r>
    </w:p>
    <w:p w:rsidR="00D0776B" w:rsidRPr="00747780" w:rsidRDefault="00D0776B" w:rsidP="00D0776B">
      <w:pPr>
        <w:spacing w:line="276" w:lineRule="auto"/>
        <w:jc w:val="both"/>
        <w:rPr>
          <w:iCs/>
        </w:rPr>
      </w:pPr>
      <w:r w:rsidRPr="00747780">
        <w:t>(dále jen „příjemce”),</w:t>
      </w:r>
    </w:p>
    <w:p w:rsidR="00D0776B" w:rsidRPr="00747780" w:rsidRDefault="00D0776B" w:rsidP="00D0776B">
      <w:pPr>
        <w:pStyle w:val="Zkladntext"/>
        <w:spacing w:line="276" w:lineRule="auto"/>
      </w:pPr>
    </w:p>
    <w:p w:rsidR="00D0776B" w:rsidRPr="00747780" w:rsidRDefault="00D0776B" w:rsidP="00D0776B">
      <w:pPr>
        <w:pStyle w:val="Zkladntextnasted"/>
        <w:spacing w:line="276" w:lineRule="auto"/>
        <w:rPr>
          <w:b/>
          <w:szCs w:val="24"/>
        </w:rPr>
      </w:pPr>
      <w:r w:rsidRPr="00747780">
        <w:rPr>
          <w:b/>
          <w:szCs w:val="24"/>
        </w:rPr>
        <w:t>uzavírají níže uvedeného dne, měsíce a roku, tuto smlouvu o poskytnutí dotace:</w:t>
      </w:r>
    </w:p>
    <w:p w:rsidR="00D0776B" w:rsidRPr="00747780" w:rsidRDefault="00D0776B" w:rsidP="00D0776B">
      <w:pPr>
        <w:pStyle w:val="Normlnweb"/>
        <w:spacing w:before="0" w:beforeAutospacing="0" w:after="0" w:afterAutospacing="0" w:line="276" w:lineRule="auto"/>
        <w:jc w:val="center"/>
        <w:rPr>
          <w:b/>
          <w:bCs/>
        </w:rPr>
      </w:pPr>
      <w:r w:rsidRPr="00747780">
        <w:rPr>
          <w:b/>
          <w:bCs/>
        </w:rPr>
        <w:t>I.</w:t>
      </w:r>
    </w:p>
    <w:p w:rsidR="00D0776B" w:rsidRPr="00747780" w:rsidRDefault="00D0776B" w:rsidP="00D0776B">
      <w:pPr>
        <w:pStyle w:val="Normlnweb"/>
        <w:spacing w:before="0" w:beforeAutospacing="0" w:after="0" w:afterAutospacing="0" w:line="276" w:lineRule="auto"/>
        <w:jc w:val="center"/>
        <w:rPr>
          <w:b/>
          <w:bCs/>
        </w:rPr>
      </w:pPr>
    </w:p>
    <w:p w:rsidR="00D0776B" w:rsidRPr="00834B97" w:rsidRDefault="00D0776B" w:rsidP="00D0776B">
      <w:pPr>
        <w:numPr>
          <w:ilvl w:val="0"/>
          <w:numId w:val="32"/>
        </w:numPr>
        <w:spacing w:after="120" w:line="276" w:lineRule="auto"/>
        <w:jc w:val="both"/>
      </w:pPr>
      <w:r w:rsidRPr="00834B97">
        <w:t xml:space="preserve">Poskytovatel se na základě této smlouvy zavazuje poskytnout příjemci dotaci ve výši max. 800 Kč na 1 účastníka příměstského tábora, slovy: </w:t>
      </w:r>
      <w:proofErr w:type="spellStart"/>
      <w:r w:rsidRPr="00834B97">
        <w:t>osmset</w:t>
      </w:r>
      <w:proofErr w:type="spellEnd"/>
      <w:r w:rsidRPr="00834B97">
        <w:t xml:space="preserve"> korun českých (dále jen „dotace“). </w:t>
      </w:r>
    </w:p>
    <w:p w:rsidR="00D0776B" w:rsidRPr="00834B97" w:rsidRDefault="00D0776B" w:rsidP="00D0776B">
      <w:pPr>
        <w:spacing w:after="120" w:line="276" w:lineRule="auto"/>
        <w:ind w:left="709"/>
        <w:jc w:val="both"/>
        <w:rPr>
          <w:i/>
        </w:rPr>
      </w:pPr>
      <w:r w:rsidRPr="00834B97">
        <w:t>Počet účastníků příměstského tábora……</w:t>
      </w:r>
      <w:r w:rsidRPr="00834B97">
        <w:rPr>
          <w:i/>
        </w:rPr>
        <w:t>(bude doplněno dle skutečnosti).</w:t>
      </w:r>
    </w:p>
    <w:p w:rsidR="00D0776B" w:rsidRPr="00834B97" w:rsidRDefault="00D0776B" w:rsidP="00D0776B">
      <w:pPr>
        <w:spacing w:after="120" w:line="276" w:lineRule="auto"/>
        <w:ind w:left="709"/>
        <w:jc w:val="both"/>
      </w:pPr>
      <w:r w:rsidRPr="00834B97">
        <w:t>Přidělená výše dotace</w:t>
      </w:r>
      <w:r w:rsidRPr="00834B97">
        <w:rPr>
          <w:i/>
        </w:rPr>
        <w:t>:……(bude doplněno dle skutečnosti).</w:t>
      </w:r>
    </w:p>
    <w:p w:rsidR="00D0776B" w:rsidRPr="00834B97" w:rsidRDefault="00D0776B" w:rsidP="00D0776B">
      <w:pPr>
        <w:spacing w:after="120" w:line="276" w:lineRule="auto"/>
        <w:ind w:left="709"/>
        <w:jc w:val="both"/>
      </w:pPr>
      <w:r w:rsidRPr="00834B97">
        <w:t xml:space="preserve"> </w:t>
      </w:r>
    </w:p>
    <w:p w:rsidR="00D0776B" w:rsidRPr="00834B97" w:rsidRDefault="00D0776B" w:rsidP="00D0776B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834B97">
        <w:t xml:space="preserve">Účelem poskytnutí dotace je úhrada zvýšených nákladů příměstského tábora v rámci projektu </w:t>
      </w:r>
      <w:r w:rsidRPr="00834B97">
        <w:rPr>
          <w:b/>
        </w:rPr>
        <w:t>Prázdninové dílny – příměstské tábory</w:t>
      </w:r>
      <w:r w:rsidRPr="00834B97">
        <w:t xml:space="preserve"> ve výši max. 800 Kč na 1 účastníka. Cílem projektu je zvýšit manuální a technické dovednosti žáků základní školy, poskytnout žákům základní školy možnost vyzkoušet si a naučit se technické a řemeslné postupy a motivovat žáky základní školy k výběru střední školy technického zaměření. Dotace se poskytuje k umožnění účasti na příměstském táboře, což obnáší následující aktivity:</w:t>
      </w:r>
    </w:p>
    <w:p w:rsidR="00D0776B" w:rsidRPr="00834B97" w:rsidRDefault="00D0776B" w:rsidP="00D0776B">
      <w:pPr>
        <w:pStyle w:val="Odstavecseseznamem"/>
        <w:spacing w:line="276" w:lineRule="auto"/>
        <w:ind w:left="709"/>
        <w:jc w:val="both"/>
      </w:pPr>
    </w:p>
    <w:p w:rsidR="00D0776B" w:rsidRPr="00834B97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  <w:r w:rsidRPr="00834B97">
        <w:t xml:space="preserve">b) </w:t>
      </w:r>
      <w:r w:rsidRPr="00834B97">
        <w:rPr>
          <w:iCs/>
        </w:rPr>
        <w:t>přípravu příměstského tábora typu prázdninové dílny</w:t>
      </w:r>
    </w:p>
    <w:p w:rsidR="00D0776B" w:rsidRPr="00834B97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  <w:r w:rsidRPr="00834B97">
        <w:rPr>
          <w:iCs/>
        </w:rPr>
        <w:t>c) zajištění nářadí či zařízení</w:t>
      </w:r>
    </w:p>
    <w:p w:rsidR="00D0776B" w:rsidRPr="00834B97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  <w:r w:rsidRPr="00834B97">
        <w:rPr>
          <w:iCs/>
        </w:rPr>
        <w:lastRenderedPageBreak/>
        <w:t>d) zajištění zázemí nutného k zabezpečení technického a řemeslného programu</w:t>
      </w:r>
    </w:p>
    <w:p w:rsidR="00D0776B" w:rsidRPr="00834B97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  <w:r w:rsidRPr="00834B97">
        <w:rPr>
          <w:iCs/>
        </w:rPr>
        <w:t>e) zajištění materiálu pro technické a řemeslné činnosti</w:t>
      </w:r>
    </w:p>
    <w:p w:rsidR="00D0776B" w:rsidRPr="00834B97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  <w:r w:rsidRPr="00834B97">
        <w:rPr>
          <w:iCs/>
        </w:rPr>
        <w:t>f) zajištění odborného i pedagogického dozoru</w:t>
      </w:r>
    </w:p>
    <w:p w:rsidR="00D0776B" w:rsidRPr="00834B97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  <w:r w:rsidRPr="00834B97">
        <w:rPr>
          <w:iCs/>
        </w:rPr>
        <w:t>g) propagaci konkrétního příměstského tábora</w:t>
      </w:r>
    </w:p>
    <w:p w:rsidR="00D0776B" w:rsidRPr="00834B97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</w:p>
    <w:p w:rsidR="00D0776B" w:rsidRPr="00747780" w:rsidRDefault="00D0776B" w:rsidP="00D0776B">
      <w:pPr>
        <w:pStyle w:val="Odstavecseseznamem"/>
        <w:spacing w:line="276" w:lineRule="auto"/>
        <w:ind w:left="709"/>
        <w:jc w:val="both"/>
      </w:pPr>
      <w:r w:rsidRPr="00834B97">
        <w:t>Poskytovatel poskytne příjemci dotaci na financování nákladů projektu Prázdninové dílny-příměstské tábory na základě žádosti o dotaci dle Podmínek pro poskytnutí dotace z rozpočtu Olomouckého kraje v roce 2015 v rámci Programu RIS3 Olomouckého kraje 2015.</w:t>
      </w:r>
    </w:p>
    <w:p w:rsidR="00D0776B" w:rsidRPr="00747780" w:rsidRDefault="00D0776B" w:rsidP="00D0776B">
      <w:pPr>
        <w:pStyle w:val="Odstavecseseznamem"/>
        <w:spacing w:after="120" w:line="276" w:lineRule="auto"/>
        <w:ind w:left="709"/>
        <w:jc w:val="both"/>
        <w:rPr>
          <w:iCs/>
        </w:rPr>
      </w:pPr>
    </w:p>
    <w:p w:rsidR="00D0776B" w:rsidRPr="00747780" w:rsidRDefault="00D0776B" w:rsidP="00D0776B">
      <w:pPr>
        <w:numPr>
          <w:ilvl w:val="0"/>
          <w:numId w:val="32"/>
        </w:numPr>
        <w:spacing w:after="120" w:line="276" w:lineRule="auto"/>
        <w:jc w:val="both"/>
      </w:pPr>
      <w:r w:rsidRPr="00747780">
        <w:t>Dotace bude poskytnuta převodem na bankovní účet příjemce uvedený v záhlaví této smlouvy do 21 dnů od obdržení žádosti o proplacení dotace v případě, že bude obsahovat vš</w:t>
      </w:r>
      <w:r>
        <w:t>echny náležitosti uvedené v Čl. II, odst. </w:t>
      </w:r>
      <w:r w:rsidRPr="00747780">
        <w:t>4 smlouvy. Dnem poskytnutí dotace je den odepsání finančních prostředků z účtu poskytovatele.</w:t>
      </w:r>
    </w:p>
    <w:p w:rsidR="00D0776B" w:rsidRPr="00747780" w:rsidRDefault="00D0776B" w:rsidP="00D0776B">
      <w:pPr>
        <w:numPr>
          <w:ilvl w:val="0"/>
          <w:numId w:val="32"/>
        </w:numPr>
        <w:spacing w:after="120" w:line="276" w:lineRule="auto"/>
        <w:jc w:val="both"/>
      </w:pPr>
      <w:r w:rsidRPr="00747780">
        <w:t>Dotace se po</w:t>
      </w:r>
      <w:r>
        <w:t>skytuje na účel stanovený v čl. I. odst. </w:t>
      </w:r>
      <w:r w:rsidRPr="00747780">
        <w:t>2 této smlouvy jako dotace neinvestiční</w:t>
      </w:r>
    </w:p>
    <w:p w:rsidR="00D0776B" w:rsidRPr="00747780" w:rsidRDefault="00D0776B" w:rsidP="00D0776B">
      <w:pPr>
        <w:spacing w:after="120" w:line="276" w:lineRule="auto"/>
        <w:ind w:left="708"/>
        <w:jc w:val="both"/>
      </w:pPr>
      <w:r w:rsidRPr="00747780">
        <w:t>Pro účely této smlouvy se neinvestiční dotací rozumí dotace, která musí být použita na úhradu jiných výdajů než:</w:t>
      </w:r>
    </w:p>
    <w:p w:rsidR="00D0776B" w:rsidRPr="00747780" w:rsidRDefault="00D0776B" w:rsidP="00D0776B">
      <w:pPr>
        <w:numPr>
          <w:ilvl w:val="0"/>
          <w:numId w:val="30"/>
        </w:numPr>
        <w:tabs>
          <w:tab w:val="clear" w:pos="928"/>
        </w:tabs>
        <w:spacing w:after="120" w:line="276" w:lineRule="auto"/>
        <w:ind w:left="993" w:hanging="284"/>
        <w:jc w:val="both"/>
      </w:pPr>
      <w:r w:rsidRPr="00747780">
        <w:t>výdajů spojených s pořízením hmotného maj</w:t>
      </w:r>
      <w:r>
        <w:t>etku dle § 26 odst. 2 zákona č. </w:t>
      </w:r>
      <w:r w:rsidRPr="00747780">
        <w:t>586/1992 Sb., o daních z příjmů, ve znění pozd</w:t>
      </w:r>
      <w:r>
        <w:t>ějších předpisů (dále jen „cit. </w:t>
      </w:r>
      <w:proofErr w:type="gramStart"/>
      <w:r w:rsidRPr="00747780">
        <w:t>zákona</w:t>
      </w:r>
      <w:proofErr w:type="gramEnd"/>
      <w:r w:rsidRPr="00747780">
        <w:t>“),</w:t>
      </w:r>
    </w:p>
    <w:p w:rsidR="00D0776B" w:rsidRPr="00747780" w:rsidRDefault="00D0776B" w:rsidP="00D0776B">
      <w:pPr>
        <w:numPr>
          <w:ilvl w:val="0"/>
          <w:numId w:val="30"/>
        </w:numPr>
        <w:tabs>
          <w:tab w:val="clear" w:pos="928"/>
          <w:tab w:val="num" w:pos="1418"/>
        </w:tabs>
        <w:spacing w:after="120" w:line="276" w:lineRule="auto"/>
        <w:ind w:left="993" w:hanging="284"/>
        <w:jc w:val="both"/>
      </w:pPr>
      <w:r w:rsidRPr="00747780">
        <w:t>výdajů spojených s poř</w:t>
      </w:r>
      <w:r>
        <w:t>ízením nehmotného majetku dle § 32a odst. 1 a 2 cit. </w:t>
      </w:r>
      <w:proofErr w:type="gramStart"/>
      <w:r w:rsidRPr="00747780">
        <w:t>zákona</w:t>
      </w:r>
      <w:proofErr w:type="gramEnd"/>
      <w:r w:rsidRPr="00747780">
        <w:t>,</w:t>
      </w:r>
    </w:p>
    <w:p w:rsidR="00D0776B" w:rsidRPr="00747780" w:rsidRDefault="00D0776B" w:rsidP="00D0776B">
      <w:pPr>
        <w:pStyle w:val="Odstavecseseznamem"/>
        <w:numPr>
          <w:ilvl w:val="0"/>
          <w:numId w:val="30"/>
        </w:numPr>
        <w:spacing w:after="120" w:line="276" w:lineRule="auto"/>
        <w:ind w:hanging="219"/>
        <w:jc w:val="both"/>
      </w:pPr>
      <w:r w:rsidRPr="00747780">
        <w:t xml:space="preserve"> výdajů spojených s technickým zhodnocením</w:t>
      </w:r>
      <w:r>
        <w:t>, rekonstrukcí a modernizací ve smyslu § </w:t>
      </w:r>
      <w:r w:rsidRPr="00747780">
        <w:t xml:space="preserve">33 cit. </w:t>
      </w:r>
      <w:proofErr w:type="gramStart"/>
      <w:r w:rsidRPr="00747780">
        <w:t>zákona</w:t>
      </w:r>
      <w:proofErr w:type="gramEnd"/>
      <w:r w:rsidRPr="00747780">
        <w:t>.</w:t>
      </w:r>
    </w:p>
    <w:p w:rsidR="00D0776B" w:rsidRPr="00747780" w:rsidRDefault="00D0776B" w:rsidP="00D0776B">
      <w:pPr>
        <w:keepNext/>
        <w:spacing w:before="360" w:after="360"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t>II.</w:t>
      </w:r>
    </w:p>
    <w:p w:rsidR="00D0776B" w:rsidRPr="00834B97" w:rsidRDefault="00D0776B" w:rsidP="00D0776B">
      <w:pPr>
        <w:pStyle w:val="Odstavecseseznamem"/>
        <w:numPr>
          <w:ilvl w:val="0"/>
          <w:numId w:val="28"/>
        </w:numPr>
        <w:spacing w:after="120" w:line="276" w:lineRule="auto"/>
        <w:ind w:left="426" w:hanging="436"/>
        <w:jc w:val="both"/>
      </w:pPr>
      <w:r w:rsidRPr="00834B97">
        <w:t>Příjemce dotaci přijímá a zavazuje se ji použít výlučně v souladu s účelem poskytnutí dotace dle čl. I. odst. 2 a 4 této smlouvy, v souladu s podmínkami stanovenými v této smlouvě a v Programu RIS3 Olomouckého kraje 2015 (Oblast podpory 3) a v souladu s Podmínkami pro poskytnutí dotace z rozpočtu Olomouckého kraje v roce 2015 v rámci Programu RIS3 Olomouckého kraje 2015.</w:t>
      </w:r>
    </w:p>
    <w:p w:rsidR="00D0776B" w:rsidRPr="00747780" w:rsidRDefault="00D0776B" w:rsidP="00D0776B">
      <w:pPr>
        <w:pStyle w:val="Odstavecseseznamem"/>
        <w:spacing w:after="120" w:line="276" w:lineRule="auto"/>
        <w:ind w:left="426"/>
        <w:jc w:val="both"/>
      </w:pPr>
    </w:p>
    <w:p w:rsidR="00D0776B" w:rsidRPr="00747780" w:rsidRDefault="00D0776B" w:rsidP="00D0776B">
      <w:pPr>
        <w:pStyle w:val="Odstavecseseznamem"/>
        <w:spacing w:after="120" w:line="276" w:lineRule="auto"/>
        <w:ind w:left="426"/>
        <w:jc w:val="both"/>
      </w:pPr>
      <w:r w:rsidRPr="00747780">
        <w:t>Dotace musí být použita hospodárně.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426"/>
        <w:jc w:val="both"/>
        <w:rPr>
          <w:iCs/>
        </w:rPr>
      </w:pPr>
      <w:r w:rsidRPr="00747780">
        <w:rPr>
          <w:iCs/>
        </w:rPr>
        <w:t>Je-li příjemce plátce daně z přidané hodnoty (dále jen DPH) a může uplatnit odpočet DPH ve vazbě na ekonomickou činnost, která zaklád</w:t>
      </w:r>
      <w:r>
        <w:rPr>
          <w:iCs/>
        </w:rPr>
        <w:t>á nárok na odpočet daně podle § 72 odst. 1 zákona č. </w:t>
      </w:r>
      <w:r w:rsidRPr="00747780">
        <w:rPr>
          <w:iCs/>
        </w:rPr>
        <w:t>235/2004 Sb., o dani z přidané hodnoty, v platném znění (dále jen „ZDPH“), a to v plné nebo částečné v</w:t>
      </w:r>
      <w:r>
        <w:rPr>
          <w:iCs/>
        </w:rPr>
        <w:t>ýši (tj. v poměrné výši podle § 75 </w:t>
      </w:r>
      <w:r w:rsidRPr="00747780">
        <w:rPr>
          <w:iCs/>
        </w:rPr>
        <w:t xml:space="preserve">ZDPH nebo </w:t>
      </w:r>
      <w:r>
        <w:rPr>
          <w:iCs/>
        </w:rPr>
        <w:t>krácené výši podle § 76 </w:t>
      </w:r>
      <w:r w:rsidRPr="00747780">
        <w:rPr>
          <w:iCs/>
        </w:rPr>
        <w:t xml:space="preserve">ZDPH, popř. kombinací obou způsobů), nelze z dotace uhradit DPH ve výši tohoto odpočtu DPH, na který příjemci vznikl nárok. V případě, že si příjemce – plátce DPH bude uplatňovat nárok na odpočet daně z přijatých </w:t>
      </w:r>
      <w:r w:rsidRPr="00747780">
        <w:rPr>
          <w:iCs/>
        </w:rPr>
        <w:lastRenderedPageBreak/>
        <w:t xml:space="preserve">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426"/>
        <w:jc w:val="both"/>
        <w:rPr>
          <w:iCs/>
        </w:rPr>
      </w:pPr>
      <w:r w:rsidRPr="00747780">
        <w:rPr>
          <w:iCs/>
        </w:rPr>
        <w:t xml:space="preserve">V případě, že se příjemce stane plátcem DPH v průběhu čerpání dotace a jeho právo uplatnit odpočet DPH při registraci </w:t>
      </w:r>
      <w:r>
        <w:rPr>
          <w:iCs/>
        </w:rPr>
        <w:t>podle § 79 ZDPH se vztahuje na </w:t>
      </w:r>
      <w:r w:rsidRPr="00747780">
        <w:rPr>
          <w:iCs/>
        </w:rPr>
        <w:t>zdanitelná plnění hrazená včetně příslušné DPH z dotace, je příjemce povinen snížit výši dosud čerpané dotace o výši daně z přidané hodnoty, kterou j</w:t>
      </w:r>
      <w:r>
        <w:rPr>
          <w:iCs/>
        </w:rPr>
        <w:t>e příjemce oprávněn v souladu § 79 </w:t>
      </w:r>
      <w:r w:rsidRPr="00747780">
        <w:rPr>
          <w:iCs/>
        </w:rPr>
        <w:t>ZDPH uplatnit v prvním d</w:t>
      </w:r>
      <w:r>
        <w:rPr>
          <w:iCs/>
        </w:rPr>
        <w:t>aňovém přiznání po registraci k </w:t>
      </w:r>
      <w:r w:rsidRPr="00747780">
        <w:rPr>
          <w:iCs/>
        </w:rPr>
        <w:t xml:space="preserve">DPH. 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426"/>
        <w:jc w:val="both"/>
        <w:rPr>
          <w:iCs/>
        </w:rPr>
      </w:pPr>
      <w:r w:rsidRPr="00747780">
        <w:rPr>
          <w:iCs/>
        </w:rPr>
        <w:t xml:space="preserve">V případě, že dojde k registraci příjemce k DPH a </w:t>
      </w:r>
      <w:r>
        <w:rPr>
          <w:iCs/>
        </w:rPr>
        <w:t>příjemce při registraci podle § </w:t>
      </w:r>
      <w:r w:rsidRPr="00747780">
        <w:rPr>
          <w:iCs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426"/>
        <w:jc w:val="both"/>
        <w:rPr>
          <w:iCs/>
        </w:rPr>
      </w:pPr>
      <w:r w:rsidRPr="00747780">
        <w:rPr>
          <w:iCs/>
        </w:rPr>
        <w:t xml:space="preserve">Pokud má příjemce (plátce daně) ve </w:t>
      </w:r>
      <w:r>
        <w:rPr>
          <w:iCs/>
        </w:rPr>
        <w:t>shodě s opravou odpočtu podle § 75 </w:t>
      </w:r>
      <w:r w:rsidRPr="00747780">
        <w:rPr>
          <w:iCs/>
        </w:rPr>
        <w:t xml:space="preserve">ZDPH </w:t>
      </w:r>
      <w:r w:rsidR="00A75C5C">
        <w:rPr>
          <w:iCs/>
        </w:rPr>
        <w:br/>
      </w:r>
      <w:r w:rsidRPr="00747780">
        <w:rPr>
          <w:iCs/>
        </w:rPr>
        <w:t>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D0776B" w:rsidRPr="00747780" w:rsidRDefault="00D0776B" w:rsidP="00D0776B">
      <w:pPr>
        <w:tabs>
          <w:tab w:val="left" w:pos="8100"/>
        </w:tabs>
        <w:spacing w:after="120" w:line="276" w:lineRule="auto"/>
        <w:ind w:left="426"/>
        <w:jc w:val="both"/>
        <w:rPr>
          <w:iCs/>
        </w:rPr>
      </w:pPr>
      <w:r w:rsidRPr="00747780">
        <w:rPr>
          <w:iCs/>
        </w:rPr>
        <w:t xml:space="preserve">Nevrátí-li příjemce takovou část dotace v této lhůtě, dopustí se porušení </w:t>
      </w:r>
      <w:r>
        <w:rPr>
          <w:iCs/>
        </w:rPr>
        <w:t>rozpočtové kázně ve smyslu ust. § 22 zákona č. 250/2000 </w:t>
      </w:r>
      <w:r w:rsidRPr="00747780">
        <w:rPr>
          <w:iCs/>
        </w:rPr>
        <w:t>Sb., o rozpočtových pravidlech územních rozpočtů, ve znění pozdějších předpisů.</w:t>
      </w:r>
    </w:p>
    <w:p w:rsidR="00D0776B" w:rsidRDefault="00D0776B" w:rsidP="00D0776B">
      <w:pPr>
        <w:spacing w:after="120" w:line="276" w:lineRule="auto"/>
        <w:ind w:left="426"/>
        <w:jc w:val="both"/>
        <w:rPr>
          <w:iCs/>
        </w:rPr>
      </w:pPr>
      <w:r w:rsidRPr="00747780">
        <w:rPr>
          <w:iCs/>
        </w:rPr>
        <w:t xml:space="preserve">Dotaci nelze rovněž použít na úhradu ostatních daní. </w:t>
      </w:r>
    </w:p>
    <w:p w:rsidR="00D0776B" w:rsidRPr="00834B97" w:rsidRDefault="00D0776B" w:rsidP="00D0776B">
      <w:pPr>
        <w:tabs>
          <w:tab w:val="left" w:pos="8100"/>
        </w:tabs>
        <w:spacing w:after="120" w:line="276" w:lineRule="auto"/>
        <w:ind w:left="426"/>
        <w:jc w:val="both"/>
      </w:pPr>
      <w:r w:rsidRPr="00834B97">
        <w:t xml:space="preserve">Příjemce nesmí </w:t>
      </w:r>
      <w:r w:rsidRPr="00834B97">
        <w:rPr>
          <w:iCs/>
        </w:rPr>
        <w:t>dotaci</w:t>
      </w:r>
      <w:r w:rsidRPr="00834B97">
        <w:t xml:space="preserve"> použít zejména </w:t>
      </w:r>
      <w:proofErr w:type="gramStart"/>
      <w:r w:rsidRPr="00834B97">
        <w:t>na</w:t>
      </w:r>
      <w:proofErr w:type="gramEnd"/>
      <w:r w:rsidRPr="00834B97">
        <w:t>: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pořízení hmotného investičního majetku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nákup nemovitostí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nákup materiálu, který není nezbytný pro realizaci zakázky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náklady na opravy a udržování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DPH v případě, že příjemce je plátcem DPH ve vztahu ke způsobilým výdajům projektu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správní a místní poplatky související s realizací projektu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penále, úroky z úvěrů, pokuty a sankce, náhrady škod, poštovné a platby obdobného charakteru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 xml:space="preserve">dary a pohoštění 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tvorba kapitálového jmění (zisku)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standardní tréninkové a školící kurzy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koupě softwaru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reklamní materiály - design a produkce (včetně tvorby webových stránek)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standardní opakující se služby (např. auditorské služby, účetnictví, prodejní aktivity apod.)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lastRenderedPageBreak/>
        <w:t>právní služby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dotační poradenství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cestovné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stáže pro studenty</w:t>
      </w:r>
    </w:p>
    <w:p w:rsidR="00D0776B" w:rsidRPr="00834B97" w:rsidRDefault="00D0776B" w:rsidP="00D0776B">
      <w:pPr>
        <w:pStyle w:val="Normlnweb"/>
        <w:numPr>
          <w:ilvl w:val="0"/>
          <w:numId w:val="34"/>
        </w:numPr>
        <w:spacing w:line="276" w:lineRule="auto"/>
        <w:jc w:val="both"/>
      </w:pPr>
      <w:r w:rsidRPr="00834B97">
        <w:t>další neuvedené náklady, které přímo nesouvisí s realizací projektu</w:t>
      </w:r>
    </w:p>
    <w:p w:rsidR="00D0776B" w:rsidRPr="003414E1" w:rsidRDefault="00D0776B" w:rsidP="00D0776B">
      <w:pPr>
        <w:spacing w:after="120" w:line="276" w:lineRule="auto"/>
        <w:ind w:left="426"/>
        <w:jc w:val="both"/>
        <w:rPr>
          <w:i/>
          <w:color w:val="0000FF"/>
        </w:rPr>
      </w:pPr>
      <w:r w:rsidRPr="00834B97">
        <w:t>Žadatel musí být konečným uživatelem dotace. Poskytnutou dotaci ani její část nelze poskytnout třetí osobě ani použít grantovým systémem. Příjemce je povinen vést dotaci ve svém účetnictví odděleně.</w:t>
      </w:r>
    </w:p>
    <w:p w:rsidR="00D0776B" w:rsidRPr="00747780" w:rsidRDefault="00D0776B" w:rsidP="00D0776B">
      <w:pPr>
        <w:pStyle w:val="Odstavecseseznamem"/>
        <w:numPr>
          <w:ilvl w:val="0"/>
          <w:numId w:val="28"/>
        </w:numPr>
        <w:spacing w:after="120" w:line="276" w:lineRule="auto"/>
        <w:ind w:left="426" w:hanging="426"/>
        <w:jc w:val="both"/>
      </w:pPr>
      <w:r w:rsidRPr="00747780">
        <w:t>Příjemce je povinen použít posky</w:t>
      </w:r>
      <w:r>
        <w:t>tnutou dotaci nejpozději do 31. </w:t>
      </w:r>
      <w:r w:rsidRPr="00747780">
        <w:t>8</w:t>
      </w:r>
      <w:r>
        <w:t>. </w:t>
      </w:r>
      <w:r w:rsidRPr="00747780">
        <w:t>2015</w:t>
      </w:r>
    </w:p>
    <w:p w:rsidR="00D0776B" w:rsidRPr="00747780" w:rsidRDefault="00D0776B" w:rsidP="00D0776B">
      <w:pPr>
        <w:spacing w:after="120" w:line="276" w:lineRule="auto"/>
        <w:ind w:left="426"/>
        <w:jc w:val="both"/>
        <w:rPr>
          <w:iCs/>
          <w:color w:val="0000FF"/>
        </w:rPr>
      </w:pPr>
      <w:r w:rsidRPr="00747780">
        <w:rPr>
          <w:iCs/>
        </w:rPr>
        <w:t>Příjemce je oprávněn použít dotaci také na úhradu nákladů vynaložených příjemcem v souladu s účelem p</w:t>
      </w:r>
      <w:r>
        <w:rPr>
          <w:iCs/>
        </w:rPr>
        <w:t>oskytnutí dotace dle čl. I. odst. </w:t>
      </w:r>
      <w:r w:rsidRPr="00747780">
        <w:rPr>
          <w:iCs/>
        </w:rPr>
        <w:t xml:space="preserve">2 a 4 této smlouvy a </w:t>
      </w:r>
      <w:r>
        <w:rPr>
          <w:iCs/>
        </w:rPr>
        <w:t>podmínkami užití dotace dle čl. II. </w:t>
      </w:r>
      <w:r w:rsidRPr="00747780">
        <w:rPr>
          <w:iCs/>
        </w:rPr>
        <w:t>odst</w:t>
      </w:r>
      <w:r>
        <w:rPr>
          <w:iCs/>
        </w:rPr>
        <w:t>. 1 této smlouvy v období od 1. </w:t>
      </w:r>
      <w:r w:rsidRPr="00747780">
        <w:rPr>
          <w:iCs/>
        </w:rPr>
        <w:t>7</w:t>
      </w:r>
      <w:r>
        <w:rPr>
          <w:iCs/>
        </w:rPr>
        <w:t>. </w:t>
      </w:r>
      <w:r w:rsidRPr="00747780">
        <w:rPr>
          <w:iCs/>
        </w:rPr>
        <w:t>2015</w:t>
      </w:r>
      <w:r>
        <w:rPr>
          <w:iCs/>
        </w:rPr>
        <w:t xml:space="preserve"> do 31. 8. </w:t>
      </w:r>
      <w:r w:rsidRPr="00747780">
        <w:rPr>
          <w:iCs/>
        </w:rPr>
        <w:t>2015.</w:t>
      </w:r>
    </w:p>
    <w:p w:rsidR="00D0776B" w:rsidRPr="00747780" w:rsidRDefault="00D0776B" w:rsidP="00D0776B">
      <w:pPr>
        <w:numPr>
          <w:ilvl w:val="0"/>
          <w:numId w:val="28"/>
        </w:numPr>
        <w:spacing w:after="120" w:line="276" w:lineRule="auto"/>
        <w:ind w:left="426"/>
        <w:jc w:val="both"/>
      </w:pPr>
      <w:r w:rsidRPr="00747780">
        <w:t xml:space="preserve">Příjemce je povinen umožnit poskytovateli provedení kontroly dodržení účelu </w:t>
      </w:r>
      <w:r w:rsidR="00A75C5C">
        <w:br/>
      </w:r>
      <w:r w:rsidRPr="00747780">
        <w:t>a podmínek použití poskytnuté dotace. Při této kontrole je příjemce povinen vyvíjet veškerou poskytovatelem požadovanou součinnost.</w:t>
      </w:r>
    </w:p>
    <w:p w:rsidR="00D0776B" w:rsidRPr="00834B97" w:rsidRDefault="00D0776B" w:rsidP="00D0776B">
      <w:pPr>
        <w:pStyle w:val="Odstavecseseznamem"/>
        <w:numPr>
          <w:ilvl w:val="0"/>
          <w:numId w:val="28"/>
        </w:numPr>
        <w:spacing w:after="120" w:line="276" w:lineRule="auto"/>
        <w:ind w:left="426" w:hanging="426"/>
        <w:jc w:val="both"/>
      </w:pPr>
      <w:r w:rsidRPr="00834B97">
        <w:t xml:space="preserve">Příjemce je povinen nejpozději do 25. 10. 2015 do 13:00 hodin předložit poskytovateli žádost o proplacení dotace. </w:t>
      </w:r>
    </w:p>
    <w:p w:rsidR="00D0776B" w:rsidRPr="00834B97" w:rsidRDefault="00D0776B" w:rsidP="00D0776B">
      <w:pPr>
        <w:spacing w:after="120" w:line="276" w:lineRule="auto"/>
        <w:ind w:hanging="11"/>
        <w:jc w:val="both"/>
        <w:rPr>
          <w:b/>
        </w:rPr>
      </w:pPr>
      <w:r w:rsidRPr="00834B97">
        <w:t>Žádost o proplacení dotace musí obsahovat veškeré náležitosti dle vzoru uvedeného v Podmínkách pro poskytnutí dotace z rozpočtu Olomouckého kraje v roce 2015 v rámci Programu RIS3 Olomouckého kraje 2015 (Oblast podpory 3) a dále:</w:t>
      </w:r>
    </w:p>
    <w:p w:rsidR="00D0776B" w:rsidRPr="00834B97" w:rsidRDefault="00D0776B" w:rsidP="00D0776B">
      <w:pPr>
        <w:tabs>
          <w:tab w:val="left" w:pos="567"/>
        </w:tabs>
        <w:spacing w:after="120" w:line="276" w:lineRule="auto"/>
        <w:ind w:left="567" w:hanging="567"/>
        <w:jc w:val="both"/>
      </w:pPr>
      <w:proofErr w:type="gramStart"/>
      <w:r w:rsidRPr="00834B97">
        <w:t>4.1. soupis</w:t>
      </w:r>
      <w:proofErr w:type="gramEnd"/>
      <w:r w:rsidRPr="00834B97">
        <w:t xml:space="preserve"> uskutečněných výdajů na akci, na jejíž realiza</w:t>
      </w:r>
      <w:r>
        <w:t xml:space="preserve">ci má být poskytnuta dotace dle </w:t>
      </w:r>
      <w:r w:rsidRPr="00834B97">
        <w:t>této smlouvy, a to v rozsahu:</w:t>
      </w:r>
    </w:p>
    <w:p w:rsidR="00D0776B" w:rsidRPr="00834B97" w:rsidRDefault="00D0776B" w:rsidP="00D0776B">
      <w:pPr>
        <w:numPr>
          <w:ilvl w:val="0"/>
          <w:numId w:val="35"/>
        </w:numPr>
        <w:spacing w:after="120" w:line="276" w:lineRule="auto"/>
        <w:jc w:val="both"/>
      </w:pPr>
      <w:r>
        <w:t>fotokopie</w:t>
      </w:r>
      <w:r w:rsidRPr="00834B97">
        <w:t xml:space="preserve"> výdajových dokladů včetně příloh (stvrzenky, paragony apod.), na základě kterých je pokladní doklad vystaven, a to pouze u jednotlivých výdajů přesahujících částku 1000 Kč. U jednotlivých výdajů do výše 1000 Kč doloží příjemce pouze soupis těchto výdajů,</w:t>
      </w:r>
    </w:p>
    <w:p w:rsidR="00D0776B" w:rsidRPr="00834B97" w:rsidRDefault="00D0776B" w:rsidP="00D0776B">
      <w:pPr>
        <w:numPr>
          <w:ilvl w:val="0"/>
          <w:numId w:val="35"/>
        </w:numPr>
        <w:spacing w:after="120" w:line="276" w:lineRule="auto"/>
        <w:jc w:val="both"/>
      </w:pPr>
      <w:r>
        <w:t>fotokopie</w:t>
      </w:r>
      <w:r w:rsidRPr="00834B97">
        <w:t xml:space="preserve"> všech výpisů z bankovního účtu, které dokládají úhradu předložených faktur, s vyznačením dotčených plateb,</w:t>
      </w:r>
    </w:p>
    <w:p w:rsidR="00D0776B" w:rsidRPr="00834B97" w:rsidRDefault="00D0776B" w:rsidP="00D0776B">
      <w:pPr>
        <w:numPr>
          <w:ilvl w:val="0"/>
          <w:numId w:val="35"/>
        </w:numPr>
        <w:spacing w:after="120" w:line="276" w:lineRule="auto"/>
        <w:jc w:val="both"/>
      </w:pPr>
      <w:r>
        <w:t>čestné prohlášení</w:t>
      </w:r>
      <w:r w:rsidRPr="00834B97">
        <w:t>, že fotokopie předaných dokladů jsou shodné s originály a výdaje uvedené v soupisu jsou shodné se záznamy v účetnictví příjemce a že celkové příjmy a celkové uskutečněné výdaje uvedené v soupisu jsou pravdivé a úplné.</w:t>
      </w:r>
    </w:p>
    <w:p w:rsidR="00D0776B" w:rsidRPr="00834B97" w:rsidRDefault="00D0776B" w:rsidP="00D0776B">
      <w:pPr>
        <w:tabs>
          <w:tab w:val="left" w:pos="0"/>
        </w:tabs>
        <w:spacing w:after="120" w:line="276" w:lineRule="auto"/>
        <w:jc w:val="both"/>
      </w:pPr>
      <w:r w:rsidRPr="00834B97">
        <w:t>Společně s vyúčtováním příjemce předloží poskytovate</w:t>
      </w:r>
      <w:r>
        <w:t xml:space="preserve">li závěrečnou zprávu. Závěrečná </w:t>
      </w:r>
      <w:r w:rsidRPr="00834B97">
        <w:t>zpráva musí obsahovat informace, které jsou součástí formuláře žádosti o proplacení dotace v Podmínkách pro poskytnutí dotace v rámci Programu RIS3 Olomouckého kraje 2015 (Oblast podpory 3</w:t>
      </w:r>
      <w:r>
        <w:t>) a dále</w:t>
      </w:r>
      <w:r w:rsidRPr="00834B97">
        <w:t>:</w:t>
      </w:r>
    </w:p>
    <w:p w:rsidR="00D0776B" w:rsidRPr="00834B97" w:rsidRDefault="00D0776B" w:rsidP="00D0776B">
      <w:pPr>
        <w:tabs>
          <w:tab w:val="left" w:pos="1418"/>
        </w:tabs>
        <w:spacing w:after="120" w:line="276" w:lineRule="auto"/>
        <w:ind w:left="1418" w:hanging="1276"/>
        <w:jc w:val="both"/>
      </w:pPr>
      <w:r w:rsidRPr="00834B97">
        <w:tab/>
        <w:t>- popis průběhu jednotlivých aktivit,</w:t>
      </w:r>
    </w:p>
    <w:p w:rsidR="00D0776B" w:rsidRPr="00834B97" w:rsidRDefault="00D0776B" w:rsidP="00D0776B">
      <w:pPr>
        <w:tabs>
          <w:tab w:val="left" w:pos="1560"/>
        </w:tabs>
        <w:spacing w:after="120" w:line="276" w:lineRule="auto"/>
        <w:ind w:left="1418" w:hanging="567"/>
        <w:jc w:val="both"/>
      </w:pPr>
      <w:r w:rsidRPr="00834B97">
        <w:tab/>
        <w:t>- fotodokumentaci propagace dle čl. II odst. 9 této smlouvy (užití loga Olomouckého kraje),</w:t>
      </w:r>
    </w:p>
    <w:p w:rsidR="00D0776B" w:rsidRPr="00834B97" w:rsidRDefault="00D0776B" w:rsidP="00D0776B">
      <w:pPr>
        <w:tabs>
          <w:tab w:val="left" w:pos="2694"/>
        </w:tabs>
        <w:spacing w:after="120" w:line="276" w:lineRule="auto"/>
        <w:ind w:left="1418" w:hanging="567"/>
        <w:jc w:val="both"/>
      </w:pPr>
      <w:r w:rsidRPr="00834B97">
        <w:lastRenderedPageBreak/>
        <w:tab/>
        <w:t>- fotodokumentaci realizace aktivit příměstského tábora,</w:t>
      </w:r>
    </w:p>
    <w:p w:rsidR="00D0776B" w:rsidRPr="00834B97" w:rsidRDefault="00D0776B" w:rsidP="00D0776B">
      <w:pPr>
        <w:spacing w:after="120" w:line="276" w:lineRule="auto"/>
        <w:ind w:left="1418" w:hanging="1276"/>
        <w:jc w:val="both"/>
      </w:pPr>
      <w:r w:rsidRPr="00834B97">
        <w:tab/>
        <w:t>-  zdůvodnění oprávněnosti použití poskytované dotace v </w:t>
      </w:r>
      <w:proofErr w:type="gramStart"/>
      <w:r w:rsidRPr="00834B97">
        <w:t>souladu s </w:t>
      </w:r>
      <w:proofErr w:type="spellStart"/>
      <w:r w:rsidRPr="00834B97">
        <w:t>čI</w:t>
      </w:r>
      <w:proofErr w:type="spellEnd"/>
      <w:proofErr w:type="gramEnd"/>
      <w:r w:rsidRPr="00834B97">
        <w:t>. I odst. 2. a 4. této smlouvy, a dále čestné prohlášení žadatele potvrzující: přehled turnusů se jmenným seznamem účastníků potvrzujícím jejich účast na táboře</w:t>
      </w:r>
    </w:p>
    <w:p w:rsidR="00D0776B" w:rsidRDefault="00D0776B" w:rsidP="00D0776B">
      <w:pPr>
        <w:spacing w:after="120" w:line="276" w:lineRule="auto"/>
        <w:ind w:left="1418" w:hanging="1276"/>
        <w:jc w:val="both"/>
      </w:pPr>
      <w:r w:rsidRPr="00834B97">
        <w:tab/>
        <w:t>- čestné prohlášení o dodržení souladu realizovaného příměstského tábora s podporovanými aktivitami dle Oblasti podpory 3 (technické a řemeslné činnosti, odborný personál, technické zázemí místa realizace).</w:t>
      </w:r>
    </w:p>
    <w:p w:rsidR="00D0776B" w:rsidRPr="004B4322" w:rsidRDefault="00D0776B" w:rsidP="00D0776B">
      <w:pPr>
        <w:tabs>
          <w:tab w:val="left" w:pos="709"/>
        </w:tabs>
        <w:spacing w:after="120" w:line="276" w:lineRule="auto"/>
        <w:ind w:left="709" w:hanging="567"/>
        <w:jc w:val="both"/>
        <w:rPr>
          <w:i/>
        </w:rPr>
      </w:pPr>
      <w:r>
        <w:tab/>
      </w:r>
      <w:r w:rsidRPr="004B4322">
        <w:t xml:space="preserve">V případě, že dotace nebyla použita v celé výši ve lhůtě uvedené v čl. II. odst. 2 </w:t>
      </w:r>
      <w:proofErr w:type="gramStart"/>
      <w:r w:rsidRPr="004B4322">
        <w:t>této</w:t>
      </w:r>
      <w:proofErr w:type="gramEnd"/>
      <w:r w:rsidRPr="004B4322">
        <w:t xml:space="preserve"> smlouvy,</w:t>
      </w:r>
      <w:r w:rsidRPr="004B4322">
        <w:rPr>
          <w:i/>
        </w:rPr>
        <w:t xml:space="preserve"> </w:t>
      </w:r>
      <w:r>
        <w:t>nebo v případě nižších</w:t>
      </w:r>
      <w:r w:rsidRPr="004B4322">
        <w:t xml:space="preserve"> </w:t>
      </w:r>
      <w:r>
        <w:t>skutečně vynaložených uznatelných nákladů než celkových předpokládaných</w:t>
      </w:r>
      <w:r w:rsidRPr="004B4322">
        <w:t xml:space="preserve"> </w:t>
      </w:r>
      <w:r>
        <w:t>dle čl. I. </w:t>
      </w:r>
      <w:r w:rsidRPr="004B4322">
        <w:t>odst. 2 a 4 této smlouvy je příjemce povinen vrátit nevyčerpanou část dotace na účet poskytovatele nejpozději do 15 dnů ode dne předložení vyúčtování poskytovateli. Nevrátí-li příjemce nevyčerpanou část dotace v této lhůtě, dopustí se porušení ro</w:t>
      </w:r>
      <w:r>
        <w:t>zpočtové kázně ve smyslu ust. §</w:t>
      </w:r>
      <w:r w:rsidRPr="004B4322">
        <w:t>22 zákona č. 250/20</w:t>
      </w:r>
      <w:r>
        <w:t>00 </w:t>
      </w:r>
      <w:r w:rsidRPr="004B4322">
        <w:t>Sb., o 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</w:t>
      </w:r>
      <w:r>
        <w:t>slu ust. §22 zákona č. 250/2000 </w:t>
      </w:r>
      <w:r w:rsidRPr="004B4322">
        <w:t>Sb., o rozpočtových pravidlech územních rozpočtů, ve znění pozdějších předpisů.</w:t>
      </w:r>
      <w:r w:rsidRPr="004B4322">
        <w:rPr>
          <w:i/>
        </w:rPr>
        <w:t xml:space="preserve"> </w:t>
      </w:r>
    </w:p>
    <w:p w:rsidR="00D0776B" w:rsidRPr="00747780" w:rsidRDefault="00D0776B" w:rsidP="00D0776B">
      <w:pPr>
        <w:numPr>
          <w:ilvl w:val="0"/>
          <w:numId w:val="33"/>
        </w:numPr>
        <w:spacing w:after="120" w:line="276" w:lineRule="auto"/>
        <w:jc w:val="both"/>
      </w:pPr>
      <w:r w:rsidRPr="00747780">
        <w:t>V případě, že příjemce použije dotaci nebo její část na jiný účel než účel sjednaný</w:t>
      </w:r>
      <w:r>
        <w:t xml:space="preserve"> touto smlouvou v čl. I. odst. </w:t>
      </w:r>
      <w:r w:rsidRPr="00747780">
        <w:t>2 a 4, poruší některou z jiných podmínek po</w:t>
      </w:r>
      <w:r>
        <w:t>užití dotace, stanovených v čl. II. odst. </w:t>
      </w:r>
      <w:r w:rsidRPr="00747780">
        <w:t>1 této smlouvy, nebo poruší některou z povinností uvedených v této smlouvě, dopustí se porušení ro</w:t>
      </w:r>
      <w:r>
        <w:t>zpočtové kázně ve smyslu ustanovení. § </w:t>
      </w:r>
      <w:r w:rsidRPr="00747780">
        <w:t>22 zákona č. 250/2000 Sb., o rozpočtových pravidlech územních rozpočtů, ve znění pozdějších předpisů. Pokud příjemce předloží v</w:t>
      </w:r>
      <w:r>
        <w:t xml:space="preserve">yúčtování </w:t>
      </w:r>
      <w:r w:rsidR="00A75C5C">
        <w:br/>
      </w:r>
      <w:r>
        <w:t>a závěrečnou zprávu v termínu stanoveném v čl. II. odst. </w:t>
      </w:r>
      <w:r w:rsidRPr="00747780">
        <w:t>4 této smlouvy, ale vyúčtování nebo závěrečná zpráva nebudou obsahovat všec</w:t>
      </w:r>
      <w:r>
        <w:t>hny náležitosti stanovené v čl. II. odst. </w:t>
      </w:r>
      <w:r w:rsidRPr="00747780">
        <w:t xml:space="preserve">4 </w:t>
      </w:r>
      <w:proofErr w:type="gramStart"/>
      <w:r w:rsidRPr="00747780">
        <w:t>této</w:t>
      </w:r>
      <w:proofErr w:type="gramEnd"/>
      <w:r w:rsidRPr="00747780"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D0776B" w:rsidRPr="00747780" w:rsidRDefault="00D0776B" w:rsidP="00D0776B">
      <w:pPr>
        <w:numPr>
          <w:ilvl w:val="0"/>
          <w:numId w:val="33"/>
        </w:numPr>
        <w:spacing w:after="120" w:line="276" w:lineRule="auto"/>
        <w:jc w:val="both"/>
        <w:rPr>
          <w:i/>
          <w:iCs/>
        </w:rPr>
      </w:pPr>
      <w:r w:rsidRPr="00747780">
        <w:t>Za porušení rozpočtové kázně uloží</w:t>
      </w:r>
      <w:r>
        <w:t xml:space="preserve"> poskytovatel příjemci odvod ve </w:t>
      </w:r>
      <w:r w:rsidRPr="00747780">
        <w:t>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0776B" w:rsidRPr="00747780" w:rsidTr="00AD726D">
        <w:trPr>
          <w:cantSplit/>
          <w:trHeight w:val="300"/>
          <w:tblHeader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  <w:b/>
              </w:rPr>
            </w:pPr>
            <w:r w:rsidRPr="00747780">
              <w:rPr>
                <w:rFonts w:eastAsia="Calibri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rPr>
                <w:rFonts w:eastAsia="Calibri"/>
                <w:b/>
              </w:rPr>
            </w:pPr>
            <w:r w:rsidRPr="00747780">
              <w:rPr>
                <w:rFonts w:eastAsia="Calibri"/>
                <w:b/>
              </w:rPr>
              <w:t>Výše odvodu v % z celkově poskytnuté dotace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 xml:space="preserve">Nedodržení povinnosti vést dotaci v účetnictví analyticky </w:t>
            </w:r>
            <w:r w:rsidRPr="00747780">
              <w:rPr>
                <w:rFonts w:eastAsia="Calibri"/>
              </w:rPr>
              <w:lastRenderedPageBreak/>
              <w:t>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747780">
              <w:rPr>
                <w:rFonts w:eastAsia="Calibri"/>
              </w:rPr>
              <w:t>2</w:t>
            </w:r>
            <w:r>
              <w:rPr>
                <w:rFonts w:eastAsia="Calibri"/>
              </w:rPr>
              <w:t>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5 </w:t>
            </w:r>
            <w:r w:rsidRPr="00747780">
              <w:rPr>
                <w:rFonts w:eastAsia="Calibri"/>
              </w:rPr>
              <w:t>%</w:t>
            </w:r>
          </w:p>
        </w:tc>
      </w:tr>
      <w:tr w:rsidR="00D0776B" w:rsidRPr="00747780" w:rsidTr="00AD726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76B" w:rsidRPr="00747780" w:rsidRDefault="00D0776B" w:rsidP="00AD726D">
            <w:pPr>
              <w:spacing w:line="276" w:lineRule="auto"/>
              <w:jc w:val="both"/>
              <w:rPr>
                <w:rFonts w:eastAsia="Calibri"/>
              </w:rPr>
            </w:pPr>
            <w:r w:rsidRPr="00747780">
              <w:rPr>
                <w:rFonts w:eastAsia="Calibri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776B" w:rsidRPr="00747780" w:rsidRDefault="00D0776B" w:rsidP="00AD726D">
            <w:pPr>
              <w:spacing w:line="276" w:lineRule="auto"/>
              <w:jc w:val="center"/>
              <w:rPr>
                <w:rFonts w:eastAsia="Calibri"/>
              </w:rPr>
            </w:pPr>
            <w:r w:rsidRPr="00747780">
              <w:rPr>
                <w:rFonts w:eastAsia="Calibri"/>
              </w:rPr>
              <w:t>5</w:t>
            </w:r>
            <w:r>
              <w:rPr>
                <w:rFonts w:eastAsia="Calibri"/>
              </w:rPr>
              <w:t> </w:t>
            </w:r>
            <w:r w:rsidRPr="00747780">
              <w:rPr>
                <w:rFonts w:eastAsia="Calibri"/>
              </w:rPr>
              <w:t>%</w:t>
            </w:r>
          </w:p>
        </w:tc>
      </w:tr>
    </w:tbl>
    <w:p w:rsidR="00D0776B" w:rsidRPr="00747780" w:rsidRDefault="00D0776B" w:rsidP="00D0776B">
      <w:pPr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numPr>
          <w:ilvl w:val="0"/>
          <w:numId w:val="33"/>
        </w:numPr>
        <w:spacing w:after="120" w:line="276" w:lineRule="auto"/>
        <w:jc w:val="both"/>
        <w:rPr>
          <w:i/>
        </w:rPr>
      </w:pPr>
      <w:r w:rsidRPr="00747780">
        <w:t>V případě, že je příjemce dle této smlouvy povinen vrátit dotaci nebo její část nebo uhradit odvod nebo penále, vrátí příjemce dotaci nebo její část, resp. uhradí odvod nebo p</w:t>
      </w:r>
      <w:r>
        <w:t>enále na účet poskytovatele č. </w:t>
      </w:r>
      <w:r w:rsidRPr="00747780">
        <w:t>107-110270247/0100.</w:t>
      </w:r>
    </w:p>
    <w:p w:rsidR="00D0776B" w:rsidRPr="00747780" w:rsidRDefault="00D0776B" w:rsidP="00D0776B">
      <w:pPr>
        <w:numPr>
          <w:ilvl w:val="0"/>
          <w:numId w:val="33"/>
        </w:numPr>
        <w:tabs>
          <w:tab w:val="num" w:pos="747"/>
        </w:tabs>
        <w:spacing w:after="120" w:line="276" w:lineRule="auto"/>
        <w:jc w:val="both"/>
        <w:rPr>
          <w:i/>
          <w:iCs/>
        </w:rPr>
      </w:pPr>
      <w:r w:rsidRPr="00747780"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D0776B" w:rsidRPr="00747780" w:rsidRDefault="00D0776B" w:rsidP="00D0776B">
      <w:pPr>
        <w:numPr>
          <w:ilvl w:val="0"/>
          <w:numId w:val="33"/>
        </w:numPr>
        <w:spacing w:after="120" w:line="276" w:lineRule="auto"/>
        <w:jc w:val="both"/>
      </w:pPr>
      <w:r w:rsidRPr="00747780">
        <w:t>Příjemce je povinen označit všechny vydávané materiály a výstupy související s předmětem dotace logem Olomouckého kraje a řádn</w:t>
      </w:r>
      <w:r>
        <w:t>ě zdokumentovat užití loga Olomouckého kraje</w:t>
      </w:r>
      <w:r w:rsidRPr="00747780">
        <w:t>.</w:t>
      </w:r>
    </w:p>
    <w:p w:rsidR="00D0776B" w:rsidRPr="00747780" w:rsidRDefault="00D0776B" w:rsidP="00D0776B">
      <w:pPr>
        <w:spacing w:after="120" w:line="276" w:lineRule="auto"/>
        <w:ind w:left="709"/>
        <w:jc w:val="both"/>
        <w:rPr>
          <w:i/>
          <w:iCs/>
        </w:rPr>
      </w:pPr>
      <w:r w:rsidRPr="00747780">
        <w:t>Současně je příjemce povinen na všech vydávaných materiálech a výstupech souvisejících s předmětem dotace uvést, že poskytovatel finančně přispívá na</w:t>
      </w:r>
      <w:r>
        <w:t> </w:t>
      </w:r>
      <w:r w:rsidRPr="00747780">
        <w:t xml:space="preserve">činnost příjemce. </w:t>
      </w:r>
      <w:r w:rsidRPr="00747780">
        <w:rPr>
          <w:iCs/>
        </w:rPr>
        <w:t>Totéž je příjemce povinen uvádět p</w:t>
      </w:r>
      <w:r>
        <w:rPr>
          <w:iCs/>
        </w:rPr>
        <w:t>o dobu čerpání dotace (tj. do 31. </w:t>
      </w:r>
      <w:r w:rsidRPr="00747780">
        <w:rPr>
          <w:iCs/>
        </w:rPr>
        <w:t>8</w:t>
      </w:r>
      <w:r>
        <w:rPr>
          <w:iCs/>
        </w:rPr>
        <w:t>. </w:t>
      </w:r>
      <w:r w:rsidRPr="00747780">
        <w:rPr>
          <w:iCs/>
        </w:rPr>
        <w:t xml:space="preserve">2015) </w:t>
      </w:r>
      <w:r w:rsidRPr="00747780">
        <w:t xml:space="preserve">při kontaktu s médii, na svých případných webových stránkách </w:t>
      </w:r>
      <w:r w:rsidR="00A75C5C">
        <w:br/>
      </w:r>
      <w:r w:rsidRPr="00747780">
        <w:t xml:space="preserve">a při propagaci svých aktivit. </w:t>
      </w:r>
    </w:p>
    <w:p w:rsidR="00D0776B" w:rsidRPr="00747780" w:rsidRDefault="00D0776B" w:rsidP="00D0776B">
      <w:pPr>
        <w:numPr>
          <w:ilvl w:val="0"/>
          <w:numId w:val="33"/>
        </w:numPr>
        <w:spacing w:after="120" w:line="276" w:lineRule="auto"/>
        <w:jc w:val="both"/>
        <w:rPr>
          <w:i/>
        </w:rPr>
      </w:pPr>
      <w:r w:rsidRPr="00747780">
        <w:lastRenderedPageBreak/>
        <w:t>Poskytovatel uděluje příjemci souhlas s bezúplatným užitím loga Olomouckého kraje způs</w:t>
      </w:r>
      <w:r>
        <w:t>obem a v rozsahu uvedeném v čl. II. odst. </w:t>
      </w:r>
      <w:r w:rsidRPr="00747780">
        <w:t xml:space="preserve">10 této smlouvy. </w:t>
      </w:r>
    </w:p>
    <w:p w:rsidR="00D0776B" w:rsidRPr="00332578" w:rsidRDefault="00D0776B" w:rsidP="00D0776B">
      <w:pPr>
        <w:numPr>
          <w:ilvl w:val="0"/>
          <w:numId w:val="33"/>
        </w:numPr>
        <w:spacing w:after="120" w:line="276" w:lineRule="auto"/>
        <w:jc w:val="both"/>
        <w:rPr>
          <w:i/>
          <w:iCs/>
        </w:rPr>
      </w:pPr>
      <w:r w:rsidRPr="00747780">
        <w:t xml:space="preserve">Pokud bude příjemce při realizaci akce, na niž je poskytována dotace dle této smlouvy, zadavatelem veřejné zakázky dle </w:t>
      </w:r>
      <w:r>
        <w:t>příslušných ustanovení zákona o </w:t>
      </w:r>
      <w:r w:rsidRPr="00747780">
        <w:t>veřejných zakázkách, je povinen při její realizaci postupovat dle tohoto zákona.</w:t>
      </w:r>
    </w:p>
    <w:p w:rsidR="00D0776B" w:rsidRPr="00747780" w:rsidRDefault="00D0776B" w:rsidP="00D0776B">
      <w:pPr>
        <w:numPr>
          <w:ilvl w:val="0"/>
          <w:numId w:val="33"/>
        </w:numPr>
        <w:spacing w:after="120" w:line="276" w:lineRule="auto"/>
        <w:jc w:val="both"/>
        <w:rPr>
          <w:i/>
          <w:iCs/>
        </w:rPr>
      </w:pPr>
      <w:r w:rsidRPr="00747780">
        <w:t>V případě, že se následně po poskytnutí dotace zjistí porušení ustanovení této smlouvy příjemcem, je příjemce povin</w:t>
      </w:r>
      <w:r>
        <w:t>en vrátit dotaci v plné výši na </w:t>
      </w:r>
      <w:r w:rsidRPr="00747780">
        <w:t>ú</w:t>
      </w:r>
      <w:r>
        <w:t>čet poskytovatele uvedený v čl. II odst. 8</w:t>
      </w:r>
      <w:r w:rsidRPr="00747780">
        <w:t>.</w:t>
      </w:r>
    </w:p>
    <w:p w:rsidR="00D0776B" w:rsidRPr="00747780" w:rsidRDefault="00D0776B" w:rsidP="00D0776B">
      <w:pPr>
        <w:spacing w:after="120" w:line="276" w:lineRule="auto"/>
        <w:jc w:val="center"/>
        <w:rPr>
          <w:b/>
          <w:iCs/>
        </w:rPr>
      </w:pPr>
      <w:r w:rsidRPr="00747780">
        <w:rPr>
          <w:b/>
          <w:iCs/>
        </w:rPr>
        <w:t xml:space="preserve">III. </w:t>
      </w:r>
    </w:p>
    <w:p w:rsidR="00D0776B" w:rsidRPr="00747780" w:rsidRDefault="00D0776B" w:rsidP="00D0776B">
      <w:pPr>
        <w:pStyle w:val="Odstavecseseznamem"/>
        <w:numPr>
          <w:ilvl w:val="0"/>
          <w:numId w:val="31"/>
        </w:numPr>
        <w:tabs>
          <w:tab w:val="clear" w:pos="1440"/>
          <w:tab w:val="num" w:pos="1843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</w:pPr>
      <w:r w:rsidRPr="00747780">
        <w:t>Olomoucký kraj se zavazuje poskytnout příjemci finanční prostředky k proplacení celé výše dot</w:t>
      </w:r>
      <w:r>
        <w:t>ace za </w:t>
      </w:r>
      <w:r w:rsidRPr="00747780">
        <w:t>účelem uvede</w:t>
      </w:r>
      <w:r>
        <w:t>ným v článku I. této smlouvy na </w:t>
      </w:r>
      <w:r w:rsidRPr="00747780">
        <w:t xml:space="preserve">účet uvedený v záhlaví této smlouvy za splnění podmínek uvedených touto smlouvou. </w:t>
      </w:r>
    </w:p>
    <w:p w:rsidR="00D0776B" w:rsidRPr="00747780" w:rsidRDefault="00D0776B" w:rsidP="00D0776B">
      <w:pPr>
        <w:overflowPunct w:val="0"/>
        <w:autoSpaceDE w:val="0"/>
        <w:autoSpaceDN w:val="0"/>
        <w:adjustRightInd w:val="0"/>
        <w:spacing w:line="276" w:lineRule="auto"/>
      </w:pPr>
    </w:p>
    <w:p w:rsidR="00D0776B" w:rsidRPr="00747780" w:rsidRDefault="00D0776B" w:rsidP="00D0776B">
      <w:pPr>
        <w:pStyle w:val="Odstavecseseznamem"/>
        <w:numPr>
          <w:ilvl w:val="0"/>
          <w:numId w:val="31"/>
        </w:numPr>
        <w:tabs>
          <w:tab w:val="clear" w:pos="1440"/>
          <w:tab w:val="num" w:pos="709"/>
        </w:tabs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747780">
        <w:t>Olomoucký kraj do 10 pracovních dnů ode dne obdržení žádosti o proplacení dotace prov</w:t>
      </w:r>
      <w:r>
        <w:t>ede administrativní kontrolu. V </w:t>
      </w:r>
      <w:r w:rsidRPr="00747780">
        <w:t>případě zjištění nedostatků či nejasností Olomoucký kraj vyzve příjemce k doplnění či opra</w:t>
      </w:r>
      <w:r>
        <w:t>vě žádosti a stanoví lhůtu k </w:t>
      </w:r>
      <w:r w:rsidRPr="00747780">
        <w:t>doplnění či odstranění nedostatků a nejasností, kte</w:t>
      </w:r>
      <w:r>
        <w:t>rá bude max. </w:t>
      </w:r>
      <w:r w:rsidRPr="00747780">
        <w:t xml:space="preserve">10 pracovních dnů ode dne doručení písemné výzvy (na e-mail uvedený v záhlaví smlouvy).  Příjemce může být písemně vyzván k doplnění či opravě a odstranění nejasností opakovaně, maximálně však dvakrát. Nedoplní-li podklady, resp. neopraví-li </w:t>
      </w:r>
      <w:r w:rsidR="00A75C5C">
        <w:br/>
      </w:r>
      <w:r w:rsidRPr="00747780">
        <w:t>a nevysvětlí zjištěné nedostatky a nejasnosti ani po druhé výzvě, může Olomoucký kraj zkr</w:t>
      </w:r>
      <w:r>
        <w:t>átit výši poskytnuté dotace o 5 </w:t>
      </w:r>
      <w:r w:rsidRPr="00747780">
        <w:t>% nebo dotaci neposkytnout.</w:t>
      </w:r>
    </w:p>
    <w:p w:rsidR="00D0776B" w:rsidRPr="00747780" w:rsidRDefault="00D0776B" w:rsidP="00D0776B">
      <w:pPr>
        <w:pStyle w:val="Default"/>
        <w:spacing w:line="276" w:lineRule="auto"/>
        <w:jc w:val="both"/>
        <w:rPr>
          <w:color w:val="auto"/>
        </w:rPr>
      </w:pPr>
    </w:p>
    <w:p w:rsidR="00D0776B" w:rsidRPr="00747780" w:rsidRDefault="00D0776B" w:rsidP="00D0776B">
      <w:pPr>
        <w:pStyle w:val="Default"/>
        <w:numPr>
          <w:ilvl w:val="0"/>
          <w:numId w:val="31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color w:val="auto"/>
        </w:rPr>
      </w:pPr>
      <w:r w:rsidRPr="00747780">
        <w:rPr>
          <w:color w:val="auto"/>
        </w:rPr>
        <w:t>V případě, že je žádost o proplacení dotace vyhodnocena bez závad, případně byly odstraněny všechny nedostatky včas a řádně, pr</w:t>
      </w:r>
      <w:r>
        <w:rPr>
          <w:color w:val="auto"/>
        </w:rPr>
        <w:t>oplatí Olomoucký kraj dotaci na </w:t>
      </w:r>
      <w:r w:rsidRPr="00747780">
        <w:rPr>
          <w:color w:val="auto"/>
        </w:rPr>
        <w:t>účet př</w:t>
      </w:r>
      <w:r>
        <w:rPr>
          <w:color w:val="auto"/>
        </w:rPr>
        <w:t>íjemce v termínu uvedeném v Čl. I, odst. </w:t>
      </w:r>
      <w:r w:rsidRPr="00747780">
        <w:rPr>
          <w:color w:val="auto"/>
        </w:rPr>
        <w:t xml:space="preserve">3. </w:t>
      </w:r>
    </w:p>
    <w:p w:rsidR="00D0776B" w:rsidRPr="00747780" w:rsidRDefault="00D0776B" w:rsidP="00D0776B">
      <w:pPr>
        <w:spacing w:before="360" w:after="360" w:line="276" w:lineRule="auto"/>
        <w:jc w:val="center"/>
        <w:outlineLvl w:val="0"/>
        <w:rPr>
          <w:b/>
          <w:bCs/>
        </w:rPr>
      </w:pPr>
      <w:r w:rsidRPr="00747780">
        <w:rPr>
          <w:b/>
          <w:bCs/>
        </w:rPr>
        <w:t>IV.</w:t>
      </w:r>
    </w:p>
    <w:p w:rsidR="00D0776B" w:rsidRPr="00747780" w:rsidRDefault="00D0776B" w:rsidP="00D0776B">
      <w:pPr>
        <w:numPr>
          <w:ilvl w:val="0"/>
          <w:numId w:val="29"/>
        </w:numPr>
        <w:tabs>
          <w:tab w:val="clear" w:pos="567"/>
          <w:tab w:val="num" w:pos="709"/>
        </w:tabs>
        <w:spacing w:after="120" w:line="276" w:lineRule="auto"/>
        <w:ind w:left="709" w:hanging="283"/>
        <w:jc w:val="both"/>
      </w:pPr>
      <w:r w:rsidRPr="00747780">
        <w:t>Smlouva se uzavírá v so</w:t>
      </w:r>
      <w:r>
        <w:t>uladu s § 159 a násl. zákona č. </w:t>
      </w:r>
      <w:r w:rsidRPr="00747780">
        <w:t>500/2004 Sb., správní řád, ve znění pozdějších prá</w:t>
      </w:r>
      <w:r>
        <w:t>vních předpisů, a se zákonem č. 250/2000 </w:t>
      </w:r>
      <w:r w:rsidRPr="00747780">
        <w:t>Sb., o</w:t>
      </w:r>
      <w:r>
        <w:t> </w:t>
      </w:r>
      <w:r w:rsidRPr="00747780">
        <w:t>rozpočtových pravidlech územních rozpočtů, ve znění pozdějších právních předpisů.</w:t>
      </w:r>
    </w:p>
    <w:p w:rsidR="00D0776B" w:rsidRPr="00747780" w:rsidRDefault="00D0776B" w:rsidP="00D0776B">
      <w:pPr>
        <w:pStyle w:val="Odstavecseseznamem"/>
        <w:numPr>
          <w:ilvl w:val="0"/>
          <w:numId w:val="29"/>
        </w:numPr>
        <w:tabs>
          <w:tab w:val="clear" w:pos="567"/>
          <w:tab w:val="num" w:pos="709"/>
        </w:tabs>
        <w:spacing w:after="120" w:line="276" w:lineRule="auto"/>
        <w:ind w:left="709" w:hanging="283"/>
        <w:jc w:val="both"/>
        <w:rPr>
          <w:i/>
        </w:rPr>
      </w:pPr>
      <w:r w:rsidRPr="00747780">
        <w:t>Příjemce bere na vědomí, že dotace je na základě této smlouvy poskytována za splnění podmínek Nařízení Komi</w:t>
      </w:r>
      <w:r>
        <w:t>se (EU) č. 1407/2013 ze dne 18. prosince 2013 o </w:t>
      </w:r>
      <w:r w:rsidRPr="00747780">
        <w:t xml:space="preserve">použití článku 107 a 108 Smlouvy o fungování Evropské unie na podporu </w:t>
      </w:r>
      <w:r w:rsidR="00A75C5C">
        <w:br/>
      </w:r>
      <w:r w:rsidRPr="00747780">
        <w:t>de minimis, které bylo zveřejněno v Úředním věstníku Evro</w:t>
      </w:r>
      <w:r>
        <w:t>pské unie č. L 352/1 ze dne 24. prosince </w:t>
      </w:r>
      <w:r w:rsidRPr="00747780">
        <w:t>2013.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29"/>
        </w:numPr>
        <w:tabs>
          <w:tab w:val="clear" w:pos="567"/>
          <w:tab w:val="num" w:pos="709"/>
        </w:tabs>
        <w:spacing w:after="120" w:line="276" w:lineRule="auto"/>
        <w:ind w:left="709" w:hanging="283"/>
        <w:jc w:val="both"/>
        <w:rPr>
          <w:i/>
        </w:rPr>
      </w:pPr>
      <w:r w:rsidRPr="00747780">
        <w:t xml:space="preserve">Příjemce prohlašuje, že před uzavřením této smlouvy sdělil poskytovateli pravdivé </w:t>
      </w:r>
      <w:r w:rsidR="00A75C5C">
        <w:br/>
      </w:r>
      <w:r w:rsidRPr="00747780">
        <w:t xml:space="preserve">a úplné informace o tom, zda v období účetního roku, ve kterém je uzavírána tato smlouva, a dvou bezprostředně předcházejících účetních roků vznikl spojením </w:t>
      </w:r>
      <w:r w:rsidRPr="00747780">
        <w:lastRenderedPageBreak/>
        <w:t>podniků, nabytím podniku nebo rozdělením (rozštěpením nebo odštěpením) podniku, a tyto poskytnuté informace se ke dni uzavření této smlouvy nezměnily.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29"/>
        </w:numPr>
        <w:tabs>
          <w:tab w:val="clear" w:pos="567"/>
          <w:tab w:val="num" w:pos="993"/>
        </w:tabs>
        <w:spacing w:after="120" w:line="276" w:lineRule="auto"/>
        <w:ind w:left="709" w:hanging="283"/>
        <w:jc w:val="both"/>
        <w:rPr>
          <w:i/>
        </w:rPr>
      </w:pPr>
      <w:r w:rsidRPr="00747780">
        <w:t>Příjemce prohlašuje, že sdělil poskytovateli před uzavřením této smlouvy, zda naplňuje kritéria j</w:t>
      </w:r>
      <w:r>
        <w:t>ednoho podniku definovaná v čl. </w:t>
      </w:r>
      <w:r w:rsidRPr="00747780">
        <w:t>2 nařízení Komise (EU), č. </w:t>
      </w:r>
      <w:r>
        <w:t>1407/2013 ze dne 18. 12. </w:t>
      </w:r>
      <w:r w:rsidRPr="00747780">
        <w:t>2013 o použití článku 107 a 108 Smlouvy o fungování Evropské unie na podporu de minimis uveřejněného v úředním věstníku EU dne 24. </w:t>
      </w:r>
      <w:r>
        <w:t>12. 2013 č. </w:t>
      </w:r>
      <w:r w:rsidRPr="00747780">
        <w:t>L352/1), včetně uvedení identifikace subjektů, s nimiž jeden podnik tvoří, a ke dni uzavření této smlouvy nedošlo ke změně těchto sdělených údajů.</w:t>
      </w:r>
    </w:p>
    <w:p w:rsidR="00D0776B" w:rsidRPr="00747780" w:rsidRDefault="00D0776B" w:rsidP="00D0776B">
      <w:pPr>
        <w:pStyle w:val="Odstavecseseznamem"/>
        <w:spacing w:after="120" w:line="276" w:lineRule="auto"/>
        <w:ind w:left="567"/>
        <w:jc w:val="both"/>
        <w:rPr>
          <w:i/>
        </w:rPr>
      </w:pPr>
    </w:p>
    <w:p w:rsidR="00D0776B" w:rsidRPr="00747780" w:rsidRDefault="00D0776B" w:rsidP="00D0776B">
      <w:pPr>
        <w:pStyle w:val="Odstavecseseznamem"/>
        <w:numPr>
          <w:ilvl w:val="0"/>
          <w:numId w:val="29"/>
        </w:numPr>
        <w:tabs>
          <w:tab w:val="clear" w:pos="567"/>
          <w:tab w:val="num" w:pos="993"/>
        </w:tabs>
        <w:spacing w:after="120" w:line="276" w:lineRule="auto"/>
        <w:ind w:left="709" w:hanging="283"/>
        <w:jc w:val="both"/>
      </w:pPr>
      <w:r w:rsidRPr="00747780">
        <w:t>V případě rozdělení příjemce dotace na dva či víc</w:t>
      </w:r>
      <w:r>
        <w:t>e samostatné podniky v období 3 </w:t>
      </w:r>
      <w:r w:rsidRPr="00747780">
        <w:t>let od nabytí účinnosti této smlouvy je příjem</w:t>
      </w:r>
      <w:r>
        <w:t>ce dotace povinen neprodleně po </w:t>
      </w:r>
      <w:r w:rsidRPr="00747780">
        <w:t>rozdělení kontaktovat poskytovatele za účelem sdělení informace, jak podporu de minimis poskytnutou dle této smlouvy rozdělit v Centrálním registru podpor malého rozsahu.</w:t>
      </w:r>
    </w:p>
    <w:p w:rsidR="00D0776B" w:rsidRPr="00747780" w:rsidRDefault="00D0776B" w:rsidP="00D0776B">
      <w:pPr>
        <w:numPr>
          <w:ilvl w:val="0"/>
          <w:numId w:val="29"/>
        </w:numPr>
        <w:tabs>
          <w:tab w:val="clear" w:pos="567"/>
          <w:tab w:val="num" w:pos="1276"/>
        </w:tabs>
        <w:spacing w:after="120" w:line="276" w:lineRule="auto"/>
        <w:ind w:left="709" w:hanging="283"/>
        <w:jc w:val="both"/>
      </w:pPr>
      <w:r w:rsidRPr="00747780">
        <w:t>Tato smlouva nabývá platnosti a účinnosti dnem jejího uzavření.</w:t>
      </w:r>
    </w:p>
    <w:p w:rsidR="00D0776B" w:rsidRPr="00747780" w:rsidRDefault="00D0776B" w:rsidP="00D0776B">
      <w:pPr>
        <w:numPr>
          <w:ilvl w:val="0"/>
          <w:numId w:val="29"/>
        </w:numPr>
        <w:tabs>
          <w:tab w:val="clear" w:pos="567"/>
          <w:tab w:val="num" w:pos="1134"/>
        </w:tabs>
        <w:spacing w:after="120" w:line="276" w:lineRule="auto"/>
        <w:ind w:left="709" w:hanging="283"/>
        <w:jc w:val="both"/>
      </w:pPr>
      <w:r w:rsidRPr="00747780">
        <w:t>Tuto smlouvu lze měnit pouze písemnými vzestupně číslovanými dodatky.</w:t>
      </w:r>
    </w:p>
    <w:p w:rsidR="00D0776B" w:rsidRPr="00747780" w:rsidRDefault="00D0776B" w:rsidP="00D0776B">
      <w:pPr>
        <w:numPr>
          <w:ilvl w:val="0"/>
          <w:numId w:val="29"/>
        </w:numPr>
        <w:tabs>
          <w:tab w:val="clear" w:pos="567"/>
          <w:tab w:val="num" w:pos="993"/>
        </w:tabs>
        <w:spacing w:after="120" w:line="276" w:lineRule="auto"/>
        <w:ind w:left="709" w:hanging="283"/>
        <w:jc w:val="both"/>
      </w:pPr>
      <w:r w:rsidRPr="00747780">
        <w:t xml:space="preserve">Smluvní strany prohlašují, že souhlasí s případným zveřejněním textu této </w:t>
      </w:r>
      <w:r>
        <w:t>smlouvy v souladu se zákonem č. 106/1999 </w:t>
      </w:r>
      <w:r w:rsidRPr="00747780">
        <w:t xml:space="preserve">Sb., o svobodném </w:t>
      </w:r>
      <w:r>
        <w:t>přístupu k informacím, ve </w:t>
      </w:r>
      <w:r w:rsidRPr="00747780">
        <w:t>znění pozdějších předpisů.</w:t>
      </w:r>
    </w:p>
    <w:p w:rsidR="00D0776B" w:rsidRPr="00747780" w:rsidRDefault="00D0776B" w:rsidP="00D0776B">
      <w:pPr>
        <w:pStyle w:val="Odstavecseseznamem"/>
        <w:numPr>
          <w:ilvl w:val="0"/>
          <w:numId w:val="29"/>
        </w:numPr>
        <w:tabs>
          <w:tab w:val="clear" w:pos="567"/>
          <w:tab w:val="num" w:pos="1418"/>
        </w:tabs>
        <w:spacing w:after="120" w:line="276" w:lineRule="auto"/>
        <w:ind w:left="709" w:hanging="283"/>
        <w:jc w:val="both"/>
      </w:pPr>
      <w:r w:rsidRPr="00747780">
        <w:t>Poskytnutí dotace a uzavření této smlouvy bylo schváleno usnesením Zastupitelstva</w:t>
      </w:r>
      <w:r>
        <w:t xml:space="preserve"> Olomouckého kraje </w:t>
      </w:r>
      <w:proofErr w:type="gramStart"/>
      <w:r>
        <w:t>č. </w:t>
      </w:r>
      <w:r w:rsidRPr="00747780">
        <w:t>......... ze</w:t>
      </w:r>
      <w:proofErr w:type="gramEnd"/>
      <w:r w:rsidRPr="00747780">
        <w:t xml:space="preserve"> dne 25</w:t>
      </w:r>
      <w:r>
        <w:t>. </w:t>
      </w:r>
      <w:r w:rsidRPr="00747780">
        <w:t>9</w:t>
      </w:r>
      <w:r>
        <w:t>. </w:t>
      </w:r>
      <w:r w:rsidRPr="00747780">
        <w:t>2015.</w:t>
      </w:r>
    </w:p>
    <w:p w:rsidR="00D0776B" w:rsidRPr="00747780" w:rsidRDefault="00D0776B" w:rsidP="00D0776B">
      <w:pPr>
        <w:pStyle w:val="Odstavecseseznamem"/>
        <w:numPr>
          <w:ilvl w:val="0"/>
          <w:numId w:val="29"/>
        </w:numPr>
        <w:tabs>
          <w:tab w:val="clear" w:pos="567"/>
          <w:tab w:val="num" w:pos="709"/>
        </w:tabs>
        <w:spacing w:after="120" w:line="276" w:lineRule="auto"/>
        <w:ind w:left="709" w:hanging="425"/>
        <w:jc w:val="both"/>
      </w:pPr>
      <w:r>
        <w:t>Tato smlouva je sepsána ve 2</w:t>
      </w:r>
      <w:r w:rsidRPr="00747780">
        <w:t xml:space="preserve"> vyhotoveních, z nic</w:t>
      </w:r>
      <w:r>
        <w:t>hž každá smluvní strana obdrží 1 </w:t>
      </w:r>
      <w:r w:rsidRPr="00747780">
        <w:t>vyhotovení.</w:t>
      </w:r>
    </w:p>
    <w:p w:rsidR="00D0776B" w:rsidRPr="00747780" w:rsidRDefault="00D0776B" w:rsidP="00D0776B">
      <w:pPr>
        <w:spacing w:before="600" w:after="600" w:line="276" w:lineRule="auto"/>
        <w:jc w:val="both"/>
      </w:pPr>
      <w:r w:rsidRPr="00747780">
        <w:t xml:space="preserve">V Olomouci </w:t>
      </w:r>
      <w:proofErr w:type="gramStart"/>
      <w:r w:rsidRPr="00747780">
        <w:t>dne .......................</w:t>
      </w:r>
      <w:proofErr w:type="gramEnd"/>
      <w:r w:rsidRPr="00747780">
        <w:tab/>
      </w:r>
      <w:r w:rsidRPr="00747780">
        <w:tab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776B" w:rsidRPr="00747780" w:rsidTr="00AD726D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before="40" w:after="40" w:line="276" w:lineRule="auto"/>
              <w:jc w:val="both"/>
            </w:pPr>
            <w:r w:rsidRPr="00747780">
              <w:t>Poskytovatel:</w:t>
            </w: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  <w:p w:rsidR="00D0776B" w:rsidRPr="00747780" w:rsidRDefault="00D0776B" w:rsidP="00AD726D">
            <w:pPr>
              <w:spacing w:before="40" w:after="40" w:line="276" w:lineRule="auto"/>
              <w:jc w:val="both"/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before="40" w:after="40" w:line="276" w:lineRule="auto"/>
              <w:ind w:left="781"/>
              <w:jc w:val="both"/>
            </w:pPr>
            <w:r>
              <w:t xml:space="preserve">  </w:t>
            </w:r>
            <w:r w:rsidRPr="00747780">
              <w:t>Příjemce:</w:t>
            </w:r>
          </w:p>
        </w:tc>
      </w:tr>
      <w:tr w:rsidR="00D0776B" w:rsidRPr="00747780" w:rsidTr="00AD726D">
        <w:trPr>
          <w:trHeight w:val="1139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line="276" w:lineRule="auto"/>
            </w:pPr>
            <w:r w:rsidRPr="00747780">
              <w:t>……………………………..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 w:rsidRPr="00747780">
              <w:rPr>
                <w:i/>
                <w:iCs/>
              </w:rPr>
              <w:t xml:space="preserve">      Olomoucký kraj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Bc. Pavel Šoltys, DiS.</w:t>
            </w:r>
          </w:p>
          <w:p w:rsidR="00D0776B" w:rsidRPr="00747780" w:rsidRDefault="00D0776B" w:rsidP="00AD726D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776B" w:rsidRPr="00747780" w:rsidRDefault="00D0776B" w:rsidP="00AD726D">
            <w:pPr>
              <w:spacing w:line="276" w:lineRule="auto"/>
              <w:jc w:val="center"/>
            </w:pPr>
            <w:r w:rsidRPr="00747780">
              <w:t>…………………………..</w:t>
            </w:r>
          </w:p>
        </w:tc>
      </w:tr>
    </w:tbl>
    <w:p w:rsidR="008D54CE" w:rsidRDefault="008D54CE" w:rsidP="00795F08">
      <w:pPr>
        <w:tabs>
          <w:tab w:val="center" w:pos="1134"/>
        </w:tabs>
        <w:spacing w:before="40" w:after="40" w:line="276" w:lineRule="auto"/>
        <w:jc w:val="both"/>
      </w:pPr>
    </w:p>
    <w:sectPr w:rsidR="008D54CE" w:rsidSect="00D0776B">
      <w:headerReference w:type="default" r:id="rId17"/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27" w:rsidRDefault="00EE6327">
      <w:r>
        <w:separator/>
      </w:r>
    </w:p>
  </w:endnote>
  <w:endnote w:type="continuationSeparator" w:id="0">
    <w:p w:rsidR="00EE6327" w:rsidRDefault="00EE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Default="00B519B6" w:rsidP="009029C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81419E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25. 9. </w:t>
    </w:r>
    <w:r w:rsidRPr="0081419E">
      <w:rPr>
        <w:i/>
        <w:sz w:val="20"/>
        <w:szCs w:val="20"/>
      </w:rPr>
      <w:t>20</w:t>
    </w:r>
    <w:r>
      <w:rPr>
        <w:i/>
        <w:sz w:val="20"/>
        <w:szCs w:val="20"/>
      </w:rPr>
      <w:t>15</w:t>
    </w:r>
    <w:r>
      <w:rPr>
        <w:i/>
        <w:sz w:val="20"/>
        <w:szCs w:val="20"/>
      </w:rPr>
      <w:tab/>
      <w:t>Strana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PAGE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3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NUMPAGES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33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B519B6" w:rsidRDefault="00D8285E" w:rsidP="002168DA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</w:t>
    </w:r>
    <w:r w:rsidR="008D1AE9">
      <w:rPr>
        <w:i/>
        <w:sz w:val="20"/>
        <w:szCs w:val="20"/>
      </w:rPr>
      <w:t>6</w:t>
    </w:r>
    <w:r w:rsidR="00B519B6">
      <w:rPr>
        <w:i/>
        <w:sz w:val="20"/>
        <w:szCs w:val="20"/>
      </w:rPr>
      <w:t>.</w:t>
    </w:r>
    <w:r w:rsidR="00B519B6" w:rsidRPr="0081419E">
      <w:rPr>
        <w:i/>
        <w:sz w:val="20"/>
        <w:szCs w:val="20"/>
      </w:rPr>
      <w:t xml:space="preserve"> – </w:t>
    </w:r>
    <w:r w:rsidR="00B519B6">
      <w:rPr>
        <w:i/>
        <w:sz w:val="20"/>
        <w:szCs w:val="20"/>
      </w:rPr>
      <w:t>Schválení seznamu úspěšných žadatelů v oblastech podpory Programu RIS3 Olomouckého kraje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Default="00B519B6" w:rsidP="009029C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1419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25. 9. </w:t>
    </w:r>
    <w:r w:rsidRPr="0081419E">
      <w:rPr>
        <w:i/>
        <w:sz w:val="20"/>
        <w:szCs w:val="20"/>
      </w:rPr>
      <w:t>20</w:t>
    </w:r>
    <w:r w:rsidR="00EE02FF">
      <w:rPr>
        <w:i/>
        <w:sz w:val="20"/>
        <w:szCs w:val="20"/>
      </w:rPr>
      <w:t>15</w:t>
    </w:r>
    <w:r w:rsidR="00EE02FF">
      <w:rPr>
        <w:i/>
        <w:sz w:val="20"/>
        <w:szCs w:val="20"/>
      </w:rPr>
      <w:tab/>
    </w:r>
    <w:r w:rsidR="00EE02FF">
      <w:rPr>
        <w:i/>
        <w:sz w:val="20"/>
        <w:szCs w:val="20"/>
      </w:rPr>
      <w:tab/>
    </w:r>
    <w:r w:rsidR="00EE02FF">
      <w:rPr>
        <w:i/>
        <w:sz w:val="20"/>
        <w:szCs w:val="20"/>
      </w:rPr>
      <w:tab/>
    </w:r>
    <w:r w:rsidR="00EE02FF">
      <w:rPr>
        <w:i/>
        <w:sz w:val="20"/>
        <w:szCs w:val="20"/>
      </w:rPr>
      <w:tab/>
    </w:r>
    <w:r w:rsidR="00EE02FF">
      <w:rPr>
        <w:i/>
        <w:sz w:val="20"/>
        <w:szCs w:val="20"/>
      </w:rPr>
      <w:tab/>
    </w:r>
    <w:r>
      <w:rPr>
        <w:i/>
        <w:sz w:val="20"/>
        <w:szCs w:val="20"/>
      </w:rPr>
      <w:t>Strana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PAGE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7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NUMPAGES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33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B519B6" w:rsidRDefault="00D8285E" w:rsidP="002168DA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</w:t>
    </w:r>
    <w:r w:rsidR="008D1AE9">
      <w:rPr>
        <w:i/>
        <w:sz w:val="20"/>
        <w:szCs w:val="20"/>
      </w:rPr>
      <w:t>6</w:t>
    </w:r>
    <w:r w:rsidR="00B519B6">
      <w:rPr>
        <w:i/>
        <w:sz w:val="20"/>
        <w:szCs w:val="20"/>
      </w:rPr>
      <w:t>.</w:t>
    </w:r>
    <w:r w:rsidR="00B519B6" w:rsidRPr="0081419E">
      <w:rPr>
        <w:i/>
        <w:sz w:val="20"/>
        <w:szCs w:val="20"/>
      </w:rPr>
      <w:t xml:space="preserve"> – </w:t>
    </w:r>
    <w:r w:rsidR="00B519B6">
      <w:rPr>
        <w:i/>
        <w:sz w:val="20"/>
        <w:szCs w:val="20"/>
      </w:rPr>
      <w:t>Schválení seznamu úspěšných žadatelů v oblastech podpory Programu RIS3 Olomouckého kraje 2015</w:t>
    </w:r>
  </w:p>
  <w:p w:rsidR="00B519B6" w:rsidRDefault="00B519B6" w:rsidP="002168DA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1 – Seznam úspěšných a neúspěšných žadatelů o dotaci v rámci Programu RIS3 Olomouckého kraje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Default="00B519B6" w:rsidP="009029C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1419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25. 9. </w:t>
    </w:r>
    <w:r w:rsidRPr="0081419E">
      <w:rPr>
        <w:i/>
        <w:sz w:val="20"/>
        <w:szCs w:val="20"/>
      </w:rPr>
      <w:t>20</w:t>
    </w:r>
    <w:r>
      <w:rPr>
        <w:i/>
        <w:sz w:val="20"/>
        <w:szCs w:val="20"/>
      </w:rPr>
      <w:t>15</w:t>
    </w:r>
    <w:r>
      <w:rPr>
        <w:i/>
        <w:sz w:val="20"/>
        <w:szCs w:val="20"/>
      </w:rPr>
      <w:tab/>
      <w:t>Strana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PAGE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16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NUMPAGES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33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B519B6" w:rsidRDefault="00B519B6" w:rsidP="002168DA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</w:t>
    </w:r>
    <w:r w:rsidR="008D1AE9">
      <w:rPr>
        <w:i/>
        <w:sz w:val="20"/>
        <w:szCs w:val="20"/>
      </w:rPr>
      <w:t>6</w:t>
    </w:r>
    <w:r>
      <w:rPr>
        <w:i/>
        <w:sz w:val="20"/>
        <w:szCs w:val="20"/>
      </w:rPr>
      <w:t>.</w:t>
    </w:r>
    <w:r w:rsidRPr="0081419E">
      <w:rPr>
        <w:i/>
        <w:sz w:val="20"/>
        <w:szCs w:val="20"/>
      </w:rPr>
      <w:t xml:space="preserve"> – </w:t>
    </w:r>
    <w:r>
      <w:rPr>
        <w:i/>
        <w:sz w:val="20"/>
        <w:szCs w:val="20"/>
      </w:rPr>
      <w:t>Schválení seznamu úspěšných žadatelů v oblastech podpory Programu RIS3 Olomouckého kraje 2015</w:t>
    </w:r>
  </w:p>
  <w:p w:rsidR="00B519B6" w:rsidRPr="00D0776B" w:rsidRDefault="00B519B6" w:rsidP="00D0776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2 – Vzorová veřejnoprávní smlouva pro OP 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Default="00B519B6" w:rsidP="009029C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1419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25. 9. </w:t>
    </w:r>
    <w:r w:rsidRPr="0081419E">
      <w:rPr>
        <w:i/>
        <w:sz w:val="20"/>
        <w:szCs w:val="20"/>
      </w:rPr>
      <w:t>20</w:t>
    </w:r>
    <w:r>
      <w:rPr>
        <w:i/>
        <w:sz w:val="20"/>
        <w:szCs w:val="20"/>
      </w:rPr>
      <w:t>15</w:t>
    </w:r>
    <w:r>
      <w:rPr>
        <w:i/>
        <w:sz w:val="20"/>
        <w:szCs w:val="20"/>
      </w:rPr>
      <w:tab/>
      <w:t>Strana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PAGE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25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NUMPAGES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33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B519B6" w:rsidRDefault="00B519B6" w:rsidP="002168DA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</w:t>
    </w:r>
    <w:r w:rsidR="008D1AE9">
      <w:rPr>
        <w:i/>
        <w:sz w:val="20"/>
        <w:szCs w:val="20"/>
      </w:rPr>
      <w:t>6</w:t>
    </w:r>
    <w:r>
      <w:rPr>
        <w:i/>
        <w:sz w:val="20"/>
        <w:szCs w:val="20"/>
      </w:rPr>
      <w:t>.</w:t>
    </w:r>
    <w:r w:rsidRPr="0081419E">
      <w:rPr>
        <w:i/>
        <w:sz w:val="20"/>
        <w:szCs w:val="20"/>
      </w:rPr>
      <w:t xml:space="preserve"> – </w:t>
    </w:r>
    <w:r>
      <w:rPr>
        <w:i/>
        <w:sz w:val="20"/>
        <w:szCs w:val="20"/>
      </w:rPr>
      <w:t>Schválení seznamu úspěšných žadatelů v oblastech podpory Programu RIS3 Olomouckého kraje 2015</w:t>
    </w:r>
  </w:p>
  <w:p w:rsidR="00B519B6" w:rsidRPr="00D0776B" w:rsidRDefault="00B519B6" w:rsidP="00D0776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3 – Vzorová veřejnoprávní smlouva pro OP 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Default="00B519B6" w:rsidP="009029C6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98"/>
      </w:tabs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1419E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25. 9. </w:t>
    </w:r>
    <w:r w:rsidRPr="0081419E">
      <w:rPr>
        <w:i/>
        <w:sz w:val="20"/>
        <w:szCs w:val="20"/>
      </w:rPr>
      <w:t>20</w:t>
    </w:r>
    <w:r>
      <w:rPr>
        <w:i/>
        <w:sz w:val="20"/>
        <w:szCs w:val="20"/>
      </w:rPr>
      <w:t>15</w:t>
    </w:r>
    <w:r>
      <w:rPr>
        <w:i/>
        <w:sz w:val="20"/>
        <w:szCs w:val="20"/>
      </w:rPr>
      <w:tab/>
      <w:t>Strana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PAGE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33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 </w:t>
    </w:r>
    <w:r w:rsidRPr="0081419E">
      <w:rPr>
        <w:i/>
        <w:sz w:val="20"/>
        <w:szCs w:val="20"/>
      </w:rPr>
      <w:fldChar w:fldCharType="begin"/>
    </w:r>
    <w:r w:rsidRPr="0081419E">
      <w:rPr>
        <w:i/>
        <w:sz w:val="20"/>
        <w:szCs w:val="20"/>
      </w:rPr>
      <w:instrText xml:space="preserve"> NUMPAGES </w:instrText>
    </w:r>
    <w:r w:rsidRPr="0081419E">
      <w:rPr>
        <w:i/>
        <w:sz w:val="20"/>
        <w:szCs w:val="20"/>
      </w:rPr>
      <w:fldChar w:fldCharType="separate"/>
    </w:r>
    <w:r w:rsidR="00AC2B97">
      <w:rPr>
        <w:i/>
        <w:noProof/>
        <w:sz w:val="20"/>
        <w:szCs w:val="20"/>
      </w:rPr>
      <w:t>33</w:t>
    </w:r>
    <w:r w:rsidRPr="0081419E"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B519B6" w:rsidRDefault="00B519B6" w:rsidP="002168DA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2</w:t>
    </w:r>
    <w:r w:rsidR="008D1AE9">
      <w:rPr>
        <w:i/>
        <w:sz w:val="20"/>
        <w:szCs w:val="20"/>
      </w:rPr>
      <w:t>6</w:t>
    </w:r>
    <w:r>
      <w:rPr>
        <w:i/>
        <w:sz w:val="20"/>
        <w:szCs w:val="20"/>
      </w:rPr>
      <w:t>.</w:t>
    </w:r>
    <w:r w:rsidRPr="0081419E">
      <w:rPr>
        <w:i/>
        <w:sz w:val="20"/>
        <w:szCs w:val="20"/>
      </w:rPr>
      <w:t xml:space="preserve"> – </w:t>
    </w:r>
    <w:r>
      <w:rPr>
        <w:i/>
        <w:sz w:val="20"/>
        <w:szCs w:val="20"/>
      </w:rPr>
      <w:t>Schválení seznamu úspěšných žadatelů v oblastech podpory Programu RIS3 Olomouckého kraje 2015</w:t>
    </w:r>
  </w:p>
  <w:p w:rsidR="00B519B6" w:rsidRPr="00D0776B" w:rsidRDefault="00B519B6" w:rsidP="00D0776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4 – Vzorová veřejnoprávní smlouva pro OP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27" w:rsidRDefault="00EE6327">
      <w:r>
        <w:separator/>
      </w:r>
    </w:p>
  </w:footnote>
  <w:footnote w:type="continuationSeparator" w:id="0">
    <w:p w:rsidR="00EE6327" w:rsidRDefault="00EE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Default="00B519B6">
    <w:pPr>
      <w:pStyle w:val="Zhlav"/>
    </w:pPr>
  </w:p>
  <w:p w:rsidR="00B519B6" w:rsidRDefault="00B519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Default="00B519B6" w:rsidP="00277BF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1 – Seznam úspěšných žadatelů o dotaci v rámci Programu RIS3 Olomouckého kraje 2015</w:t>
    </w:r>
  </w:p>
  <w:p w:rsidR="00B519B6" w:rsidRDefault="00B519B6">
    <w:pPr>
      <w:pStyle w:val="Zhlav"/>
    </w:pPr>
  </w:p>
  <w:p w:rsidR="00B519B6" w:rsidRDefault="00B519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Pr="00D0776B" w:rsidRDefault="00B519B6" w:rsidP="00D0776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2 – Vzorová veřejnoprávní smlouva pro OP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Pr="00D0776B" w:rsidRDefault="00B519B6" w:rsidP="00D0776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3 – Vzorová veřejnoprávní smlouva pro OP 2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6" w:rsidRPr="00D0776B" w:rsidRDefault="00B519B6" w:rsidP="00D0776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Příloha č. 4 – Vzorová veřejnoprávní smlouva pro OP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B7362BC"/>
    <w:multiLevelType w:val="hybridMultilevel"/>
    <w:tmpl w:val="20F253F0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BBD72F5"/>
    <w:multiLevelType w:val="multilevel"/>
    <w:tmpl w:val="D2D26D82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C9F72DD"/>
    <w:multiLevelType w:val="hybridMultilevel"/>
    <w:tmpl w:val="07E8ABD0"/>
    <w:lvl w:ilvl="0" w:tplc="DC0079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639C"/>
    <w:multiLevelType w:val="multilevel"/>
    <w:tmpl w:val="5A06F1BA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16C11B5C"/>
    <w:multiLevelType w:val="hybridMultilevel"/>
    <w:tmpl w:val="8BB64298"/>
    <w:lvl w:ilvl="0" w:tplc="96B2BCF2">
      <w:start w:val="9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4448B"/>
    <w:multiLevelType w:val="hybridMultilevel"/>
    <w:tmpl w:val="609EFE30"/>
    <w:lvl w:ilvl="0" w:tplc="96ACD8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0D6"/>
    <w:multiLevelType w:val="hybridMultilevel"/>
    <w:tmpl w:val="79D43C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71E30"/>
    <w:multiLevelType w:val="hybridMultilevel"/>
    <w:tmpl w:val="2D72EF3C"/>
    <w:lvl w:ilvl="0" w:tplc="B87C269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3C7E81"/>
    <w:multiLevelType w:val="hybridMultilevel"/>
    <w:tmpl w:val="CCAA0A7A"/>
    <w:lvl w:ilvl="0" w:tplc="2708A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D49D7"/>
    <w:multiLevelType w:val="hybridMultilevel"/>
    <w:tmpl w:val="20F253F0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FBF6042"/>
    <w:multiLevelType w:val="multilevel"/>
    <w:tmpl w:val="B8506BC2"/>
    <w:lvl w:ilvl="0">
      <w:start w:val="8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40FC556F"/>
    <w:multiLevelType w:val="multilevel"/>
    <w:tmpl w:val="1D746EF4"/>
    <w:lvl w:ilvl="0">
      <w:start w:val="1"/>
      <w:numFmt w:val="decimal"/>
      <w:pStyle w:val="OPPINadpis1"/>
      <w:suff w:val="space"/>
      <w:lvlText w:val="%1."/>
      <w:lvlJc w:val="left"/>
    </w:lvl>
    <w:lvl w:ilvl="1">
      <w:start w:val="1"/>
      <w:numFmt w:val="decimal"/>
      <w:pStyle w:val="OPPINadpis2"/>
      <w:suff w:val="space"/>
      <w:lvlText w:val="%1.%2."/>
      <w:lvlJc w:val="left"/>
    </w:lvl>
    <w:lvl w:ilvl="2">
      <w:start w:val="1"/>
      <w:numFmt w:val="decimal"/>
      <w:pStyle w:val="OPPINadpis3"/>
      <w:suff w:val="space"/>
      <w:lvlText w:val="%1.%2.%3."/>
      <w:lvlJc w:val="left"/>
      <w:rPr>
        <w:b/>
      </w:rPr>
    </w:lvl>
    <w:lvl w:ilvl="3">
      <w:start w:val="1"/>
      <w:numFmt w:val="decimal"/>
      <w:pStyle w:val="OPPINadpis4"/>
      <w:suff w:val="space"/>
      <w:lvlText w:val="%1.%2.%3.%4."/>
      <w:lvlJc w:val="left"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552267E"/>
    <w:multiLevelType w:val="hybridMultilevel"/>
    <w:tmpl w:val="20F253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A1998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514D4E4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D6BFE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2F51A6"/>
    <w:multiLevelType w:val="hybridMultilevel"/>
    <w:tmpl w:val="1CB8343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78665444">
      <w:start w:val="1"/>
      <w:numFmt w:val="decimal"/>
      <w:lvlText w:val="%3."/>
      <w:lvlJc w:val="left"/>
      <w:pPr>
        <w:ind w:left="180" w:hanging="180"/>
      </w:pPr>
      <w:rPr>
        <w:i w:val="0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1FE1E1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>
    <w:nsid w:val="6A702398"/>
    <w:multiLevelType w:val="multilevel"/>
    <w:tmpl w:val="EDC0A4A4"/>
    <w:lvl w:ilvl="0">
      <w:start w:val="5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>
    <w:nsid w:val="6CD3192A"/>
    <w:multiLevelType w:val="hybridMultilevel"/>
    <w:tmpl w:val="0D70FF08"/>
    <w:lvl w:ilvl="0" w:tplc="85C20C14">
      <w:start w:val="6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D9C4A09"/>
    <w:multiLevelType w:val="hybridMultilevel"/>
    <w:tmpl w:val="E9D407E2"/>
    <w:lvl w:ilvl="0" w:tplc="040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C3442"/>
    <w:multiLevelType w:val="multilevel"/>
    <w:tmpl w:val="722C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Vnadpis2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pStyle w:val="IVnadpis3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pStyle w:val="IVnadpis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0814DD9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702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3"/>
        </w:tabs>
        <w:ind w:left="2553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8"/>
        </w:tabs>
        <w:ind w:left="2296" w:hanging="648"/>
      </w:pPr>
    </w:lvl>
    <w:lvl w:ilvl="4">
      <w:start w:val="1"/>
      <w:numFmt w:val="decimal"/>
      <w:lvlText w:val="%1.%2.%3.%4.%5."/>
      <w:lvlJc w:val="left"/>
      <w:pPr>
        <w:tabs>
          <w:tab w:val="num" w:pos="4168"/>
        </w:tabs>
        <w:ind w:left="2800" w:hanging="792"/>
      </w:pPr>
    </w:lvl>
    <w:lvl w:ilvl="5">
      <w:start w:val="1"/>
      <w:numFmt w:val="decimal"/>
      <w:lvlText w:val="%1.%2.%3.%4.%5.%6."/>
      <w:lvlJc w:val="left"/>
      <w:pPr>
        <w:tabs>
          <w:tab w:val="num" w:pos="4888"/>
        </w:tabs>
        <w:ind w:left="330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8"/>
        </w:tabs>
        <w:ind w:left="380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8"/>
        </w:tabs>
        <w:ind w:left="431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8"/>
        </w:tabs>
        <w:ind w:left="4888" w:hanging="1440"/>
      </w:pPr>
    </w:lvl>
  </w:abstractNum>
  <w:abstractNum w:abstractNumId="27">
    <w:nsid w:val="715B0A54"/>
    <w:multiLevelType w:val="multilevel"/>
    <w:tmpl w:val="7D86E26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0B20A8"/>
    <w:multiLevelType w:val="multilevel"/>
    <w:tmpl w:val="492223B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E0B4D05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74067C"/>
    <w:multiLevelType w:val="hybridMultilevel"/>
    <w:tmpl w:val="D3D2BDBE"/>
    <w:lvl w:ilvl="0" w:tplc="0405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30"/>
  </w:num>
  <w:num w:numId="5">
    <w:abstractNumId w:val="25"/>
  </w:num>
  <w:num w:numId="6">
    <w:abstractNumId w:val="12"/>
  </w:num>
  <w:num w:numId="7">
    <w:abstractNumId w:val="9"/>
  </w:num>
  <w:num w:numId="8">
    <w:abstractNumId w:val="3"/>
  </w:num>
  <w:num w:numId="9">
    <w:abstractNumId w:val="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2"/>
  </w:num>
  <w:num w:numId="17">
    <w:abstractNumId w:val="5"/>
  </w:num>
  <w:num w:numId="18">
    <w:abstractNumId w:val="11"/>
  </w:num>
  <w:num w:numId="19">
    <w:abstractNumId w:val="13"/>
  </w:num>
  <w:num w:numId="20">
    <w:abstractNumId w:val="15"/>
  </w:num>
  <w:num w:numId="21">
    <w:abstractNumId w:val="20"/>
  </w:num>
  <w:num w:numId="22">
    <w:abstractNumId w:val="7"/>
  </w:num>
  <w:num w:numId="23">
    <w:abstractNumId w:val="19"/>
  </w:num>
  <w:num w:numId="24">
    <w:abstractNumId w:val="4"/>
  </w:num>
  <w:num w:numId="25">
    <w:abstractNumId w:val="14"/>
  </w:num>
  <w:num w:numId="26">
    <w:abstractNumId w:val="2"/>
  </w:num>
  <w:num w:numId="27">
    <w:abstractNumId w:val="24"/>
  </w:num>
  <w:num w:numId="28">
    <w:abstractNumId w:val="29"/>
  </w:num>
  <w:num w:numId="29">
    <w:abstractNumId w:val="16"/>
  </w:num>
  <w:num w:numId="30">
    <w:abstractNumId w:val="26"/>
  </w:num>
  <w:num w:numId="31">
    <w:abstractNumId w:val="34"/>
  </w:num>
  <w:num w:numId="32">
    <w:abstractNumId w:val="27"/>
  </w:num>
  <w:num w:numId="33">
    <w:abstractNumId w:val="21"/>
  </w:num>
  <w:num w:numId="34">
    <w:abstractNumId w:val="1"/>
  </w:num>
  <w:num w:numId="35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1C"/>
    <w:rsid w:val="00001A60"/>
    <w:rsid w:val="00004922"/>
    <w:rsid w:val="000056BA"/>
    <w:rsid w:val="00005D41"/>
    <w:rsid w:val="00007244"/>
    <w:rsid w:val="0000771A"/>
    <w:rsid w:val="0001057D"/>
    <w:rsid w:val="000121E1"/>
    <w:rsid w:val="000127BF"/>
    <w:rsid w:val="0001622A"/>
    <w:rsid w:val="0001648E"/>
    <w:rsid w:val="00016A55"/>
    <w:rsid w:val="00020B7C"/>
    <w:rsid w:val="00022158"/>
    <w:rsid w:val="00024A34"/>
    <w:rsid w:val="00026205"/>
    <w:rsid w:val="00026925"/>
    <w:rsid w:val="000306B1"/>
    <w:rsid w:val="0003078B"/>
    <w:rsid w:val="000323E4"/>
    <w:rsid w:val="0003368C"/>
    <w:rsid w:val="000339B7"/>
    <w:rsid w:val="00033F97"/>
    <w:rsid w:val="00034101"/>
    <w:rsid w:val="00034BBE"/>
    <w:rsid w:val="000358A4"/>
    <w:rsid w:val="00035CC8"/>
    <w:rsid w:val="00036C59"/>
    <w:rsid w:val="00037731"/>
    <w:rsid w:val="00037CE9"/>
    <w:rsid w:val="00040211"/>
    <w:rsid w:val="00042046"/>
    <w:rsid w:val="0004437A"/>
    <w:rsid w:val="0004529C"/>
    <w:rsid w:val="000452B3"/>
    <w:rsid w:val="00045632"/>
    <w:rsid w:val="00045ECE"/>
    <w:rsid w:val="00046BB5"/>
    <w:rsid w:val="000505B9"/>
    <w:rsid w:val="000518D0"/>
    <w:rsid w:val="000524C8"/>
    <w:rsid w:val="00052EAC"/>
    <w:rsid w:val="00053395"/>
    <w:rsid w:val="00057454"/>
    <w:rsid w:val="000613E4"/>
    <w:rsid w:val="00062010"/>
    <w:rsid w:val="000641FA"/>
    <w:rsid w:val="000672AD"/>
    <w:rsid w:val="000674A6"/>
    <w:rsid w:val="00070352"/>
    <w:rsid w:val="0007341E"/>
    <w:rsid w:val="00073C7C"/>
    <w:rsid w:val="00074B49"/>
    <w:rsid w:val="000768A6"/>
    <w:rsid w:val="000775C1"/>
    <w:rsid w:val="000775E7"/>
    <w:rsid w:val="000807F7"/>
    <w:rsid w:val="00080F4E"/>
    <w:rsid w:val="00081CAB"/>
    <w:rsid w:val="00082BC4"/>
    <w:rsid w:val="0008369E"/>
    <w:rsid w:val="00083FBF"/>
    <w:rsid w:val="00084231"/>
    <w:rsid w:val="0008709A"/>
    <w:rsid w:val="0008791E"/>
    <w:rsid w:val="00090427"/>
    <w:rsid w:val="0009125D"/>
    <w:rsid w:val="000915BC"/>
    <w:rsid w:val="00091BCA"/>
    <w:rsid w:val="00091C17"/>
    <w:rsid w:val="000930B4"/>
    <w:rsid w:val="0009371E"/>
    <w:rsid w:val="00095059"/>
    <w:rsid w:val="0009563A"/>
    <w:rsid w:val="000A12E9"/>
    <w:rsid w:val="000A3D9A"/>
    <w:rsid w:val="000A5556"/>
    <w:rsid w:val="000A7303"/>
    <w:rsid w:val="000B0F8C"/>
    <w:rsid w:val="000C0BA8"/>
    <w:rsid w:val="000C0F6E"/>
    <w:rsid w:val="000C23E2"/>
    <w:rsid w:val="000C261F"/>
    <w:rsid w:val="000C2CB5"/>
    <w:rsid w:val="000C4B25"/>
    <w:rsid w:val="000C52FB"/>
    <w:rsid w:val="000C63E1"/>
    <w:rsid w:val="000C6D6B"/>
    <w:rsid w:val="000C70B3"/>
    <w:rsid w:val="000C76A8"/>
    <w:rsid w:val="000C7759"/>
    <w:rsid w:val="000C7F7B"/>
    <w:rsid w:val="000D02C8"/>
    <w:rsid w:val="000D06DC"/>
    <w:rsid w:val="000D3D68"/>
    <w:rsid w:val="000D46FC"/>
    <w:rsid w:val="000D4994"/>
    <w:rsid w:val="000D5539"/>
    <w:rsid w:val="000D5588"/>
    <w:rsid w:val="000D5CB7"/>
    <w:rsid w:val="000D7126"/>
    <w:rsid w:val="000D75BB"/>
    <w:rsid w:val="000D7AC8"/>
    <w:rsid w:val="000E0237"/>
    <w:rsid w:val="000E1247"/>
    <w:rsid w:val="000E1535"/>
    <w:rsid w:val="000E2429"/>
    <w:rsid w:val="000E2857"/>
    <w:rsid w:val="000E60E2"/>
    <w:rsid w:val="000F1382"/>
    <w:rsid w:val="000F16D9"/>
    <w:rsid w:val="000F170E"/>
    <w:rsid w:val="000F524C"/>
    <w:rsid w:val="000F5841"/>
    <w:rsid w:val="000F5B25"/>
    <w:rsid w:val="000F718D"/>
    <w:rsid w:val="001008A3"/>
    <w:rsid w:val="00100ACF"/>
    <w:rsid w:val="0010314C"/>
    <w:rsid w:val="00103CC7"/>
    <w:rsid w:val="00104D28"/>
    <w:rsid w:val="00105202"/>
    <w:rsid w:val="00107E72"/>
    <w:rsid w:val="00110163"/>
    <w:rsid w:val="0011111A"/>
    <w:rsid w:val="001117C1"/>
    <w:rsid w:val="001128FB"/>
    <w:rsid w:val="00113006"/>
    <w:rsid w:val="00113328"/>
    <w:rsid w:val="001136D2"/>
    <w:rsid w:val="0011389E"/>
    <w:rsid w:val="00113FA6"/>
    <w:rsid w:val="00114F1A"/>
    <w:rsid w:val="00115B0C"/>
    <w:rsid w:val="00116A74"/>
    <w:rsid w:val="00122675"/>
    <w:rsid w:val="00127BC7"/>
    <w:rsid w:val="0013400E"/>
    <w:rsid w:val="001341D0"/>
    <w:rsid w:val="0013464D"/>
    <w:rsid w:val="00141F57"/>
    <w:rsid w:val="00143487"/>
    <w:rsid w:val="00147602"/>
    <w:rsid w:val="001518A5"/>
    <w:rsid w:val="00152291"/>
    <w:rsid w:val="00152FE1"/>
    <w:rsid w:val="00153B17"/>
    <w:rsid w:val="00153BA1"/>
    <w:rsid w:val="001544A5"/>
    <w:rsid w:val="00154BF4"/>
    <w:rsid w:val="001554C2"/>
    <w:rsid w:val="00155EAB"/>
    <w:rsid w:val="00156D74"/>
    <w:rsid w:val="0015707E"/>
    <w:rsid w:val="00160157"/>
    <w:rsid w:val="00161271"/>
    <w:rsid w:val="00162C1C"/>
    <w:rsid w:val="001633E5"/>
    <w:rsid w:val="001638B5"/>
    <w:rsid w:val="00164509"/>
    <w:rsid w:val="00165427"/>
    <w:rsid w:val="00165D01"/>
    <w:rsid w:val="0016637D"/>
    <w:rsid w:val="00172D9F"/>
    <w:rsid w:val="001732AD"/>
    <w:rsid w:val="00173B64"/>
    <w:rsid w:val="001756D8"/>
    <w:rsid w:val="00175B30"/>
    <w:rsid w:val="00175E34"/>
    <w:rsid w:val="00177544"/>
    <w:rsid w:val="001809FA"/>
    <w:rsid w:val="00182BC2"/>
    <w:rsid w:val="00182DFF"/>
    <w:rsid w:val="00183246"/>
    <w:rsid w:val="0018370E"/>
    <w:rsid w:val="00184297"/>
    <w:rsid w:val="00185422"/>
    <w:rsid w:val="00185BDA"/>
    <w:rsid w:val="00186A66"/>
    <w:rsid w:val="00186C59"/>
    <w:rsid w:val="00187664"/>
    <w:rsid w:val="001917AD"/>
    <w:rsid w:val="001917E9"/>
    <w:rsid w:val="00192D4A"/>
    <w:rsid w:val="00193466"/>
    <w:rsid w:val="001934DC"/>
    <w:rsid w:val="00194A99"/>
    <w:rsid w:val="001955E3"/>
    <w:rsid w:val="00195EB4"/>
    <w:rsid w:val="00196B80"/>
    <w:rsid w:val="00196DC2"/>
    <w:rsid w:val="00197952"/>
    <w:rsid w:val="001A16CB"/>
    <w:rsid w:val="001A2A4E"/>
    <w:rsid w:val="001A37B7"/>
    <w:rsid w:val="001A47AB"/>
    <w:rsid w:val="001A47C7"/>
    <w:rsid w:val="001A5667"/>
    <w:rsid w:val="001A629B"/>
    <w:rsid w:val="001A66A7"/>
    <w:rsid w:val="001B0319"/>
    <w:rsid w:val="001B0AC5"/>
    <w:rsid w:val="001B1201"/>
    <w:rsid w:val="001B1FB5"/>
    <w:rsid w:val="001B2621"/>
    <w:rsid w:val="001B2C0D"/>
    <w:rsid w:val="001B51C8"/>
    <w:rsid w:val="001C0CD7"/>
    <w:rsid w:val="001C216C"/>
    <w:rsid w:val="001C28B5"/>
    <w:rsid w:val="001C4553"/>
    <w:rsid w:val="001C588C"/>
    <w:rsid w:val="001C5E5E"/>
    <w:rsid w:val="001C64F9"/>
    <w:rsid w:val="001D118C"/>
    <w:rsid w:val="001D2D24"/>
    <w:rsid w:val="001D4BED"/>
    <w:rsid w:val="001D5759"/>
    <w:rsid w:val="001E1678"/>
    <w:rsid w:val="001E21E2"/>
    <w:rsid w:val="001E29E9"/>
    <w:rsid w:val="001E41A0"/>
    <w:rsid w:val="001E430C"/>
    <w:rsid w:val="001E52C2"/>
    <w:rsid w:val="001E6504"/>
    <w:rsid w:val="001E66D1"/>
    <w:rsid w:val="001E7310"/>
    <w:rsid w:val="001F009A"/>
    <w:rsid w:val="001F0A7D"/>
    <w:rsid w:val="001F1054"/>
    <w:rsid w:val="001F15E0"/>
    <w:rsid w:val="001F281F"/>
    <w:rsid w:val="001F2971"/>
    <w:rsid w:val="001F3E65"/>
    <w:rsid w:val="001F4BF9"/>
    <w:rsid w:val="001F51E8"/>
    <w:rsid w:val="001F5E0F"/>
    <w:rsid w:val="001F61E1"/>
    <w:rsid w:val="001F6C36"/>
    <w:rsid w:val="001F6E90"/>
    <w:rsid w:val="001F700E"/>
    <w:rsid w:val="001F7771"/>
    <w:rsid w:val="001F77D0"/>
    <w:rsid w:val="001F7CAF"/>
    <w:rsid w:val="001F7FB4"/>
    <w:rsid w:val="00200EE2"/>
    <w:rsid w:val="00201EF9"/>
    <w:rsid w:val="00203C15"/>
    <w:rsid w:val="00204E64"/>
    <w:rsid w:val="0020597C"/>
    <w:rsid w:val="00206A6D"/>
    <w:rsid w:val="00207C99"/>
    <w:rsid w:val="002106F6"/>
    <w:rsid w:val="00210785"/>
    <w:rsid w:val="00210AEA"/>
    <w:rsid w:val="0021287B"/>
    <w:rsid w:val="0021415E"/>
    <w:rsid w:val="00214EAC"/>
    <w:rsid w:val="0021525F"/>
    <w:rsid w:val="0021658D"/>
    <w:rsid w:val="002168DA"/>
    <w:rsid w:val="00216A5E"/>
    <w:rsid w:val="00220ABB"/>
    <w:rsid w:val="00220F44"/>
    <w:rsid w:val="0022487B"/>
    <w:rsid w:val="00230B75"/>
    <w:rsid w:val="002316BD"/>
    <w:rsid w:val="00231C49"/>
    <w:rsid w:val="00232627"/>
    <w:rsid w:val="00232B2F"/>
    <w:rsid w:val="00233650"/>
    <w:rsid w:val="002336FD"/>
    <w:rsid w:val="00233EEF"/>
    <w:rsid w:val="002348D4"/>
    <w:rsid w:val="00235112"/>
    <w:rsid w:val="0023536C"/>
    <w:rsid w:val="0023583D"/>
    <w:rsid w:val="00235B5A"/>
    <w:rsid w:val="00237DEC"/>
    <w:rsid w:val="0024196F"/>
    <w:rsid w:val="0024508A"/>
    <w:rsid w:val="002454E9"/>
    <w:rsid w:val="0025054D"/>
    <w:rsid w:val="00252D67"/>
    <w:rsid w:val="0025386C"/>
    <w:rsid w:val="002543D8"/>
    <w:rsid w:val="00254EFD"/>
    <w:rsid w:val="00255DEF"/>
    <w:rsid w:val="00261312"/>
    <w:rsid w:val="00262753"/>
    <w:rsid w:val="00262B49"/>
    <w:rsid w:val="00265FE2"/>
    <w:rsid w:val="00266B28"/>
    <w:rsid w:val="002676CA"/>
    <w:rsid w:val="0027004F"/>
    <w:rsid w:val="00270102"/>
    <w:rsid w:val="00270922"/>
    <w:rsid w:val="0027109D"/>
    <w:rsid w:val="0027175B"/>
    <w:rsid w:val="002730D7"/>
    <w:rsid w:val="00273859"/>
    <w:rsid w:val="00274813"/>
    <w:rsid w:val="00277351"/>
    <w:rsid w:val="002773B2"/>
    <w:rsid w:val="00277BF5"/>
    <w:rsid w:val="002820B5"/>
    <w:rsid w:val="0028375A"/>
    <w:rsid w:val="00284765"/>
    <w:rsid w:val="002858D7"/>
    <w:rsid w:val="00286537"/>
    <w:rsid w:val="00286883"/>
    <w:rsid w:val="00287335"/>
    <w:rsid w:val="002875A0"/>
    <w:rsid w:val="00291F3C"/>
    <w:rsid w:val="0029383A"/>
    <w:rsid w:val="00294DAF"/>
    <w:rsid w:val="00297C0A"/>
    <w:rsid w:val="002A0782"/>
    <w:rsid w:val="002A09F6"/>
    <w:rsid w:val="002A241A"/>
    <w:rsid w:val="002A5B46"/>
    <w:rsid w:val="002A7251"/>
    <w:rsid w:val="002B06B8"/>
    <w:rsid w:val="002B0D49"/>
    <w:rsid w:val="002B1AEB"/>
    <w:rsid w:val="002B1D84"/>
    <w:rsid w:val="002B2BB3"/>
    <w:rsid w:val="002B2D90"/>
    <w:rsid w:val="002B3AA5"/>
    <w:rsid w:val="002B40CC"/>
    <w:rsid w:val="002B59C5"/>
    <w:rsid w:val="002C04BE"/>
    <w:rsid w:val="002C0816"/>
    <w:rsid w:val="002C1324"/>
    <w:rsid w:val="002C207C"/>
    <w:rsid w:val="002C3162"/>
    <w:rsid w:val="002C39E0"/>
    <w:rsid w:val="002C6C96"/>
    <w:rsid w:val="002C6E26"/>
    <w:rsid w:val="002D26DC"/>
    <w:rsid w:val="002D27BA"/>
    <w:rsid w:val="002D3A7D"/>
    <w:rsid w:val="002D3C18"/>
    <w:rsid w:val="002D544A"/>
    <w:rsid w:val="002D6B63"/>
    <w:rsid w:val="002E00BA"/>
    <w:rsid w:val="002E1F2E"/>
    <w:rsid w:val="002E20AD"/>
    <w:rsid w:val="002E3E6E"/>
    <w:rsid w:val="002E4205"/>
    <w:rsid w:val="002E4E11"/>
    <w:rsid w:val="002F26DE"/>
    <w:rsid w:val="002F3C43"/>
    <w:rsid w:val="002F4594"/>
    <w:rsid w:val="002F7455"/>
    <w:rsid w:val="003005BA"/>
    <w:rsid w:val="0030154E"/>
    <w:rsid w:val="0030223F"/>
    <w:rsid w:val="00302D46"/>
    <w:rsid w:val="003045E8"/>
    <w:rsid w:val="00304793"/>
    <w:rsid w:val="003048DF"/>
    <w:rsid w:val="003053D0"/>
    <w:rsid w:val="00311E12"/>
    <w:rsid w:val="00312E8C"/>
    <w:rsid w:val="003142DF"/>
    <w:rsid w:val="00314CF5"/>
    <w:rsid w:val="0031787A"/>
    <w:rsid w:val="00320903"/>
    <w:rsid w:val="00320A70"/>
    <w:rsid w:val="00320A7A"/>
    <w:rsid w:val="003215DD"/>
    <w:rsid w:val="003224C3"/>
    <w:rsid w:val="00322A1B"/>
    <w:rsid w:val="00323539"/>
    <w:rsid w:val="00323756"/>
    <w:rsid w:val="0032556F"/>
    <w:rsid w:val="00325F23"/>
    <w:rsid w:val="00326308"/>
    <w:rsid w:val="00327316"/>
    <w:rsid w:val="00327828"/>
    <w:rsid w:val="0033092C"/>
    <w:rsid w:val="00332578"/>
    <w:rsid w:val="003331D0"/>
    <w:rsid w:val="003333DC"/>
    <w:rsid w:val="0033380A"/>
    <w:rsid w:val="003359D1"/>
    <w:rsid w:val="003368B9"/>
    <w:rsid w:val="003374FA"/>
    <w:rsid w:val="00337AB7"/>
    <w:rsid w:val="003414E1"/>
    <w:rsid w:val="00342A39"/>
    <w:rsid w:val="00345F38"/>
    <w:rsid w:val="00346F1E"/>
    <w:rsid w:val="003477DB"/>
    <w:rsid w:val="0035001D"/>
    <w:rsid w:val="0035358D"/>
    <w:rsid w:val="00355AE3"/>
    <w:rsid w:val="003578FC"/>
    <w:rsid w:val="003600A6"/>
    <w:rsid w:val="00360B0C"/>
    <w:rsid w:val="00362194"/>
    <w:rsid w:val="00362AD2"/>
    <w:rsid w:val="00366106"/>
    <w:rsid w:val="00366E4C"/>
    <w:rsid w:val="00367AE5"/>
    <w:rsid w:val="00367CE8"/>
    <w:rsid w:val="003727B6"/>
    <w:rsid w:val="00372880"/>
    <w:rsid w:val="003738EB"/>
    <w:rsid w:val="00373E03"/>
    <w:rsid w:val="00374D65"/>
    <w:rsid w:val="0037651B"/>
    <w:rsid w:val="003765A5"/>
    <w:rsid w:val="00377A8B"/>
    <w:rsid w:val="003801F0"/>
    <w:rsid w:val="003804BF"/>
    <w:rsid w:val="003809B2"/>
    <w:rsid w:val="00384095"/>
    <w:rsid w:val="00384181"/>
    <w:rsid w:val="003862A4"/>
    <w:rsid w:val="00387A7C"/>
    <w:rsid w:val="0039056C"/>
    <w:rsid w:val="00391BAA"/>
    <w:rsid w:val="00392F4A"/>
    <w:rsid w:val="003931A4"/>
    <w:rsid w:val="00393A6B"/>
    <w:rsid w:val="00394DB9"/>
    <w:rsid w:val="003963BD"/>
    <w:rsid w:val="003971AB"/>
    <w:rsid w:val="00397EE1"/>
    <w:rsid w:val="003A0C9E"/>
    <w:rsid w:val="003A1E6E"/>
    <w:rsid w:val="003A4ABC"/>
    <w:rsid w:val="003A4E79"/>
    <w:rsid w:val="003A6A03"/>
    <w:rsid w:val="003A6BB6"/>
    <w:rsid w:val="003B0761"/>
    <w:rsid w:val="003B09C5"/>
    <w:rsid w:val="003B422B"/>
    <w:rsid w:val="003B5D4F"/>
    <w:rsid w:val="003B6D2C"/>
    <w:rsid w:val="003C1C93"/>
    <w:rsid w:val="003C379F"/>
    <w:rsid w:val="003C4829"/>
    <w:rsid w:val="003D0D90"/>
    <w:rsid w:val="003D187F"/>
    <w:rsid w:val="003D19DE"/>
    <w:rsid w:val="003D22CC"/>
    <w:rsid w:val="003D3671"/>
    <w:rsid w:val="003D5D88"/>
    <w:rsid w:val="003D63FA"/>
    <w:rsid w:val="003D66E3"/>
    <w:rsid w:val="003D6CC4"/>
    <w:rsid w:val="003D6D85"/>
    <w:rsid w:val="003D7119"/>
    <w:rsid w:val="003E248C"/>
    <w:rsid w:val="003E25AD"/>
    <w:rsid w:val="003E2F3B"/>
    <w:rsid w:val="003E3841"/>
    <w:rsid w:val="003E3A92"/>
    <w:rsid w:val="003E402F"/>
    <w:rsid w:val="003E414E"/>
    <w:rsid w:val="003E4762"/>
    <w:rsid w:val="003E5251"/>
    <w:rsid w:val="003E61E0"/>
    <w:rsid w:val="003E63C4"/>
    <w:rsid w:val="003E68A6"/>
    <w:rsid w:val="003E709E"/>
    <w:rsid w:val="003F04B6"/>
    <w:rsid w:val="003F0D10"/>
    <w:rsid w:val="003F1D40"/>
    <w:rsid w:val="003F2307"/>
    <w:rsid w:val="003F31AA"/>
    <w:rsid w:val="003F3302"/>
    <w:rsid w:val="003F387F"/>
    <w:rsid w:val="003F4745"/>
    <w:rsid w:val="004003DA"/>
    <w:rsid w:val="0040122A"/>
    <w:rsid w:val="00402752"/>
    <w:rsid w:val="00404FBD"/>
    <w:rsid w:val="00405A4D"/>
    <w:rsid w:val="00406715"/>
    <w:rsid w:val="00410087"/>
    <w:rsid w:val="00411BCB"/>
    <w:rsid w:val="00414FD5"/>
    <w:rsid w:val="0041671A"/>
    <w:rsid w:val="00417C39"/>
    <w:rsid w:val="004260E9"/>
    <w:rsid w:val="0042640A"/>
    <w:rsid w:val="00427E5F"/>
    <w:rsid w:val="00432353"/>
    <w:rsid w:val="00432726"/>
    <w:rsid w:val="00434417"/>
    <w:rsid w:val="0043448F"/>
    <w:rsid w:val="0044298A"/>
    <w:rsid w:val="004431A6"/>
    <w:rsid w:val="00443758"/>
    <w:rsid w:val="00444F70"/>
    <w:rsid w:val="00450ED1"/>
    <w:rsid w:val="0045126B"/>
    <w:rsid w:val="0045137D"/>
    <w:rsid w:val="00451711"/>
    <w:rsid w:val="004527D9"/>
    <w:rsid w:val="004532A4"/>
    <w:rsid w:val="00453BF0"/>
    <w:rsid w:val="00453E05"/>
    <w:rsid w:val="00454EC0"/>
    <w:rsid w:val="00455431"/>
    <w:rsid w:val="00456F3F"/>
    <w:rsid w:val="004619EB"/>
    <w:rsid w:val="00464BF0"/>
    <w:rsid w:val="00464C1E"/>
    <w:rsid w:val="00465A97"/>
    <w:rsid w:val="0046785D"/>
    <w:rsid w:val="00467BFE"/>
    <w:rsid w:val="00467E92"/>
    <w:rsid w:val="00471797"/>
    <w:rsid w:val="00471BEF"/>
    <w:rsid w:val="004723B0"/>
    <w:rsid w:val="00472770"/>
    <w:rsid w:val="004731DC"/>
    <w:rsid w:val="00474468"/>
    <w:rsid w:val="004750B2"/>
    <w:rsid w:val="00475444"/>
    <w:rsid w:val="00476035"/>
    <w:rsid w:val="004765C5"/>
    <w:rsid w:val="00477884"/>
    <w:rsid w:val="00482146"/>
    <w:rsid w:val="00482703"/>
    <w:rsid w:val="0048393C"/>
    <w:rsid w:val="00486B97"/>
    <w:rsid w:val="0048769B"/>
    <w:rsid w:val="00490D25"/>
    <w:rsid w:val="00491601"/>
    <w:rsid w:val="00492545"/>
    <w:rsid w:val="004926BF"/>
    <w:rsid w:val="00492B40"/>
    <w:rsid w:val="004934B9"/>
    <w:rsid w:val="00494BFA"/>
    <w:rsid w:val="00495407"/>
    <w:rsid w:val="00496671"/>
    <w:rsid w:val="00497BEC"/>
    <w:rsid w:val="004A0B9B"/>
    <w:rsid w:val="004A3192"/>
    <w:rsid w:val="004A3659"/>
    <w:rsid w:val="004A45EA"/>
    <w:rsid w:val="004A48CB"/>
    <w:rsid w:val="004A4A28"/>
    <w:rsid w:val="004A4CCE"/>
    <w:rsid w:val="004A545F"/>
    <w:rsid w:val="004B005D"/>
    <w:rsid w:val="004B2FFB"/>
    <w:rsid w:val="004B4322"/>
    <w:rsid w:val="004B51C4"/>
    <w:rsid w:val="004B616B"/>
    <w:rsid w:val="004B6FFD"/>
    <w:rsid w:val="004C0D4F"/>
    <w:rsid w:val="004C0F4B"/>
    <w:rsid w:val="004C3167"/>
    <w:rsid w:val="004C4220"/>
    <w:rsid w:val="004C48FC"/>
    <w:rsid w:val="004C4B71"/>
    <w:rsid w:val="004C4C4D"/>
    <w:rsid w:val="004C60A4"/>
    <w:rsid w:val="004C759D"/>
    <w:rsid w:val="004C78AE"/>
    <w:rsid w:val="004D0557"/>
    <w:rsid w:val="004D1AD9"/>
    <w:rsid w:val="004D2FE4"/>
    <w:rsid w:val="004D39B4"/>
    <w:rsid w:val="004D3A5F"/>
    <w:rsid w:val="004D414E"/>
    <w:rsid w:val="004D44C2"/>
    <w:rsid w:val="004D4AAB"/>
    <w:rsid w:val="004D4AD0"/>
    <w:rsid w:val="004D6CE8"/>
    <w:rsid w:val="004D6FA4"/>
    <w:rsid w:val="004E05D4"/>
    <w:rsid w:val="004E1533"/>
    <w:rsid w:val="004E3ACE"/>
    <w:rsid w:val="004E6DAE"/>
    <w:rsid w:val="004E78E0"/>
    <w:rsid w:val="004E7CE2"/>
    <w:rsid w:val="004F0C24"/>
    <w:rsid w:val="004F0DAE"/>
    <w:rsid w:val="004F0F33"/>
    <w:rsid w:val="004F1A51"/>
    <w:rsid w:val="004F210A"/>
    <w:rsid w:val="004F2474"/>
    <w:rsid w:val="004F4430"/>
    <w:rsid w:val="004F4CF7"/>
    <w:rsid w:val="004F55D8"/>
    <w:rsid w:val="004F6AFD"/>
    <w:rsid w:val="004F7AFF"/>
    <w:rsid w:val="00500475"/>
    <w:rsid w:val="00500885"/>
    <w:rsid w:val="005014A4"/>
    <w:rsid w:val="005019E4"/>
    <w:rsid w:val="00502FC6"/>
    <w:rsid w:val="005030A6"/>
    <w:rsid w:val="00503F1B"/>
    <w:rsid w:val="00505242"/>
    <w:rsid w:val="0050575B"/>
    <w:rsid w:val="00511821"/>
    <w:rsid w:val="00512FBD"/>
    <w:rsid w:val="005136D4"/>
    <w:rsid w:val="0051403D"/>
    <w:rsid w:val="00516184"/>
    <w:rsid w:val="00517F96"/>
    <w:rsid w:val="005222AD"/>
    <w:rsid w:val="00523A55"/>
    <w:rsid w:val="00523DCF"/>
    <w:rsid w:val="00523E80"/>
    <w:rsid w:val="00524B73"/>
    <w:rsid w:val="00525507"/>
    <w:rsid w:val="00531848"/>
    <w:rsid w:val="0053195E"/>
    <w:rsid w:val="00531CF3"/>
    <w:rsid w:val="005342AA"/>
    <w:rsid w:val="005347E6"/>
    <w:rsid w:val="0053698E"/>
    <w:rsid w:val="00537007"/>
    <w:rsid w:val="00541E15"/>
    <w:rsid w:val="00542624"/>
    <w:rsid w:val="00550395"/>
    <w:rsid w:val="005509BF"/>
    <w:rsid w:val="00551C6E"/>
    <w:rsid w:val="00551C9B"/>
    <w:rsid w:val="005523E5"/>
    <w:rsid w:val="00553D33"/>
    <w:rsid w:val="00554F44"/>
    <w:rsid w:val="005554DD"/>
    <w:rsid w:val="00555F2E"/>
    <w:rsid w:val="0056026A"/>
    <w:rsid w:val="00560832"/>
    <w:rsid w:val="00560E3A"/>
    <w:rsid w:val="00562B46"/>
    <w:rsid w:val="005631CC"/>
    <w:rsid w:val="00563B12"/>
    <w:rsid w:val="00564654"/>
    <w:rsid w:val="00565A3E"/>
    <w:rsid w:val="00565FDF"/>
    <w:rsid w:val="00566D2D"/>
    <w:rsid w:val="00572BAB"/>
    <w:rsid w:val="00573232"/>
    <w:rsid w:val="005745A8"/>
    <w:rsid w:val="00575642"/>
    <w:rsid w:val="00575925"/>
    <w:rsid w:val="00577F11"/>
    <w:rsid w:val="0058178D"/>
    <w:rsid w:val="00582103"/>
    <w:rsid w:val="005839CC"/>
    <w:rsid w:val="00583A4D"/>
    <w:rsid w:val="005859B4"/>
    <w:rsid w:val="00586D56"/>
    <w:rsid w:val="00591994"/>
    <w:rsid w:val="00592947"/>
    <w:rsid w:val="005932F3"/>
    <w:rsid w:val="005951F5"/>
    <w:rsid w:val="00595502"/>
    <w:rsid w:val="00595E2E"/>
    <w:rsid w:val="005962CA"/>
    <w:rsid w:val="00596366"/>
    <w:rsid w:val="00597404"/>
    <w:rsid w:val="005A1642"/>
    <w:rsid w:val="005A26A6"/>
    <w:rsid w:val="005A366E"/>
    <w:rsid w:val="005A43F1"/>
    <w:rsid w:val="005B0AC6"/>
    <w:rsid w:val="005B0DAF"/>
    <w:rsid w:val="005B19AE"/>
    <w:rsid w:val="005B1F2E"/>
    <w:rsid w:val="005B233C"/>
    <w:rsid w:val="005B3661"/>
    <w:rsid w:val="005B3956"/>
    <w:rsid w:val="005B4EDB"/>
    <w:rsid w:val="005C0917"/>
    <w:rsid w:val="005C24D9"/>
    <w:rsid w:val="005C3930"/>
    <w:rsid w:val="005C5CFF"/>
    <w:rsid w:val="005D07A0"/>
    <w:rsid w:val="005D0F13"/>
    <w:rsid w:val="005D1340"/>
    <w:rsid w:val="005D1543"/>
    <w:rsid w:val="005D1AA9"/>
    <w:rsid w:val="005D1B00"/>
    <w:rsid w:val="005D2215"/>
    <w:rsid w:val="005D2288"/>
    <w:rsid w:val="005D25E0"/>
    <w:rsid w:val="005D262A"/>
    <w:rsid w:val="005D41F2"/>
    <w:rsid w:val="005D46C2"/>
    <w:rsid w:val="005D532A"/>
    <w:rsid w:val="005D64A7"/>
    <w:rsid w:val="005D698A"/>
    <w:rsid w:val="005E0601"/>
    <w:rsid w:val="005E0B8C"/>
    <w:rsid w:val="005E1070"/>
    <w:rsid w:val="005E259F"/>
    <w:rsid w:val="005E48A2"/>
    <w:rsid w:val="005E4D43"/>
    <w:rsid w:val="005E5BA4"/>
    <w:rsid w:val="005E668F"/>
    <w:rsid w:val="005E68B7"/>
    <w:rsid w:val="005E6F91"/>
    <w:rsid w:val="005F163E"/>
    <w:rsid w:val="005F293F"/>
    <w:rsid w:val="005F3A05"/>
    <w:rsid w:val="005F3CEC"/>
    <w:rsid w:val="005F4323"/>
    <w:rsid w:val="005F528B"/>
    <w:rsid w:val="005F6C46"/>
    <w:rsid w:val="005F6F0A"/>
    <w:rsid w:val="005F7F86"/>
    <w:rsid w:val="00600CC8"/>
    <w:rsid w:val="00602454"/>
    <w:rsid w:val="00603F78"/>
    <w:rsid w:val="00604366"/>
    <w:rsid w:val="0060785C"/>
    <w:rsid w:val="006113C8"/>
    <w:rsid w:val="0061330C"/>
    <w:rsid w:val="006146CD"/>
    <w:rsid w:val="00616CD5"/>
    <w:rsid w:val="00620C0D"/>
    <w:rsid w:val="00620D4C"/>
    <w:rsid w:val="00621ED8"/>
    <w:rsid w:val="0062292C"/>
    <w:rsid w:val="00623022"/>
    <w:rsid w:val="0062304D"/>
    <w:rsid w:val="00623994"/>
    <w:rsid w:val="00624943"/>
    <w:rsid w:val="00624BF8"/>
    <w:rsid w:val="00624E73"/>
    <w:rsid w:val="006271E0"/>
    <w:rsid w:val="00627464"/>
    <w:rsid w:val="006350C9"/>
    <w:rsid w:val="006379D3"/>
    <w:rsid w:val="0064338B"/>
    <w:rsid w:val="006448A7"/>
    <w:rsid w:val="0064586C"/>
    <w:rsid w:val="00645F22"/>
    <w:rsid w:val="00645F44"/>
    <w:rsid w:val="00645F8D"/>
    <w:rsid w:val="00646F01"/>
    <w:rsid w:val="00647213"/>
    <w:rsid w:val="00650550"/>
    <w:rsid w:val="00650A1C"/>
    <w:rsid w:val="006510DB"/>
    <w:rsid w:val="0065173B"/>
    <w:rsid w:val="00652F97"/>
    <w:rsid w:val="00653912"/>
    <w:rsid w:val="00655CBA"/>
    <w:rsid w:val="00656221"/>
    <w:rsid w:val="006569D0"/>
    <w:rsid w:val="00656D7A"/>
    <w:rsid w:val="00664344"/>
    <w:rsid w:val="00666E34"/>
    <w:rsid w:val="00667D0D"/>
    <w:rsid w:val="0067315E"/>
    <w:rsid w:val="00673177"/>
    <w:rsid w:val="00673A1A"/>
    <w:rsid w:val="00674FA2"/>
    <w:rsid w:val="00675676"/>
    <w:rsid w:val="00677DA8"/>
    <w:rsid w:val="00677DF4"/>
    <w:rsid w:val="00680171"/>
    <w:rsid w:val="00683F97"/>
    <w:rsid w:val="00684B0B"/>
    <w:rsid w:val="006856F4"/>
    <w:rsid w:val="00685AB9"/>
    <w:rsid w:val="006901F0"/>
    <w:rsid w:val="00691B28"/>
    <w:rsid w:val="00693550"/>
    <w:rsid w:val="006937CB"/>
    <w:rsid w:val="00693C2D"/>
    <w:rsid w:val="00694D53"/>
    <w:rsid w:val="00694E7F"/>
    <w:rsid w:val="006959FF"/>
    <w:rsid w:val="00696800"/>
    <w:rsid w:val="00697F63"/>
    <w:rsid w:val="006A03C8"/>
    <w:rsid w:val="006A4D87"/>
    <w:rsid w:val="006A4E4D"/>
    <w:rsid w:val="006A5175"/>
    <w:rsid w:val="006A55F5"/>
    <w:rsid w:val="006A6214"/>
    <w:rsid w:val="006B1AC7"/>
    <w:rsid w:val="006B5AF4"/>
    <w:rsid w:val="006B5E3A"/>
    <w:rsid w:val="006C0F64"/>
    <w:rsid w:val="006C324A"/>
    <w:rsid w:val="006C3D43"/>
    <w:rsid w:val="006C5DCB"/>
    <w:rsid w:val="006D0BAA"/>
    <w:rsid w:val="006D0E40"/>
    <w:rsid w:val="006D2478"/>
    <w:rsid w:val="006D292F"/>
    <w:rsid w:val="006D45B3"/>
    <w:rsid w:val="006D50D0"/>
    <w:rsid w:val="006D5FFB"/>
    <w:rsid w:val="006E0573"/>
    <w:rsid w:val="006E0FA3"/>
    <w:rsid w:val="006E3523"/>
    <w:rsid w:val="006E4F64"/>
    <w:rsid w:val="006E62B9"/>
    <w:rsid w:val="006F0AC1"/>
    <w:rsid w:val="006F21F2"/>
    <w:rsid w:val="006F4A51"/>
    <w:rsid w:val="006F61EA"/>
    <w:rsid w:val="006F6518"/>
    <w:rsid w:val="006F7F4C"/>
    <w:rsid w:val="00701737"/>
    <w:rsid w:val="00704D12"/>
    <w:rsid w:val="00704E08"/>
    <w:rsid w:val="00706495"/>
    <w:rsid w:val="007072D9"/>
    <w:rsid w:val="007111EF"/>
    <w:rsid w:val="007113FE"/>
    <w:rsid w:val="00711ADB"/>
    <w:rsid w:val="00712888"/>
    <w:rsid w:val="007135CA"/>
    <w:rsid w:val="00717458"/>
    <w:rsid w:val="007174F4"/>
    <w:rsid w:val="00717609"/>
    <w:rsid w:val="00717F0C"/>
    <w:rsid w:val="00720448"/>
    <w:rsid w:val="00720CAC"/>
    <w:rsid w:val="00721EA1"/>
    <w:rsid w:val="00722653"/>
    <w:rsid w:val="00723C9F"/>
    <w:rsid w:val="007261DA"/>
    <w:rsid w:val="007267D2"/>
    <w:rsid w:val="00730BE8"/>
    <w:rsid w:val="00733046"/>
    <w:rsid w:val="0073363B"/>
    <w:rsid w:val="00734066"/>
    <w:rsid w:val="00737759"/>
    <w:rsid w:val="00737BEF"/>
    <w:rsid w:val="00744697"/>
    <w:rsid w:val="00746570"/>
    <w:rsid w:val="00747780"/>
    <w:rsid w:val="00750AC9"/>
    <w:rsid w:val="007511A6"/>
    <w:rsid w:val="00751B2E"/>
    <w:rsid w:val="00752EEB"/>
    <w:rsid w:val="00753B2A"/>
    <w:rsid w:val="00754D33"/>
    <w:rsid w:val="00755D33"/>
    <w:rsid w:val="00755D6E"/>
    <w:rsid w:val="00761B3D"/>
    <w:rsid w:val="00762862"/>
    <w:rsid w:val="00763D46"/>
    <w:rsid w:val="00764DD1"/>
    <w:rsid w:val="0076583D"/>
    <w:rsid w:val="00766C94"/>
    <w:rsid w:val="00767548"/>
    <w:rsid w:val="007703D6"/>
    <w:rsid w:val="00773202"/>
    <w:rsid w:val="007734CB"/>
    <w:rsid w:val="00773575"/>
    <w:rsid w:val="00774E6C"/>
    <w:rsid w:val="0078085A"/>
    <w:rsid w:val="007825E7"/>
    <w:rsid w:val="00783411"/>
    <w:rsid w:val="00785106"/>
    <w:rsid w:val="00785A19"/>
    <w:rsid w:val="00786803"/>
    <w:rsid w:val="00787AA4"/>
    <w:rsid w:val="007910D1"/>
    <w:rsid w:val="007915E9"/>
    <w:rsid w:val="0079326D"/>
    <w:rsid w:val="00793956"/>
    <w:rsid w:val="00795D68"/>
    <w:rsid w:val="00795F08"/>
    <w:rsid w:val="00796223"/>
    <w:rsid w:val="007968D3"/>
    <w:rsid w:val="007A313A"/>
    <w:rsid w:val="007A3651"/>
    <w:rsid w:val="007A386F"/>
    <w:rsid w:val="007A3902"/>
    <w:rsid w:val="007A4735"/>
    <w:rsid w:val="007A4F3E"/>
    <w:rsid w:val="007A73C7"/>
    <w:rsid w:val="007A75CD"/>
    <w:rsid w:val="007B07F5"/>
    <w:rsid w:val="007B106E"/>
    <w:rsid w:val="007B112F"/>
    <w:rsid w:val="007B1B97"/>
    <w:rsid w:val="007B202D"/>
    <w:rsid w:val="007B23C9"/>
    <w:rsid w:val="007B30E7"/>
    <w:rsid w:val="007B311B"/>
    <w:rsid w:val="007B639E"/>
    <w:rsid w:val="007C112D"/>
    <w:rsid w:val="007C1530"/>
    <w:rsid w:val="007C186F"/>
    <w:rsid w:val="007C21F4"/>
    <w:rsid w:val="007C3047"/>
    <w:rsid w:val="007C47EC"/>
    <w:rsid w:val="007C55A8"/>
    <w:rsid w:val="007D1084"/>
    <w:rsid w:val="007D42D8"/>
    <w:rsid w:val="007D4C4D"/>
    <w:rsid w:val="007D6524"/>
    <w:rsid w:val="007E07BE"/>
    <w:rsid w:val="007E1AED"/>
    <w:rsid w:val="007E272F"/>
    <w:rsid w:val="007E2C5D"/>
    <w:rsid w:val="007E3796"/>
    <w:rsid w:val="007E3A16"/>
    <w:rsid w:val="007E3D3A"/>
    <w:rsid w:val="007E3FD4"/>
    <w:rsid w:val="007E4F34"/>
    <w:rsid w:val="007E50C3"/>
    <w:rsid w:val="007E5663"/>
    <w:rsid w:val="007E5F69"/>
    <w:rsid w:val="007E5FD1"/>
    <w:rsid w:val="007E701E"/>
    <w:rsid w:val="007F0227"/>
    <w:rsid w:val="007F4069"/>
    <w:rsid w:val="007F63B4"/>
    <w:rsid w:val="007F683B"/>
    <w:rsid w:val="007F6F28"/>
    <w:rsid w:val="00802A81"/>
    <w:rsid w:val="00803B34"/>
    <w:rsid w:val="00803C98"/>
    <w:rsid w:val="008055DF"/>
    <w:rsid w:val="008056D0"/>
    <w:rsid w:val="008058DD"/>
    <w:rsid w:val="0080594C"/>
    <w:rsid w:val="00805CB0"/>
    <w:rsid w:val="008072D9"/>
    <w:rsid w:val="00810A55"/>
    <w:rsid w:val="0081150E"/>
    <w:rsid w:val="00812E91"/>
    <w:rsid w:val="00813001"/>
    <w:rsid w:val="008141C0"/>
    <w:rsid w:val="0081518E"/>
    <w:rsid w:val="00816A67"/>
    <w:rsid w:val="00817A55"/>
    <w:rsid w:val="0082059D"/>
    <w:rsid w:val="008214A9"/>
    <w:rsid w:val="0082271D"/>
    <w:rsid w:val="00822A35"/>
    <w:rsid w:val="008235C8"/>
    <w:rsid w:val="008248C1"/>
    <w:rsid w:val="008257E3"/>
    <w:rsid w:val="00830DB9"/>
    <w:rsid w:val="008317B6"/>
    <w:rsid w:val="00832D48"/>
    <w:rsid w:val="00833A9D"/>
    <w:rsid w:val="0083425B"/>
    <w:rsid w:val="00834B97"/>
    <w:rsid w:val="008350B5"/>
    <w:rsid w:val="00835AF5"/>
    <w:rsid w:val="008360C9"/>
    <w:rsid w:val="00842BED"/>
    <w:rsid w:val="00843895"/>
    <w:rsid w:val="0084398D"/>
    <w:rsid w:val="00843EE5"/>
    <w:rsid w:val="00846909"/>
    <w:rsid w:val="0084723A"/>
    <w:rsid w:val="00847899"/>
    <w:rsid w:val="008517E3"/>
    <w:rsid w:val="008563E2"/>
    <w:rsid w:val="00857E38"/>
    <w:rsid w:val="00860157"/>
    <w:rsid w:val="00860608"/>
    <w:rsid w:val="008639C6"/>
    <w:rsid w:val="00864428"/>
    <w:rsid w:val="00864A9F"/>
    <w:rsid w:val="00867385"/>
    <w:rsid w:val="00867639"/>
    <w:rsid w:val="00867940"/>
    <w:rsid w:val="00867BE4"/>
    <w:rsid w:val="008703C3"/>
    <w:rsid w:val="0087085D"/>
    <w:rsid w:val="00870E0A"/>
    <w:rsid w:val="0087198B"/>
    <w:rsid w:val="00871E49"/>
    <w:rsid w:val="00874CEA"/>
    <w:rsid w:val="00874EE4"/>
    <w:rsid w:val="00876A20"/>
    <w:rsid w:val="00877576"/>
    <w:rsid w:val="008776F8"/>
    <w:rsid w:val="008809A4"/>
    <w:rsid w:val="00880B97"/>
    <w:rsid w:val="00881420"/>
    <w:rsid w:val="00881B14"/>
    <w:rsid w:val="00883073"/>
    <w:rsid w:val="00883C2F"/>
    <w:rsid w:val="008853CB"/>
    <w:rsid w:val="00885AF3"/>
    <w:rsid w:val="00885D88"/>
    <w:rsid w:val="0088672E"/>
    <w:rsid w:val="00887F27"/>
    <w:rsid w:val="00890693"/>
    <w:rsid w:val="008908AA"/>
    <w:rsid w:val="00891258"/>
    <w:rsid w:val="00891AE0"/>
    <w:rsid w:val="00891BF4"/>
    <w:rsid w:val="00891D2A"/>
    <w:rsid w:val="008928BC"/>
    <w:rsid w:val="008940CC"/>
    <w:rsid w:val="00896DFB"/>
    <w:rsid w:val="008979E6"/>
    <w:rsid w:val="008A01A7"/>
    <w:rsid w:val="008A3CB5"/>
    <w:rsid w:val="008A5027"/>
    <w:rsid w:val="008A5DAD"/>
    <w:rsid w:val="008B2540"/>
    <w:rsid w:val="008B38D8"/>
    <w:rsid w:val="008B449A"/>
    <w:rsid w:val="008B5141"/>
    <w:rsid w:val="008B684A"/>
    <w:rsid w:val="008B6BB4"/>
    <w:rsid w:val="008C1270"/>
    <w:rsid w:val="008C1D4D"/>
    <w:rsid w:val="008C2D85"/>
    <w:rsid w:val="008C310A"/>
    <w:rsid w:val="008C477D"/>
    <w:rsid w:val="008C640F"/>
    <w:rsid w:val="008C6A87"/>
    <w:rsid w:val="008D13E5"/>
    <w:rsid w:val="008D1AE9"/>
    <w:rsid w:val="008D1FF3"/>
    <w:rsid w:val="008D255C"/>
    <w:rsid w:val="008D2D30"/>
    <w:rsid w:val="008D315D"/>
    <w:rsid w:val="008D54CE"/>
    <w:rsid w:val="008D5896"/>
    <w:rsid w:val="008D6B87"/>
    <w:rsid w:val="008D73B2"/>
    <w:rsid w:val="008E07E2"/>
    <w:rsid w:val="008E214A"/>
    <w:rsid w:val="008E2173"/>
    <w:rsid w:val="008E4129"/>
    <w:rsid w:val="008E4A4F"/>
    <w:rsid w:val="008E5794"/>
    <w:rsid w:val="008E7576"/>
    <w:rsid w:val="008E76F6"/>
    <w:rsid w:val="008F0378"/>
    <w:rsid w:val="008F2EF7"/>
    <w:rsid w:val="008F563F"/>
    <w:rsid w:val="008F78B1"/>
    <w:rsid w:val="008F7CF1"/>
    <w:rsid w:val="00902471"/>
    <w:rsid w:val="0090297C"/>
    <w:rsid w:val="009029C6"/>
    <w:rsid w:val="00904E44"/>
    <w:rsid w:val="009053D8"/>
    <w:rsid w:val="009058CC"/>
    <w:rsid w:val="00907051"/>
    <w:rsid w:val="009101CB"/>
    <w:rsid w:val="009119C3"/>
    <w:rsid w:val="00911F74"/>
    <w:rsid w:val="0091243F"/>
    <w:rsid w:val="00912F42"/>
    <w:rsid w:val="00913CAB"/>
    <w:rsid w:val="0091447A"/>
    <w:rsid w:val="00914A12"/>
    <w:rsid w:val="009211F4"/>
    <w:rsid w:val="00922D7B"/>
    <w:rsid w:val="00926678"/>
    <w:rsid w:val="00926DCF"/>
    <w:rsid w:val="00930D6D"/>
    <w:rsid w:val="00932458"/>
    <w:rsid w:val="0093372D"/>
    <w:rsid w:val="00933BAC"/>
    <w:rsid w:val="00933FB9"/>
    <w:rsid w:val="009343F5"/>
    <w:rsid w:val="009347ED"/>
    <w:rsid w:val="009360A6"/>
    <w:rsid w:val="00936E99"/>
    <w:rsid w:val="00937098"/>
    <w:rsid w:val="0094619E"/>
    <w:rsid w:val="0094629E"/>
    <w:rsid w:val="00950630"/>
    <w:rsid w:val="00953D39"/>
    <w:rsid w:val="00954397"/>
    <w:rsid w:val="009574EA"/>
    <w:rsid w:val="00960F82"/>
    <w:rsid w:val="00961053"/>
    <w:rsid w:val="00961CA0"/>
    <w:rsid w:val="009644FF"/>
    <w:rsid w:val="00964BF1"/>
    <w:rsid w:val="00964CB3"/>
    <w:rsid w:val="0096524A"/>
    <w:rsid w:val="009664B2"/>
    <w:rsid w:val="0096738D"/>
    <w:rsid w:val="00970716"/>
    <w:rsid w:val="00973166"/>
    <w:rsid w:val="009755CF"/>
    <w:rsid w:val="00975B35"/>
    <w:rsid w:val="00980777"/>
    <w:rsid w:val="00980F94"/>
    <w:rsid w:val="009817B3"/>
    <w:rsid w:val="009849C8"/>
    <w:rsid w:val="00985ADE"/>
    <w:rsid w:val="00985C7A"/>
    <w:rsid w:val="00986177"/>
    <w:rsid w:val="00990E44"/>
    <w:rsid w:val="00991193"/>
    <w:rsid w:val="00993DDF"/>
    <w:rsid w:val="00993E18"/>
    <w:rsid w:val="009A1A7D"/>
    <w:rsid w:val="009A43BE"/>
    <w:rsid w:val="009A45BC"/>
    <w:rsid w:val="009A4E47"/>
    <w:rsid w:val="009A595D"/>
    <w:rsid w:val="009A6641"/>
    <w:rsid w:val="009A7813"/>
    <w:rsid w:val="009A7E29"/>
    <w:rsid w:val="009B0A86"/>
    <w:rsid w:val="009B358C"/>
    <w:rsid w:val="009B45F5"/>
    <w:rsid w:val="009B487E"/>
    <w:rsid w:val="009B50D3"/>
    <w:rsid w:val="009B5308"/>
    <w:rsid w:val="009B5B69"/>
    <w:rsid w:val="009B795F"/>
    <w:rsid w:val="009C04A2"/>
    <w:rsid w:val="009C12C0"/>
    <w:rsid w:val="009C35DD"/>
    <w:rsid w:val="009C39DF"/>
    <w:rsid w:val="009C3A45"/>
    <w:rsid w:val="009C415B"/>
    <w:rsid w:val="009C4961"/>
    <w:rsid w:val="009C561A"/>
    <w:rsid w:val="009C64E4"/>
    <w:rsid w:val="009C6D2D"/>
    <w:rsid w:val="009D206B"/>
    <w:rsid w:val="009D2B26"/>
    <w:rsid w:val="009D548A"/>
    <w:rsid w:val="009D5519"/>
    <w:rsid w:val="009D5B6E"/>
    <w:rsid w:val="009E14AF"/>
    <w:rsid w:val="009E20D5"/>
    <w:rsid w:val="009E5AF2"/>
    <w:rsid w:val="009E5F71"/>
    <w:rsid w:val="009E617A"/>
    <w:rsid w:val="009F0C7E"/>
    <w:rsid w:val="009F17F0"/>
    <w:rsid w:val="009F1BBD"/>
    <w:rsid w:val="009F20A2"/>
    <w:rsid w:val="009F7BE8"/>
    <w:rsid w:val="00A008BA"/>
    <w:rsid w:val="00A01DEE"/>
    <w:rsid w:val="00A02653"/>
    <w:rsid w:val="00A041F1"/>
    <w:rsid w:val="00A042A3"/>
    <w:rsid w:val="00A04C93"/>
    <w:rsid w:val="00A063B8"/>
    <w:rsid w:val="00A06C52"/>
    <w:rsid w:val="00A0765F"/>
    <w:rsid w:val="00A13847"/>
    <w:rsid w:val="00A13DDA"/>
    <w:rsid w:val="00A161F8"/>
    <w:rsid w:val="00A177FB"/>
    <w:rsid w:val="00A17E38"/>
    <w:rsid w:val="00A2010A"/>
    <w:rsid w:val="00A22D7E"/>
    <w:rsid w:val="00A22E77"/>
    <w:rsid w:val="00A23199"/>
    <w:rsid w:val="00A25BBF"/>
    <w:rsid w:val="00A26A18"/>
    <w:rsid w:val="00A27F86"/>
    <w:rsid w:val="00A31354"/>
    <w:rsid w:val="00A3136E"/>
    <w:rsid w:val="00A31938"/>
    <w:rsid w:val="00A320C3"/>
    <w:rsid w:val="00A32152"/>
    <w:rsid w:val="00A32B99"/>
    <w:rsid w:val="00A33D98"/>
    <w:rsid w:val="00A34944"/>
    <w:rsid w:val="00A34A24"/>
    <w:rsid w:val="00A34A73"/>
    <w:rsid w:val="00A3605A"/>
    <w:rsid w:val="00A3611B"/>
    <w:rsid w:val="00A36B6A"/>
    <w:rsid w:val="00A37420"/>
    <w:rsid w:val="00A3793F"/>
    <w:rsid w:val="00A379BD"/>
    <w:rsid w:val="00A403B7"/>
    <w:rsid w:val="00A4097C"/>
    <w:rsid w:val="00A418D2"/>
    <w:rsid w:val="00A41949"/>
    <w:rsid w:val="00A42E7A"/>
    <w:rsid w:val="00A44B0B"/>
    <w:rsid w:val="00A44CFB"/>
    <w:rsid w:val="00A450C7"/>
    <w:rsid w:val="00A45498"/>
    <w:rsid w:val="00A46E02"/>
    <w:rsid w:val="00A50086"/>
    <w:rsid w:val="00A506F3"/>
    <w:rsid w:val="00A516F3"/>
    <w:rsid w:val="00A52DCC"/>
    <w:rsid w:val="00A5311E"/>
    <w:rsid w:val="00A53446"/>
    <w:rsid w:val="00A539A4"/>
    <w:rsid w:val="00A548D7"/>
    <w:rsid w:val="00A550CB"/>
    <w:rsid w:val="00A56498"/>
    <w:rsid w:val="00A56554"/>
    <w:rsid w:val="00A578FE"/>
    <w:rsid w:val="00A57EF2"/>
    <w:rsid w:val="00A6313C"/>
    <w:rsid w:val="00A6322D"/>
    <w:rsid w:val="00A637E4"/>
    <w:rsid w:val="00A64B22"/>
    <w:rsid w:val="00A650C7"/>
    <w:rsid w:val="00A67128"/>
    <w:rsid w:val="00A70E3B"/>
    <w:rsid w:val="00A722EA"/>
    <w:rsid w:val="00A73A0C"/>
    <w:rsid w:val="00A73D3F"/>
    <w:rsid w:val="00A73F50"/>
    <w:rsid w:val="00A7408F"/>
    <w:rsid w:val="00A7447D"/>
    <w:rsid w:val="00A758F7"/>
    <w:rsid w:val="00A75B21"/>
    <w:rsid w:val="00A75C5C"/>
    <w:rsid w:val="00A75F60"/>
    <w:rsid w:val="00A76D40"/>
    <w:rsid w:val="00A81ED3"/>
    <w:rsid w:val="00A82138"/>
    <w:rsid w:val="00A826D5"/>
    <w:rsid w:val="00A82CEE"/>
    <w:rsid w:val="00A84737"/>
    <w:rsid w:val="00A851D6"/>
    <w:rsid w:val="00A8546E"/>
    <w:rsid w:val="00A855BE"/>
    <w:rsid w:val="00A856FE"/>
    <w:rsid w:val="00A85793"/>
    <w:rsid w:val="00A859FC"/>
    <w:rsid w:val="00A91082"/>
    <w:rsid w:val="00A91E50"/>
    <w:rsid w:val="00A92ABC"/>
    <w:rsid w:val="00A92B0F"/>
    <w:rsid w:val="00A92ED6"/>
    <w:rsid w:val="00A94EB1"/>
    <w:rsid w:val="00A96000"/>
    <w:rsid w:val="00A9776D"/>
    <w:rsid w:val="00AA01C8"/>
    <w:rsid w:val="00AA05C0"/>
    <w:rsid w:val="00AA102A"/>
    <w:rsid w:val="00AA286C"/>
    <w:rsid w:val="00AA4159"/>
    <w:rsid w:val="00AA50DB"/>
    <w:rsid w:val="00AA63AD"/>
    <w:rsid w:val="00AA789A"/>
    <w:rsid w:val="00AB057A"/>
    <w:rsid w:val="00AB0620"/>
    <w:rsid w:val="00AB12E2"/>
    <w:rsid w:val="00AB1F6A"/>
    <w:rsid w:val="00AB2F42"/>
    <w:rsid w:val="00AB3703"/>
    <w:rsid w:val="00AB4541"/>
    <w:rsid w:val="00AB556F"/>
    <w:rsid w:val="00AB5B62"/>
    <w:rsid w:val="00AB70A3"/>
    <w:rsid w:val="00AC1649"/>
    <w:rsid w:val="00AC1CA0"/>
    <w:rsid w:val="00AC2068"/>
    <w:rsid w:val="00AC2B97"/>
    <w:rsid w:val="00AC2FFE"/>
    <w:rsid w:val="00AC43B8"/>
    <w:rsid w:val="00AC6028"/>
    <w:rsid w:val="00AC717C"/>
    <w:rsid w:val="00AC78AF"/>
    <w:rsid w:val="00AD06D7"/>
    <w:rsid w:val="00AD1FF9"/>
    <w:rsid w:val="00AD3AA3"/>
    <w:rsid w:val="00AD671A"/>
    <w:rsid w:val="00AD675C"/>
    <w:rsid w:val="00AD67EC"/>
    <w:rsid w:val="00AD6A9E"/>
    <w:rsid w:val="00AD6B76"/>
    <w:rsid w:val="00AD726D"/>
    <w:rsid w:val="00AE086E"/>
    <w:rsid w:val="00AE0CEF"/>
    <w:rsid w:val="00AE25EA"/>
    <w:rsid w:val="00AE3F6B"/>
    <w:rsid w:val="00AE5624"/>
    <w:rsid w:val="00AE63CC"/>
    <w:rsid w:val="00AE65FA"/>
    <w:rsid w:val="00AE73C7"/>
    <w:rsid w:val="00AF17C5"/>
    <w:rsid w:val="00AF4A78"/>
    <w:rsid w:val="00AF4B86"/>
    <w:rsid w:val="00AF4CC3"/>
    <w:rsid w:val="00AF4F48"/>
    <w:rsid w:val="00AF58BB"/>
    <w:rsid w:val="00AF72C7"/>
    <w:rsid w:val="00B02EFC"/>
    <w:rsid w:val="00B035FA"/>
    <w:rsid w:val="00B110D0"/>
    <w:rsid w:val="00B131C0"/>
    <w:rsid w:val="00B132FB"/>
    <w:rsid w:val="00B133EF"/>
    <w:rsid w:val="00B13C1A"/>
    <w:rsid w:val="00B13FF9"/>
    <w:rsid w:val="00B1451C"/>
    <w:rsid w:val="00B14961"/>
    <w:rsid w:val="00B15756"/>
    <w:rsid w:val="00B168BA"/>
    <w:rsid w:val="00B17CA0"/>
    <w:rsid w:val="00B20C29"/>
    <w:rsid w:val="00B2139F"/>
    <w:rsid w:val="00B236CF"/>
    <w:rsid w:val="00B239DF"/>
    <w:rsid w:val="00B25F87"/>
    <w:rsid w:val="00B25FC7"/>
    <w:rsid w:val="00B2614C"/>
    <w:rsid w:val="00B276A5"/>
    <w:rsid w:val="00B332E1"/>
    <w:rsid w:val="00B33325"/>
    <w:rsid w:val="00B339AD"/>
    <w:rsid w:val="00B33B4A"/>
    <w:rsid w:val="00B348A4"/>
    <w:rsid w:val="00B351ED"/>
    <w:rsid w:val="00B37463"/>
    <w:rsid w:val="00B402C8"/>
    <w:rsid w:val="00B42506"/>
    <w:rsid w:val="00B42D49"/>
    <w:rsid w:val="00B43CB6"/>
    <w:rsid w:val="00B505CF"/>
    <w:rsid w:val="00B519B6"/>
    <w:rsid w:val="00B520EA"/>
    <w:rsid w:val="00B53676"/>
    <w:rsid w:val="00B5386B"/>
    <w:rsid w:val="00B53C76"/>
    <w:rsid w:val="00B53DEB"/>
    <w:rsid w:val="00B53EE1"/>
    <w:rsid w:val="00B54148"/>
    <w:rsid w:val="00B554AA"/>
    <w:rsid w:val="00B579C4"/>
    <w:rsid w:val="00B600C0"/>
    <w:rsid w:val="00B60E1F"/>
    <w:rsid w:val="00B61B18"/>
    <w:rsid w:val="00B62173"/>
    <w:rsid w:val="00B63A57"/>
    <w:rsid w:val="00B640DD"/>
    <w:rsid w:val="00B66559"/>
    <w:rsid w:val="00B66BE7"/>
    <w:rsid w:val="00B67116"/>
    <w:rsid w:val="00B710F4"/>
    <w:rsid w:val="00B73448"/>
    <w:rsid w:val="00B748DE"/>
    <w:rsid w:val="00B7515B"/>
    <w:rsid w:val="00B75C86"/>
    <w:rsid w:val="00B7709D"/>
    <w:rsid w:val="00B77229"/>
    <w:rsid w:val="00B775F2"/>
    <w:rsid w:val="00B777D2"/>
    <w:rsid w:val="00B81FC7"/>
    <w:rsid w:val="00B836A8"/>
    <w:rsid w:val="00B83C9D"/>
    <w:rsid w:val="00B8409C"/>
    <w:rsid w:val="00B84DFA"/>
    <w:rsid w:val="00B86139"/>
    <w:rsid w:val="00B86ACD"/>
    <w:rsid w:val="00B9172A"/>
    <w:rsid w:val="00B91EA0"/>
    <w:rsid w:val="00B935ED"/>
    <w:rsid w:val="00B94060"/>
    <w:rsid w:val="00B940DE"/>
    <w:rsid w:val="00B9429E"/>
    <w:rsid w:val="00B96D01"/>
    <w:rsid w:val="00B9702C"/>
    <w:rsid w:val="00B97204"/>
    <w:rsid w:val="00BA018D"/>
    <w:rsid w:val="00BA3930"/>
    <w:rsid w:val="00BA4040"/>
    <w:rsid w:val="00BA5493"/>
    <w:rsid w:val="00BA798E"/>
    <w:rsid w:val="00BB1BE6"/>
    <w:rsid w:val="00BB31E9"/>
    <w:rsid w:val="00BB3408"/>
    <w:rsid w:val="00BB416F"/>
    <w:rsid w:val="00BB450D"/>
    <w:rsid w:val="00BB5B4E"/>
    <w:rsid w:val="00BB6B05"/>
    <w:rsid w:val="00BB6DCC"/>
    <w:rsid w:val="00BB6F48"/>
    <w:rsid w:val="00BC0313"/>
    <w:rsid w:val="00BC0DDA"/>
    <w:rsid w:val="00BC1AC2"/>
    <w:rsid w:val="00BC1CF4"/>
    <w:rsid w:val="00BC2DFB"/>
    <w:rsid w:val="00BC36B3"/>
    <w:rsid w:val="00BC41C0"/>
    <w:rsid w:val="00BC4624"/>
    <w:rsid w:val="00BC6486"/>
    <w:rsid w:val="00BC6595"/>
    <w:rsid w:val="00BC7533"/>
    <w:rsid w:val="00BC7721"/>
    <w:rsid w:val="00BD0066"/>
    <w:rsid w:val="00BD1768"/>
    <w:rsid w:val="00BD1D34"/>
    <w:rsid w:val="00BD35C1"/>
    <w:rsid w:val="00BD3A6D"/>
    <w:rsid w:val="00BD3C0D"/>
    <w:rsid w:val="00BD47C1"/>
    <w:rsid w:val="00BD53CF"/>
    <w:rsid w:val="00BD5C5C"/>
    <w:rsid w:val="00BE0135"/>
    <w:rsid w:val="00BE30A6"/>
    <w:rsid w:val="00BE39BA"/>
    <w:rsid w:val="00BE3F0C"/>
    <w:rsid w:val="00BE4E35"/>
    <w:rsid w:val="00BE65BC"/>
    <w:rsid w:val="00BF1204"/>
    <w:rsid w:val="00C01217"/>
    <w:rsid w:val="00C01526"/>
    <w:rsid w:val="00C030DF"/>
    <w:rsid w:val="00C032D5"/>
    <w:rsid w:val="00C05C56"/>
    <w:rsid w:val="00C064AF"/>
    <w:rsid w:val="00C07BE3"/>
    <w:rsid w:val="00C1229E"/>
    <w:rsid w:val="00C12460"/>
    <w:rsid w:val="00C12A70"/>
    <w:rsid w:val="00C14B69"/>
    <w:rsid w:val="00C15F45"/>
    <w:rsid w:val="00C1626F"/>
    <w:rsid w:val="00C174ED"/>
    <w:rsid w:val="00C20EA4"/>
    <w:rsid w:val="00C214FE"/>
    <w:rsid w:val="00C21E5D"/>
    <w:rsid w:val="00C2322E"/>
    <w:rsid w:val="00C2346A"/>
    <w:rsid w:val="00C23C60"/>
    <w:rsid w:val="00C25F6E"/>
    <w:rsid w:val="00C26B76"/>
    <w:rsid w:val="00C26EE8"/>
    <w:rsid w:val="00C27FA7"/>
    <w:rsid w:val="00C345B5"/>
    <w:rsid w:val="00C352C7"/>
    <w:rsid w:val="00C35F0B"/>
    <w:rsid w:val="00C40E5F"/>
    <w:rsid w:val="00C43840"/>
    <w:rsid w:val="00C45806"/>
    <w:rsid w:val="00C45D88"/>
    <w:rsid w:val="00C45F61"/>
    <w:rsid w:val="00C46A0B"/>
    <w:rsid w:val="00C46BEA"/>
    <w:rsid w:val="00C5053F"/>
    <w:rsid w:val="00C60B59"/>
    <w:rsid w:val="00C62343"/>
    <w:rsid w:val="00C62598"/>
    <w:rsid w:val="00C62C89"/>
    <w:rsid w:val="00C62EE6"/>
    <w:rsid w:val="00C637CD"/>
    <w:rsid w:val="00C6525C"/>
    <w:rsid w:val="00C66293"/>
    <w:rsid w:val="00C67A76"/>
    <w:rsid w:val="00C71E2B"/>
    <w:rsid w:val="00C7343E"/>
    <w:rsid w:val="00C7389A"/>
    <w:rsid w:val="00C740F9"/>
    <w:rsid w:val="00C74459"/>
    <w:rsid w:val="00C74ADE"/>
    <w:rsid w:val="00C7502C"/>
    <w:rsid w:val="00C75C92"/>
    <w:rsid w:val="00C75F7D"/>
    <w:rsid w:val="00C76FA2"/>
    <w:rsid w:val="00C77292"/>
    <w:rsid w:val="00C8097B"/>
    <w:rsid w:val="00C812E0"/>
    <w:rsid w:val="00C815D2"/>
    <w:rsid w:val="00C817D0"/>
    <w:rsid w:val="00C836CE"/>
    <w:rsid w:val="00C85374"/>
    <w:rsid w:val="00C86699"/>
    <w:rsid w:val="00C8683A"/>
    <w:rsid w:val="00C87F71"/>
    <w:rsid w:val="00C903AB"/>
    <w:rsid w:val="00C91747"/>
    <w:rsid w:val="00C91BB7"/>
    <w:rsid w:val="00C92268"/>
    <w:rsid w:val="00C9301B"/>
    <w:rsid w:val="00C949D9"/>
    <w:rsid w:val="00C955AB"/>
    <w:rsid w:val="00C961D9"/>
    <w:rsid w:val="00CA0AC0"/>
    <w:rsid w:val="00CA1313"/>
    <w:rsid w:val="00CA2BE2"/>
    <w:rsid w:val="00CA555E"/>
    <w:rsid w:val="00CB1D01"/>
    <w:rsid w:val="00CB28CC"/>
    <w:rsid w:val="00CB2950"/>
    <w:rsid w:val="00CB5408"/>
    <w:rsid w:val="00CB54BF"/>
    <w:rsid w:val="00CB596E"/>
    <w:rsid w:val="00CB5C73"/>
    <w:rsid w:val="00CB7BB7"/>
    <w:rsid w:val="00CC1099"/>
    <w:rsid w:val="00CC3B3F"/>
    <w:rsid w:val="00CC64FA"/>
    <w:rsid w:val="00CC7A3C"/>
    <w:rsid w:val="00CD02E7"/>
    <w:rsid w:val="00CD0A18"/>
    <w:rsid w:val="00CD119D"/>
    <w:rsid w:val="00CD2029"/>
    <w:rsid w:val="00CD257F"/>
    <w:rsid w:val="00CD25C3"/>
    <w:rsid w:val="00CD30FC"/>
    <w:rsid w:val="00CD44E0"/>
    <w:rsid w:val="00CD4EB4"/>
    <w:rsid w:val="00CD5DFE"/>
    <w:rsid w:val="00CD625A"/>
    <w:rsid w:val="00CD73DC"/>
    <w:rsid w:val="00CD7974"/>
    <w:rsid w:val="00CE142C"/>
    <w:rsid w:val="00CE6243"/>
    <w:rsid w:val="00CE6B19"/>
    <w:rsid w:val="00CF130F"/>
    <w:rsid w:val="00CF328F"/>
    <w:rsid w:val="00CF401C"/>
    <w:rsid w:val="00CF6E00"/>
    <w:rsid w:val="00CF7F5E"/>
    <w:rsid w:val="00D01390"/>
    <w:rsid w:val="00D033CB"/>
    <w:rsid w:val="00D03452"/>
    <w:rsid w:val="00D037B8"/>
    <w:rsid w:val="00D0731A"/>
    <w:rsid w:val="00D073D2"/>
    <w:rsid w:val="00D0776B"/>
    <w:rsid w:val="00D07A73"/>
    <w:rsid w:val="00D07C6C"/>
    <w:rsid w:val="00D07EC2"/>
    <w:rsid w:val="00D10838"/>
    <w:rsid w:val="00D120E5"/>
    <w:rsid w:val="00D143DF"/>
    <w:rsid w:val="00D15A81"/>
    <w:rsid w:val="00D16A24"/>
    <w:rsid w:val="00D21541"/>
    <w:rsid w:val="00D21CD6"/>
    <w:rsid w:val="00D23682"/>
    <w:rsid w:val="00D25727"/>
    <w:rsid w:val="00D307FD"/>
    <w:rsid w:val="00D31BA0"/>
    <w:rsid w:val="00D32854"/>
    <w:rsid w:val="00D332F9"/>
    <w:rsid w:val="00D33A22"/>
    <w:rsid w:val="00D33F1D"/>
    <w:rsid w:val="00D3411C"/>
    <w:rsid w:val="00D349B0"/>
    <w:rsid w:val="00D358D8"/>
    <w:rsid w:val="00D359F5"/>
    <w:rsid w:val="00D403FD"/>
    <w:rsid w:val="00D4076D"/>
    <w:rsid w:val="00D428E4"/>
    <w:rsid w:val="00D44C9A"/>
    <w:rsid w:val="00D45804"/>
    <w:rsid w:val="00D45DE3"/>
    <w:rsid w:val="00D47FA6"/>
    <w:rsid w:val="00D501BD"/>
    <w:rsid w:val="00D50D93"/>
    <w:rsid w:val="00D52DD7"/>
    <w:rsid w:val="00D53AD1"/>
    <w:rsid w:val="00D54AE0"/>
    <w:rsid w:val="00D550F3"/>
    <w:rsid w:val="00D56539"/>
    <w:rsid w:val="00D566C8"/>
    <w:rsid w:val="00D566CC"/>
    <w:rsid w:val="00D575D7"/>
    <w:rsid w:val="00D60203"/>
    <w:rsid w:val="00D62EDA"/>
    <w:rsid w:val="00D65B42"/>
    <w:rsid w:val="00D713F5"/>
    <w:rsid w:val="00D71676"/>
    <w:rsid w:val="00D72820"/>
    <w:rsid w:val="00D72B98"/>
    <w:rsid w:val="00D74067"/>
    <w:rsid w:val="00D76482"/>
    <w:rsid w:val="00D76B6C"/>
    <w:rsid w:val="00D80DD0"/>
    <w:rsid w:val="00D8107E"/>
    <w:rsid w:val="00D8285E"/>
    <w:rsid w:val="00D82BCE"/>
    <w:rsid w:val="00D8312E"/>
    <w:rsid w:val="00D842E8"/>
    <w:rsid w:val="00D84365"/>
    <w:rsid w:val="00D84F57"/>
    <w:rsid w:val="00D879E8"/>
    <w:rsid w:val="00D87DF7"/>
    <w:rsid w:val="00D911E4"/>
    <w:rsid w:val="00D945F3"/>
    <w:rsid w:val="00D969B9"/>
    <w:rsid w:val="00D9705F"/>
    <w:rsid w:val="00DA0FB8"/>
    <w:rsid w:val="00DA18B9"/>
    <w:rsid w:val="00DA1995"/>
    <w:rsid w:val="00DA1C13"/>
    <w:rsid w:val="00DA21A5"/>
    <w:rsid w:val="00DA21A7"/>
    <w:rsid w:val="00DA3228"/>
    <w:rsid w:val="00DA51C0"/>
    <w:rsid w:val="00DA582F"/>
    <w:rsid w:val="00DB01AA"/>
    <w:rsid w:val="00DB3E57"/>
    <w:rsid w:val="00DB431F"/>
    <w:rsid w:val="00DB4DA7"/>
    <w:rsid w:val="00DB69E7"/>
    <w:rsid w:val="00DC0DC7"/>
    <w:rsid w:val="00DC12A6"/>
    <w:rsid w:val="00DC131B"/>
    <w:rsid w:val="00DC1501"/>
    <w:rsid w:val="00DC20B6"/>
    <w:rsid w:val="00DC3653"/>
    <w:rsid w:val="00DC469E"/>
    <w:rsid w:val="00DC573D"/>
    <w:rsid w:val="00DC5BB3"/>
    <w:rsid w:val="00DC6F89"/>
    <w:rsid w:val="00DC7850"/>
    <w:rsid w:val="00DD085F"/>
    <w:rsid w:val="00DD0BD3"/>
    <w:rsid w:val="00DD11F4"/>
    <w:rsid w:val="00DD2324"/>
    <w:rsid w:val="00DD2424"/>
    <w:rsid w:val="00DD304C"/>
    <w:rsid w:val="00DD36F9"/>
    <w:rsid w:val="00DD70D3"/>
    <w:rsid w:val="00DD762A"/>
    <w:rsid w:val="00DD7F08"/>
    <w:rsid w:val="00DE0C1C"/>
    <w:rsid w:val="00DE1865"/>
    <w:rsid w:val="00DE2618"/>
    <w:rsid w:val="00DE263C"/>
    <w:rsid w:val="00DE2FDF"/>
    <w:rsid w:val="00DE3891"/>
    <w:rsid w:val="00DE3B5A"/>
    <w:rsid w:val="00DE429E"/>
    <w:rsid w:val="00DE4796"/>
    <w:rsid w:val="00DE4E8A"/>
    <w:rsid w:val="00DE58F3"/>
    <w:rsid w:val="00DE5C50"/>
    <w:rsid w:val="00DF00F2"/>
    <w:rsid w:val="00DF1B86"/>
    <w:rsid w:val="00DF23DF"/>
    <w:rsid w:val="00DF2725"/>
    <w:rsid w:val="00DF29D2"/>
    <w:rsid w:val="00DF2D16"/>
    <w:rsid w:val="00DF6671"/>
    <w:rsid w:val="00E00313"/>
    <w:rsid w:val="00E00386"/>
    <w:rsid w:val="00E00718"/>
    <w:rsid w:val="00E01BFC"/>
    <w:rsid w:val="00E026F7"/>
    <w:rsid w:val="00E02D53"/>
    <w:rsid w:val="00E02E5E"/>
    <w:rsid w:val="00E0327B"/>
    <w:rsid w:val="00E03E0A"/>
    <w:rsid w:val="00E0467A"/>
    <w:rsid w:val="00E04B29"/>
    <w:rsid w:val="00E06F61"/>
    <w:rsid w:val="00E0758E"/>
    <w:rsid w:val="00E07BE4"/>
    <w:rsid w:val="00E1256F"/>
    <w:rsid w:val="00E1261B"/>
    <w:rsid w:val="00E12C43"/>
    <w:rsid w:val="00E1321D"/>
    <w:rsid w:val="00E1385C"/>
    <w:rsid w:val="00E13926"/>
    <w:rsid w:val="00E139BA"/>
    <w:rsid w:val="00E13C1F"/>
    <w:rsid w:val="00E147C2"/>
    <w:rsid w:val="00E16026"/>
    <w:rsid w:val="00E16437"/>
    <w:rsid w:val="00E21FAA"/>
    <w:rsid w:val="00E23A4B"/>
    <w:rsid w:val="00E23C18"/>
    <w:rsid w:val="00E24192"/>
    <w:rsid w:val="00E26104"/>
    <w:rsid w:val="00E26959"/>
    <w:rsid w:val="00E31D23"/>
    <w:rsid w:val="00E331F7"/>
    <w:rsid w:val="00E348B9"/>
    <w:rsid w:val="00E36A79"/>
    <w:rsid w:val="00E40529"/>
    <w:rsid w:val="00E40615"/>
    <w:rsid w:val="00E42722"/>
    <w:rsid w:val="00E43925"/>
    <w:rsid w:val="00E447FC"/>
    <w:rsid w:val="00E44E34"/>
    <w:rsid w:val="00E458E3"/>
    <w:rsid w:val="00E47D62"/>
    <w:rsid w:val="00E47FB3"/>
    <w:rsid w:val="00E508F8"/>
    <w:rsid w:val="00E522DD"/>
    <w:rsid w:val="00E52DCB"/>
    <w:rsid w:val="00E53380"/>
    <w:rsid w:val="00E53FBF"/>
    <w:rsid w:val="00E55358"/>
    <w:rsid w:val="00E5597B"/>
    <w:rsid w:val="00E65C20"/>
    <w:rsid w:val="00E66DBB"/>
    <w:rsid w:val="00E67252"/>
    <w:rsid w:val="00E67D33"/>
    <w:rsid w:val="00E7014A"/>
    <w:rsid w:val="00E71C46"/>
    <w:rsid w:val="00E71D98"/>
    <w:rsid w:val="00E71F6E"/>
    <w:rsid w:val="00E72126"/>
    <w:rsid w:val="00E724D8"/>
    <w:rsid w:val="00E72521"/>
    <w:rsid w:val="00E727BF"/>
    <w:rsid w:val="00E7284E"/>
    <w:rsid w:val="00E7484C"/>
    <w:rsid w:val="00E751C3"/>
    <w:rsid w:val="00E75524"/>
    <w:rsid w:val="00E75649"/>
    <w:rsid w:val="00E759A3"/>
    <w:rsid w:val="00E767AA"/>
    <w:rsid w:val="00E76F0E"/>
    <w:rsid w:val="00E802B9"/>
    <w:rsid w:val="00E80EC2"/>
    <w:rsid w:val="00E82B01"/>
    <w:rsid w:val="00E8407E"/>
    <w:rsid w:val="00E84C4C"/>
    <w:rsid w:val="00E84CEF"/>
    <w:rsid w:val="00E84F2C"/>
    <w:rsid w:val="00E85576"/>
    <w:rsid w:val="00E86163"/>
    <w:rsid w:val="00E877DE"/>
    <w:rsid w:val="00E90F1E"/>
    <w:rsid w:val="00E91067"/>
    <w:rsid w:val="00E91E67"/>
    <w:rsid w:val="00E91FBD"/>
    <w:rsid w:val="00E928D3"/>
    <w:rsid w:val="00E92FD2"/>
    <w:rsid w:val="00E9370F"/>
    <w:rsid w:val="00E93DD2"/>
    <w:rsid w:val="00E94157"/>
    <w:rsid w:val="00E94A5B"/>
    <w:rsid w:val="00E94F42"/>
    <w:rsid w:val="00E95B56"/>
    <w:rsid w:val="00E963A9"/>
    <w:rsid w:val="00E96457"/>
    <w:rsid w:val="00E969D2"/>
    <w:rsid w:val="00EA3BEA"/>
    <w:rsid w:val="00EA4193"/>
    <w:rsid w:val="00EA584A"/>
    <w:rsid w:val="00EA5A46"/>
    <w:rsid w:val="00EA5AFD"/>
    <w:rsid w:val="00EA672B"/>
    <w:rsid w:val="00EA697C"/>
    <w:rsid w:val="00EA7701"/>
    <w:rsid w:val="00EA7E58"/>
    <w:rsid w:val="00EB0C1D"/>
    <w:rsid w:val="00EB1815"/>
    <w:rsid w:val="00EB2205"/>
    <w:rsid w:val="00EB2643"/>
    <w:rsid w:val="00EB5CA9"/>
    <w:rsid w:val="00EB6026"/>
    <w:rsid w:val="00EB6130"/>
    <w:rsid w:val="00EC0C4D"/>
    <w:rsid w:val="00EC0E8B"/>
    <w:rsid w:val="00EC2384"/>
    <w:rsid w:val="00EC3737"/>
    <w:rsid w:val="00EC5C52"/>
    <w:rsid w:val="00EC71A3"/>
    <w:rsid w:val="00ED06FD"/>
    <w:rsid w:val="00ED3328"/>
    <w:rsid w:val="00ED36C2"/>
    <w:rsid w:val="00ED38F2"/>
    <w:rsid w:val="00EE02FF"/>
    <w:rsid w:val="00EE12E2"/>
    <w:rsid w:val="00EE2A8C"/>
    <w:rsid w:val="00EE2B80"/>
    <w:rsid w:val="00EE350A"/>
    <w:rsid w:val="00EE40C6"/>
    <w:rsid w:val="00EE6327"/>
    <w:rsid w:val="00EE6ED9"/>
    <w:rsid w:val="00EE7119"/>
    <w:rsid w:val="00EE7471"/>
    <w:rsid w:val="00EF0494"/>
    <w:rsid w:val="00EF1982"/>
    <w:rsid w:val="00EF1E6A"/>
    <w:rsid w:val="00EF455D"/>
    <w:rsid w:val="00EF6FEA"/>
    <w:rsid w:val="00F03890"/>
    <w:rsid w:val="00F03A2D"/>
    <w:rsid w:val="00F051EB"/>
    <w:rsid w:val="00F0528E"/>
    <w:rsid w:val="00F053A6"/>
    <w:rsid w:val="00F06477"/>
    <w:rsid w:val="00F07540"/>
    <w:rsid w:val="00F10D4B"/>
    <w:rsid w:val="00F10E26"/>
    <w:rsid w:val="00F1186B"/>
    <w:rsid w:val="00F137D4"/>
    <w:rsid w:val="00F14372"/>
    <w:rsid w:val="00F1593E"/>
    <w:rsid w:val="00F17A20"/>
    <w:rsid w:val="00F17B0F"/>
    <w:rsid w:val="00F20A59"/>
    <w:rsid w:val="00F21818"/>
    <w:rsid w:val="00F22A95"/>
    <w:rsid w:val="00F22E57"/>
    <w:rsid w:val="00F23DA4"/>
    <w:rsid w:val="00F25055"/>
    <w:rsid w:val="00F25528"/>
    <w:rsid w:val="00F27E06"/>
    <w:rsid w:val="00F32673"/>
    <w:rsid w:val="00F32A1F"/>
    <w:rsid w:val="00F32B39"/>
    <w:rsid w:val="00F3459D"/>
    <w:rsid w:val="00F34815"/>
    <w:rsid w:val="00F35352"/>
    <w:rsid w:val="00F3535F"/>
    <w:rsid w:val="00F35B08"/>
    <w:rsid w:val="00F37E88"/>
    <w:rsid w:val="00F4068B"/>
    <w:rsid w:val="00F41428"/>
    <w:rsid w:val="00F41DFA"/>
    <w:rsid w:val="00F42180"/>
    <w:rsid w:val="00F44952"/>
    <w:rsid w:val="00F44C7C"/>
    <w:rsid w:val="00F45078"/>
    <w:rsid w:val="00F459E9"/>
    <w:rsid w:val="00F47437"/>
    <w:rsid w:val="00F47A11"/>
    <w:rsid w:val="00F522EE"/>
    <w:rsid w:val="00F56A1F"/>
    <w:rsid w:val="00F577BB"/>
    <w:rsid w:val="00F579CA"/>
    <w:rsid w:val="00F613D2"/>
    <w:rsid w:val="00F6434E"/>
    <w:rsid w:val="00F65A19"/>
    <w:rsid w:val="00F67207"/>
    <w:rsid w:val="00F705F3"/>
    <w:rsid w:val="00F72568"/>
    <w:rsid w:val="00F7491A"/>
    <w:rsid w:val="00F7592F"/>
    <w:rsid w:val="00F770FE"/>
    <w:rsid w:val="00F80D94"/>
    <w:rsid w:val="00F82BCF"/>
    <w:rsid w:val="00F8326F"/>
    <w:rsid w:val="00F83625"/>
    <w:rsid w:val="00F85EDC"/>
    <w:rsid w:val="00F87A86"/>
    <w:rsid w:val="00F9198E"/>
    <w:rsid w:val="00F940EA"/>
    <w:rsid w:val="00F95390"/>
    <w:rsid w:val="00FA046C"/>
    <w:rsid w:val="00FA3139"/>
    <w:rsid w:val="00FA43F5"/>
    <w:rsid w:val="00FA4E23"/>
    <w:rsid w:val="00FA5701"/>
    <w:rsid w:val="00FA5B79"/>
    <w:rsid w:val="00FA6B57"/>
    <w:rsid w:val="00FA7844"/>
    <w:rsid w:val="00FB2AF0"/>
    <w:rsid w:val="00FB2B96"/>
    <w:rsid w:val="00FB3287"/>
    <w:rsid w:val="00FB3A89"/>
    <w:rsid w:val="00FB6F65"/>
    <w:rsid w:val="00FC1454"/>
    <w:rsid w:val="00FC4AF1"/>
    <w:rsid w:val="00FC5106"/>
    <w:rsid w:val="00FC5DAD"/>
    <w:rsid w:val="00FD2CE1"/>
    <w:rsid w:val="00FD575C"/>
    <w:rsid w:val="00FD60C4"/>
    <w:rsid w:val="00FD768B"/>
    <w:rsid w:val="00FD7801"/>
    <w:rsid w:val="00FE0246"/>
    <w:rsid w:val="00FE08E1"/>
    <w:rsid w:val="00FE1FDA"/>
    <w:rsid w:val="00FE2E65"/>
    <w:rsid w:val="00FE41EB"/>
    <w:rsid w:val="00FE4C1F"/>
    <w:rsid w:val="00FE5092"/>
    <w:rsid w:val="00FE5350"/>
    <w:rsid w:val="00FE65EA"/>
    <w:rsid w:val="00FE7828"/>
    <w:rsid w:val="00FF1065"/>
    <w:rsid w:val="00FF2DFA"/>
    <w:rsid w:val="00FF3D9E"/>
    <w:rsid w:val="00FF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A6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341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62C1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b/>
      <w:noProof/>
      <w:szCs w:val="20"/>
    </w:rPr>
  </w:style>
  <w:style w:type="paragraph" w:styleId="Zhlav">
    <w:name w:val="header"/>
    <w:basedOn w:val="Normln"/>
    <w:link w:val="ZhlavChar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62C1C"/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162C1C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noProof/>
      <w:szCs w:val="20"/>
    </w:rPr>
  </w:style>
  <w:style w:type="character" w:customStyle="1" w:styleId="TabulkazkladntextChar">
    <w:name w:val="Tabulka základní text Char"/>
    <w:link w:val="Tabulkazkladntext"/>
    <w:rsid w:val="00162C1C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62C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C1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6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23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3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237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37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2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D307FD"/>
    <w:rPr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noProof/>
      <w:szCs w:val="20"/>
    </w:rPr>
  </w:style>
  <w:style w:type="paragraph" w:customStyle="1" w:styleId="slo1text">
    <w:name w:val="Číslo1 text"/>
    <w:basedOn w:val="Normln"/>
    <w:rsid w:val="00737759"/>
    <w:pPr>
      <w:widowControl w:val="0"/>
      <w:tabs>
        <w:tab w:val="num" w:pos="360"/>
      </w:tabs>
      <w:spacing w:after="120"/>
      <w:jc w:val="both"/>
      <w:outlineLvl w:val="0"/>
    </w:pPr>
    <w:rPr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noProof/>
      <w:snapToGrid w:val="0"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3"/>
      </w:numPr>
      <w:spacing w:before="360" w:after="360"/>
      <w:jc w:val="center"/>
    </w:pPr>
    <w:rPr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unhideWhenUsed/>
    <w:rsid w:val="008F56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8F56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F563F"/>
    <w:rPr>
      <w:vertAlign w:val="superscript"/>
    </w:rPr>
  </w:style>
  <w:style w:type="paragraph" w:customStyle="1" w:styleId="Odsazen2text">
    <w:name w:val="Odsazený2 text"/>
    <w:basedOn w:val="Normln"/>
    <w:rsid w:val="00C60B59"/>
    <w:pPr>
      <w:widowControl w:val="0"/>
      <w:tabs>
        <w:tab w:val="num" w:pos="1134"/>
      </w:tabs>
      <w:spacing w:after="120"/>
      <w:ind w:left="1134" w:hanging="567"/>
      <w:jc w:val="both"/>
    </w:pPr>
    <w:rPr>
      <w:noProof/>
      <w:szCs w:val="20"/>
    </w:rPr>
  </w:style>
  <w:style w:type="paragraph" w:customStyle="1" w:styleId="slo111text">
    <w:name w:val="Číslo1.1.1 text"/>
    <w:basedOn w:val="Normln"/>
    <w:rsid w:val="00C60B59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noProof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694E7F"/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94E7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3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A">
    <w:name w:val="za A"/>
    <w:basedOn w:val="Normln"/>
    <w:rsid w:val="00933BAC"/>
    <w:pPr>
      <w:numPr>
        <w:numId w:val="4"/>
      </w:numPr>
      <w:spacing w:before="100" w:beforeAutospacing="1" w:after="60"/>
      <w:jc w:val="both"/>
    </w:pPr>
    <w:rPr>
      <w:b/>
    </w:rPr>
  </w:style>
  <w:style w:type="paragraph" w:styleId="Zkladntextodsazen">
    <w:name w:val="Body Text Indent"/>
    <w:basedOn w:val="Normln"/>
    <w:link w:val="ZkladntextodsazenChar"/>
    <w:rsid w:val="00933B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33BA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D566CC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B83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33325"/>
    <w:pPr>
      <w:spacing w:before="100" w:beforeAutospacing="1" w:after="100" w:afterAutospacing="1"/>
    </w:pPr>
  </w:style>
  <w:style w:type="paragraph" w:customStyle="1" w:styleId="IVnadpis2">
    <w:name w:val="IV nadpis 2"/>
    <w:basedOn w:val="Odstavecseseznamem"/>
    <w:link w:val="IVnadpis2Char"/>
    <w:qFormat/>
    <w:rsid w:val="004E1533"/>
    <w:pPr>
      <w:numPr>
        <w:ilvl w:val="1"/>
        <w:numId w:val="5"/>
      </w:numPr>
      <w:spacing w:after="120"/>
      <w:jc w:val="both"/>
    </w:pPr>
    <w:rPr>
      <w:b/>
      <w:sz w:val="20"/>
      <w:szCs w:val="20"/>
    </w:rPr>
  </w:style>
  <w:style w:type="paragraph" w:customStyle="1" w:styleId="IVnadpis3">
    <w:name w:val="IV nadpis 3"/>
    <w:basedOn w:val="Normln"/>
    <w:qFormat/>
    <w:rsid w:val="004E1533"/>
    <w:pPr>
      <w:numPr>
        <w:ilvl w:val="2"/>
        <w:numId w:val="5"/>
      </w:numPr>
      <w:spacing w:after="120" w:line="288" w:lineRule="auto"/>
      <w:jc w:val="both"/>
    </w:pPr>
    <w:rPr>
      <w:b/>
      <w:sz w:val="20"/>
      <w:szCs w:val="20"/>
    </w:rPr>
  </w:style>
  <w:style w:type="character" w:customStyle="1" w:styleId="IVnadpis2Char">
    <w:name w:val="IV nadpis 2 Char"/>
    <w:link w:val="IVnadpis2"/>
    <w:rsid w:val="004E1533"/>
    <w:rPr>
      <w:b/>
      <w:sz w:val="20"/>
      <w:szCs w:val="20"/>
    </w:rPr>
  </w:style>
  <w:style w:type="paragraph" w:customStyle="1" w:styleId="IVnadpis4">
    <w:name w:val="IV nadpis 4"/>
    <w:basedOn w:val="Normln"/>
    <w:qFormat/>
    <w:rsid w:val="004E1533"/>
    <w:pPr>
      <w:numPr>
        <w:ilvl w:val="3"/>
        <w:numId w:val="5"/>
      </w:numPr>
      <w:spacing w:after="120" w:line="288" w:lineRule="auto"/>
      <w:jc w:val="both"/>
    </w:pPr>
    <w:rPr>
      <w:b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5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6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6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6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1a1">
    <w:name w:val="h1a1"/>
    <w:basedOn w:val="Standardnpsmoodstavce"/>
    <w:rsid w:val="00E877DE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6015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cs-CZ"/>
    </w:rPr>
  </w:style>
  <w:style w:type="table" w:customStyle="1" w:styleId="TableNormal1">
    <w:name w:val="Table Normal1"/>
    <w:semiHidden/>
    <w:rsid w:val="0003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35CC8"/>
    <w:rPr>
      <w:color w:val="808080"/>
    </w:rPr>
  </w:style>
  <w:style w:type="paragraph" w:customStyle="1" w:styleId="OPPINadpis1">
    <w:name w:val="OPPINadpis1"/>
    <w:basedOn w:val="Normln"/>
    <w:rsid w:val="00035CC8"/>
    <w:pPr>
      <w:widowControl w:val="0"/>
      <w:numPr>
        <w:numId w:val="6"/>
      </w:numPr>
      <w:autoSpaceDE w:val="0"/>
      <w:autoSpaceDN w:val="0"/>
      <w:adjustRightInd w:val="0"/>
    </w:pPr>
    <w:rPr>
      <w:b/>
      <w:bCs/>
    </w:rPr>
  </w:style>
  <w:style w:type="paragraph" w:customStyle="1" w:styleId="OPPINadpis2">
    <w:name w:val="OPPINadpis2"/>
    <w:basedOn w:val="Normln"/>
    <w:rsid w:val="00035CC8"/>
    <w:pPr>
      <w:widowControl w:val="0"/>
      <w:numPr>
        <w:ilvl w:val="1"/>
        <w:numId w:val="6"/>
      </w:numPr>
      <w:autoSpaceDE w:val="0"/>
      <w:autoSpaceDN w:val="0"/>
      <w:adjustRightInd w:val="0"/>
    </w:pPr>
    <w:rPr>
      <w:b/>
      <w:bCs/>
    </w:rPr>
  </w:style>
  <w:style w:type="paragraph" w:customStyle="1" w:styleId="OPPINadpis3">
    <w:name w:val="OPPINadpis3"/>
    <w:basedOn w:val="Normln"/>
    <w:rsid w:val="00035CC8"/>
    <w:pPr>
      <w:widowControl w:val="0"/>
      <w:numPr>
        <w:ilvl w:val="2"/>
        <w:numId w:val="6"/>
      </w:numPr>
      <w:autoSpaceDE w:val="0"/>
      <w:autoSpaceDN w:val="0"/>
      <w:adjustRightInd w:val="0"/>
    </w:pPr>
  </w:style>
  <w:style w:type="paragraph" w:customStyle="1" w:styleId="OPPINadpis4">
    <w:name w:val="OPPINadpis4"/>
    <w:basedOn w:val="Normln"/>
    <w:rsid w:val="00035CC8"/>
    <w:pPr>
      <w:widowControl w:val="0"/>
      <w:numPr>
        <w:ilvl w:val="3"/>
        <w:numId w:val="6"/>
      </w:numPr>
      <w:autoSpaceDE w:val="0"/>
      <w:autoSpaceDN w:val="0"/>
      <w:adjustRightInd w:val="0"/>
    </w:pPr>
  </w:style>
  <w:style w:type="paragraph" w:customStyle="1" w:styleId="Pipomnky">
    <w:name w:val="Připomínky"/>
    <w:basedOn w:val="Zkladntext"/>
    <w:rsid w:val="00B035FA"/>
    <w:pPr>
      <w:jc w:val="both"/>
    </w:pPr>
  </w:style>
  <w:style w:type="paragraph" w:customStyle="1" w:styleId="Pedsazen2text">
    <w:name w:val="Předsazený2 text"/>
    <w:basedOn w:val="Normln"/>
    <w:rsid w:val="00B035FA"/>
    <w:pPr>
      <w:widowControl w:val="0"/>
      <w:spacing w:after="120"/>
      <w:ind w:left="1134" w:hanging="1134"/>
      <w:jc w:val="both"/>
    </w:pPr>
    <w:rPr>
      <w:noProof/>
      <w:szCs w:val="20"/>
    </w:rPr>
  </w:style>
  <w:style w:type="paragraph" w:customStyle="1" w:styleId="Smlouvaposkytovatel">
    <w:name w:val="Smlouva poskytovatel"/>
    <w:basedOn w:val="Normln"/>
    <w:rsid w:val="00B035FA"/>
    <w:pPr>
      <w:widowControl w:val="0"/>
      <w:spacing w:after="60"/>
      <w:jc w:val="both"/>
    </w:pPr>
    <w:rPr>
      <w:noProof/>
      <w:szCs w:val="20"/>
    </w:rPr>
  </w:style>
  <w:style w:type="paragraph" w:customStyle="1" w:styleId="Kurzvatext">
    <w:name w:val="Kurzíva text"/>
    <w:basedOn w:val="Normln"/>
    <w:link w:val="KurzvatextChar"/>
    <w:rsid w:val="00B035FA"/>
    <w:pPr>
      <w:widowControl w:val="0"/>
      <w:spacing w:after="120"/>
      <w:jc w:val="both"/>
    </w:pPr>
    <w:rPr>
      <w:i/>
      <w:noProof/>
    </w:rPr>
  </w:style>
  <w:style w:type="character" w:customStyle="1" w:styleId="KurzvatextChar">
    <w:name w:val="Kurzíva text Char"/>
    <w:link w:val="Kurzvatext"/>
    <w:rsid w:val="00B035FA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917A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rsid w:val="00E1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13C1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ormal">
    <w:name w:val="[Normal]"/>
    <w:rsid w:val="00795F08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Normln1">
    <w:name w:val="Normální1"/>
    <w:rsid w:val="00392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 w:eastAsia="cs-CZ"/>
    </w:rPr>
  </w:style>
  <w:style w:type="paragraph" w:customStyle="1" w:styleId="titlefront">
    <w:name w:val="title_front"/>
    <w:basedOn w:val="Normln1"/>
    <w:rsid w:val="00392F4A"/>
  </w:style>
  <w:style w:type="paragraph" w:styleId="Titulek">
    <w:name w:val="caption"/>
    <w:basedOn w:val="Normln"/>
    <w:next w:val="Normln"/>
    <w:unhideWhenUsed/>
    <w:qFormat/>
    <w:rsid w:val="00392F4A"/>
    <w:pPr>
      <w:spacing w:after="20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cs-CZ"/>
    </w:rPr>
  </w:style>
  <w:style w:type="character" w:customStyle="1" w:styleId="TextvysvtlivekChar1">
    <w:name w:val="Text vysvětlivek Char1"/>
    <w:basedOn w:val="Standardnpsmoodstavce"/>
    <w:uiPriority w:val="99"/>
    <w:rsid w:val="00392F4A"/>
  </w:style>
  <w:style w:type="character" w:customStyle="1" w:styleId="ProsttextChar1">
    <w:name w:val="Prostý text Char1"/>
    <w:basedOn w:val="Standardnpsmoodstavce"/>
    <w:uiPriority w:val="99"/>
    <w:rsid w:val="00392F4A"/>
    <w:rPr>
      <w:rFonts w:ascii="Consolas" w:hAnsi="Consolas"/>
      <w:sz w:val="21"/>
      <w:szCs w:val="21"/>
    </w:rPr>
  </w:style>
  <w:style w:type="paragraph" w:customStyle="1" w:styleId="TabulkatuntextnastedChar">
    <w:name w:val="Tabulka tučný text na střed Char"/>
    <w:basedOn w:val="Normln"/>
    <w:link w:val="TabulkatuntextnastedCharChar"/>
    <w:rsid w:val="00392F4A"/>
    <w:pPr>
      <w:widowControl w:val="0"/>
      <w:spacing w:before="40" w:after="40"/>
      <w:jc w:val="center"/>
    </w:pPr>
    <w:rPr>
      <w:rFonts w:eastAsia="Times New Roman" w:cs="Times New Roman"/>
      <w:b/>
      <w:noProof/>
      <w:szCs w:val="20"/>
      <w:lang w:eastAsia="cs-CZ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92F4A"/>
    <w:pPr>
      <w:widowControl w:val="0"/>
      <w:spacing w:before="40" w:after="4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rsid w:val="00392F4A"/>
    <w:rPr>
      <w:rFonts w:eastAsia="Times New Roman" w:cs="Times New Roman"/>
      <w:b/>
      <w:noProof/>
      <w:szCs w:val="20"/>
      <w:lang w:eastAsia="cs-CZ"/>
    </w:rPr>
  </w:style>
  <w:style w:type="character" w:customStyle="1" w:styleId="TabulkazkladntextnastedCharChar">
    <w:name w:val="Tabulka základní text na střed Char Char"/>
    <w:link w:val="TabulkazkladntextnastedChar"/>
    <w:rsid w:val="00392F4A"/>
    <w:rPr>
      <w:rFonts w:eastAsia="Times New Roman" w:cs="Times New Roman"/>
      <w:noProof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A6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341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62C1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162C1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Radadvodovzprva">
    <w:name w:val="Rada důvodová zpráva"/>
    <w:basedOn w:val="Normln"/>
    <w:uiPriority w:val="99"/>
    <w:rsid w:val="00162C1C"/>
    <w:pPr>
      <w:widowControl w:val="0"/>
      <w:spacing w:after="480"/>
      <w:jc w:val="both"/>
    </w:pPr>
    <w:rPr>
      <w:b/>
      <w:noProof/>
      <w:szCs w:val="20"/>
    </w:rPr>
  </w:style>
  <w:style w:type="paragraph" w:styleId="Zhlav">
    <w:name w:val="header"/>
    <w:basedOn w:val="Normln"/>
    <w:link w:val="ZhlavChar"/>
    <w:rsid w:val="00162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2C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C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62C1C"/>
  </w:style>
  <w:style w:type="paragraph" w:customStyle="1" w:styleId="Radaplohy">
    <w:name w:val="Rada přílohy"/>
    <w:basedOn w:val="Normln"/>
    <w:rsid w:val="00162C1C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162C1C"/>
    <w:pPr>
      <w:widowControl w:val="0"/>
      <w:numPr>
        <w:numId w:val="1"/>
      </w:numPr>
      <w:spacing w:after="120"/>
      <w:jc w:val="both"/>
    </w:pPr>
    <w:rPr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162C1C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162C1C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162C1C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162C1C"/>
    <w:pPr>
      <w:widowControl w:val="0"/>
      <w:spacing w:before="40" w:after="40"/>
      <w:jc w:val="center"/>
    </w:pPr>
    <w:rPr>
      <w:noProof/>
      <w:szCs w:val="20"/>
    </w:rPr>
  </w:style>
  <w:style w:type="character" w:customStyle="1" w:styleId="TabulkazkladntextChar">
    <w:name w:val="Tabulka základní text Char"/>
    <w:link w:val="Tabulkazkladntext"/>
    <w:rsid w:val="00162C1C"/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62C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62C1C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62C1C"/>
    <w:rPr>
      <w:i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61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111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323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23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237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375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23756"/>
    <w:rPr>
      <w:vertAlign w:val="superscript"/>
    </w:rPr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D307FD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D307FD"/>
    <w:pPr>
      <w:numPr>
        <w:ilvl w:val="2"/>
        <w:numId w:val="2"/>
      </w:numPr>
      <w:tabs>
        <w:tab w:val="left" w:pos="397"/>
      </w:tabs>
      <w:spacing w:before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D307FD"/>
    <w:rPr>
      <w:color w:val="0000FF"/>
      <w:u w:val="single"/>
    </w:rPr>
  </w:style>
  <w:style w:type="paragraph" w:customStyle="1" w:styleId="Odsazen1text">
    <w:name w:val="Odsazený1 text"/>
    <w:basedOn w:val="Normln"/>
    <w:uiPriority w:val="99"/>
    <w:rsid w:val="00737759"/>
    <w:pPr>
      <w:widowControl w:val="0"/>
      <w:spacing w:after="120"/>
      <w:ind w:left="567"/>
      <w:jc w:val="both"/>
    </w:pPr>
    <w:rPr>
      <w:noProof/>
      <w:szCs w:val="20"/>
    </w:rPr>
  </w:style>
  <w:style w:type="paragraph" w:customStyle="1" w:styleId="Mstoadatumvlevo">
    <w:name w:val="Místo a datum vlevo"/>
    <w:basedOn w:val="Normln"/>
    <w:uiPriority w:val="99"/>
    <w:rsid w:val="00737759"/>
    <w:pPr>
      <w:widowControl w:val="0"/>
      <w:spacing w:before="600" w:after="600"/>
      <w:jc w:val="both"/>
    </w:pPr>
    <w:rPr>
      <w:noProof/>
      <w:szCs w:val="20"/>
    </w:rPr>
  </w:style>
  <w:style w:type="paragraph" w:customStyle="1" w:styleId="slo1text">
    <w:name w:val="Číslo1 text"/>
    <w:basedOn w:val="Normln"/>
    <w:rsid w:val="00737759"/>
    <w:pPr>
      <w:widowControl w:val="0"/>
      <w:tabs>
        <w:tab w:val="num" w:pos="360"/>
      </w:tabs>
      <w:spacing w:after="120"/>
      <w:jc w:val="both"/>
      <w:outlineLvl w:val="0"/>
    </w:pPr>
    <w:rPr>
      <w:noProof/>
      <w:szCs w:val="20"/>
    </w:rPr>
  </w:style>
  <w:style w:type="paragraph" w:customStyle="1" w:styleId="Zkladntextnasted">
    <w:name w:val="Základní text na střed"/>
    <w:basedOn w:val="Normln"/>
    <w:uiPriority w:val="99"/>
    <w:rsid w:val="00737759"/>
    <w:pPr>
      <w:widowControl w:val="0"/>
      <w:spacing w:before="120" w:after="120"/>
      <w:jc w:val="center"/>
    </w:pPr>
    <w:rPr>
      <w:noProof/>
      <w:snapToGrid w:val="0"/>
      <w:szCs w:val="20"/>
    </w:rPr>
  </w:style>
  <w:style w:type="paragraph" w:customStyle="1" w:styleId="Smlouvapodpisy">
    <w:name w:val="Smlouva podpisy"/>
    <w:basedOn w:val="Normln"/>
    <w:uiPriority w:val="99"/>
    <w:rsid w:val="00737759"/>
    <w:pPr>
      <w:widowControl w:val="0"/>
      <w:jc w:val="center"/>
    </w:pPr>
    <w:rPr>
      <w:noProof/>
      <w:szCs w:val="20"/>
    </w:rPr>
  </w:style>
  <w:style w:type="paragraph" w:customStyle="1" w:styleId="Smlouvanadpisslo3tuntext">
    <w:name w:val="Smlouva nadpis číslo3 tučný text"/>
    <w:basedOn w:val="Normln"/>
    <w:uiPriority w:val="99"/>
    <w:rsid w:val="00737759"/>
    <w:pPr>
      <w:widowControl w:val="0"/>
      <w:numPr>
        <w:numId w:val="3"/>
      </w:numPr>
      <w:spacing w:before="360" w:after="360"/>
      <w:jc w:val="center"/>
    </w:pPr>
    <w:rPr>
      <w:b/>
      <w:noProof/>
      <w:szCs w:val="20"/>
    </w:rPr>
  </w:style>
  <w:style w:type="paragraph" w:customStyle="1" w:styleId="NoteHead">
    <w:name w:val="NoteHead"/>
    <w:basedOn w:val="Normln"/>
    <w:next w:val="Normln"/>
    <w:uiPriority w:val="99"/>
    <w:rsid w:val="00737759"/>
    <w:pPr>
      <w:spacing w:before="720" w:after="720"/>
      <w:jc w:val="center"/>
    </w:pPr>
    <w:rPr>
      <w:b/>
      <w:bCs/>
      <w:smallCaps/>
    </w:rPr>
  </w:style>
  <w:style w:type="paragraph" w:customStyle="1" w:styleId="slo1text0">
    <w:name w:val="slo1text"/>
    <w:basedOn w:val="Normln"/>
    <w:uiPriority w:val="99"/>
    <w:rsid w:val="00737759"/>
    <w:pPr>
      <w:spacing w:after="120"/>
      <w:jc w:val="both"/>
    </w:pPr>
  </w:style>
  <w:style w:type="character" w:customStyle="1" w:styleId="Tunproloenznak">
    <w:name w:val="Tučný proložený znak"/>
    <w:uiPriority w:val="99"/>
    <w:rsid w:val="00737759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styleId="Textvysvtlivek">
    <w:name w:val="endnote text"/>
    <w:basedOn w:val="Normln"/>
    <w:link w:val="TextvysvtlivekChar"/>
    <w:uiPriority w:val="99"/>
    <w:unhideWhenUsed/>
    <w:rsid w:val="008F56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8F56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F563F"/>
    <w:rPr>
      <w:vertAlign w:val="superscript"/>
    </w:rPr>
  </w:style>
  <w:style w:type="paragraph" w:customStyle="1" w:styleId="Odsazen2text">
    <w:name w:val="Odsazený2 text"/>
    <w:basedOn w:val="Normln"/>
    <w:rsid w:val="00C60B59"/>
    <w:pPr>
      <w:widowControl w:val="0"/>
      <w:tabs>
        <w:tab w:val="num" w:pos="1134"/>
      </w:tabs>
      <w:spacing w:after="120"/>
      <w:ind w:left="1134" w:hanging="567"/>
      <w:jc w:val="both"/>
    </w:pPr>
    <w:rPr>
      <w:noProof/>
      <w:szCs w:val="20"/>
    </w:rPr>
  </w:style>
  <w:style w:type="paragraph" w:customStyle="1" w:styleId="slo111text">
    <w:name w:val="Číslo1.1.1 text"/>
    <w:basedOn w:val="Normln"/>
    <w:rsid w:val="00C60B59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noProof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694E7F"/>
    <w:rPr>
      <w:rFonts w:ascii="Calibr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94E7F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03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aA">
    <w:name w:val="za A"/>
    <w:basedOn w:val="Normln"/>
    <w:rsid w:val="00933BAC"/>
    <w:pPr>
      <w:numPr>
        <w:numId w:val="4"/>
      </w:numPr>
      <w:spacing w:before="100" w:beforeAutospacing="1" w:after="60"/>
      <w:jc w:val="both"/>
    </w:pPr>
    <w:rPr>
      <w:b/>
    </w:rPr>
  </w:style>
  <w:style w:type="paragraph" w:styleId="Zkladntextodsazen">
    <w:name w:val="Body Text Indent"/>
    <w:basedOn w:val="Normln"/>
    <w:link w:val="ZkladntextodsazenChar"/>
    <w:rsid w:val="00933B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33BA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D566CC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rsid w:val="00B83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33325"/>
    <w:pPr>
      <w:spacing w:before="100" w:beforeAutospacing="1" w:after="100" w:afterAutospacing="1"/>
    </w:pPr>
  </w:style>
  <w:style w:type="paragraph" w:customStyle="1" w:styleId="IVnadpis2">
    <w:name w:val="IV nadpis 2"/>
    <w:basedOn w:val="Odstavecseseznamem"/>
    <w:link w:val="IVnadpis2Char"/>
    <w:qFormat/>
    <w:rsid w:val="004E1533"/>
    <w:pPr>
      <w:numPr>
        <w:ilvl w:val="1"/>
        <w:numId w:val="5"/>
      </w:numPr>
      <w:spacing w:after="120"/>
      <w:jc w:val="both"/>
    </w:pPr>
    <w:rPr>
      <w:b/>
      <w:sz w:val="20"/>
      <w:szCs w:val="20"/>
    </w:rPr>
  </w:style>
  <w:style w:type="paragraph" w:customStyle="1" w:styleId="IVnadpis3">
    <w:name w:val="IV nadpis 3"/>
    <w:basedOn w:val="Normln"/>
    <w:qFormat/>
    <w:rsid w:val="004E1533"/>
    <w:pPr>
      <w:numPr>
        <w:ilvl w:val="2"/>
        <w:numId w:val="5"/>
      </w:numPr>
      <w:spacing w:after="120" w:line="288" w:lineRule="auto"/>
      <w:jc w:val="both"/>
    </w:pPr>
    <w:rPr>
      <w:b/>
      <w:sz w:val="20"/>
      <w:szCs w:val="20"/>
    </w:rPr>
  </w:style>
  <w:style w:type="character" w:customStyle="1" w:styleId="IVnadpis2Char">
    <w:name w:val="IV nadpis 2 Char"/>
    <w:link w:val="IVnadpis2"/>
    <w:rsid w:val="004E1533"/>
    <w:rPr>
      <w:b/>
      <w:sz w:val="20"/>
      <w:szCs w:val="20"/>
    </w:rPr>
  </w:style>
  <w:style w:type="paragraph" w:customStyle="1" w:styleId="IVnadpis4">
    <w:name w:val="IV nadpis 4"/>
    <w:basedOn w:val="Normln"/>
    <w:qFormat/>
    <w:rsid w:val="004E1533"/>
    <w:pPr>
      <w:numPr>
        <w:ilvl w:val="3"/>
        <w:numId w:val="5"/>
      </w:numPr>
      <w:spacing w:after="120" w:line="288" w:lineRule="auto"/>
      <w:jc w:val="both"/>
    </w:pPr>
    <w:rPr>
      <w:b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5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6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6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6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h1a1">
    <w:name w:val="h1a1"/>
    <w:basedOn w:val="Standardnpsmoodstavce"/>
    <w:rsid w:val="00E877DE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16015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cs-CZ"/>
    </w:rPr>
  </w:style>
  <w:style w:type="table" w:customStyle="1" w:styleId="TableNormal1">
    <w:name w:val="Table Normal1"/>
    <w:semiHidden/>
    <w:rsid w:val="0003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35CC8"/>
    <w:rPr>
      <w:color w:val="808080"/>
    </w:rPr>
  </w:style>
  <w:style w:type="paragraph" w:customStyle="1" w:styleId="OPPINadpis1">
    <w:name w:val="OPPINadpis1"/>
    <w:basedOn w:val="Normln"/>
    <w:rsid w:val="00035CC8"/>
    <w:pPr>
      <w:widowControl w:val="0"/>
      <w:numPr>
        <w:numId w:val="6"/>
      </w:numPr>
      <w:autoSpaceDE w:val="0"/>
      <w:autoSpaceDN w:val="0"/>
      <w:adjustRightInd w:val="0"/>
    </w:pPr>
    <w:rPr>
      <w:b/>
      <w:bCs/>
    </w:rPr>
  </w:style>
  <w:style w:type="paragraph" w:customStyle="1" w:styleId="OPPINadpis2">
    <w:name w:val="OPPINadpis2"/>
    <w:basedOn w:val="Normln"/>
    <w:rsid w:val="00035CC8"/>
    <w:pPr>
      <w:widowControl w:val="0"/>
      <w:numPr>
        <w:ilvl w:val="1"/>
        <w:numId w:val="6"/>
      </w:numPr>
      <w:autoSpaceDE w:val="0"/>
      <w:autoSpaceDN w:val="0"/>
      <w:adjustRightInd w:val="0"/>
    </w:pPr>
    <w:rPr>
      <w:b/>
      <w:bCs/>
    </w:rPr>
  </w:style>
  <w:style w:type="paragraph" w:customStyle="1" w:styleId="OPPINadpis3">
    <w:name w:val="OPPINadpis3"/>
    <w:basedOn w:val="Normln"/>
    <w:rsid w:val="00035CC8"/>
    <w:pPr>
      <w:widowControl w:val="0"/>
      <w:numPr>
        <w:ilvl w:val="2"/>
        <w:numId w:val="6"/>
      </w:numPr>
      <w:autoSpaceDE w:val="0"/>
      <w:autoSpaceDN w:val="0"/>
      <w:adjustRightInd w:val="0"/>
    </w:pPr>
  </w:style>
  <w:style w:type="paragraph" w:customStyle="1" w:styleId="OPPINadpis4">
    <w:name w:val="OPPINadpis4"/>
    <w:basedOn w:val="Normln"/>
    <w:rsid w:val="00035CC8"/>
    <w:pPr>
      <w:widowControl w:val="0"/>
      <w:numPr>
        <w:ilvl w:val="3"/>
        <w:numId w:val="6"/>
      </w:numPr>
      <w:autoSpaceDE w:val="0"/>
      <w:autoSpaceDN w:val="0"/>
      <w:adjustRightInd w:val="0"/>
    </w:pPr>
  </w:style>
  <w:style w:type="paragraph" w:customStyle="1" w:styleId="Pipomnky">
    <w:name w:val="Připomínky"/>
    <w:basedOn w:val="Zkladntext"/>
    <w:rsid w:val="00B035FA"/>
    <w:pPr>
      <w:jc w:val="both"/>
    </w:pPr>
  </w:style>
  <w:style w:type="paragraph" w:customStyle="1" w:styleId="Pedsazen2text">
    <w:name w:val="Předsazený2 text"/>
    <w:basedOn w:val="Normln"/>
    <w:rsid w:val="00B035FA"/>
    <w:pPr>
      <w:widowControl w:val="0"/>
      <w:spacing w:after="120"/>
      <w:ind w:left="1134" w:hanging="1134"/>
      <w:jc w:val="both"/>
    </w:pPr>
    <w:rPr>
      <w:noProof/>
      <w:szCs w:val="20"/>
    </w:rPr>
  </w:style>
  <w:style w:type="paragraph" w:customStyle="1" w:styleId="Smlouvaposkytovatel">
    <w:name w:val="Smlouva poskytovatel"/>
    <w:basedOn w:val="Normln"/>
    <w:rsid w:val="00B035FA"/>
    <w:pPr>
      <w:widowControl w:val="0"/>
      <w:spacing w:after="60"/>
      <w:jc w:val="both"/>
    </w:pPr>
    <w:rPr>
      <w:noProof/>
      <w:szCs w:val="20"/>
    </w:rPr>
  </w:style>
  <w:style w:type="paragraph" w:customStyle="1" w:styleId="Kurzvatext">
    <w:name w:val="Kurzíva text"/>
    <w:basedOn w:val="Normln"/>
    <w:link w:val="KurzvatextChar"/>
    <w:rsid w:val="00B035FA"/>
    <w:pPr>
      <w:widowControl w:val="0"/>
      <w:spacing w:after="120"/>
      <w:jc w:val="both"/>
    </w:pPr>
    <w:rPr>
      <w:i/>
      <w:noProof/>
    </w:rPr>
  </w:style>
  <w:style w:type="character" w:customStyle="1" w:styleId="KurzvatextChar">
    <w:name w:val="Kurzíva text Char"/>
    <w:link w:val="Kurzvatext"/>
    <w:rsid w:val="00B035FA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917A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rsid w:val="00E13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13C1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Normal">
    <w:name w:val="[Normal]"/>
    <w:rsid w:val="00795F08"/>
    <w:pPr>
      <w:widowControl w:val="0"/>
      <w:autoSpaceDE w:val="0"/>
      <w:autoSpaceDN w:val="0"/>
      <w:adjustRightInd w:val="0"/>
      <w:spacing w:after="0" w:line="240" w:lineRule="auto"/>
    </w:pPr>
  </w:style>
  <w:style w:type="paragraph" w:customStyle="1" w:styleId="Normln1">
    <w:name w:val="Normální1"/>
    <w:rsid w:val="00392F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 w:eastAsia="cs-CZ"/>
    </w:rPr>
  </w:style>
  <w:style w:type="paragraph" w:customStyle="1" w:styleId="titlefront">
    <w:name w:val="title_front"/>
    <w:basedOn w:val="Normln1"/>
    <w:rsid w:val="00392F4A"/>
  </w:style>
  <w:style w:type="paragraph" w:styleId="Titulek">
    <w:name w:val="caption"/>
    <w:basedOn w:val="Normln"/>
    <w:next w:val="Normln"/>
    <w:unhideWhenUsed/>
    <w:qFormat/>
    <w:rsid w:val="00392F4A"/>
    <w:pPr>
      <w:spacing w:after="200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cs-CZ"/>
    </w:rPr>
  </w:style>
  <w:style w:type="character" w:customStyle="1" w:styleId="TextvysvtlivekChar1">
    <w:name w:val="Text vysvětlivek Char1"/>
    <w:basedOn w:val="Standardnpsmoodstavce"/>
    <w:uiPriority w:val="99"/>
    <w:rsid w:val="00392F4A"/>
  </w:style>
  <w:style w:type="character" w:customStyle="1" w:styleId="ProsttextChar1">
    <w:name w:val="Prostý text Char1"/>
    <w:basedOn w:val="Standardnpsmoodstavce"/>
    <w:uiPriority w:val="99"/>
    <w:rsid w:val="00392F4A"/>
    <w:rPr>
      <w:rFonts w:ascii="Consolas" w:hAnsi="Consolas"/>
      <w:sz w:val="21"/>
      <w:szCs w:val="21"/>
    </w:rPr>
  </w:style>
  <w:style w:type="paragraph" w:customStyle="1" w:styleId="TabulkatuntextnastedChar">
    <w:name w:val="Tabulka tučný text na střed Char"/>
    <w:basedOn w:val="Normln"/>
    <w:link w:val="TabulkatuntextnastedCharChar"/>
    <w:rsid w:val="00392F4A"/>
    <w:pPr>
      <w:widowControl w:val="0"/>
      <w:spacing w:before="40" w:after="40"/>
      <w:jc w:val="center"/>
    </w:pPr>
    <w:rPr>
      <w:rFonts w:eastAsia="Times New Roman" w:cs="Times New Roman"/>
      <w:b/>
      <w:noProof/>
      <w:szCs w:val="20"/>
      <w:lang w:eastAsia="cs-CZ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392F4A"/>
    <w:pPr>
      <w:widowControl w:val="0"/>
      <w:spacing w:before="40" w:after="40"/>
      <w:jc w:val="center"/>
    </w:pPr>
    <w:rPr>
      <w:rFonts w:eastAsia="Times New Roman" w:cs="Times New Roman"/>
      <w:noProof/>
      <w:szCs w:val="20"/>
      <w:lang w:eastAsia="cs-CZ"/>
    </w:rPr>
  </w:style>
  <w:style w:type="character" w:customStyle="1" w:styleId="TabulkatuntextnastedCharChar">
    <w:name w:val="Tabulka tučný text na střed Char Char"/>
    <w:link w:val="TabulkatuntextnastedChar"/>
    <w:rsid w:val="00392F4A"/>
    <w:rPr>
      <w:rFonts w:eastAsia="Times New Roman" w:cs="Times New Roman"/>
      <w:b/>
      <w:noProof/>
      <w:szCs w:val="20"/>
      <w:lang w:eastAsia="cs-CZ"/>
    </w:rPr>
  </w:style>
  <w:style w:type="character" w:customStyle="1" w:styleId="TabulkazkladntextnastedCharChar">
    <w:name w:val="Tabulka základní text na střed Char Char"/>
    <w:link w:val="TabulkazkladntextnastedChar"/>
    <w:rsid w:val="00392F4A"/>
    <w:rPr>
      <w:rFonts w:eastAsia="Times New Roman" w:cs="Times New Roman"/>
      <w:noProof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91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40B2-BC76-4AB9-A4A2-3F9B66A1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10217</Words>
  <Characters>60285</Characters>
  <Application>Microsoft Office Word</Application>
  <DocSecurity>0</DocSecurity>
  <Lines>502</Lines>
  <Paragraphs>140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Olomouc</Company>
  <LinksUpToDate>false</LinksUpToDate>
  <CharactersWithSpaces>70362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KUOK</dc:creator>
  <cp:lastModifiedBy>Heinisch Petr</cp:lastModifiedBy>
  <cp:revision>12</cp:revision>
  <cp:lastPrinted>2015-09-04T05:58:00Z</cp:lastPrinted>
  <dcterms:created xsi:type="dcterms:W3CDTF">2015-09-03T10:25:00Z</dcterms:created>
  <dcterms:modified xsi:type="dcterms:W3CDTF">2015-09-04T05:59:00Z</dcterms:modified>
</cp:coreProperties>
</file>