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F0469A" w:rsidRDefault="00F0469A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 na svém zasedán</w:t>
      </w:r>
      <w:r w:rsidR="00653F97">
        <w:rPr>
          <w:rFonts w:ascii="Arial" w:hAnsi="Arial" w:cs="Arial"/>
        </w:rPr>
        <w:t>í dne 18. 12. </w:t>
      </w:r>
      <w:bookmarkStart w:id="0" w:name="_GoBack"/>
      <w:bookmarkEnd w:id="0"/>
      <w:r w:rsidR="00A622C9">
        <w:rPr>
          <w:rFonts w:ascii="Arial" w:hAnsi="Arial" w:cs="Arial"/>
        </w:rPr>
        <w:t>2017 usnesením č. </w:t>
      </w:r>
      <w:r>
        <w:rPr>
          <w:rFonts w:ascii="Arial" w:hAnsi="Arial" w:cs="Arial"/>
        </w:rPr>
        <w:t>UZ/8/82/2017 schválilo Zásady pro poskytování individuálních dotací z rozpočtu Olomouckého kraje v roce 2018 (Zásady).</w:t>
      </w:r>
    </w:p>
    <w:p w:rsidR="00EA6EA1" w:rsidRDefault="00182A37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Zas</w:t>
      </w:r>
      <w:r w:rsidR="007438A9">
        <w:rPr>
          <w:rFonts w:ascii="Arial" w:hAnsi="Arial" w:cs="Arial"/>
        </w:rPr>
        <w:t>t</w:t>
      </w:r>
      <w:r>
        <w:rPr>
          <w:rFonts w:ascii="Arial" w:hAnsi="Arial" w:cs="Arial"/>
        </w:rPr>
        <w:t>upitelstvu</w:t>
      </w:r>
      <w:r w:rsidR="00332E6A">
        <w:rPr>
          <w:rFonts w:ascii="Arial" w:hAnsi="Arial" w:cs="Arial"/>
        </w:rPr>
        <w:t xml:space="preserve"> Olomouckého kraje jsou předkládány</w:t>
      </w:r>
      <w:r w:rsidR="002D1A75">
        <w:rPr>
          <w:rFonts w:ascii="Arial" w:hAnsi="Arial" w:cs="Arial"/>
        </w:rPr>
        <w:t xml:space="preserve"> žádost</w:t>
      </w:r>
      <w:r w:rsidR="00332E6A">
        <w:rPr>
          <w:rFonts w:ascii="Arial" w:hAnsi="Arial" w:cs="Arial"/>
        </w:rPr>
        <w:t>i, které</w:t>
      </w:r>
      <w:r w:rsidR="00F0469A">
        <w:rPr>
          <w:rFonts w:ascii="Arial" w:hAnsi="Arial" w:cs="Arial"/>
        </w:rPr>
        <w:t xml:space="preserve"> obdržel</w:t>
      </w:r>
      <w:r w:rsidR="008D0BD3">
        <w:rPr>
          <w:rFonts w:ascii="Arial" w:hAnsi="Arial" w:cs="Arial"/>
        </w:rPr>
        <w:t xml:space="preserve"> O</w:t>
      </w:r>
      <w:r w:rsidR="003E36B7" w:rsidRPr="003E36B7">
        <w:rPr>
          <w:rFonts w:ascii="Arial" w:hAnsi="Arial" w:cs="Arial"/>
        </w:rPr>
        <w:t>dbor strategického rozvoje</w:t>
      </w:r>
      <w:r w:rsidR="002D1A75">
        <w:rPr>
          <w:rFonts w:ascii="Arial" w:hAnsi="Arial" w:cs="Arial"/>
        </w:rPr>
        <w:t xml:space="preserve"> kraje</w:t>
      </w:r>
      <w:r w:rsidR="00102817">
        <w:rPr>
          <w:rFonts w:ascii="Arial" w:hAnsi="Arial" w:cs="Arial"/>
        </w:rPr>
        <w:t xml:space="preserve"> </w:t>
      </w:r>
      <w:r w:rsidR="00332E6A">
        <w:rPr>
          <w:rFonts w:ascii="Arial" w:hAnsi="Arial" w:cs="Arial"/>
        </w:rPr>
        <w:t xml:space="preserve">od </w:t>
      </w:r>
      <w:r w:rsidR="00102817">
        <w:rPr>
          <w:rFonts w:ascii="Arial" w:hAnsi="Arial" w:cs="Arial"/>
        </w:rPr>
        <w:t>19</w:t>
      </w:r>
      <w:r w:rsidR="00F0469A">
        <w:rPr>
          <w:rFonts w:ascii="Arial" w:hAnsi="Arial" w:cs="Arial"/>
        </w:rPr>
        <w:t>. 1. 2018</w:t>
      </w:r>
      <w:r w:rsidR="00FE2C56">
        <w:rPr>
          <w:rFonts w:ascii="Arial" w:hAnsi="Arial" w:cs="Arial"/>
        </w:rPr>
        <w:t xml:space="preserve"> do 30</w:t>
      </w:r>
      <w:r w:rsidR="00332E6A">
        <w:rPr>
          <w:rFonts w:ascii="Arial" w:hAnsi="Arial" w:cs="Arial"/>
        </w:rPr>
        <w:t>.</w:t>
      </w:r>
      <w:r w:rsidR="00653F97">
        <w:rPr>
          <w:rFonts w:ascii="Arial" w:hAnsi="Arial" w:cs="Arial"/>
        </w:rPr>
        <w:t> </w:t>
      </w:r>
      <w:r w:rsidR="00332E6A">
        <w:rPr>
          <w:rFonts w:ascii="Arial" w:hAnsi="Arial" w:cs="Arial"/>
        </w:rPr>
        <w:t>4.</w:t>
      </w:r>
      <w:r w:rsidR="00653F97">
        <w:rPr>
          <w:rFonts w:ascii="Arial" w:hAnsi="Arial" w:cs="Arial"/>
        </w:rPr>
        <w:t> </w:t>
      </w:r>
      <w:r w:rsidR="007438A9">
        <w:rPr>
          <w:rFonts w:ascii="Arial" w:hAnsi="Arial" w:cs="Arial"/>
        </w:rPr>
        <w:t>2018</w:t>
      </w:r>
      <w:r w:rsidR="00332E6A">
        <w:rPr>
          <w:rFonts w:ascii="Arial" w:hAnsi="Arial" w:cs="Arial"/>
        </w:rPr>
        <w:t xml:space="preserve">, </w:t>
      </w:r>
      <w:r w:rsidR="003E36B7" w:rsidRPr="003E36B7">
        <w:rPr>
          <w:rFonts w:ascii="Arial" w:hAnsi="Arial" w:cs="Arial"/>
        </w:rPr>
        <w:t xml:space="preserve">a to od </w:t>
      </w:r>
      <w:proofErr w:type="spellStart"/>
      <w:r w:rsidR="002D1A75">
        <w:rPr>
          <w:rFonts w:ascii="Arial" w:hAnsi="Arial" w:cs="Arial"/>
        </w:rPr>
        <w:t>Rency</w:t>
      </w:r>
      <w:proofErr w:type="spellEnd"/>
      <w:r w:rsidR="002D1A75">
        <w:rPr>
          <w:rFonts w:ascii="Arial" w:hAnsi="Arial" w:cs="Arial"/>
        </w:rPr>
        <w:t xml:space="preserve"> s.r</w:t>
      </w:r>
      <w:r w:rsidR="007533DC">
        <w:rPr>
          <w:rFonts w:ascii="Arial" w:hAnsi="Arial" w:cs="Arial"/>
        </w:rPr>
        <w:t>.</w:t>
      </w:r>
      <w:r w:rsidR="002D1A75">
        <w:rPr>
          <w:rFonts w:ascii="Arial" w:hAnsi="Arial" w:cs="Arial"/>
        </w:rPr>
        <w:t>o</w:t>
      </w:r>
      <w:r w:rsidR="00684946" w:rsidRPr="00102817">
        <w:rPr>
          <w:rFonts w:ascii="Arial" w:hAnsi="Arial" w:cs="Arial"/>
        </w:rPr>
        <w:t>.</w:t>
      </w:r>
      <w:r w:rsidR="00332E6A">
        <w:rPr>
          <w:rFonts w:ascii="Arial" w:hAnsi="Arial" w:cs="Arial"/>
        </w:rPr>
        <w:t xml:space="preserve"> a Magnus Regio s.r.o.</w:t>
      </w:r>
      <w:r w:rsidR="00BD53BA">
        <w:rPr>
          <w:rFonts w:ascii="Arial" w:hAnsi="Arial" w:cs="Arial"/>
        </w:rPr>
        <w:t xml:space="preserve"> O </w:t>
      </w:r>
      <w:r w:rsidR="003E36B7" w:rsidRPr="00102817">
        <w:rPr>
          <w:rFonts w:ascii="Arial" w:hAnsi="Arial" w:cs="Arial"/>
        </w:rPr>
        <w:t>individuální dotaci lze žádat v případě, pokud na daný účel nebyl vypsán žá</w:t>
      </w:r>
      <w:r w:rsidR="00FD3EBB">
        <w:rPr>
          <w:rFonts w:ascii="Arial" w:hAnsi="Arial" w:cs="Arial"/>
        </w:rPr>
        <w:t>dný dotační program</w:t>
      </w:r>
      <w:r w:rsidR="003E36B7" w:rsidRPr="00102817">
        <w:rPr>
          <w:rFonts w:ascii="Arial" w:hAnsi="Arial" w:cs="Arial"/>
        </w:rPr>
        <w:t xml:space="preserve"> a Olomoucký kraj nepředpokládá v daném kalendářním roce vyhlášení dotačního programu s vyhovujícím účelem.</w:t>
      </w:r>
      <w:r w:rsidR="00102817">
        <w:rPr>
          <w:rFonts w:ascii="Arial" w:hAnsi="Arial" w:cs="Arial"/>
        </w:rPr>
        <w:t xml:space="preserve"> Dotace se poskytuje na mimořádně významné akce/projekty s minimálně celokrajským dopadem.</w:t>
      </w:r>
      <w:r w:rsidR="003E36B7" w:rsidRPr="003E36B7">
        <w:rPr>
          <w:rFonts w:ascii="Arial" w:hAnsi="Arial" w:cs="Arial"/>
        </w:rPr>
        <w:t xml:space="preserve"> O</w:t>
      </w:r>
      <w:r w:rsidR="00BD53BA">
        <w:rPr>
          <w:rFonts w:ascii="Arial" w:hAnsi="Arial" w:cs="Arial"/>
        </w:rPr>
        <w:t> </w:t>
      </w:r>
      <w:r w:rsidR="003E36B7" w:rsidRPr="003E36B7">
        <w:rPr>
          <w:rFonts w:ascii="Arial" w:hAnsi="Arial" w:cs="Arial"/>
        </w:rPr>
        <w:t>udělení dotace rozhodne příslušný orgán Olomouckého kraje</w:t>
      </w:r>
      <w:r w:rsidR="003F68B6">
        <w:rPr>
          <w:rFonts w:ascii="Arial" w:hAnsi="Arial" w:cs="Arial"/>
        </w:rPr>
        <w:t>.</w:t>
      </w:r>
    </w:p>
    <w:p w:rsidR="002D1A75" w:rsidRPr="002D1A75" w:rsidRDefault="002D1A75" w:rsidP="002D1A75">
      <w:pPr>
        <w:pStyle w:val="Plohy"/>
        <w:numPr>
          <w:ilvl w:val="0"/>
          <w:numId w:val="5"/>
        </w:numPr>
        <w:rPr>
          <w:rFonts w:cs="Arial"/>
          <w:szCs w:val="24"/>
        </w:rPr>
      </w:pPr>
      <w:r>
        <w:rPr>
          <w:rFonts w:cs="Arial"/>
          <w:bCs/>
          <w:szCs w:val="24"/>
        </w:rPr>
        <w:t>Rency s.r.o.</w:t>
      </w:r>
    </w:p>
    <w:p w:rsidR="00535E2F" w:rsidRPr="002D1A75" w:rsidRDefault="00535E2F" w:rsidP="002D1A75">
      <w:pPr>
        <w:pStyle w:val="Plohy"/>
        <w:ind w:left="360"/>
        <w:rPr>
          <w:rFonts w:cs="Arial"/>
          <w:szCs w:val="24"/>
        </w:rPr>
      </w:pPr>
      <w:r w:rsidRPr="002D1A75">
        <w:rPr>
          <w:rFonts w:cs="Arial"/>
          <w:szCs w:val="24"/>
        </w:rPr>
        <w:t xml:space="preserve">Žadatel </w:t>
      </w:r>
      <w:r w:rsidR="002D1A75">
        <w:rPr>
          <w:rFonts w:cs="Arial"/>
          <w:szCs w:val="24"/>
        </w:rPr>
        <w:t>Rency s.r.o.</w:t>
      </w:r>
      <w:r w:rsidRPr="002D1A75">
        <w:rPr>
          <w:rFonts w:cs="Arial"/>
          <w:szCs w:val="24"/>
        </w:rPr>
        <w:t xml:space="preserve"> </w:t>
      </w:r>
      <w:r w:rsidR="002D1A75">
        <w:rPr>
          <w:rFonts w:cs="Arial"/>
          <w:szCs w:val="24"/>
        </w:rPr>
        <w:t>Koželužská 945, 779 00 Olomouc</w:t>
      </w:r>
      <w:r w:rsidRPr="002D1A75">
        <w:rPr>
          <w:rFonts w:cs="Arial"/>
          <w:szCs w:val="24"/>
        </w:rPr>
        <w:t>, IČ</w:t>
      </w:r>
      <w:r w:rsidR="00E81EFF">
        <w:rPr>
          <w:rFonts w:cs="Arial"/>
          <w:szCs w:val="24"/>
        </w:rPr>
        <w:t>O</w:t>
      </w:r>
      <w:r w:rsidRPr="002D1A75">
        <w:rPr>
          <w:rFonts w:cs="Arial"/>
          <w:szCs w:val="24"/>
        </w:rPr>
        <w:t xml:space="preserve">: </w:t>
      </w:r>
      <w:r w:rsidR="002D1A75">
        <w:rPr>
          <w:rFonts w:cs="Arial"/>
          <w:bCs/>
          <w:szCs w:val="24"/>
        </w:rPr>
        <w:t>01573527</w:t>
      </w:r>
      <w:r w:rsidRPr="002D1A75">
        <w:rPr>
          <w:rFonts w:cs="Arial"/>
          <w:szCs w:val="24"/>
        </w:rPr>
        <w:t xml:space="preserve">, </w:t>
      </w:r>
      <w:r w:rsidR="00AD039B" w:rsidRPr="002D1A75">
        <w:rPr>
          <w:rFonts w:cs="Arial"/>
          <w:szCs w:val="24"/>
        </w:rPr>
        <w:t xml:space="preserve">žádá </w:t>
      </w:r>
      <w:r w:rsidR="00AD039B" w:rsidRPr="00232508">
        <w:rPr>
          <w:rFonts w:cs="Arial"/>
        </w:rPr>
        <w:t xml:space="preserve">o finanční dotaci na </w:t>
      </w:r>
      <w:r w:rsidR="00AD039B">
        <w:rPr>
          <w:rFonts w:cs="Arial"/>
        </w:rPr>
        <w:t xml:space="preserve">spolufinancování projektu „Podpora významného </w:t>
      </w:r>
      <w:r w:rsidR="00FE2C56">
        <w:rPr>
          <w:rFonts w:cs="Arial"/>
        </w:rPr>
        <w:t>coworkingového centra Vault 42</w:t>
      </w:r>
      <w:r w:rsidR="00AD039B">
        <w:rPr>
          <w:rFonts w:cs="Arial"/>
        </w:rPr>
        <w:t>“.</w:t>
      </w:r>
      <w:r w:rsidR="00AD039B" w:rsidRPr="00232508">
        <w:rPr>
          <w:rFonts w:cs="Arial"/>
        </w:rPr>
        <w:t xml:space="preserve"> Celkové náklady na realizaci budou dle žádosti o dotaci </w:t>
      </w:r>
      <w:r w:rsidR="00AD039B">
        <w:rPr>
          <w:rFonts w:cs="Arial"/>
        </w:rPr>
        <w:t>2 432 250 </w:t>
      </w:r>
      <w:r w:rsidR="00AD039B" w:rsidRPr="00232508">
        <w:rPr>
          <w:rFonts w:cs="Arial"/>
        </w:rPr>
        <w:t>Kč</w:t>
      </w:r>
      <w:r w:rsidR="00AD039B">
        <w:rPr>
          <w:rFonts w:cs="Arial"/>
        </w:rPr>
        <w:t>, dotace Olom</w:t>
      </w:r>
      <w:r w:rsidR="00653F97">
        <w:rPr>
          <w:rFonts w:cs="Arial"/>
        </w:rPr>
        <w:t>ouckého kraje by měla činit 845 </w:t>
      </w:r>
      <w:r w:rsidR="00AD039B">
        <w:rPr>
          <w:rFonts w:cs="Arial"/>
        </w:rPr>
        <w:t>000 Kč</w:t>
      </w:r>
      <w:r w:rsidR="00AD039B" w:rsidRPr="00232508">
        <w:rPr>
          <w:rFonts w:cs="Arial"/>
        </w:rPr>
        <w:t xml:space="preserve">. </w:t>
      </w:r>
      <w:r w:rsidR="00AD039B">
        <w:rPr>
          <w:rFonts w:cs="Arial"/>
        </w:rPr>
        <w:t>Konkrétní v</w:t>
      </w:r>
      <w:r w:rsidR="00AD039B" w:rsidRPr="004659CF">
        <w:rPr>
          <w:rFonts w:cs="Arial"/>
        </w:rPr>
        <w:t xml:space="preserve">ymezení účelu dotace </w:t>
      </w:r>
      <w:r w:rsidR="00AD039B">
        <w:rPr>
          <w:rFonts w:cs="Arial"/>
        </w:rPr>
        <w:t>dle žádosti o dotaci</w:t>
      </w:r>
      <w:r w:rsidR="00AD039B" w:rsidRPr="004659CF">
        <w:rPr>
          <w:rFonts w:cs="Arial"/>
        </w:rPr>
        <w:t>: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vytvořit prostor pro spolupráci vysoce oceněných odborníků z oblasti IT, marketing, vývoj a design a propojovat je se subjekty v rámci Olomouckého kraje, aby nedocházelo k odlivu mladých talentů z regionu,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přinášet edukační akce nad rámec vzdělávacího systému v oblastech Kulturně kreativních průmyslů (kurzy, semináře, přednášky, </w:t>
      </w:r>
      <w:proofErr w:type="spellStart"/>
      <w:r>
        <w:rPr>
          <w:rFonts w:ascii="Arial" w:hAnsi="Arial" w:cs="Arial"/>
        </w:rPr>
        <w:t>hackatony</w:t>
      </w:r>
      <w:proofErr w:type="spellEnd"/>
      <w:r>
        <w:rPr>
          <w:rFonts w:ascii="Arial" w:hAnsi="Arial" w:cs="Arial"/>
        </w:rPr>
        <w:t xml:space="preserve">, workshopy v těchto oborech: programování, grafický design, </w:t>
      </w:r>
      <w:proofErr w:type="spellStart"/>
      <w:r>
        <w:rPr>
          <w:rFonts w:ascii="Arial" w:hAnsi="Arial" w:cs="Arial"/>
        </w:rPr>
        <w:t>copywriting</w:t>
      </w:r>
      <w:proofErr w:type="spellEnd"/>
      <w:r>
        <w:rPr>
          <w:rFonts w:ascii="Arial" w:hAnsi="Arial" w:cs="Arial"/>
        </w:rPr>
        <w:t>, sociální sítě, virtuální realita, technologický vývoj, kurzy typografie, grafologie …),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edukovat</w:t>
      </w:r>
      <w:proofErr w:type="spellEnd"/>
      <w:r>
        <w:rPr>
          <w:rFonts w:ascii="Arial" w:hAnsi="Arial" w:cs="Arial"/>
        </w:rPr>
        <w:t xml:space="preserve"> veřejnost v celospolečenských tématech (architektura a veřejný prostor, mezinárodní kooperace, </w:t>
      </w:r>
      <w:proofErr w:type="spellStart"/>
      <w:r>
        <w:rPr>
          <w:rFonts w:ascii="Arial" w:hAnsi="Arial" w:cs="Arial"/>
        </w:rPr>
        <w:t>freelancing</w:t>
      </w:r>
      <w:proofErr w:type="spellEnd"/>
      <w:r>
        <w:rPr>
          <w:rFonts w:ascii="Arial" w:hAnsi="Arial" w:cs="Arial"/>
        </w:rPr>
        <w:t>, vzdělávání vs. praxe),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pomáhat připravovat na kariéru mladé studenty s možností získání cenné praxe,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tvořit zázemí pro setkání a </w:t>
      </w:r>
      <w:proofErr w:type="spellStart"/>
      <w:r>
        <w:rPr>
          <w:rFonts w:ascii="Arial" w:hAnsi="Arial" w:cs="Arial"/>
        </w:rPr>
        <w:t>networking</w:t>
      </w:r>
      <w:proofErr w:type="spellEnd"/>
      <w:r>
        <w:rPr>
          <w:rFonts w:ascii="Arial" w:hAnsi="Arial" w:cs="Arial"/>
        </w:rPr>
        <w:t xml:space="preserve"> mezi subjekty působícími v Olomouckém kraji,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přinášet do Olomouce nové projekty a propojovat ji s mezinárodními akcemi (</w:t>
      </w:r>
      <w:proofErr w:type="spellStart"/>
      <w:r>
        <w:rPr>
          <w:rFonts w:ascii="Arial" w:hAnsi="Arial" w:cs="Arial"/>
        </w:rPr>
        <w:t>TEDx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Behance</w:t>
      </w:r>
      <w:proofErr w:type="spellEnd"/>
      <w:r>
        <w:rPr>
          <w:rFonts w:ascii="Arial" w:hAnsi="Arial" w:cs="Arial"/>
        </w:rPr>
        <w:t xml:space="preserve">, Adobe, Google </w:t>
      </w:r>
      <w:proofErr w:type="spellStart"/>
      <w:r>
        <w:rPr>
          <w:rFonts w:ascii="Arial" w:hAnsi="Arial" w:cs="Arial"/>
        </w:rPr>
        <w:t>Development</w:t>
      </w:r>
      <w:proofErr w:type="spellEnd"/>
      <w:r>
        <w:rPr>
          <w:rFonts w:ascii="Arial" w:hAnsi="Arial" w:cs="Arial"/>
        </w:rPr>
        <w:t xml:space="preserve"> Group),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spoluvytvářet dobré jméno města a kraje (PR a prezentace talentů, projektů, prezentace v zahraničí)</w:t>
      </w:r>
    </w:p>
    <w:p w:rsidR="00AD039B" w:rsidRDefault="00AD039B" w:rsidP="00AD039B">
      <w:pPr>
        <w:pStyle w:val="Zkladntextodsazen"/>
        <w:numPr>
          <w:ilvl w:val="0"/>
          <w:numId w:val="32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poskytnou zázemí pro talentované cizince z partnerských zahraničních městech.</w:t>
      </w:r>
    </w:p>
    <w:p w:rsidR="00AD039B" w:rsidRDefault="00AD039B" w:rsidP="00AD039B">
      <w:pPr>
        <w:pStyle w:val="Zkladntextodsazen"/>
        <w:suppressAutoHyphens/>
        <w:autoSpaceDN/>
        <w:adjustRightInd/>
        <w:ind w:left="0"/>
        <w:jc w:val="both"/>
        <w:rPr>
          <w:rFonts w:ascii="Arial" w:hAnsi="Arial" w:cs="Arial"/>
        </w:rPr>
      </w:pPr>
    </w:p>
    <w:p w:rsidR="00BD53BA" w:rsidRDefault="00BD53BA" w:rsidP="00AD039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53BA">
        <w:rPr>
          <w:rFonts w:ascii="Arial" w:hAnsi="Arial" w:cs="Arial"/>
          <w:sz w:val="24"/>
          <w:szCs w:val="24"/>
        </w:rPr>
        <w:t>Požadovaná podpora slouží k udržení a rozvoji centra jak</w:t>
      </w:r>
      <w:r w:rsidR="002D17CD">
        <w:rPr>
          <w:rFonts w:ascii="Arial" w:hAnsi="Arial" w:cs="Arial"/>
          <w:sz w:val="24"/>
          <w:szCs w:val="24"/>
        </w:rPr>
        <w:t>o celku, rozvoji aktivit a </w:t>
      </w:r>
      <w:r w:rsidRPr="00BD53BA">
        <w:rPr>
          <w:rFonts w:ascii="Arial" w:hAnsi="Arial" w:cs="Arial"/>
          <w:sz w:val="24"/>
          <w:szCs w:val="24"/>
        </w:rPr>
        <w:t xml:space="preserve">spolufinancování chodu centra. Z krajských rozpočtů jsou nyní podporována </w:t>
      </w:r>
      <w:proofErr w:type="spellStart"/>
      <w:r w:rsidRPr="00BD53BA">
        <w:rPr>
          <w:rFonts w:ascii="Arial" w:hAnsi="Arial" w:cs="Arial"/>
          <w:sz w:val="24"/>
          <w:szCs w:val="24"/>
        </w:rPr>
        <w:t>coworkingová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centra v Praze, Brně, Ostravě a Plzni. Hlavním z cílů </w:t>
      </w:r>
      <w:proofErr w:type="spellStart"/>
      <w:r w:rsidRPr="00BD53BA">
        <w:rPr>
          <w:rFonts w:ascii="Arial" w:hAnsi="Arial" w:cs="Arial"/>
          <w:sz w:val="24"/>
          <w:szCs w:val="24"/>
        </w:rPr>
        <w:t>coworkingového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centra je poskytnout zázemí, budovat a vzdělávat komunitu nezávislých profesionálů. Kromě toho je centrum místem, kde jsou pravidelně pořádány akce, workshopy a semináře zaměřené na profesní rozvoj a zvýšení konkurenceschopnosti </w:t>
      </w:r>
      <w:proofErr w:type="spellStart"/>
      <w:r w:rsidRPr="00BD53BA">
        <w:rPr>
          <w:rFonts w:ascii="Arial" w:hAnsi="Arial" w:cs="Arial"/>
          <w:sz w:val="24"/>
          <w:szCs w:val="24"/>
        </w:rPr>
        <w:t>freelancerů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aktivních v daných odvětvích a také akce, kde se diskutují aktuální problémy a novinky v daných oborech.</w:t>
      </w:r>
    </w:p>
    <w:p w:rsidR="00B959BE" w:rsidRDefault="00B959BE" w:rsidP="00BD53B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53BA">
        <w:rPr>
          <w:rFonts w:ascii="Arial" w:hAnsi="Arial" w:cs="Arial"/>
          <w:sz w:val="24"/>
          <w:szCs w:val="24"/>
        </w:rPr>
        <w:t xml:space="preserve">OSR upozorňuje, že tato žádost účelem </w:t>
      </w:r>
      <w:r>
        <w:rPr>
          <w:rFonts w:ascii="Arial" w:hAnsi="Arial" w:cs="Arial"/>
          <w:sz w:val="24"/>
          <w:szCs w:val="24"/>
        </w:rPr>
        <w:t xml:space="preserve">částečně </w:t>
      </w:r>
      <w:r w:rsidRPr="00BD53BA">
        <w:rPr>
          <w:rFonts w:ascii="Arial" w:hAnsi="Arial" w:cs="Arial"/>
          <w:sz w:val="24"/>
          <w:szCs w:val="24"/>
        </w:rPr>
        <w:t xml:space="preserve">odpovídá zaměření Dotačního programu na podporu podnikání 2018, a to konkrétně dotačnímu titulu č.  2 – Podpora poradenství pro podnikatele (dále DT 2). </w:t>
      </w:r>
      <w:r>
        <w:rPr>
          <w:rFonts w:ascii="Arial" w:hAnsi="Arial" w:cs="Arial"/>
          <w:sz w:val="24"/>
          <w:szCs w:val="24"/>
        </w:rPr>
        <w:t xml:space="preserve">Zcela účelem neodpovídají body c) a f) žádosti. </w:t>
      </w:r>
      <w:r w:rsidRPr="00BD53BA">
        <w:rPr>
          <w:rFonts w:ascii="Arial" w:hAnsi="Arial" w:cs="Arial"/>
          <w:sz w:val="24"/>
          <w:szCs w:val="24"/>
        </w:rPr>
        <w:t xml:space="preserve">Tento dotační program byl otevřen pro sběr </w:t>
      </w:r>
      <w:r>
        <w:rPr>
          <w:rFonts w:ascii="Arial" w:hAnsi="Arial" w:cs="Arial"/>
          <w:sz w:val="24"/>
          <w:szCs w:val="24"/>
        </w:rPr>
        <w:t xml:space="preserve">žádostí od 22. 1. – 7. 2. 2018. </w:t>
      </w:r>
      <w:r w:rsidRPr="00BD53BA">
        <w:rPr>
          <w:rFonts w:ascii="Arial" w:hAnsi="Arial" w:cs="Arial"/>
          <w:sz w:val="24"/>
          <w:szCs w:val="24"/>
        </w:rPr>
        <w:t xml:space="preserve">V DT 2 </w:t>
      </w:r>
      <w:r>
        <w:rPr>
          <w:rFonts w:ascii="Arial" w:hAnsi="Arial" w:cs="Arial"/>
          <w:sz w:val="24"/>
          <w:szCs w:val="24"/>
        </w:rPr>
        <w:t>byla</w:t>
      </w:r>
      <w:r w:rsidRPr="00BD53BA">
        <w:rPr>
          <w:rFonts w:ascii="Arial" w:hAnsi="Arial" w:cs="Arial"/>
          <w:sz w:val="24"/>
          <w:szCs w:val="24"/>
        </w:rPr>
        <w:t xml:space="preserve"> maximální možná výše poskytnutí dotace 450</w:t>
      </w:r>
      <w:r>
        <w:rPr>
          <w:rFonts w:ascii="Arial" w:hAnsi="Arial" w:cs="Arial"/>
          <w:sz w:val="24"/>
          <w:szCs w:val="24"/>
        </w:rPr>
        <w:t> </w:t>
      </w:r>
      <w:r w:rsidRPr="00BD53BA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BD53BA">
        <w:rPr>
          <w:rFonts w:ascii="Arial" w:hAnsi="Arial" w:cs="Arial"/>
          <w:sz w:val="24"/>
          <w:szCs w:val="24"/>
        </w:rPr>
        <w:t>Kč</w:t>
      </w:r>
      <w:r w:rsidR="006C56A6">
        <w:rPr>
          <w:rFonts w:ascii="Arial" w:hAnsi="Arial" w:cs="Arial"/>
          <w:sz w:val="24"/>
          <w:szCs w:val="24"/>
        </w:rPr>
        <w:t>.</w:t>
      </w:r>
    </w:p>
    <w:p w:rsidR="00BD53BA" w:rsidRDefault="00BD53BA" w:rsidP="00AD039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53BA">
        <w:rPr>
          <w:rFonts w:ascii="Arial" w:hAnsi="Arial" w:cs="Arial"/>
          <w:sz w:val="24"/>
          <w:szCs w:val="24"/>
        </w:rPr>
        <w:t xml:space="preserve">V DT 2 byla </w:t>
      </w:r>
      <w:r w:rsidR="00653F97">
        <w:rPr>
          <w:rFonts w:ascii="Arial" w:hAnsi="Arial" w:cs="Arial"/>
          <w:sz w:val="24"/>
          <w:szCs w:val="24"/>
        </w:rPr>
        <w:t>podaná žádost na částku 300 000 </w:t>
      </w:r>
      <w:r w:rsidRPr="00BD53BA">
        <w:rPr>
          <w:rFonts w:ascii="Arial" w:hAnsi="Arial" w:cs="Arial"/>
          <w:sz w:val="24"/>
          <w:szCs w:val="24"/>
        </w:rPr>
        <w:t xml:space="preserve">Kč a žadatelem je </w:t>
      </w:r>
      <w:proofErr w:type="spellStart"/>
      <w:r w:rsidRPr="00BD53BA">
        <w:rPr>
          <w:rFonts w:ascii="Arial" w:hAnsi="Arial" w:cs="Arial"/>
          <w:sz w:val="24"/>
          <w:szCs w:val="24"/>
        </w:rPr>
        <w:t>Vault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53BA">
        <w:rPr>
          <w:rFonts w:ascii="Arial" w:hAnsi="Arial" w:cs="Arial"/>
          <w:sz w:val="24"/>
          <w:szCs w:val="24"/>
        </w:rPr>
        <w:t>Enterprise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3BA">
        <w:rPr>
          <w:rFonts w:ascii="Arial" w:hAnsi="Arial" w:cs="Arial"/>
          <w:sz w:val="24"/>
          <w:szCs w:val="24"/>
        </w:rPr>
        <w:t>z.s</w:t>
      </w:r>
      <w:proofErr w:type="spellEnd"/>
      <w:r w:rsidRPr="00BD53BA">
        <w:rPr>
          <w:rFonts w:ascii="Arial" w:hAnsi="Arial" w:cs="Arial"/>
          <w:sz w:val="24"/>
          <w:szCs w:val="24"/>
        </w:rPr>
        <w:t>.</w:t>
      </w:r>
      <w:proofErr w:type="gramEnd"/>
      <w:r w:rsidRPr="00BD53BA">
        <w:rPr>
          <w:rFonts w:ascii="Arial" w:hAnsi="Arial" w:cs="Arial"/>
          <w:sz w:val="24"/>
          <w:szCs w:val="24"/>
        </w:rPr>
        <w:t xml:space="preserve">, účelem dotace je „Pořádání vzdělávacích akcí s celorepublikovou působností ve </w:t>
      </w:r>
      <w:proofErr w:type="spellStart"/>
      <w:r w:rsidRPr="00BD53BA">
        <w:rPr>
          <w:rFonts w:ascii="Arial" w:hAnsi="Arial" w:cs="Arial"/>
          <w:sz w:val="24"/>
          <w:szCs w:val="24"/>
        </w:rPr>
        <w:t>Vaul</w:t>
      </w:r>
      <w:r w:rsidR="00954385">
        <w:rPr>
          <w:rFonts w:ascii="Arial" w:hAnsi="Arial" w:cs="Arial"/>
          <w:sz w:val="24"/>
          <w:szCs w:val="24"/>
        </w:rPr>
        <w:t>t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42“. </w:t>
      </w:r>
      <w:proofErr w:type="spellStart"/>
      <w:r w:rsidRPr="00BD53BA">
        <w:rPr>
          <w:rFonts w:ascii="Arial" w:hAnsi="Arial" w:cs="Arial"/>
          <w:sz w:val="24"/>
          <w:szCs w:val="24"/>
        </w:rPr>
        <w:lastRenderedPageBreak/>
        <w:t>Vault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D53BA">
        <w:rPr>
          <w:rFonts w:ascii="Arial" w:hAnsi="Arial" w:cs="Arial"/>
          <w:sz w:val="24"/>
          <w:szCs w:val="24"/>
        </w:rPr>
        <w:t>Enterprise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3BA">
        <w:rPr>
          <w:rFonts w:ascii="Arial" w:hAnsi="Arial" w:cs="Arial"/>
          <w:sz w:val="24"/>
          <w:szCs w:val="24"/>
        </w:rPr>
        <w:t>z.s</w:t>
      </w:r>
      <w:proofErr w:type="spellEnd"/>
      <w:r w:rsidRPr="00BD53BA">
        <w:rPr>
          <w:rFonts w:ascii="Arial" w:hAnsi="Arial" w:cs="Arial"/>
          <w:sz w:val="24"/>
          <w:szCs w:val="24"/>
        </w:rPr>
        <w:t>.</w:t>
      </w:r>
      <w:proofErr w:type="gramEnd"/>
      <w:r w:rsidRPr="00BD53BA">
        <w:rPr>
          <w:rFonts w:ascii="Arial" w:hAnsi="Arial" w:cs="Arial"/>
          <w:sz w:val="24"/>
          <w:szCs w:val="24"/>
        </w:rPr>
        <w:t xml:space="preserve"> má stejného majitele jako </w:t>
      </w:r>
      <w:proofErr w:type="spellStart"/>
      <w:r w:rsidRPr="00BD53BA">
        <w:rPr>
          <w:rFonts w:ascii="Arial" w:hAnsi="Arial" w:cs="Arial"/>
          <w:sz w:val="24"/>
          <w:szCs w:val="24"/>
        </w:rPr>
        <w:t>Rency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 s.r.o., pana </w:t>
      </w:r>
      <w:proofErr w:type="spellStart"/>
      <w:r w:rsidRPr="00BD53BA">
        <w:rPr>
          <w:rFonts w:ascii="Arial" w:hAnsi="Arial" w:cs="Arial"/>
          <w:sz w:val="24"/>
          <w:szCs w:val="24"/>
        </w:rPr>
        <w:t>MgA</w:t>
      </w:r>
      <w:proofErr w:type="spellEnd"/>
      <w:r w:rsidRPr="00BD53BA">
        <w:rPr>
          <w:rFonts w:ascii="Arial" w:hAnsi="Arial" w:cs="Arial"/>
          <w:sz w:val="24"/>
          <w:szCs w:val="24"/>
        </w:rPr>
        <w:t>. Radka Holíka. Struktura použití dotace, tedy konkrétní účel</w:t>
      </w:r>
      <w:r w:rsidR="009E2244">
        <w:rPr>
          <w:rFonts w:ascii="Arial" w:hAnsi="Arial" w:cs="Arial"/>
          <w:sz w:val="24"/>
          <w:szCs w:val="24"/>
        </w:rPr>
        <w:t xml:space="preserve"> použití dotace je téměř totožná</w:t>
      </w:r>
      <w:r w:rsidR="002D17CD">
        <w:rPr>
          <w:rFonts w:ascii="Arial" w:hAnsi="Arial" w:cs="Arial"/>
          <w:sz w:val="24"/>
          <w:szCs w:val="24"/>
        </w:rPr>
        <w:t xml:space="preserve"> jako u </w:t>
      </w:r>
      <w:r w:rsidRPr="00BD53BA">
        <w:rPr>
          <w:rFonts w:ascii="Arial" w:hAnsi="Arial" w:cs="Arial"/>
          <w:sz w:val="24"/>
          <w:szCs w:val="24"/>
        </w:rPr>
        <w:t xml:space="preserve">společnosti </w:t>
      </w:r>
      <w:proofErr w:type="spellStart"/>
      <w:r w:rsidRPr="00BD53BA">
        <w:rPr>
          <w:rFonts w:ascii="Arial" w:hAnsi="Arial" w:cs="Arial"/>
          <w:sz w:val="24"/>
          <w:szCs w:val="24"/>
        </w:rPr>
        <w:t>Rency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s.r.o.</w:t>
      </w:r>
    </w:p>
    <w:p w:rsidR="00B959BE" w:rsidRDefault="00B959BE" w:rsidP="00AD039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</w:t>
      </w:r>
      <w:r w:rsidRPr="00BD53BA">
        <w:rPr>
          <w:rFonts w:ascii="Arial" w:hAnsi="Arial" w:cs="Arial"/>
          <w:sz w:val="24"/>
          <w:szCs w:val="24"/>
        </w:rPr>
        <w:t xml:space="preserve">společnosti </w:t>
      </w:r>
      <w:proofErr w:type="spellStart"/>
      <w:r w:rsidRPr="00BD53BA">
        <w:rPr>
          <w:rFonts w:ascii="Arial" w:hAnsi="Arial" w:cs="Arial"/>
          <w:sz w:val="24"/>
          <w:szCs w:val="24"/>
        </w:rPr>
        <w:t>Rency</w:t>
      </w:r>
      <w:proofErr w:type="spellEnd"/>
      <w:r w:rsidRPr="00BD53BA">
        <w:rPr>
          <w:rFonts w:ascii="Arial" w:hAnsi="Arial" w:cs="Arial"/>
          <w:sz w:val="24"/>
          <w:szCs w:val="24"/>
        </w:rPr>
        <w:t xml:space="preserve"> s.r.o. </w:t>
      </w:r>
      <w:r>
        <w:rPr>
          <w:rFonts w:ascii="Arial" w:hAnsi="Arial" w:cs="Arial"/>
          <w:sz w:val="24"/>
          <w:szCs w:val="24"/>
        </w:rPr>
        <w:t xml:space="preserve">není </w:t>
      </w:r>
      <w:r w:rsidRPr="00BD53BA">
        <w:rPr>
          <w:rFonts w:ascii="Arial" w:hAnsi="Arial" w:cs="Arial"/>
          <w:sz w:val="24"/>
          <w:szCs w:val="24"/>
        </w:rPr>
        <w:t>v rozporu se Zásadami pro poskytování individuálních dotací z rozpočtu Olomouckého kraje v roce 2018</w:t>
      </w:r>
      <w:r>
        <w:rPr>
          <w:rFonts w:ascii="Arial" w:hAnsi="Arial" w:cs="Arial"/>
          <w:sz w:val="24"/>
          <w:szCs w:val="24"/>
        </w:rPr>
        <w:t>, jelikož v DT 2 nebylo možné v termínech sběru žádostí si požádat o vyšší částku než 450 000 Kč.</w:t>
      </w:r>
    </w:p>
    <w:p w:rsidR="00441C36" w:rsidRDefault="00441C36" w:rsidP="00441C36">
      <w:pPr>
        <w:pStyle w:val="Plohy"/>
        <w:rPr>
          <w:rFonts w:cs="Arial"/>
        </w:rPr>
      </w:pPr>
      <w:r>
        <w:rPr>
          <w:rFonts w:cs="Arial"/>
          <w:szCs w:val="24"/>
        </w:rPr>
        <w:t xml:space="preserve">Žádost naplňuje odstavec 1 Zásad </w:t>
      </w:r>
      <w:r w:rsidRPr="00FD7D61">
        <w:rPr>
          <w:rFonts w:cs="Arial"/>
        </w:rPr>
        <w:t>o poskytování individuálních dotací z rozpočtu Olomouckého kraje 2018</w:t>
      </w:r>
      <w:r>
        <w:rPr>
          <w:rFonts w:cs="Arial"/>
        </w:rPr>
        <w:t>, protože se jedná o mimořádně významné akce</w:t>
      </w:r>
      <w:r w:rsidR="004118E9">
        <w:rPr>
          <w:rFonts w:cs="Arial"/>
        </w:rPr>
        <w:t>, které nabývají i </w:t>
      </w:r>
      <w:r w:rsidR="00471946">
        <w:rPr>
          <w:rFonts w:cs="Arial"/>
        </w:rPr>
        <w:t>celorepublikových</w:t>
      </w:r>
      <w:r>
        <w:rPr>
          <w:rFonts w:cs="Arial"/>
        </w:rPr>
        <w:t xml:space="preserve"> významů.</w:t>
      </w:r>
    </w:p>
    <w:p w:rsidR="00B959BE" w:rsidRPr="00B959BE" w:rsidRDefault="00B959BE" w:rsidP="00B959B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50605">
        <w:rPr>
          <w:rFonts w:ascii="Arial" w:hAnsi="Arial" w:cs="Arial"/>
          <w:sz w:val="24"/>
          <w:szCs w:val="24"/>
        </w:rPr>
        <w:t>Žádost naplňuje odstavec 4.2 Zásad o poskytování individuálních dotací z rozpočtu Olomouckého kraje 2018 v části B. Většina akcí, projektů a spolupráce s cizinci z partnerských zahraničních měst budou nabývat celorepublikového významu.</w:t>
      </w:r>
    </w:p>
    <w:p w:rsidR="00AD039B" w:rsidRPr="00AD039B" w:rsidRDefault="00AD039B" w:rsidP="00AD039B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Rency</w:t>
      </w:r>
      <w:proofErr w:type="spellEnd"/>
      <w:r>
        <w:rPr>
          <w:rFonts w:ascii="Arial" w:hAnsi="Arial" w:cs="Arial"/>
          <w:sz w:val="24"/>
          <w:szCs w:val="24"/>
        </w:rPr>
        <w:t xml:space="preserve"> s.r.o. si v letošním roce žádá o poskytnutí individuální dotace poprvé.</w:t>
      </w:r>
    </w:p>
    <w:p w:rsidR="00535E2F" w:rsidRDefault="00535E2F" w:rsidP="00535E2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byla projednána na poradě</w:t>
      </w:r>
      <w:r w:rsidR="00441C36">
        <w:rPr>
          <w:rFonts w:ascii="Arial" w:hAnsi="Arial" w:cs="Arial"/>
          <w:sz w:val="24"/>
          <w:szCs w:val="24"/>
        </w:rPr>
        <w:t xml:space="preserve"> vedení Olomouckého kraje dne 16. 4</w:t>
      </w:r>
      <w:r>
        <w:rPr>
          <w:rFonts w:ascii="Arial" w:hAnsi="Arial" w:cs="Arial"/>
          <w:sz w:val="24"/>
          <w:szCs w:val="24"/>
        </w:rPr>
        <w:t xml:space="preserve">. 2018. Porada vznesla </w:t>
      </w:r>
      <w:r w:rsidRPr="007430E1">
        <w:rPr>
          <w:rFonts w:ascii="Arial" w:hAnsi="Arial" w:cs="Arial"/>
          <w:sz w:val="24"/>
          <w:szCs w:val="24"/>
        </w:rPr>
        <w:t xml:space="preserve">stanovisko </w:t>
      </w:r>
      <w:r w:rsidR="00AD039B" w:rsidRPr="00AD039B">
        <w:rPr>
          <w:rFonts w:ascii="Arial" w:hAnsi="Arial" w:cs="Arial"/>
          <w:b/>
          <w:sz w:val="24"/>
          <w:szCs w:val="24"/>
        </w:rPr>
        <w:t>ne</w:t>
      </w:r>
      <w:r w:rsidRPr="007430E1">
        <w:rPr>
          <w:rFonts w:ascii="Arial" w:hAnsi="Arial" w:cs="Arial"/>
          <w:b/>
          <w:sz w:val="24"/>
          <w:szCs w:val="24"/>
        </w:rPr>
        <w:t>vyhovět</w:t>
      </w:r>
      <w:r>
        <w:rPr>
          <w:rFonts w:ascii="Arial" w:hAnsi="Arial" w:cs="Arial"/>
          <w:sz w:val="24"/>
          <w:szCs w:val="24"/>
        </w:rPr>
        <w:t xml:space="preserve"> </w:t>
      </w:r>
      <w:r w:rsidR="00AD039B">
        <w:rPr>
          <w:rFonts w:ascii="Arial" w:hAnsi="Arial" w:cs="Arial"/>
          <w:sz w:val="24"/>
          <w:szCs w:val="24"/>
        </w:rPr>
        <w:t xml:space="preserve">žadateli </w:t>
      </w:r>
      <w:proofErr w:type="spellStart"/>
      <w:r w:rsidR="00AD039B">
        <w:rPr>
          <w:rFonts w:ascii="Arial" w:hAnsi="Arial" w:cs="Arial"/>
          <w:sz w:val="24"/>
          <w:szCs w:val="24"/>
        </w:rPr>
        <w:t>Rency</w:t>
      </w:r>
      <w:proofErr w:type="spellEnd"/>
      <w:r w:rsidR="00AD039B">
        <w:rPr>
          <w:rFonts w:ascii="Arial" w:hAnsi="Arial" w:cs="Arial"/>
          <w:sz w:val="24"/>
          <w:szCs w:val="24"/>
        </w:rPr>
        <w:t xml:space="preserve"> s.r.o.</w:t>
      </w:r>
      <w:r>
        <w:rPr>
          <w:rFonts w:ascii="Arial" w:hAnsi="Arial" w:cs="Arial"/>
          <w:sz w:val="24"/>
          <w:szCs w:val="24"/>
        </w:rPr>
        <w:t xml:space="preserve"> o poskytnutí individuální dotace z rozpočtu </w:t>
      </w:r>
      <w:r w:rsidR="006612FC">
        <w:rPr>
          <w:rFonts w:ascii="Arial" w:hAnsi="Arial" w:cs="Arial"/>
          <w:sz w:val="24"/>
          <w:szCs w:val="24"/>
        </w:rPr>
        <w:t xml:space="preserve">Olomouckého </w:t>
      </w:r>
      <w:r>
        <w:rPr>
          <w:rFonts w:ascii="Arial" w:hAnsi="Arial" w:cs="Arial"/>
          <w:sz w:val="24"/>
          <w:szCs w:val="24"/>
        </w:rPr>
        <w:t xml:space="preserve">kraje na </w:t>
      </w:r>
      <w:r w:rsidR="00EB1425" w:rsidRPr="00EB1425">
        <w:rPr>
          <w:rFonts w:ascii="Arial" w:hAnsi="Arial" w:cs="Arial"/>
          <w:sz w:val="24"/>
          <w:szCs w:val="24"/>
        </w:rPr>
        <w:t>spolufinancování projektu „Podpora významnéh</w:t>
      </w:r>
      <w:r w:rsidR="006612FC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6612FC">
        <w:rPr>
          <w:rFonts w:ascii="Arial" w:hAnsi="Arial" w:cs="Arial"/>
          <w:sz w:val="24"/>
          <w:szCs w:val="24"/>
        </w:rPr>
        <w:t>coworkingového</w:t>
      </w:r>
      <w:proofErr w:type="spellEnd"/>
      <w:r w:rsidR="006612FC">
        <w:rPr>
          <w:rFonts w:ascii="Arial" w:hAnsi="Arial" w:cs="Arial"/>
          <w:sz w:val="24"/>
          <w:szCs w:val="24"/>
        </w:rPr>
        <w:t xml:space="preserve"> centra </w:t>
      </w:r>
      <w:proofErr w:type="spellStart"/>
      <w:r w:rsidR="006612FC">
        <w:rPr>
          <w:rFonts w:ascii="Arial" w:hAnsi="Arial" w:cs="Arial"/>
          <w:sz w:val="24"/>
          <w:szCs w:val="24"/>
        </w:rPr>
        <w:t>Vault</w:t>
      </w:r>
      <w:proofErr w:type="spellEnd"/>
      <w:r w:rsidR="006612FC">
        <w:rPr>
          <w:rFonts w:ascii="Arial" w:hAnsi="Arial" w:cs="Arial"/>
          <w:sz w:val="24"/>
          <w:szCs w:val="24"/>
        </w:rPr>
        <w:t xml:space="preserve"> 42</w:t>
      </w:r>
      <w:r w:rsidR="00EB1425" w:rsidRPr="00EB142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:rsidR="00E034A7" w:rsidRDefault="00E034A7" w:rsidP="00535E2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Výbor pro</w:t>
      </w:r>
      <w:r w:rsidR="00653F97">
        <w:rPr>
          <w:rFonts w:ascii="Arial" w:hAnsi="Arial" w:cs="Arial"/>
          <w:sz w:val="24"/>
          <w:szCs w:val="24"/>
        </w:rPr>
        <w:t xml:space="preserve"> regionální rozvoj ZOK, dne 18. 4. </w:t>
      </w:r>
      <w:r>
        <w:rPr>
          <w:rFonts w:ascii="Arial" w:hAnsi="Arial" w:cs="Arial"/>
          <w:sz w:val="24"/>
          <w:szCs w:val="24"/>
        </w:rPr>
        <w:t>2018 podp</w:t>
      </w:r>
      <w:r w:rsidR="003F5FA8">
        <w:rPr>
          <w:rFonts w:ascii="Arial" w:hAnsi="Arial" w:cs="Arial"/>
          <w:sz w:val="24"/>
          <w:szCs w:val="24"/>
        </w:rPr>
        <w:t xml:space="preserve">ořil stanovisko porady vedení </w:t>
      </w:r>
      <w:r w:rsidR="003F5FA8">
        <w:rPr>
          <w:rFonts w:ascii="Arial" w:hAnsi="Arial" w:cs="Arial"/>
          <w:b/>
          <w:sz w:val="24"/>
          <w:szCs w:val="24"/>
        </w:rPr>
        <w:t>nevyhovět</w:t>
      </w:r>
      <w:r>
        <w:rPr>
          <w:rFonts w:ascii="Arial" w:hAnsi="Arial" w:cs="Arial"/>
          <w:sz w:val="24"/>
          <w:szCs w:val="24"/>
        </w:rPr>
        <w:t xml:space="preserve"> žadateli </w:t>
      </w:r>
      <w:proofErr w:type="spellStart"/>
      <w:r>
        <w:rPr>
          <w:rFonts w:ascii="Arial" w:hAnsi="Arial" w:cs="Arial"/>
          <w:sz w:val="24"/>
          <w:szCs w:val="24"/>
        </w:rPr>
        <w:t>Rency</w:t>
      </w:r>
      <w:proofErr w:type="spellEnd"/>
      <w:r>
        <w:rPr>
          <w:rFonts w:ascii="Arial" w:hAnsi="Arial" w:cs="Arial"/>
          <w:sz w:val="24"/>
          <w:szCs w:val="24"/>
        </w:rPr>
        <w:t xml:space="preserve"> s.r.o.</w:t>
      </w:r>
    </w:p>
    <w:p w:rsidR="00BC62D8" w:rsidRDefault="00BC62D8" w:rsidP="00535E2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byla projednána Radou Olomouckého kraje, která svým usnesením č. </w:t>
      </w:r>
      <w:r w:rsidR="00FD3EBB" w:rsidRPr="00FD3EBB">
        <w:rPr>
          <w:rFonts w:ascii="Arial" w:hAnsi="Arial" w:cs="Arial"/>
          <w:sz w:val="24"/>
          <w:szCs w:val="24"/>
        </w:rPr>
        <w:t>UR/43/28/2018</w:t>
      </w:r>
      <w:r w:rsidR="00FD3EBB">
        <w:rPr>
          <w:rFonts w:ascii="Arial" w:hAnsi="Arial" w:cs="Arial"/>
          <w:b/>
          <w:sz w:val="24"/>
          <w:szCs w:val="24"/>
        </w:rPr>
        <w:t xml:space="preserve"> </w:t>
      </w:r>
      <w:r w:rsidR="000262CE">
        <w:rPr>
          <w:rFonts w:ascii="Arial" w:hAnsi="Arial" w:cs="Arial"/>
          <w:sz w:val="24"/>
          <w:szCs w:val="24"/>
        </w:rPr>
        <w:t>ze dne 4. 6</w:t>
      </w:r>
      <w:r>
        <w:rPr>
          <w:rFonts w:ascii="Arial" w:hAnsi="Arial" w:cs="Arial"/>
          <w:sz w:val="24"/>
          <w:szCs w:val="24"/>
        </w:rPr>
        <w:t>. 2018 doporučila</w:t>
      </w:r>
      <w:r w:rsidR="000262CE">
        <w:rPr>
          <w:rFonts w:ascii="Arial" w:hAnsi="Arial" w:cs="Arial"/>
          <w:sz w:val="24"/>
          <w:szCs w:val="24"/>
        </w:rPr>
        <w:t xml:space="preserve"> </w:t>
      </w:r>
      <w:r w:rsidR="000262CE" w:rsidRPr="000262CE">
        <w:rPr>
          <w:rFonts w:ascii="Arial" w:hAnsi="Arial" w:cs="Arial"/>
          <w:b/>
          <w:sz w:val="24"/>
          <w:szCs w:val="24"/>
        </w:rPr>
        <w:t>nevyhovět</w:t>
      </w:r>
      <w:r w:rsidR="00FD3EBB">
        <w:rPr>
          <w:rFonts w:ascii="Arial" w:hAnsi="Arial" w:cs="Arial"/>
          <w:sz w:val="24"/>
          <w:szCs w:val="24"/>
        </w:rPr>
        <w:t xml:space="preserve"> žadateli </w:t>
      </w:r>
      <w:proofErr w:type="spellStart"/>
      <w:r w:rsidR="00FD3EBB">
        <w:rPr>
          <w:rFonts w:ascii="Arial" w:hAnsi="Arial" w:cs="Arial"/>
          <w:sz w:val="24"/>
          <w:szCs w:val="24"/>
        </w:rPr>
        <w:t>Rency</w:t>
      </w:r>
      <w:proofErr w:type="spellEnd"/>
      <w:r w:rsidR="00FD3EBB">
        <w:rPr>
          <w:rFonts w:ascii="Arial" w:hAnsi="Arial" w:cs="Arial"/>
          <w:sz w:val="24"/>
          <w:szCs w:val="24"/>
        </w:rPr>
        <w:t xml:space="preserve"> s.r.o. o </w:t>
      </w:r>
      <w:r w:rsidR="000262CE">
        <w:rPr>
          <w:rFonts w:ascii="Arial" w:hAnsi="Arial" w:cs="Arial"/>
          <w:sz w:val="24"/>
          <w:szCs w:val="24"/>
        </w:rPr>
        <w:t xml:space="preserve">poskytnutí individuální dotace z rozpočtu kraje na financování </w:t>
      </w:r>
      <w:r w:rsidR="000262CE" w:rsidRPr="000262CE">
        <w:rPr>
          <w:rFonts w:ascii="Arial" w:hAnsi="Arial" w:cs="Arial"/>
          <w:sz w:val="24"/>
          <w:szCs w:val="24"/>
        </w:rPr>
        <w:t xml:space="preserve">projektu „Podpora významného </w:t>
      </w:r>
      <w:proofErr w:type="spellStart"/>
      <w:r w:rsidR="000262CE" w:rsidRPr="000262CE">
        <w:rPr>
          <w:rFonts w:ascii="Arial" w:hAnsi="Arial" w:cs="Arial"/>
          <w:sz w:val="24"/>
          <w:szCs w:val="24"/>
        </w:rPr>
        <w:t>coworkingového</w:t>
      </w:r>
      <w:proofErr w:type="spellEnd"/>
      <w:r w:rsidR="000262CE" w:rsidRPr="000262CE">
        <w:rPr>
          <w:rFonts w:ascii="Arial" w:hAnsi="Arial" w:cs="Arial"/>
          <w:sz w:val="24"/>
          <w:szCs w:val="24"/>
        </w:rPr>
        <w:t xml:space="preserve"> centra </w:t>
      </w:r>
      <w:proofErr w:type="spellStart"/>
      <w:r w:rsidR="000262CE" w:rsidRPr="000262CE">
        <w:rPr>
          <w:rFonts w:ascii="Arial" w:hAnsi="Arial" w:cs="Arial"/>
          <w:sz w:val="24"/>
          <w:szCs w:val="24"/>
        </w:rPr>
        <w:t>Vault</w:t>
      </w:r>
      <w:proofErr w:type="spellEnd"/>
      <w:r w:rsidR="000262CE" w:rsidRPr="000262CE">
        <w:rPr>
          <w:rFonts w:ascii="Arial" w:hAnsi="Arial" w:cs="Arial"/>
          <w:sz w:val="24"/>
          <w:szCs w:val="24"/>
        </w:rPr>
        <w:t xml:space="preserve"> 42“.</w:t>
      </w:r>
    </w:p>
    <w:p w:rsidR="00535E2F" w:rsidRPr="008035A7" w:rsidRDefault="00535E2F" w:rsidP="00535E2F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535E2F" w:rsidRDefault="00535E2F" w:rsidP="00535E2F">
      <w:pPr>
        <w:pStyle w:val="Plohy"/>
        <w:rPr>
          <w:rFonts w:cs="Arial"/>
          <w:szCs w:val="24"/>
        </w:rPr>
      </w:pPr>
      <w:r w:rsidRPr="008035A7">
        <w:rPr>
          <w:rFonts w:cs="Arial"/>
          <w:szCs w:val="24"/>
        </w:rPr>
        <w:t>Zpracovatel informuje ROK o skutečn</w:t>
      </w:r>
      <w:r w:rsidR="00AD039B">
        <w:rPr>
          <w:rFonts w:cs="Arial"/>
          <w:szCs w:val="24"/>
        </w:rPr>
        <w:t>osti, že poskytnutí dotace Rency s.r.o.</w:t>
      </w:r>
      <w:r>
        <w:rPr>
          <w:rFonts w:cs="Arial"/>
          <w:szCs w:val="24"/>
        </w:rPr>
        <w:t xml:space="preserve"> bude v režimu veřejné podpory</w:t>
      </w:r>
      <w:r w:rsidRPr="008035A7">
        <w:rPr>
          <w:rFonts w:cs="Arial"/>
          <w:szCs w:val="24"/>
        </w:rPr>
        <w:t xml:space="preserve"> malého rozsahu (de minimis). </w:t>
      </w:r>
      <w:r>
        <w:rPr>
          <w:rFonts w:cs="Arial"/>
          <w:bCs/>
          <w:szCs w:val="24"/>
        </w:rPr>
        <w:t>Žadatel má dostatečný limit pro načerpání uvedené dotace</w:t>
      </w:r>
      <w:r>
        <w:rPr>
          <w:rFonts w:cs="Arial"/>
          <w:szCs w:val="24"/>
        </w:rPr>
        <w:t>.</w:t>
      </w:r>
    </w:p>
    <w:p w:rsidR="00441C36" w:rsidRDefault="00535E2F" w:rsidP="00F03177">
      <w:pPr>
        <w:pStyle w:val="Plohy"/>
        <w:rPr>
          <w:rFonts w:cs="Arial"/>
          <w:szCs w:val="24"/>
        </w:rPr>
      </w:pPr>
      <w:r w:rsidRPr="00817279">
        <w:rPr>
          <w:rFonts w:cs="Arial"/>
          <w:szCs w:val="24"/>
        </w:rPr>
        <w:t>Protože žadatel požádal o dotaci, k</w:t>
      </w:r>
      <w:r w:rsidR="000262CE">
        <w:rPr>
          <w:rFonts w:cs="Arial"/>
          <w:szCs w:val="24"/>
        </w:rPr>
        <w:t>terá překračuje hranici 200 000</w:t>
      </w:r>
      <w:r w:rsidRPr="00817279">
        <w:rPr>
          <w:rFonts w:cs="Arial"/>
          <w:szCs w:val="24"/>
        </w:rPr>
        <w:t xml:space="preserve"> Kč je rozhodnutí o poskytnutí, či ne</w:t>
      </w:r>
      <w:r>
        <w:rPr>
          <w:rFonts w:cs="Arial"/>
          <w:szCs w:val="24"/>
        </w:rPr>
        <w:t>poskytnutí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</w:t>
      </w:r>
      <w:r>
        <w:rPr>
          <w:rFonts w:cs="Arial"/>
          <w:szCs w:val="24"/>
        </w:rPr>
        <w:t> ko</w:t>
      </w:r>
      <w:r w:rsidR="00AD039B">
        <w:rPr>
          <w:rFonts w:cs="Arial"/>
          <w:szCs w:val="24"/>
        </w:rPr>
        <w:t>mpetenci Zastupitelstva</w:t>
      </w:r>
      <w:r w:rsidRPr="00817279">
        <w:rPr>
          <w:rFonts w:cs="Arial"/>
          <w:szCs w:val="24"/>
        </w:rPr>
        <w:t xml:space="preserve"> </w:t>
      </w:r>
      <w:r w:rsidRPr="00C70F79">
        <w:rPr>
          <w:rFonts w:cs="Arial"/>
          <w:szCs w:val="24"/>
        </w:rPr>
        <w:t>Olomouckého kraje.</w:t>
      </w:r>
    </w:p>
    <w:p w:rsidR="0098554E" w:rsidRPr="00441C36" w:rsidRDefault="00441C36" w:rsidP="00441C3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Magnus Regio s.r.o.</w:t>
      </w:r>
    </w:p>
    <w:p w:rsidR="00441C36" w:rsidRPr="00441C36" w:rsidRDefault="00441C36" w:rsidP="00441C36">
      <w:pPr>
        <w:ind w:left="360"/>
        <w:jc w:val="both"/>
        <w:rPr>
          <w:rFonts w:ascii="Arial" w:hAnsi="Arial" w:cs="Arial"/>
          <w:b/>
        </w:rPr>
      </w:pPr>
    </w:p>
    <w:p w:rsidR="008565F8" w:rsidRPr="0098554E" w:rsidRDefault="00960AEC" w:rsidP="008565F8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 xml:space="preserve">Rada Olomouckého kraje svým usnesením č. </w:t>
      </w:r>
      <w:r w:rsidR="00FD3EBB" w:rsidRPr="00FD3EBB">
        <w:rPr>
          <w:rFonts w:cs="Arial"/>
          <w:szCs w:val="24"/>
        </w:rPr>
        <w:t>UR/43/28/2018</w:t>
      </w:r>
      <w:r w:rsidR="00FD3EBB">
        <w:rPr>
          <w:rFonts w:cs="Arial"/>
          <w:b/>
          <w:szCs w:val="24"/>
        </w:rPr>
        <w:t xml:space="preserve"> </w:t>
      </w:r>
      <w:r w:rsidR="00653F97">
        <w:rPr>
          <w:rFonts w:cs="Arial"/>
          <w:szCs w:val="24"/>
        </w:rPr>
        <w:t>ze dne 4. 6. </w:t>
      </w:r>
      <w:r>
        <w:rPr>
          <w:rFonts w:cs="Arial"/>
          <w:szCs w:val="24"/>
        </w:rPr>
        <w:t xml:space="preserve">2018 </w:t>
      </w:r>
      <w:r w:rsidRPr="00FD3EBB">
        <w:rPr>
          <w:rFonts w:cs="Arial"/>
          <w:b/>
          <w:szCs w:val="24"/>
        </w:rPr>
        <w:t>schválila</w:t>
      </w:r>
      <w:r>
        <w:rPr>
          <w:rFonts w:cs="Arial"/>
          <w:szCs w:val="24"/>
        </w:rPr>
        <w:t xml:space="preserve"> poskytnutí dotace žadateli </w:t>
      </w:r>
      <w:r w:rsidR="00D25249">
        <w:rPr>
          <w:rFonts w:cs="Arial"/>
          <w:szCs w:val="24"/>
        </w:rPr>
        <w:t>Magnus Regio s.r.o., ve výši 50 000</w:t>
      </w:r>
      <w:r>
        <w:rPr>
          <w:rFonts w:cs="Arial"/>
          <w:szCs w:val="24"/>
        </w:rPr>
        <w:t> Kč.</w:t>
      </w:r>
    </w:p>
    <w:p w:rsidR="004E50D4" w:rsidRDefault="008565F8" w:rsidP="000D044B">
      <w:pPr>
        <w:pStyle w:val="Plohy"/>
        <w:rPr>
          <w:rFonts w:cs="Arial"/>
          <w:szCs w:val="24"/>
        </w:rPr>
      </w:pPr>
      <w:r w:rsidRPr="00817279">
        <w:rPr>
          <w:rFonts w:cs="Arial"/>
          <w:szCs w:val="24"/>
        </w:rPr>
        <w:t xml:space="preserve">Protože žadatel požádal o dotaci, která </w:t>
      </w:r>
      <w:r>
        <w:rPr>
          <w:rFonts w:cs="Arial"/>
          <w:szCs w:val="24"/>
        </w:rPr>
        <w:t>ne</w:t>
      </w:r>
      <w:r w:rsidR="000262CE">
        <w:rPr>
          <w:rFonts w:cs="Arial"/>
          <w:szCs w:val="24"/>
        </w:rPr>
        <w:t>překračuje hranici 200 000</w:t>
      </w:r>
      <w:r w:rsidRPr="00817279">
        <w:rPr>
          <w:rFonts w:cs="Arial"/>
          <w:szCs w:val="24"/>
        </w:rPr>
        <w:t xml:space="preserve"> Kč, je rozhodnutí o poskytnutí, či ne</w:t>
      </w:r>
      <w:r>
        <w:rPr>
          <w:rFonts w:cs="Arial"/>
          <w:szCs w:val="24"/>
        </w:rPr>
        <w:t>poskytnutí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</w:t>
      </w:r>
      <w:r>
        <w:rPr>
          <w:rFonts w:cs="Arial"/>
          <w:szCs w:val="24"/>
        </w:rPr>
        <w:t> kompetenci Rady</w:t>
      </w:r>
      <w:r w:rsidRPr="00817279">
        <w:rPr>
          <w:rFonts w:cs="Arial"/>
          <w:szCs w:val="24"/>
        </w:rPr>
        <w:t xml:space="preserve"> </w:t>
      </w:r>
      <w:r w:rsidRPr="00C70F79">
        <w:rPr>
          <w:rFonts w:cs="Arial"/>
          <w:szCs w:val="24"/>
        </w:rPr>
        <w:t>Olomouckého kraje.</w:t>
      </w:r>
    </w:p>
    <w:p w:rsidR="007263E8" w:rsidRPr="0098554E" w:rsidRDefault="007263E8" w:rsidP="000D044B">
      <w:pPr>
        <w:pStyle w:val="Plohy"/>
        <w:rPr>
          <w:rFonts w:cs="Arial"/>
          <w:szCs w:val="24"/>
        </w:rPr>
      </w:pPr>
    </w:p>
    <w:p w:rsidR="0098554E" w:rsidRPr="008565F8" w:rsidRDefault="0098554E" w:rsidP="008565F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C39F9">
        <w:rPr>
          <w:rFonts w:ascii="Arial" w:hAnsi="Arial" w:cs="Arial"/>
          <w:sz w:val="24"/>
          <w:szCs w:val="24"/>
        </w:rPr>
        <w:t>Finance alokované v rozpočtu na Individuální žádosti v oblasti strategického rozvoje kraje pro rok 2018 jsou z velké čás</w:t>
      </w:r>
      <w:r w:rsidR="000D044B" w:rsidRPr="006C39F9">
        <w:rPr>
          <w:rFonts w:ascii="Arial" w:hAnsi="Arial" w:cs="Arial"/>
          <w:sz w:val="24"/>
          <w:szCs w:val="24"/>
        </w:rPr>
        <w:t>ti vyčerpány. Nyní zbývá</w:t>
      </w:r>
      <w:r w:rsidR="00C304F2" w:rsidRPr="006C39F9">
        <w:rPr>
          <w:rFonts w:ascii="Arial" w:hAnsi="Arial" w:cs="Arial"/>
          <w:sz w:val="24"/>
          <w:szCs w:val="24"/>
        </w:rPr>
        <w:t xml:space="preserve"> 3</w:t>
      </w:r>
      <w:r w:rsidR="00653F97">
        <w:rPr>
          <w:rFonts w:ascii="Arial" w:hAnsi="Arial" w:cs="Arial"/>
          <w:sz w:val="24"/>
          <w:szCs w:val="24"/>
        </w:rPr>
        <w:t>0 000 </w:t>
      </w:r>
      <w:r w:rsidRPr="006C39F9">
        <w:rPr>
          <w:rFonts w:ascii="Arial" w:hAnsi="Arial" w:cs="Arial"/>
          <w:sz w:val="24"/>
          <w:szCs w:val="24"/>
        </w:rPr>
        <w:t xml:space="preserve">Kč. V případě schválení </w:t>
      </w:r>
      <w:r w:rsidR="000262CE" w:rsidRPr="006C39F9">
        <w:rPr>
          <w:rFonts w:ascii="Arial" w:hAnsi="Arial" w:cs="Arial"/>
          <w:sz w:val="24"/>
          <w:szCs w:val="24"/>
        </w:rPr>
        <w:t xml:space="preserve">žádosti </w:t>
      </w:r>
      <w:proofErr w:type="spellStart"/>
      <w:r w:rsidR="000D044B" w:rsidRPr="006C39F9">
        <w:rPr>
          <w:rFonts w:ascii="Arial" w:hAnsi="Arial" w:cs="Arial"/>
          <w:sz w:val="24"/>
          <w:szCs w:val="24"/>
        </w:rPr>
        <w:t>Rency</w:t>
      </w:r>
      <w:proofErr w:type="spellEnd"/>
      <w:r w:rsidR="000D044B" w:rsidRPr="006C39F9">
        <w:rPr>
          <w:rFonts w:ascii="Arial" w:hAnsi="Arial" w:cs="Arial"/>
          <w:sz w:val="24"/>
          <w:szCs w:val="24"/>
        </w:rPr>
        <w:t xml:space="preserve"> s.r.o., </w:t>
      </w:r>
      <w:r w:rsidRPr="006C39F9">
        <w:rPr>
          <w:rFonts w:ascii="Arial" w:hAnsi="Arial" w:cs="Arial"/>
          <w:sz w:val="24"/>
          <w:szCs w:val="24"/>
        </w:rPr>
        <w:t>bude potřeba zajistit prostředky pro navýšení rozpočt</w:t>
      </w:r>
      <w:r w:rsidRPr="009522AD">
        <w:rPr>
          <w:rFonts w:ascii="Arial" w:hAnsi="Arial" w:cs="Arial"/>
          <w:sz w:val="24"/>
          <w:szCs w:val="24"/>
        </w:rPr>
        <w:t>u.</w:t>
      </w:r>
    </w:p>
    <w:p w:rsidR="00FF7B6C" w:rsidRDefault="000262CE" w:rsidP="0054674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ž</w:t>
      </w:r>
      <w:r w:rsidR="00C465C7">
        <w:rPr>
          <w:rFonts w:ascii="Arial" w:hAnsi="Arial" w:cs="Arial"/>
          <w:sz w:val="24"/>
          <w:szCs w:val="24"/>
        </w:rPr>
        <w:t>ádost</w:t>
      </w:r>
      <w:r w:rsidR="000D044B">
        <w:rPr>
          <w:rFonts w:ascii="Arial" w:hAnsi="Arial" w:cs="Arial"/>
          <w:sz w:val="24"/>
          <w:szCs w:val="24"/>
        </w:rPr>
        <w:t>i byly doručeny</w:t>
      </w:r>
      <w:r w:rsidR="00FF7B6C" w:rsidRPr="000C6BBA">
        <w:rPr>
          <w:rFonts w:ascii="Arial" w:hAnsi="Arial" w:cs="Arial"/>
          <w:sz w:val="24"/>
          <w:szCs w:val="24"/>
        </w:rPr>
        <w:t xml:space="preserve"> v termínu stanoveném pro podání individuálních žádostí </w:t>
      </w:r>
      <w:r w:rsidR="009522AD">
        <w:rPr>
          <w:rFonts w:ascii="Arial" w:hAnsi="Arial" w:cs="Arial"/>
          <w:sz w:val="24"/>
          <w:szCs w:val="24"/>
        </w:rPr>
        <w:t>o </w:t>
      </w:r>
      <w:r w:rsidR="002D17CD">
        <w:rPr>
          <w:rFonts w:ascii="Arial" w:hAnsi="Arial" w:cs="Arial"/>
          <w:sz w:val="24"/>
          <w:szCs w:val="24"/>
        </w:rPr>
        <w:t>dotace a </w:t>
      </w:r>
      <w:r w:rsidR="00C465C7">
        <w:rPr>
          <w:rFonts w:ascii="Arial" w:hAnsi="Arial" w:cs="Arial"/>
          <w:sz w:val="24"/>
          <w:szCs w:val="24"/>
        </w:rPr>
        <w:t>obsahoval</w:t>
      </w:r>
      <w:r w:rsidR="00DD40DA">
        <w:rPr>
          <w:rFonts w:ascii="Arial" w:hAnsi="Arial" w:cs="Arial"/>
          <w:sz w:val="24"/>
          <w:szCs w:val="24"/>
        </w:rPr>
        <w:t>y</w:t>
      </w:r>
      <w:r w:rsidR="00FF7B6C" w:rsidRPr="000C6BBA">
        <w:rPr>
          <w:rFonts w:ascii="Arial" w:hAnsi="Arial" w:cs="Arial"/>
          <w:sz w:val="24"/>
          <w:szCs w:val="24"/>
        </w:rPr>
        <w:t xml:space="preserve"> požadovanou formu.</w:t>
      </w:r>
    </w:p>
    <w:p w:rsidR="0034671A" w:rsidRDefault="0034671A" w:rsidP="0054674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4671A" w:rsidRDefault="0034671A" w:rsidP="0054674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60AEC" w:rsidRDefault="00960AEC" w:rsidP="00960AE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</w:t>
      </w:r>
      <w:r w:rsidR="00FD3EBB">
        <w:rPr>
          <w:rFonts w:ascii="Arial" w:hAnsi="Arial" w:cs="Arial"/>
          <w:b/>
          <w:sz w:val="24"/>
          <w:szCs w:val="24"/>
        </w:rPr>
        <w:t>poručuje svým usnesením č. UR/43/28</w:t>
      </w:r>
      <w:r>
        <w:rPr>
          <w:rFonts w:ascii="Arial" w:hAnsi="Arial" w:cs="Arial"/>
          <w:b/>
          <w:sz w:val="24"/>
          <w:szCs w:val="24"/>
        </w:rPr>
        <w:t xml:space="preserve">/2018 ze dne 4. 6. 2018 </w:t>
      </w:r>
      <w:r w:rsidRPr="007430E1">
        <w:rPr>
          <w:rFonts w:ascii="Arial" w:hAnsi="Arial" w:cs="Arial"/>
          <w:b/>
          <w:sz w:val="24"/>
          <w:szCs w:val="24"/>
        </w:rPr>
        <w:t>Zastupitelstvu Olomouckého kraje</w:t>
      </w:r>
      <w:r>
        <w:rPr>
          <w:rFonts w:ascii="Arial" w:hAnsi="Arial" w:cs="Arial"/>
          <w:b/>
          <w:sz w:val="24"/>
          <w:szCs w:val="24"/>
        </w:rPr>
        <w:t xml:space="preserve"> neschválit </w:t>
      </w:r>
      <w:r w:rsidRPr="007430E1">
        <w:rPr>
          <w:rFonts w:ascii="Arial" w:hAnsi="Arial" w:cs="Arial"/>
          <w:b/>
          <w:sz w:val="24"/>
          <w:szCs w:val="24"/>
        </w:rPr>
        <w:t>poskytnutí</w:t>
      </w:r>
      <w:r>
        <w:rPr>
          <w:rFonts w:ascii="Arial" w:hAnsi="Arial" w:cs="Arial"/>
          <w:b/>
          <w:sz w:val="24"/>
          <w:szCs w:val="24"/>
        </w:rPr>
        <w:t xml:space="preserve"> dotace </w:t>
      </w:r>
      <w:r w:rsidRPr="008035A7">
        <w:rPr>
          <w:rFonts w:ascii="Arial" w:hAnsi="Arial" w:cs="Arial"/>
          <w:b/>
          <w:sz w:val="24"/>
          <w:szCs w:val="24"/>
        </w:rPr>
        <w:t xml:space="preserve">z rozpočtu Olomouckého kraje dle </w:t>
      </w:r>
      <w:r>
        <w:rPr>
          <w:rFonts w:ascii="Arial" w:hAnsi="Arial" w:cs="Arial"/>
          <w:b/>
          <w:sz w:val="24"/>
          <w:szCs w:val="24"/>
        </w:rPr>
        <w:t>přílohy č. 1</w:t>
      </w:r>
      <w:r w:rsidRPr="008035A7">
        <w:rPr>
          <w:rFonts w:ascii="Arial" w:hAnsi="Arial" w:cs="Arial"/>
          <w:b/>
          <w:sz w:val="24"/>
          <w:szCs w:val="24"/>
        </w:rPr>
        <w:t xml:space="preserve"> důvodové zprávy s odůvodněním dle důvodové zprávy</w:t>
      </w:r>
      <w:r>
        <w:rPr>
          <w:rFonts w:ascii="Arial" w:hAnsi="Arial" w:cs="Arial"/>
          <w:b/>
          <w:sz w:val="24"/>
          <w:szCs w:val="24"/>
        </w:rPr>
        <w:t xml:space="preserve"> a neschválit uzavření veřejnoprávní smlouvy o dotaci dle přílohy č. 2 důvodové zprávy</w:t>
      </w:r>
      <w:r w:rsidRPr="008035A7">
        <w:rPr>
          <w:rFonts w:ascii="Arial" w:hAnsi="Arial" w:cs="Arial"/>
          <w:b/>
          <w:sz w:val="24"/>
          <w:szCs w:val="24"/>
        </w:rPr>
        <w:t>.</w:t>
      </w:r>
    </w:p>
    <w:p w:rsidR="00682B92" w:rsidRDefault="00682B92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4671A" w:rsidRDefault="0034671A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34671A" w:rsidRDefault="0034671A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82B92" w:rsidRDefault="00682B92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04E25" w:rsidRDefault="00604E25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290E9B" w:rsidRDefault="00290E9B" w:rsidP="00C162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D54569" w:rsidRPr="00D54569" w:rsidRDefault="00D54569" w:rsidP="000A7F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54569">
        <w:rPr>
          <w:rFonts w:ascii="Arial" w:hAnsi="Arial" w:cs="Arial"/>
          <w:sz w:val="24"/>
          <w:szCs w:val="24"/>
        </w:rPr>
        <w:t>Příloha</w:t>
      </w:r>
      <w:r>
        <w:rPr>
          <w:rFonts w:ascii="Arial" w:hAnsi="Arial" w:cs="Arial"/>
          <w:sz w:val="24"/>
          <w:szCs w:val="24"/>
        </w:rPr>
        <w:t xml:space="preserve"> č. 1: Inf</w:t>
      </w:r>
      <w:r w:rsidR="00FF758C">
        <w:rPr>
          <w:rFonts w:ascii="Arial" w:hAnsi="Arial" w:cs="Arial"/>
          <w:sz w:val="24"/>
          <w:szCs w:val="24"/>
        </w:rPr>
        <w:t>ormace o žádosti</w:t>
      </w:r>
      <w:r w:rsidR="00960AEC">
        <w:rPr>
          <w:rFonts w:ascii="Arial" w:hAnsi="Arial" w:cs="Arial"/>
          <w:sz w:val="24"/>
          <w:szCs w:val="24"/>
        </w:rPr>
        <w:t xml:space="preserve"> (strana 4 – 5</w:t>
      </w:r>
      <w:r>
        <w:rPr>
          <w:rFonts w:ascii="Arial" w:hAnsi="Arial" w:cs="Arial"/>
          <w:sz w:val="24"/>
          <w:szCs w:val="24"/>
        </w:rPr>
        <w:t>)</w:t>
      </w:r>
    </w:p>
    <w:p w:rsidR="000A3E9F" w:rsidRDefault="002C287B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D54569">
        <w:rPr>
          <w:rFonts w:ascii="Arial" w:hAnsi="Arial" w:cs="Arial"/>
        </w:rPr>
        <w:t>2</w:t>
      </w:r>
      <w:r w:rsidR="000E5B3C">
        <w:rPr>
          <w:rFonts w:ascii="Arial" w:hAnsi="Arial" w:cs="Arial"/>
        </w:rPr>
        <w:t xml:space="preserve">: </w:t>
      </w:r>
      <w:r w:rsidR="00932180">
        <w:rPr>
          <w:rFonts w:ascii="Arial" w:hAnsi="Arial" w:cs="Arial"/>
        </w:rPr>
        <w:t xml:space="preserve">Smlouva o poskytnutí dotace mezi Olomouckým krajem a </w:t>
      </w:r>
      <w:proofErr w:type="spellStart"/>
      <w:r w:rsidR="00932180">
        <w:rPr>
          <w:rFonts w:ascii="Arial" w:hAnsi="Arial" w:cs="Arial"/>
        </w:rPr>
        <w:t>Rency</w:t>
      </w:r>
      <w:proofErr w:type="spellEnd"/>
      <w:r w:rsidR="00932180">
        <w:rPr>
          <w:rFonts w:ascii="Arial" w:hAnsi="Arial" w:cs="Arial"/>
        </w:rPr>
        <w:t xml:space="preserve"> s.r.o. (</w:t>
      </w:r>
      <w:r w:rsidR="00960AEC">
        <w:rPr>
          <w:rFonts w:ascii="Arial" w:hAnsi="Arial" w:cs="Arial"/>
        </w:rPr>
        <w:t>strany 6</w:t>
      </w:r>
      <w:r w:rsidR="00667B75">
        <w:rPr>
          <w:rFonts w:ascii="Arial" w:hAnsi="Arial" w:cs="Arial"/>
        </w:rPr>
        <w:t xml:space="preserve"> – 12</w:t>
      </w:r>
      <w:r w:rsidR="00932180">
        <w:rPr>
          <w:rFonts w:ascii="Arial" w:hAnsi="Arial" w:cs="Arial"/>
        </w:rPr>
        <w:t>)</w:t>
      </w:r>
    </w:p>
    <w:p w:rsidR="004E50D4" w:rsidRDefault="004E50D4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4E50D4" w:rsidRDefault="004E50D4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4E50D4" w:rsidSect="00BD5EDA">
          <w:footerReference w:type="default" r:id="rId8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7247F0" w:rsidRDefault="007247F0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999"/>
        <w:gridCol w:w="4551"/>
        <w:gridCol w:w="1681"/>
        <w:gridCol w:w="894"/>
        <w:gridCol w:w="1418"/>
        <w:gridCol w:w="2293"/>
        <w:gridCol w:w="1420"/>
      </w:tblGrid>
      <w:tr w:rsidR="00A766EB" w:rsidRPr="00A33DB4" w:rsidTr="00960AEC">
        <w:trPr>
          <w:trHeight w:val="465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Poř</w:t>
            </w:r>
            <w:proofErr w:type="spellEnd"/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Žadatel</w:t>
            </w:r>
          </w:p>
        </w:tc>
        <w:tc>
          <w:tcPr>
            <w:tcW w:w="4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Název akce/projektu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Celkové předpokládané výdaje realizované akce/projektu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Termín akce/ realizace projektu</w:t>
            </w: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OD - DO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Požadovaná částka z rozpočtu OK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Termín vyúčtování dotace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Návrh</w:t>
            </w:r>
          </w:p>
        </w:tc>
      </w:tr>
      <w:tr w:rsidR="00A766EB" w:rsidRPr="00A33DB4" w:rsidTr="00960AEC">
        <w:trPr>
          <w:trHeight w:val="315"/>
        </w:trPr>
        <w:tc>
          <w:tcPr>
            <w:tcW w:w="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Popis akce/projektu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A766EB" w:rsidRPr="00A33DB4" w:rsidTr="00960AEC">
        <w:trPr>
          <w:trHeight w:val="435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Účel použití dotace na akci/projekt/konkrétní účel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3DB4" w:rsidRPr="00A33DB4" w:rsidRDefault="00A33DB4" w:rsidP="00A33D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33DB4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</w:tr>
      <w:tr w:rsidR="00A766EB" w:rsidRPr="00A33DB4" w:rsidTr="00960AEC">
        <w:trPr>
          <w:trHeight w:val="12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Rency</w:t>
            </w:r>
            <w:proofErr w:type="spellEnd"/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s.r.o.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Koželužská 945/31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Olomouc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77900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ADB" w:rsidRDefault="00A33DB4" w:rsidP="00A33DB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Podpora významného </w:t>
            </w:r>
            <w:proofErr w:type="spellStart"/>
            <w:r w:rsidRPr="00A33D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coworkingového</w:t>
            </w:r>
            <w:proofErr w:type="spellEnd"/>
            <w:r w:rsidRPr="00A33D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centra </w:t>
            </w:r>
            <w:proofErr w:type="spellStart"/>
            <w:r w:rsidRPr="00A33D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Vault</w:t>
            </w:r>
            <w:proofErr w:type="spellEnd"/>
            <w:r w:rsidRPr="00A33D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42</w:t>
            </w:r>
          </w:p>
          <w:p w:rsidR="000A6ADB" w:rsidRPr="000A6ADB" w:rsidRDefault="000A6ADB" w:rsidP="000A6AD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33DB4" w:rsidRPr="000A6ADB" w:rsidRDefault="000A6ADB" w:rsidP="000A6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Spolufinancování provozu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coworkingového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centra, podpora jeho rozvoje a budování silné komunity nezávislých profesionálů a pořádání akcí zaměřených na dané obory.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2 432 250,00 Kč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845 000,00 Kč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30.01.2019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0,00 Kč</w:t>
            </w:r>
          </w:p>
        </w:tc>
      </w:tr>
      <w:tr w:rsidR="00A766EB" w:rsidRPr="00A33DB4" w:rsidTr="00960AEC">
        <w:trPr>
          <w:trHeight w:val="271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Okres Olomouc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Právní forma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Společnost s ručením omezeným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IČO </w:t>
            </w:r>
            <w:proofErr w:type="gramStart"/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01573527</w:t>
            </w: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B.Ú. 258774855/0300</w:t>
            </w:r>
            <w:proofErr w:type="gramEnd"/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vytvořit prostor pro spolupráci vysoce oceněných odborníků z oblasti IT, marketing, vývoj a design a propojovat je se subjekty v rámci Olomouckého kraje, aby nedocházelo k odlivu mladých talentů z regionu,</w:t>
            </w:r>
          </w:p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přinášet edukační akce nad rámec vzdělávacího systému v oblastech Kulturně kreativních průmyslů (kurzy, semináře, přednášky,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hackatony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, workshopy v těchto oborech: programování, grafický design,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copywriting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, sociální sítě, virtuální realita, technologický vývoj, kurzy typografie, grafologie …),</w:t>
            </w:r>
          </w:p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edukovat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veřejnost v celospolečenských tématech (architektura a veřejný prostor, mezinárodní kooperace,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freelancing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, vzdělávání vs. praxe),</w:t>
            </w:r>
          </w:p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pomáhat připravovat na kariéru mladé studenty s možností získání cenné praxe,</w:t>
            </w:r>
          </w:p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tvořit zázemí pro setkání a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networking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 mezi subjekty působícími v Olomouckém kraji,</w:t>
            </w:r>
          </w:p>
          <w:p w:rsidR="00A766EB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přinášet do Olomouce nové projekty a propojovat ji s mezinárodními akcemi (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TEDx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Behance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, Adobe, Google </w:t>
            </w:r>
            <w:proofErr w:type="spellStart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spellEnd"/>
            <w:r w:rsidRPr="00A766EB">
              <w:rPr>
                <w:rFonts w:asciiTheme="minorHAnsi" w:hAnsiTheme="minorHAnsi" w:cstheme="minorHAnsi"/>
                <w:sz w:val="22"/>
                <w:szCs w:val="22"/>
              </w:rPr>
              <w:t xml:space="preserve"> Group),</w:t>
            </w:r>
          </w:p>
          <w:p w:rsidR="00A33DB4" w:rsidRPr="00A766EB" w:rsidRDefault="00A766EB" w:rsidP="00A766EB">
            <w:pPr>
              <w:pStyle w:val="Zkladntextodsazen"/>
              <w:suppressAutoHyphens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spoluvytvářet dobré jméno města a kraje (PR a prezentace talentů, projektů, prezentace v zahraničí)</w:t>
            </w:r>
          </w:p>
          <w:p w:rsidR="00A766EB" w:rsidRPr="00B327C1" w:rsidRDefault="00A766EB" w:rsidP="00B327C1">
            <w:pPr>
              <w:pStyle w:val="Zkladntextodsazen"/>
              <w:suppressAutoHyphens/>
              <w:autoSpaceDN/>
              <w:adjustRightInd/>
              <w:ind w:left="0"/>
              <w:jc w:val="both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h) </w:t>
            </w:r>
            <w:r w:rsidRPr="00A766EB">
              <w:rPr>
                <w:rFonts w:asciiTheme="minorHAnsi" w:hAnsiTheme="minorHAnsi" w:cstheme="minorHAnsi"/>
                <w:sz w:val="22"/>
                <w:szCs w:val="22"/>
              </w:rPr>
              <w:t>poskytnou zázemí pro talentované cizince z partnerských zahraničních městech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66EB" w:rsidRPr="00A33DB4" w:rsidTr="00960AEC">
        <w:trPr>
          <w:trHeight w:val="60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Zástupce</w:t>
            </w:r>
            <w:r w:rsidR="004E50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BC01EE">
              <w:rPr>
                <w:rFonts w:ascii="Calibri" w:hAnsi="Calibri" w:cs="Calibri"/>
                <w:color w:val="000000"/>
                <w:sz w:val="22"/>
                <w:szCs w:val="22"/>
              </w:rPr>
              <w:t>MgA</w:t>
            </w:r>
            <w:proofErr w:type="spellEnd"/>
            <w:r w:rsidR="00BC01EE">
              <w:rPr>
                <w:rFonts w:ascii="Calibri" w:hAnsi="Calibri" w:cs="Calibri"/>
                <w:color w:val="000000"/>
                <w:sz w:val="22"/>
                <w:szCs w:val="22"/>
              </w:rPr>
              <w:t>. Radek Holík</w:t>
            </w:r>
          </w:p>
        </w:tc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Dotace bude použita na:</w:t>
            </w:r>
            <w:r w:rsidR="00A766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A6A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mzdové náklady, pronájem a energie, propagace a marketing, organizace akcí a vzdělávacích seminářů, grafické práce, tiskové materiály (brožury, letáky, plakáty, </w:t>
            </w:r>
            <w:proofErr w:type="spellStart"/>
            <w:r w:rsidR="000A6ADB">
              <w:rPr>
                <w:rFonts w:ascii="Calibri" w:hAnsi="Calibri" w:cs="Calibri"/>
                <w:color w:val="000000"/>
                <w:sz w:val="22"/>
                <w:szCs w:val="22"/>
              </w:rPr>
              <w:t>billborard</w:t>
            </w:r>
            <w:proofErr w:type="spellEnd"/>
            <w:r w:rsidR="000A6ADB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DB4" w:rsidRPr="00A33DB4" w:rsidRDefault="00A33DB4" w:rsidP="00A33D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3DB4">
              <w:rPr>
                <w:rFonts w:ascii="Calibri" w:hAnsi="Calibri" w:cs="Calibri"/>
                <w:color w:val="000000"/>
                <w:sz w:val="22"/>
                <w:szCs w:val="22"/>
              </w:rPr>
              <w:t>12/2018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B4" w:rsidRPr="00A33DB4" w:rsidRDefault="00A33DB4" w:rsidP="00A33D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247F0" w:rsidRPr="00914423" w:rsidRDefault="007247F0" w:rsidP="00914423">
      <w:pPr>
        <w:tabs>
          <w:tab w:val="left" w:pos="5472"/>
        </w:tabs>
        <w:sectPr w:rsidR="007247F0" w:rsidRPr="00914423" w:rsidSect="00844AA2">
          <w:headerReference w:type="default" r:id="rId9"/>
          <w:footerReference w:type="default" r:id="rId10"/>
          <w:pgSz w:w="16840" w:h="11907" w:orient="landscape" w:code="9"/>
          <w:pgMar w:top="1134" w:right="1134" w:bottom="1134" w:left="1134" w:header="709" w:footer="377" w:gutter="0"/>
          <w:cols w:space="708"/>
          <w:docGrid w:linePitch="272"/>
        </w:sectPr>
      </w:pPr>
    </w:p>
    <w:p w:rsidR="0093700A" w:rsidRDefault="0093700A" w:rsidP="0093700A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93700A" w:rsidRDefault="0093700A" w:rsidP="0093700A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</w:t>
      </w:r>
    </w:p>
    <w:p w:rsidR="0093700A" w:rsidRDefault="0093700A" w:rsidP="0093700A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93700A" w:rsidRPr="001266E2" w:rsidRDefault="0093700A" w:rsidP="0093700A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93700A" w:rsidRPr="001266E2" w:rsidRDefault="0093700A" w:rsidP="0093700A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93700A" w:rsidRDefault="0093700A" w:rsidP="0093700A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93700A" w:rsidRDefault="0093700A" w:rsidP="0093700A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Jeremenkova </w:t>
      </w:r>
      <w:r w:rsidR="007D6E70">
        <w:rPr>
          <w:rFonts w:ascii="Arial" w:hAnsi="Arial" w:cs="Arial"/>
          <w:sz w:val="24"/>
          <w:szCs w:val="24"/>
        </w:rPr>
        <w:t>1191/</w:t>
      </w:r>
      <w:r>
        <w:rPr>
          <w:rFonts w:ascii="Arial" w:hAnsi="Arial" w:cs="Arial"/>
          <w:sz w:val="24"/>
          <w:szCs w:val="24"/>
        </w:rPr>
        <w:t>40a,</w:t>
      </w:r>
      <w:r w:rsidR="007D6E70">
        <w:rPr>
          <w:rFonts w:ascii="Arial" w:hAnsi="Arial" w:cs="Arial"/>
          <w:sz w:val="24"/>
          <w:szCs w:val="24"/>
        </w:rPr>
        <w:t xml:space="preserve"> Hodolany</w:t>
      </w:r>
      <w:r>
        <w:rPr>
          <w:rFonts w:ascii="Arial" w:hAnsi="Arial" w:cs="Arial"/>
          <w:sz w:val="24"/>
          <w:szCs w:val="24"/>
        </w:rPr>
        <w:t xml:space="preserve"> 779 11 Olomouc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E81EF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60609460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Bc. Pavlem Šoltysem, DiS.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základě usnesení Zastupitelstva Olomouckého kraje UZ/X/XX/2018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Komerční banka, a.s.,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27-4228330207/0100</w:t>
      </w:r>
    </w:p>
    <w:p w:rsidR="0093700A" w:rsidRDefault="0093700A" w:rsidP="00937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</w:p>
    <w:p w:rsidR="0093700A" w:rsidRDefault="0093700A" w:rsidP="0093700A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</w:p>
    <w:p w:rsidR="0093700A" w:rsidRDefault="0093700A" w:rsidP="0093700A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Rency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s.r.o.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Koželužská 945/31, 779 00 Olomouc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</w:t>
      </w:r>
      <w:r w:rsidR="00E81EF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: 01573527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CZ01573527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Zastoupená: jednatelem </w:t>
      </w:r>
      <w:proofErr w:type="spellStart"/>
      <w:r w:rsidR="007D6E70">
        <w:rPr>
          <w:rFonts w:ascii="Arial" w:hAnsi="Arial" w:cs="Arial"/>
          <w:sz w:val="24"/>
          <w:szCs w:val="24"/>
        </w:rPr>
        <w:t>MgA</w:t>
      </w:r>
      <w:proofErr w:type="spellEnd"/>
      <w:r w:rsidR="007D6E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Radkem Holíkem 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Zapsaná v obchodním rejstříku, vedeném Krajským soudem v Ostravě, oddíl C, vložka 56160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Československá obchodní banka, a.s. č. </w:t>
      </w:r>
      <w:proofErr w:type="spellStart"/>
      <w:r>
        <w:rPr>
          <w:rFonts w:ascii="Arial" w:hAnsi="Arial" w:cs="Arial"/>
          <w:sz w:val="24"/>
          <w:szCs w:val="24"/>
        </w:rPr>
        <w:t>ú.</w:t>
      </w:r>
      <w:proofErr w:type="spellEnd"/>
      <w:r>
        <w:rPr>
          <w:rFonts w:ascii="Arial" w:hAnsi="Arial" w:cs="Arial"/>
          <w:sz w:val="24"/>
          <w:szCs w:val="24"/>
        </w:rPr>
        <w:t xml:space="preserve"> 258774855/0300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Cs/>
          <w:sz w:val="24"/>
          <w:szCs w:val="24"/>
        </w:rPr>
        <w:t>příjemce“</w:t>
      </w:r>
      <w:r>
        <w:rPr>
          <w:rFonts w:ascii="Arial" w:hAnsi="Arial" w:cs="Arial"/>
          <w:sz w:val="24"/>
          <w:szCs w:val="24"/>
        </w:rPr>
        <w:t>)</w:t>
      </w:r>
    </w:p>
    <w:p w:rsidR="0093700A" w:rsidRDefault="0093700A" w:rsidP="0093700A">
      <w:pPr>
        <w:spacing w:after="120"/>
        <w:rPr>
          <w:rFonts w:ascii="Arial" w:hAnsi="Arial" w:cs="Arial"/>
          <w:sz w:val="24"/>
          <w:szCs w:val="24"/>
        </w:rPr>
      </w:pPr>
    </w:p>
    <w:p w:rsidR="007D6E70" w:rsidRDefault="007D6E70" w:rsidP="007D6E7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 společně dále jen „smluvní strany“</w:t>
      </w:r>
    </w:p>
    <w:p w:rsidR="007D6E70" w:rsidRDefault="007D6E70" w:rsidP="0093700A">
      <w:pPr>
        <w:spacing w:after="120"/>
        <w:rPr>
          <w:rFonts w:ascii="Arial" w:hAnsi="Arial" w:cs="Arial"/>
          <w:sz w:val="24"/>
          <w:szCs w:val="24"/>
        </w:rPr>
      </w:pPr>
    </w:p>
    <w:p w:rsidR="0093700A" w:rsidRDefault="0093700A" w:rsidP="0093700A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93700A" w:rsidRDefault="0093700A" w:rsidP="0093700A">
      <w:pPr>
        <w:tabs>
          <w:tab w:val="left" w:pos="3093"/>
          <w:tab w:val="center" w:pos="4535"/>
          <w:tab w:val="left" w:pos="7713"/>
          <w:tab w:val="right" w:pos="9070"/>
        </w:tabs>
        <w:spacing w:before="360" w:after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93700A" w:rsidRPr="00285125" w:rsidRDefault="0093700A" w:rsidP="0093700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Pr="007D6E70">
        <w:rPr>
          <w:rFonts w:ascii="Arial" w:hAnsi="Arial" w:cs="Arial"/>
          <w:sz w:val="24"/>
          <w:szCs w:val="24"/>
        </w:rPr>
        <w:t xml:space="preserve">845 000 Kč, slovy: </w:t>
      </w:r>
      <w:proofErr w:type="spellStart"/>
      <w:r w:rsidRPr="007D6E70">
        <w:rPr>
          <w:rFonts w:ascii="Arial" w:hAnsi="Arial" w:cs="Arial"/>
          <w:sz w:val="24"/>
          <w:szCs w:val="24"/>
        </w:rPr>
        <w:t>osmsetčtyřicepěttisíc</w:t>
      </w:r>
      <w:proofErr w:type="spellEnd"/>
      <w:r w:rsidRPr="007D6E70">
        <w:rPr>
          <w:rFonts w:ascii="Arial" w:hAnsi="Arial" w:cs="Arial"/>
          <w:sz w:val="24"/>
          <w:szCs w:val="24"/>
        </w:rPr>
        <w:t xml:space="preserve"> korun českých (dále jen „dotace“) za účelem </w:t>
      </w:r>
      <w:r w:rsidR="004053FF" w:rsidRPr="007D6E70">
        <w:rPr>
          <w:rFonts w:ascii="Arial" w:hAnsi="Arial" w:cs="Arial"/>
          <w:sz w:val="24"/>
          <w:szCs w:val="24"/>
        </w:rPr>
        <w:t>individuální dotace z rozpočtu Olomouckého kraje 2018 v oblasti strategického rozvoje kraje.</w:t>
      </w:r>
    </w:p>
    <w:p w:rsidR="0093700A" w:rsidRPr="007D6E70" w:rsidRDefault="0093700A" w:rsidP="0093700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Účelem poskytnutí dotace je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částečná úhrada výdajů na celoroční činnost </w:t>
      </w:r>
      <w:r w:rsidRPr="007D6E70">
        <w:rPr>
          <w:rFonts w:ascii="Arial" w:hAnsi="Arial" w:cs="Arial"/>
          <w:sz w:val="24"/>
          <w:szCs w:val="24"/>
        </w:rPr>
        <w:t xml:space="preserve">spolufinancování provozu </w:t>
      </w:r>
      <w:proofErr w:type="spellStart"/>
      <w:r w:rsidRPr="007D6E70">
        <w:rPr>
          <w:rFonts w:ascii="Arial" w:hAnsi="Arial" w:cs="Arial"/>
          <w:sz w:val="24"/>
          <w:szCs w:val="24"/>
        </w:rPr>
        <w:t>coworkingového</w:t>
      </w:r>
      <w:proofErr w:type="spellEnd"/>
      <w:r w:rsidR="00B16422" w:rsidRPr="007D6E70">
        <w:rPr>
          <w:rFonts w:ascii="Arial" w:hAnsi="Arial" w:cs="Arial"/>
          <w:sz w:val="24"/>
          <w:szCs w:val="24"/>
        </w:rPr>
        <w:t xml:space="preserve"> centra, podporu jeho rozvoje a </w:t>
      </w:r>
      <w:r w:rsidRPr="007D6E70">
        <w:rPr>
          <w:rFonts w:ascii="Arial" w:hAnsi="Arial" w:cs="Arial"/>
          <w:sz w:val="24"/>
          <w:szCs w:val="24"/>
        </w:rPr>
        <w:t>budování silné komunity nezávislých profesionálů a pořádání akcí zaměřených na dané obory: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>vytvořit prostor pro spolupráci vysoce oceněných odborníků z oblasti IT, marketing, vývoj a design a propojovat je se subjekty v rámci Olomouckého kraje, aby nedocházelo k odlivu mladých talentů z regionu,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 xml:space="preserve">přinášet edukační akce nad rámec vzdělávacího systému v oblastech Kulturně kreativních průmyslů (kurzy, semináře, přednášky, </w:t>
      </w:r>
      <w:proofErr w:type="spellStart"/>
      <w:r w:rsidRPr="007D6E70">
        <w:rPr>
          <w:rFonts w:ascii="Arial" w:hAnsi="Arial" w:cs="Arial"/>
        </w:rPr>
        <w:t>hackatony</w:t>
      </w:r>
      <w:proofErr w:type="spellEnd"/>
      <w:r w:rsidRPr="007D6E70">
        <w:rPr>
          <w:rFonts w:ascii="Arial" w:hAnsi="Arial" w:cs="Arial"/>
        </w:rPr>
        <w:t xml:space="preserve">, workshopy v těchto oborech: programování, grafický design, </w:t>
      </w:r>
      <w:proofErr w:type="spellStart"/>
      <w:r w:rsidRPr="007D6E70">
        <w:rPr>
          <w:rFonts w:ascii="Arial" w:hAnsi="Arial" w:cs="Arial"/>
        </w:rPr>
        <w:t>copywriting</w:t>
      </w:r>
      <w:proofErr w:type="spellEnd"/>
      <w:r w:rsidRPr="007D6E70">
        <w:rPr>
          <w:rFonts w:ascii="Arial" w:hAnsi="Arial" w:cs="Arial"/>
        </w:rPr>
        <w:t>, sociální sítě, virtuální realita, technologický vývoj, kurzy typografie, grafologie …),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proofErr w:type="spellStart"/>
      <w:r w:rsidRPr="007D6E70">
        <w:rPr>
          <w:rFonts w:ascii="Arial" w:hAnsi="Arial" w:cs="Arial"/>
        </w:rPr>
        <w:t>edukovat</w:t>
      </w:r>
      <w:proofErr w:type="spellEnd"/>
      <w:r w:rsidRPr="007D6E70">
        <w:rPr>
          <w:rFonts w:ascii="Arial" w:hAnsi="Arial" w:cs="Arial"/>
        </w:rPr>
        <w:t xml:space="preserve"> veřejnost v celospolečenských tématech (architektura a veřejný prostor, mezinárodní kooperace, </w:t>
      </w:r>
      <w:proofErr w:type="spellStart"/>
      <w:r w:rsidRPr="007D6E70">
        <w:rPr>
          <w:rFonts w:ascii="Arial" w:hAnsi="Arial" w:cs="Arial"/>
        </w:rPr>
        <w:t>freelancing</w:t>
      </w:r>
      <w:proofErr w:type="spellEnd"/>
      <w:r w:rsidRPr="007D6E70">
        <w:rPr>
          <w:rFonts w:ascii="Arial" w:hAnsi="Arial" w:cs="Arial"/>
        </w:rPr>
        <w:t>, vzdělávání vs. praxe),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>pomáhat připravovat na kariéru mladé studenty s možností získání cenné praxe,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 xml:space="preserve">tvořit zázemí pro setkání a </w:t>
      </w:r>
      <w:proofErr w:type="spellStart"/>
      <w:r w:rsidRPr="007D6E70">
        <w:rPr>
          <w:rFonts w:ascii="Arial" w:hAnsi="Arial" w:cs="Arial"/>
        </w:rPr>
        <w:t>networking</w:t>
      </w:r>
      <w:proofErr w:type="spellEnd"/>
      <w:r w:rsidRPr="007D6E70">
        <w:rPr>
          <w:rFonts w:ascii="Arial" w:hAnsi="Arial" w:cs="Arial"/>
        </w:rPr>
        <w:t xml:space="preserve"> mezi subjekty působícími v Olomouckém kraji,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>přinášet do Olomouce nové projekty a propojovat ji s mezinárodními akcemi (</w:t>
      </w:r>
      <w:proofErr w:type="spellStart"/>
      <w:r w:rsidRPr="007D6E70">
        <w:rPr>
          <w:rFonts w:ascii="Arial" w:hAnsi="Arial" w:cs="Arial"/>
        </w:rPr>
        <w:t>TEDx</w:t>
      </w:r>
      <w:proofErr w:type="spellEnd"/>
      <w:r w:rsidRPr="007D6E70">
        <w:rPr>
          <w:rFonts w:ascii="Arial" w:hAnsi="Arial" w:cs="Arial"/>
        </w:rPr>
        <w:t xml:space="preserve">, </w:t>
      </w:r>
      <w:proofErr w:type="spellStart"/>
      <w:r w:rsidRPr="007D6E70">
        <w:rPr>
          <w:rFonts w:ascii="Arial" w:hAnsi="Arial" w:cs="Arial"/>
        </w:rPr>
        <w:t>Behance</w:t>
      </w:r>
      <w:proofErr w:type="spellEnd"/>
      <w:r w:rsidRPr="007D6E70">
        <w:rPr>
          <w:rFonts w:ascii="Arial" w:hAnsi="Arial" w:cs="Arial"/>
        </w:rPr>
        <w:t xml:space="preserve">, Adobe, Google </w:t>
      </w:r>
      <w:proofErr w:type="spellStart"/>
      <w:r w:rsidRPr="007D6E70">
        <w:rPr>
          <w:rFonts w:ascii="Arial" w:hAnsi="Arial" w:cs="Arial"/>
        </w:rPr>
        <w:t>Development</w:t>
      </w:r>
      <w:proofErr w:type="spellEnd"/>
      <w:r w:rsidRPr="007D6E70">
        <w:rPr>
          <w:rFonts w:ascii="Arial" w:hAnsi="Arial" w:cs="Arial"/>
        </w:rPr>
        <w:t xml:space="preserve"> Group),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>spoluvytvářet dobré jméno města a kraje (PR a prezentace talentů, projektů, prezentace v zahraničí),</w:t>
      </w:r>
    </w:p>
    <w:p w:rsidR="0093700A" w:rsidRPr="007D6E70" w:rsidRDefault="0093700A" w:rsidP="0093700A">
      <w:pPr>
        <w:pStyle w:val="Zkladntextodsazen"/>
        <w:numPr>
          <w:ilvl w:val="0"/>
          <w:numId w:val="38"/>
        </w:numPr>
        <w:suppressAutoHyphens/>
        <w:autoSpaceDN/>
        <w:adjustRightInd/>
        <w:jc w:val="both"/>
        <w:rPr>
          <w:rFonts w:ascii="Arial" w:hAnsi="Arial" w:cs="Arial"/>
        </w:rPr>
      </w:pPr>
      <w:r w:rsidRPr="007D6E70">
        <w:rPr>
          <w:rFonts w:ascii="Arial" w:hAnsi="Arial" w:cs="Arial"/>
        </w:rPr>
        <w:t>poskytnou zázemí pro talentované cizince z partnerských zahraničních městech.</w:t>
      </w:r>
    </w:p>
    <w:p w:rsidR="0093700A" w:rsidRDefault="0093700A" w:rsidP="0093700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</w:t>
      </w:r>
      <w:r w:rsidRPr="008944E2">
        <w:rPr>
          <w:rFonts w:ascii="Arial" w:hAnsi="Arial" w:cs="Arial"/>
          <w:sz w:val="24"/>
          <w:szCs w:val="24"/>
        </w:rPr>
        <w:t>.</w:t>
      </w:r>
    </w:p>
    <w:p w:rsidR="0093700A" w:rsidRDefault="0093700A" w:rsidP="0093700A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93700A" w:rsidRDefault="0093700A" w:rsidP="008944E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93700A" w:rsidRDefault="0093700A" w:rsidP="0093700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výdajů spojených s pořízením hmotného majetku dle § 26 odst. 2 </w:t>
      </w:r>
      <w:r w:rsidR="00B16422">
        <w:rPr>
          <w:rFonts w:ascii="Arial" w:hAnsi="Arial" w:cs="Arial"/>
          <w:sz w:val="24"/>
          <w:szCs w:val="24"/>
        </w:rPr>
        <w:t>zákona č. </w:t>
      </w:r>
      <w:r>
        <w:rPr>
          <w:rFonts w:ascii="Arial" w:hAnsi="Arial" w:cs="Arial"/>
          <w:sz w:val="24"/>
          <w:szCs w:val="24"/>
        </w:rPr>
        <w:t xml:space="preserve">586/1992 Sb., o daních z příjmů, ve znění pozdějších předpisů (dále jen „cit. </w:t>
      </w:r>
      <w:proofErr w:type="gramStart"/>
      <w:r>
        <w:rPr>
          <w:rFonts w:ascii="Arial" w:hAnsi="Arial" w:cs="Arial"/>
          <w:sz w:val="24"/>
          <w:szCs w:val="24"/>
        </w:rPr>
        <w:t>zákona</w:t>
      </w:r>
      <w:proofErr w:type="gramEnd"/>
      <w:r>
        <w:rPr>
          <w:rFonts w:ascii="Arial" w:hAnsi="Arial" w:cs="Arial"/>
          <w:sz w:val="24"/>
          <w:szCs w:val="24"/>
        </w:rPr>
        <w:t>“),</w:t>
      </w:r>
    </w:p>
    <w:p w:rsidR="0093700A" w:rsidRDefault="0093700A" w:rsidP="0093700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výdajů spojených s pořízením nehmotného majetku dle § 32a odst. 1 a 2 cit. </w:t>
      </w:r>
      <w:proofErr w:type="gramStart"/>
      <w:r>
        <w:rPr>
          <w:rFonts w:ascii="Arial" w:hAnsi="Arial" w:cs="Arial"/>
          <w:sz w:val="24"/>
          <w:szCs w:val="24"/>
        </w:rPr>
        <w:t>zákona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93700A" w:rsidRDefault="0093700A" w:rsidP="0093700A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výdajů spojených s technickým zhodnocením, rekonstrukcí a modernizací ve smyslu § 33 cit. </w:t>
      </w:r>
      <w:proofErr w:type="gramStart"/>
      <w:r>
        <w:rPr>
          <w:rFonts w:ascii="Arial" w:hAnsi="Arial" w:cs="Arial"/>
          <w:sz w:val="24"/>
          <w:szCs w:val="24"/>
        </w:rPr>
        <w:t>zákona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3700A" w:rsidRDefault="0093700A" w:rsidP="0093700A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93700A" w:rsidRDefault="0093700A" w:rsidP="0093700A">
      <w:pPr>
        <w:numPr>
          <w:ilvl w:val="0"/>
          <w:numId w:val="3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 odst. 2 a 4 této smlouvy, v souladu s podmínkami stanovenými v této smlouvě a v souladu </w:t>
      </w:r>
      <w:r w:rsidRPr="00E67938">
        <w:rPr>
          <w:rFonts w:ascii="Arial" w:hAnsi="Arial" w:cs="Arial"/>
          <w:sz w:val="24"/>
          <w:szCs w:val="24"/>
        </w:rPr>
        <w:t>se Zásadami pro poskytování individuálních dotací z rozpočtu Olomouckého kraje 2018</w:t>
      </w:r>
      <w:r w:rsidR="007D6E70" w:rsidRPr="00E67938">
        <w:rPr>
          <w:rFonts w:ascii="Arial" w:hAnsi="Arial" w:cs="Arial"/>
          <w:sz w:val="24"/>
          <w:szCs w:val="24"/>
        </w:rPr>
        <w:t xml:space="preserve"> </w:t>
      </w:r>
      <w:r w:rsidR="00BF6C56">
        <w:rPr>
          <w:rFonts w:ascii="Arial" w:hAnsi="Arial" w:cs="Arial"/>
          <w:iCs/>
          <w:sz w:val="24"/>
          <w:szCs w:val="24"/>
        </w:rPr>
        <w:t xml:space="preserve">(dále také jen </w:t>
      </w:r>
      <w:r w:rsidR="00BF6C56">
        <w:rPr>
          <w:rFonts w:ascii="Arial" w:hAnsi="Arial" w:cs="Arial"/>
          <w:iCs/>
          <w:sz w:val="24"/>
          <w:szCs w:val="24"/>
        </w:rPr>
        <w:lastRenderedPageBreak/>
        <w:t>„Pravidla</w:t>
      </w:r>
      <w:r w:rsidR="00DF264E">
        <w:rPr>
          <w:rFonts w:ascii="Arial" w:hAnsi="Arial" w:cs="Arial"/>
          <w:iCs/>
          <w:sz w:val="24"/>
          <w:szCs w:val="24"/>
        </w:rPr>
        <w:t xml:space="preserve">“), </w:t>
      </w:r>
      <w:r w:rsidR="00BF6C56">
        <w:rPr>
          <w:rFonts w:ascii="Arial" w:hAnsi="Arial" w:cs="Arial"/>
          <w:iCs/>
          <w:sz w:val="24"/>
          <w:szCs w:val="24"/>
        </w:rPr>
        <w:t xml:space="preserve">schválené </w:t>
      </w:r>
      <w:r w:rsidR="00BF6C56">
        <w:rPr>
          <w:rFonts w:ascii="Arial" w:hAnsi="Arial" w:cs="Arial"/>
          <w:sz w:val="24"/>
          <w:szCs w:val="24"/>
        </w:rPr>
        <w:t>Zastupitelstvem</w:t>
      </w:r>
      <w:r w:rsidR="00BF6C56" w:rsidRPr="00BF6C56">
        <w:rPr>
          <w:rFonts w:ascii="Arial" w:hAnsi="Arial" w:cs="Arial"/>
          <w:sz w:val="24"/>
          <w:szCs w:val="24"/>
        </w:rPr>
        <w:t xml:space="preserve"> O</w:t>
      </w:r>
      <w:r w:rsidR="00BF6C56">
        <w:rPr>
          <w:rFonts w:ascii="Arial" w:hAnsi="Arial" w:cs="Arial"/>
          <w:sz w:val="24"/>
          <w:szCs w:val="24"/>
        </w:rPr>
        <w:t>lomouckého kraje</w:t>
      </w:r>
      <w:r w:rsidR="00BF6C56" w:rsidRPr="00BF6C56">
        <w:rPr>
          <w:rFonts w:ascii="Arial" w:hAnsi="Arial" w:cs="Arial"/>
          <w:sz w:val="24"/>
          <w:szCs w:val="24"/>
        </w:rPr>
        <w:t xml:space="preserve"> dne 18. 12. 2017 usnesením č. UZ/8/82/2017.</w:t>
      </w:r>
    </w:p>
    <w:p w:rsidR="0093700A" w:rsidRDefault="0093700A" w:rsidP="008944E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řídit se Pravidly. </w:t>
      </w:r>
      <w:r w:rsidRPr="00D11E64">
        <w:rPr>
          <w:rFonts w:ascii="Arial" w:hAnsi="Arial" w:cs="Arial"/>
          <w:iCs/>
          <w:sz w:val="24"/>
          <w:szCs w:val="24"/>
        </w:rPr>
        <w:t xml:space="preserve">V případě odchylného </w:t>
      </w:r>
      <w:r>
        <w:rPr>
          <w:rFonts w:ascii="Arial" w:hAnsi="Arial" w:cs="Arial"/>
          <w:iCs/>
          <w:sz w:val="24"/>
          <w:szCs w:val="24"/>
        </w:rPr>
        <w:t>zněn</w:t>
      </w:r>
      <w:r w:rsidRPr="00D11E64">
        <w:rPr>
          <w:rFonts w:ascii="Arial" w:hAnsi="Arial" w:cs="Arial"/>
          <w:iCs/>
          <w:sz w:val="24"/>
          <w:szCs w:val="24"/>
        </w:rPr>
        <w:t>í Pravidel a</w:t>
      </w:r>
      <w:r>
        <w:rPr>
          <w:rFonts w:ascii="Arial" w:hAnsi="Arial" w:cs="Arial"/>
          <w:iCs/>
          <w:sz w:val="24"/>
          <w:szCs w:val="24"/>
        </w:rPr>
        <w:t> </w:t>
      </w:r>
      <w:r w:rsidRPr="00D11E64">
        <w:rPr>
          <w:rFonts w:ascii="Arial" w:hAnsi="Arial" w:cs="Arial"/>
          <w:iCs/>
          <w:sz w:val="24"/>
          <w:szCs w:val="24"/>
        </w:rPr>
        <w:t>této smlouvy mají přednost ustanovení této smlouvy.</w:t>
      </w:r>
    </w:p>
    <w:p w:rsidR="0093700A" w:rsidRDefault="0093700A" w:rsidP="008944E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>být použita hospodárně.</w:t>
      </w:r>
    </w:p>
    <w:p w:rsidR="0093700A" w:rsidRPr="00B5593E" w:rsidRDefault="0093700A" w:rsidP="008944E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001074">
        <w:rPr>
          <w:rFonts w:ascii="Arial" w:hAnsi="Arial" w:cs="Arial"/>
          <w:iCs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</w:rPr>
        <w:t xml:space="preserve"> je oprávněn dotaci použít pouze na: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mzdové náklady,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nájem a energie,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propagace a marketing,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organizace akcí a vzdělávacích seminářů,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grafické práce,</w:t>
      </w:r>
    </w:p>
    <w:p w:rsidR="0093700A" w:rsidRPr="007D6E70" w:rsidRDefault="0093700A" w:rsidP="0093700A">
      <w:pPr>
        <w:pStyle w:val="Odstavecseseznamem"/>
        <w:numPr>
          <w:ilvl w:val="0"/>
          <w:numId w:val="3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7D6E70">
        <w:rPr>
          <w:rFonts w:ascii="Arial" w:hAnsi="Arial" w:cs="Arial"/>
        </w:rPr>
        <w:t>tiskové materiály (brožury, letáky, plakáty, billboard).</w:t>
      </w:r>
    </w:p>
    <w:p w:rsidR="0093700A" w:rsidRDefault="0093700A" w:rsidP="00B164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7D6E70"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</w:t>
      </w:r>
      <w:r>
        <w:rPr>
          <w:rFonts w:ascii="Arial" w:hAnsi="Arial" w:cs="Arial"/>
          <w:iCs/>
          <w:sz w:val="24"/>
          <w:szCs w:val="24"/>
        </w:rPr>
        <w:t>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:rsidR="0093700A" w:rsidRPr="00007016" w:rsidRDefault="0093700A" w:rsidP="00B164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93700A" w:rsidRPr="00007016" w:rsidRDefault="0093700A" w:rsidP="00B164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93700A" w:rsidRDefault="0093700A" w:rsidP="00B16422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shodě s </w:t>
      </w:r>
      <w:r w:rsidRPr="000F49F9">
        <w:rPr>
          <w:rFonts w:ascii="Arial" w:hAnsi="Arial" w:cs="Arial"/>
          <w:iCs/>
          <w:sz w:val="24"/>
          <w:szCs w:val="24"/>
        </w:rPr>
        <w:t>opravou odpočtu podle § 75 ZDPH, vypořádáním odpočtu podle § 76 ZDPH a</w:t>
      </w:r>
      <w:r w:rsidRPr="00FF0879">
        <w:rPr>
          <w:rFonts w:ascii="Arial" w:hAnsi="Arial" w:cs="Arial"/>
          <w:iCs/>
          <w:sz w:val="24"/>
          <w:szCs w:val="24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93700A" w:rsidRDefault="0093700A" w:rsidP="00B16422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  <w:iCs/>
          <w:sz w:val="24"/>
          <w:szCs w:val="24"/>
        </w:rPr>
        <w:t>ust</w:t>
      </w:r>
      <w:proofErr w:type="spellEnd"/>
      <w:r>
        <w:rPr>
          <w:rFonts w:ascii="Arial" w:hAnsi="Arial" w:cs="Arial"/>
          <w:iCs/>
          <w:sz w:val="24"/>
          <w:szCs w:val="24"/>
        </w:rPr>
        <w:t>. § 22 zákona č. 250/2000 Sb., o rozpočtových pravidlech územních rozpočtů, ve znění pozdějších předpisů.</w:t>
      </w:r>
    </w:p>
    <w:p w:rsidR="0093700A" w:rsidRDefault="0093700A" w:rsidP="00B16422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93700A" w:rsidRDefault="0093700A" w:rsidP="008944E2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Příjemce je povinen vést dotaci ve svém účetnictví odděleně.</w:t>
      </w:r>
    </w:p>
    <w:p w:rsidR="00DD08E2" w:rsidRPr="00DD08E2" w:rsidRDefault="00DD08E2" w:rsidP="008944E2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D08E2">
        <w:rPr>
          <w:rFonts w:ascii="Arial" w:hAnsi="Arial" w:cs="Arial"/>
          <w:iCs/>
          <w:sz w:val="24"/>
          <w:szCs w:val="24"/>
        </w:rPr>
        <w:t>Příjemce není oprávněn převést dotaci nebo její část na jinou osobu. Toto se netýká úhrady výdajů na akci příjemcem. Změna příjemce je možná pouze z důvodu právního nástupnictví</w:t>
      </w:r>
      <w:r>
        <w:rPr>
          <w:rFonts w:ascii="Arial" w:hAnsi="Arial" w:cs="Arial"/>
          <w:iCs/>
          <w:sz w:val="24"/>
          <w:szCs w:val="24"/>
        </w:rPr>
        <w:t>.</w:t>
      </w:r>
    </w:p>
    <w:p w:rsidR="0093700A" w:rsidRPr="00B5593E" w:rsidRDefault="0093700A" w:rsidP="00356687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použít poskytnutou dotaci nejpozději </w:t>
      </w:r>
      <w:r w:rsidRPr="00DD08E2">
        <w:rPr>
          <w:rFonts w:ascii="Arial" w:hAnsi="Arial" w:cs="Arial"/>
          <w:sz w:val="24"/>
          <w:szCs w:val="24"/>
        </w:rPr>
        <w:t>do 31. 12. 201</w:t>
      </w:r>
      <w:r w:rsidR="00356687" w:rsidRPr="00DD08E2">
        <w:rPr>
          <w:rFonts w:ascii="Arial" w:hAnsi="Arial" w:cs="Arial"/>
          <w:sz w:val="24"/>
          <w:szCs w:val="24"/>
        </w:rPr>
        <w:t>8.</w:t>
      </w:r>
    </w:p>
    <w:p w:rsidR="0093700A" w:rsidRPr="00356687" w:rsidRDefault="0093700A" w:rsidP="00356687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</w:t>
      </w:r>
      <w:r>
        <w:rPr>
          <w:rFonts w:ascii="Arial" w:hAnsi="Arial" w:cs="Arial"/>
          <w:iCs/>
          <w:sz w:val="24"/>
          <w:szCs w:val="24"/>
        </w:rPr>
        <w:t xml:space="preserve">1 této smlouvy v období od </w:t>
      </w:r>
      <w:r w:rsidRPr="00011F1E">
        <w:rPr>
          <w:rFonts w:ascii="Arial" w:hAnsi="Arial" w:cs="Arial"/>
          <w:iCs/>
          <w:sz w:val="24"/>
          <w:szCs w:val="24"/>
        </w:rPr>
        <w:t xml:space="preserve">1. 1. 2018 </w:t>
      </w:r>
      <w:r w:rsidRPr="006B454A">
        <w:rPr>
          <w:rFonts w:ascii="Arial" w:hAnsi="Arial" w:cs="Arial"/>
          <w:iCs/>
          <w:sz w:val="24"/>
          <w:szCs w:val="24"/>
        </w:rPr>
        <w:t>do uzavření této smlouvy.</w:t>
      </w:r>
    </w:p>
    <w:p w:rsidR="0093700A" w:rsidRPr="006B454A" w:rsidRDefault="0093700A" w:rsidP="0093700A">
      <w:pPr>
        <w:spacing w:after="60"/>
        <w:ind w:left="567"/>
        <w:jc w:val="both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</w:t>
      </w:r>
      <w:r>
        <w:rPr>
          <w:rFonts w:ascii="Arial" w:hAnsi="Arial" w:cs="Arial"/>
          <w:sz w:val="24"/>
          <w:szCs w:val="24"/>
        </w:rPr>
        <w:t xml:space="preserve">st. 2 a 4 této smlouvy </w:t>
      </w:r>
      <w:r w:rsidRPr="00011F1E">
        <w:rPr>
          <w:rFonts w:ascii="Arial" w:hAnsi="Arial" w:cs="Arial"/>
          <w:sz w:val="24"/>
          <w:szCs w:val="24"/>
        </w:rPr>
        <w:t xml:space="preserve">činí 2 432 250 Kč (slovy: </w:t>
      </w:r>
      <w:proofErr w:type="spellStart"/>
      <w:r w:rsidRPr="00011F1E">
        <w:rPr>
          <w:rFonts w:ascii="Arial" w:hAnsi="Arial" w:cs="Arial"/>
          <w:sz w:val="24"/>
          <w:szCs w:val="24"/>
        </w:rPr>
        <w:t>dvamilionyčtyřistatřicetdvatisícdvěstěpadesát</w:t>
      </w:r>
      <w:proofErr w:type="spellEnd"/>
      <w:r w:rsidRPr="00011F1E">
        <w:rPr>
          <w:rFonts w:ascii="Arial" w:hAnsi="Arial" w:cs="Arial"/>
          <w:sz w:val="24"/>
          <w:szCs w:val="24"/>
        </w:rPr>
        <w:t xml:space="preserve"> korun českých). Příjemce je povinen na tento účel vynaložit 65,2</w:t>
      </w:r>
      <w:r w:rsidR="00DD08E2">
        <w:rPr>
          <w:rFonts w:ascii="Arial" w:hAnsi="Arial" w:cs="Arial"/>
          <w:sz w:val="24"/>
          <w:szCs w:val="24"/>
        </w:rPr>
        <w:t>5</w:t>
      </w:r>
      <w:r w:rsidRPr="00011F1E">
        <w:rPr>
          <w:rFonts w:ascii="Arial" w:hAnsi="Arial" w:cs="Arial"/>
          <w:sz w:val="24"/>
          <w:szCs w:val="24"/>
        </w:rPr>
        <w:t xml:space="preserve"> % z vlastních a jiných zdrojů. Budou-li celkové skutečně vynaložené uznatelné výdaje nižší než celkové předpokládané uznatelné výdaje, je příjemce povinen v rámci vyúčtování dotace vrátit poskytovateli část dotace tak, aby její výše odpovídala 34,7</w:t>
      </w:r>
      <w:r w:rsidR="00011F1E" w:rsidRPr="00011F1E">
        <w:rPr>
          <w:rFonts w:ascii="Arial" w:hAnsi="Arial" w:cs="Arial"/>
          <w:sz w:val="24"/>
          <w:szCs w:val="24"/>
        </w:rPr>
        <w:t>4</w:t>
      </w:r>
      <w:r w:rsidRPr="00011F1E">
        <w:rPr>
          <w:rFonts w:ascii="Arial" w:hAnsi="Arial" w:cs="Arial"/>
          <w:sz w:val="24"/>
          <w:szCs w:val="24"/>
        </w:rPr>
        <w:t xml:space="preserve"> % cel</w:t>
      </w:r>
      <w:r w:rsidRPr="006B454A">
        <w:rPr>
          <w:rFonts w:ascii="Arial" w:hAnsi="Arial" w:cs="Arial"/>
          <w:sz w:val="24"/>
          <w:szCs w:val="24"/>
        </w:rPr>
        <w:t>kových skutečně vynaložených uznatelných výdajů na účel dle čl. I odst. 2 a 4 této smlouvy.</w:t>
      </w:r>
    </w:p>
    <w:p w:rsidR="0093700A" w:rsidRPr="00B5593E" w:rsidRDefault="0093700A" w:rsidP="00011F1E">
      <w:pPr>
        <w:spacing w:after="120"/>
        <w:ind w:left="567"/>
        <w:jc w:val="both"/>
        <w:rPr>
          <w:rFonts w:ascii="Arial" w:hAnsi="Arial" w:cs="Arial"/>
          <w:i/>
          <w:strike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011F1E">
        <w:rPr>
          <w:rFonts w:ascii="Arial" w:hAnsi="Arial" w:cs="Arial"/>
          <w:sz w:val="24"/>
          <w:szCs w:val="24"/>
        </w:rPr>
        <w:t>.</w:t>
      </w:r>
    </w:p>
    <w:p w:rsidR="0093700A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</w:t>
      </w:r>
      <w:r w:rsidR="00E53E96">
        <w:rPr>
          <w:rFonts w:ascii="Arial" w:hAnsi="Arial" w:cs="Arial"/>
          <w:sz w:val="24"/>
          <w:szCs w:val="24"/>
        </w:rPr>
        <w:t>y dodržení účelu a </w:t>
      </w:r>
      <w:r>
        <w:rPr>
          <w:rFonts w:ascii="Arial" w:hAnsi="Arial" w:cs="Arial"/>
          <w:sz w:val="24"/>
          <w:szCs w:val="24"/>
        </w:rPr>
        <w:t>podmínek použití poskytnuté dotace. Při této kontrole je příjemce povinen vyvíjet veškerou poskytovatelem požadovanou součinnost.</w:t>
      </w:r>
    </w:p>
    <w:p w:rsidR="0093700A" w:rsidRPr="00935CA8" w:rsidRDefault="0093700A" w:rsidP="0093700A">
      <w:pPr>
        <w:numPr>
          <w:ilvl w:val="0"/>
          <w:numId w:val="36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</w:t>
      </w:r>
      <w:r w:rsidRPr="00011F1E">
        <w:rPr>
          <w:rFonts w:ascii="Arial" w:hAnsi="Arial" w:cs="Arial"/>
          <w:sz w:val="24"/>
          <w:szCs w:val="24"/>
        </w:rPr>
        <w:t xml:space="preserve">do 30. 1. 2019 </w:t>
      </w:r>
      <w:r>
        <w:rPr>
          <w:rFonts w:ascii="Arial" w:hAnsi="Arial" w:cs="Arial"/>
          <w:sz w:val="24"/>
          <w:szCs w:val="24"/>
        </w:rPr>
        <w:t>předložit poskytovateli vyúčtování poskytnuté dotace (dále jen „vyúčtování“).</w:t>
      </w:r>
    </w:p>
    <w:p w:rsidR="0093700A" w:rsidRDefault="0093700A" w:rsidP="008944E2">
      <w:pPr>
        <w:tabs>
          <w:tab w:val="left" w:pos="540"/>
        </w:tabs>
        <w:spacing w:after="12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93700A" w:rsidRPr="00BC325E" w:rsidRDefault="0093700A" w:rsidP="008944E2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4.1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Pr="00A9336B">
        <w:rPr>
          <w:rFonts w:ascii="Arial" w:hAnsi="Arial" w:cs="Arial"/>
          <w:sz w:val="24"/>
          <w:szCs w:val="24"/>
        </w:rPr>
        <w:t>finanční vyúčtování dotace - vzor na rok 2018</w:t>
      </w:r>
      <w:r>
        <w:rPr>
          <w:rFonts w:ascii="Arial" w:hAnsi="Arial" w:cs="Arial"/>
          <w:sz w:val="24"/>
          <w:szCs w:val="24"/>
        </w:rPr>
        <w:t>“</w:t>
      </w:r>
      <w:r w:rsidRPr="00B428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1" w:history="1">
        <w:r w:rsidRPr="0056626E">
          <w:rPr>
            <w:rStyle w:val="Hypertextovodkaz"/>
            <w:rFonts w:ascii="Arial" w:hAnsi="Arial" w:cs="Arial"/>
            <w:b/>
            <w:color w:val="FF0000"/>
            <w:sz w:val="24"/>
            <w:szCs w:val="24"/>
          </w:rPr>
          <w:t>https://www.kr-olomoucky.cz/vyuctovani-dotace-cl-4065.html</w:t>
        </w:r>
      </w:hyperlink>
      <w:r w:rsidR="008944E2">
        <w:rPr>
          <w:rFonts w:ascii="Arial" w:hAnsi="Arial" w:cs="Arial"/>
          <w:sz w:val="24"/>
          <w:szCs w:val="24"/>
        </w:rPr>
        <w:t xml:space="preserve">. </w:t>
      </w:r>
      <w:r w:rsidRPr="00BC325E">
        <w:rPr>
          <w:rFonts w:ascii="Arial" w:hAnsi="Arial" w:cs="Arial"/>
          <w:sz w:val="24"/>
          <w:szCs w:val="24"/>
        </w:rPr>
        <w:t>Tento soupis výdajů bude doložen:</w:t>
      </w:r>
    </w:p>
    <w:p w:rsidR="0093700A" w:rsidRPr="00BC325E" w:rsidRDefault="0093700A" w:rsidP="0093700A">
      <w:pPr>
        <w:numPr>
          <w:ilvl w:val="0"/>
          <w:numId w:val="8"/>
        </w:numPr>
        <w:spacing w:after="60"/>
        <w:ind w:left="1644" w:hanging="357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93700A" w:rsidRPr="00BC325E" w:rsidRDefault="0093700A" w:rsidP="0093700A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</w:t>
      </w:r>
      <w:r w:rsidR="00011F1E">
        <w:rPr>
          <w:rFonts w:ascii="Arial" w:hAnsi="Arial" w:cs="Arial"/>
          <w:sz w:val="24"/>
          <w:szCs w:val="24"/>
        </w:rPr>
        <w:t>.</w:t>
      </w:r>
    </w:p>
    <w:p w:rsidR="0093700A" w:rsidRDefault="0093700A" w:rsidP="00E53E96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proofErr w:type="gramStart"/>
      <w:r w:rsidRPr="00BC325E">
        <w:rPr>
          <w:rFonts w:ascii="Arial" w:hAnsi="Arial" w:cs="Arial"/>
          <w:sz w:val="24"/>
          <w:szCs w:val="24"/>
        </w:rPr>
        <w:t>4.2</w:t>
      </w:r>
      <w:proofErr w:type="gramEnd"/>
      <w:r w:rsidRPr="00BC325E">
        <w:rPr>
          <w:rFonts w:ascii="Arial" w:hAnsi="Arial" w:cs="Arial"/>
          <w:sz w:val="24"/>
          <w:szCs w:val="24"/>
        </w:rPr>
        <w:t>.</w:t>
      </w:r>
      <w:r w:rsidRPr="00BC325E">
        <w:rPr>
          <w:rFonts w:ascii="Arial" w:hAnsi="Arial" w:cs="Arial"/>
          <w:sz w:val="24"/>
          <w:szCs w:val="24"/>
        </w:rPr>
        <w:tab/>
        <w:t>Soupis vlastních a jiných zdrojů vynaložených na</w:t>
      </w:r>
      <w:r w:rsidR="00E53E96">
        <w:rPr>
          <w:rFonts w:ascii="Arial" w:hAnsi="Arial" w:cs="Arial"/>
          <w:sz w:val="24"/>
          <w:szCs w:val="24"/>
        </w:rPr>
        <w:t xml:space="preserve"> účel uvedený v čl. I odst. 2 a </w:t>
      </w:r>
      <w:r w:rsidRPr="00BC325E">
        <w:rPr>
          <w:rFonts w:ascii="Arial" w:hAnsi="Arial" w:cs="Arial"/>
          <w:sz w:val="24"/>
          <w:szCs w:val="24"/>
        </w:rPr>
        <w:t xml:space="preserve">4 této smlouvy, a to do výše povinné finanční spoluúčasti příjemce uvedené v čl. II odst. 2 této smlouvy v rozsahu uvedeném v příloze č. 1 </w:t>
      </w:r>
      <w:r>
        <w:rPr>
          <w:rFonts w:ascii="Arial" w:hAnsi="Arial" w:cs="Arial"/>
          <w:sz w:val="24"/>
          <w:szCs w:val="24"/>
        </w:rPr>
        <w:t>„</w:t>
      </w:r>
      <w:r w:rsidRPr="00A9336B">
        <w:rPr>
          <w:rFonts w:ascii="Arial" w:hAnsi="Arial" w:cs="Arial"/>
          <w:sz w:val="24"/>
          <w:szCs w:val="24"/>
        </w:rPr>
        <w:t>finanční vyúčtování dotace - vzor na rok 2018</w:t>
      </w:r>
      <w:r>
        <w:rPr>
          <w:rFonts w:ascii="Arial" w:hAnsi="Arial" w:cs="Arial"/>
          <w:sz w:val="24"/>
          <w:szCs w:val="24"/>
        </w:rPr>
        <w:t>“. Tento soupis bude doložen</w:t>
      </w:r>
      <w:r w:rsidRPr="00BC325E">
        <w:rPr>
          <w:rFonts w:ascii="Arial" w:hAnsi="Arial" w:cs="Arial"/>
          <w:sz w:val="24"/>
          <w:szCs w:val="24"/>
        </w:rPr>
        <w:t xml:space="preserve"> čestným prohlášením, že uvedené vlastní a jiné zdroje jsou pravdivé a úplné</w:t>
      </w:r>
      <w:r w:rsidR="00011F1E">
        <w:rPr>
          <w:rFonts w:ascii="Arial" w:hAnsi="Arial" w:cs="Arial"/>
          <w:sz w:val="24"/>
          <w:szCs w:val="24"/>
        </w:rPr>
        <w:t>.</w:t>
      </w:r>
    </w:p>
    <w:p w:rsidR="0093700A" w:rsidRDefault="0093700A" w:rsidP="0093700A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93700A" w:rsidRDefault="0093700A" w:rsidP="0093700A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lastRenderedPageBreak/>
        <w:t xml:space="preserve">Závěrečná zpráva musí </w:t>
      </w:r>
      <w:r w:rsidRPr="00011F1E">
        <w:rPr>
          <w:rFonts w:ascii="Arial" w:hAnsi="Arial" w:cs="Arial"/>
          <w:sz w:val="24"/>
          <w:szCs w:val="24"/>
        </w:rPr>
        <w:t>obsahovat</w:t>
      </w:r>
      <w:r w:rsidRPr="00011F1E">
        <w:rPr>
          <w:rFonts w:ascii="Arial" w:hAnsi="Arial" w:cs="Arial"/>
          <w:i/>
          <w:iCs/>
          <w:sz w:val="24"/>
          <w:szCs w:val="24"/>
        </w:rPr>
        <w:t xml:space="preserve"> </w:t>
      </w:r>
      <w:r w:rsidRPr="00011F1E">
        <w:rPr>
          <w:rFonts w:ascii="Arial" w:hAnsi="Arial" w:cs="Arial"/>
          <w:sz w:val="24"/>
          <w:szCs w:val="24"/>
        </w:rPr>
        <w:t>popis a zhodnocení činnosti, dále pak zdůvodnění oprávněnosti použití dotace a v souladu s čl. I odst. 2 a 4 a čl. II. odst. 1 této smlouvy</w:t>
      </w:r>
      <w:r>
        <w:rPr>
          <w:rFonts w:ascii="Arial" w:hAnsi="Arial" w:cs="Arial"/>
          <w:sz w:val="24"/>
          <w:szCs w:val="24"/>
        </w:rPr>
        <w:t>.</w:t>
      </w:r>
    </w:p>
    <w:p w:rsidR="0093700A" w:rsidRPr="0058756D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</w:t>
      </w:r>
      <w:r w:rsidRPr="00011F1E">
        <w:rPr>
          <w:rFonts w:ascii="Arial" w:hAnsi="Arial" w:cs="Arial"/>
          <w:sz w:val="24"/>
          <w:szCs w:val="24"/>
        </w:rPr>
        <w:t>,</w:t>
      </w:r>
      <w:r w:rsidRPr="00011F1E">
        <w:rPr>
          <w:rFonts w:ascii="Arial" w:hAnsi="Arial" w:cs="Arial"/>
          <w:i/>
          <w:sz w:val="24"/>
          <w:szCs w:val="24"/>
        </w:rPr>
        <w:t xml:space="preserve"> </w:t>
      </w:r>
      <w:r w:rsidRPr="00011F1E">
        <w:rPr>
          <w:rFonts w:ascii="Arial" w:hAnsi="Arial" w:cs="Arial"/>
          <w:sz w:val="24"/>
          <w:szCs w:val="24"/>
        </w:rPr>
        <w:t xml:space="preserve">nebo v případě, že celkové příjemcem skutečně vynaložené uznatelné výdaje na účel uvedený v čl. I odst. 2 a 4 této smlouvy byly nižší než 2 432 250 Kč (slovy: </w:t>
      </w:r>
      <w:proofErr w:type="spellStart"/>
      <w:r w:rsidRPr="00011F1E">
        <w:rPr>
          <w:rFonts w:ascii="Arial" w:hAnsi="Arial" w:cs="Arial"/>
          <w:sz w:val="24"/>
          <w:szCs w:val="24"/>
        </w:rPr>
        <w:t>dvamilionyčtyřistatřicetdvatisícdvěstěpadesát</w:t>
      </w:r>
      <w:proofErr w:type="spellEnd"/>
      <w:r w:rsidRPr="00011F1E">
        <w:rPr>
          <w:rFonts w:ascii="Arial" w:hAnsi="Arial" w:cs="Arial"/>
          <w:sz w:val="24"/>
          <w:szCs w:val="24"/>
        </w:rPr>
        <w:t xml:space="preserve"> korun českých</w:t>
      </w:r>
      <w:r w:rsidR="00011F1E" w:rsidRPr="003F3399">
        <w:rPr>
          <w:rFonts w:ascii="Arial" w:hAnsi="Arial" w:cs="Arial"/>
          <w:sz w:val="24"/>
          <w:szCs w:val="24"/>
        </w:rPr>
        <w:t>)</w:t>
      </w:r>
      <w:r w:rsidRPr="00011F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>Nevrátí-li příj</w:t>
      </w:r>
      <w:r w:rsidR="001B5D64">
        <w:rPr>
          <w:rFonts w:ascii="Arial" w:hAnsi="Arial" w:cs="Arial"/>
          <w:sz w:val="24"/>
          <w:szCs w:val="24"/>
        </w:rPr>
        <w:t>emce nevyčerpanou část dotace v </w:t>
      </w:r>
      <w:r w:rsidRPr="0058756D">
        <w:rPr>
          <w:rFonts w:ascii="Arial" w:hAnsi="Arial" w:cs="Arial"/>
          <w:sz w:val="24"/>
          <w:szCs w:val="24"/>
        </w:rPr>
        <w:t xml:space="preserve">této lhůtě, dopustí se porušení rozpočtové kázně ve smyslu </w:t>
      </w:r>
      <w:proofErr w:type="spellStart"/>
      <w:r w:rsidRPr="0058756D">
        <w:rPr>
          <w:rFonts w:ascii="Arial" w:hAnsi="Arial" w:cs="Arial"/>
          <w:sz w:val="24"/>
          <w:szCs w:val="24"/>
        </w:rPr>
        <w:t>ust</w:t>
      </w:r>
      <w:proofErr w:type="spellEnd"/>
      <w:r w:rsidRPr="0058756D">
        <w:rPr>
          <w:rFonts w:ascii="Arial" w:hAnsi="Arial" w:cs="Arial"/>
          <w:sz w:val="24"/>
          <w:szCs w:val="24"/>
        </w:rPr>
        <w:t>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zákona č. 250/2000 Sb., o </w:t>
      </w:r>
      <w:r w:rsidRPr="0058756D">
        <w:rPr>
          <w:rFonts w:ascii="Arial" w:hAnsi="Arial" w:cs="Arial"/>
          <w:sz w:val="24"/>
          <w:szCs w:val="24"/>
        </w:rPr>
        <w:t>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předpisů.</w:t>
      </w:r>
    </w:p>
    <w:p w:rsidR="0093700A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93700A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3700A" w:rsidTr="00581E7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2 %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93700A" w:rsidTr="00581E7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700A" w:rsidRDefault="0093700A" w:rsidP="00581E7C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700A" w:rsidRDefault="0093700A" w:rsidP="00581E7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93700A" w:rsidRDefault="0093700A" w:rsidP="0093700A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93700A" w:rsidRPr="008B0B51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na účet poskytovatele č</w:t>
      </w:r>
      <w:r w:rsidRPr="00011F1E">
        <w:rPr>
          <w:rFonts w:ascii="Arial" w:hAnsi="Arial" w:cs="Arial"/>
          <w:sz w:val="24"/>
          <w:szCs w:val="24"/>
        </w:rPr>
        <w:t>. 27-4228330207/0100. V případě, že je vratka realizována v následujícím roce 2019, se pak použije příjmový účet č. 27-4228320287/0100. Případný odvod či penále se hradí na účet poskytovatele č. 27-4228320287/0100 na z</w:t>
      </w:r>
      <w:r w:rsidRPr="008B0B51">
        <w:rPr>
          <w:rFonts w:ascii="Arial" w:hAnsi="Arial" w:cs="Arial"/>
          <w:sz w:val="24"/>
          <w:szCs w:val="24"/>
        </w:rPr>
        <w:t>ákladě vystavené faktury.</w:t>
      </w:r>
    </w:p>
    <w:p w:rsidR="0093700A" w:rsidRPr="009C2851" w:rsidRDefault="0093700A" w:rsidP="009C2851">
      <w:pPr>
        <w:numPr>
          <w:ilvl w:val="0"/>
          <w:numId w:val="3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93700A" w:rsidRPr="00E614BE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93700A" w:rsidRPr="005E267D" w:rsidRDefault="0093700A" w:rsidP="0093700A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hAnsi="Arial" w:cs="Arial"/>
          <w:bCs/>
          <w:iCs/>
          <w:sz w:val="24"/>
          <w:szCs w:val="24"/>
        </w:rPr>
        <w:t>ust</w:t>
      </w:r>
      <w:proofErr w:type="spellEnd"/>
      <w:r w:rsidRPr="005E267D">
        <w:rPr>
          <w:rFonts w:ascii="Arial" w:hAnsi="Arial" w:cs="Arial"/>
          <w:bCs/>
          <w:iCs/>
          <w:sz w:val="24"/>
          <w:szCs w:val="24"/>
        </w:rPr>
        <w:t>. § 22 zákona č. 250/2000 Sb., o rozpočtových pravidlech územních rozpočtů, ve znění pozdějších předpisů.</w:t>
      </w:r>
    </w:p>
    <w:p w:rsidR="0093700A" w:rsidRPr="005E267D" w:rsidRDefault="0093700A" w:rsidP="0093700A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93700A" w:rsidRPr="00011F1E" w:rsidRDefault="0093700A" w:rsidP="0093700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93700A" w:rsidRPr="00170EC7" w:rsidRDefault="0093700A" w:rsidP="0093700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Příjemce bere na vědomí, že dotace je na základě této smlouvy poskytována za splnění podmínek Nařízení Komise (EU) č. 1407/2</w:t>
      </w:r>
      <w:r w:rsidR="001B5D64">
        <w:rPr>
          <w:rFonts w:ascii="Arial" w:hAnsi="Arial" w:cs="Arial"/>
          <w:sz w:val="24"/>
          <w:szCs w:val="24"/>
        </w:rPr>
        <w:t>013 ze dne 18. prosince  2013 o </w:t>
      </w:r>
      <w:r w:rsidRPr="005E267D">
        <w:rPr>
          <w:rFonts w:ascii="Arial" w:hAnsi="Arial" w:cs="Arial"/>
          <w:sz w:val="24"/>
          <w:szCs w:val="24"/>
        </w:rPr>
        <w:t xml:space="preserve">použití článků 107 a 108 Smlouvy o fungování Evropské unie na podporu de </w:t>
      </w:r>
      <w:proofErr w:type="spellStart"/>
      <w:r w:rsidRPr="005E267D">
        <w:rPr>
          <w:rFonts w:ascii="Arial" w:hAnsi="Arial" w:cs="Arial"/>
          <w:sz w:val="24"/>
          <w:szCs w:val="24"/>
        </w:rPr>
        <w:lastRenderedPageBreak/>
        <w:t>minimis</w:t>
      </w:r>
      <w:proofErr w:type="spellEnd"/>
      <w:r w:rsidRPr="005E267D">
        <w:rPr>
          <w:rFonts w:ascii="Arial" w:hAnsi="Arial" w:cs="Arial"/>
          <w:sz w:val="24"/>
          <w:szCs w:val="24"/>
        </w:rPr>
        <w:t>, které</w:t>
      </w:r>
      <w:r w:rsidRPr="00170EC7">
        <w:rPr>
          <w:rFonts w:ascii="Arial" w:hAnsi="Arial" w:cs="Arial"/>
          <w:sz w:val="24"/>
          <w:szCs w:val="24"/>
        </w:rPr>
        <w:t xml:space="preserve"> bylo zveřejněno v Úředním věstníku Evropské unie č. L 352/1 dne 24. prosince 2013.</w:t>
      </w:r>
    </w:p>
    <w:p w:rsidR="0093700A" w:rsidRPr="00170EC7" w:rsidRDefault="0093700A" w:rsidP="0093700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prohlašuje, že před uzavřením této smlouvy </w:t>
      </w:r>
      <w:r w:rsidR="001B5D64">
        <w:rPr>
          <w:rFonts w:ascii="Arial" w:hAnsi="Arial" w:cs="Arial"/>
          <w:sz w:val="24"/>
          <w:szCs w:val="24"/>
        </w:rPr>
        <w:t>sdělil poskytovateli pravdivé a </w:t>
      </w:r>
      <w:r w:rsidRPr="00170EC7">
        <w:rPr>
          <w:rFonts w:ascii="Arial" w:hAnsi="Arial" w:cs="Arial"/>
          <w:sz w:val="24"/>
          <w:szCs w:val="24"/>
        </w:rPr>
        <w:t>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93700A" w:rsidRPr="00170EC7" w:rsidRDefault="0093700A" w:rsidP="0093700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="001B5D64">
        <w:rPr>
          <w:rFonts w:ascii="Arial" w:hAnsi="Arial" w:cs="Arial"/>
          <w:iCs/>
          <w:sz w:val="24"/>
          <w:szCs w:val="24"/>
        </w:rPr>
        <w:t>Komise (EU) č. </w:t>
      </w:r>
      <w:r w:rsidRPr="00170EC7">
        <w:rPr>
          <w:rFonts w:ascii="Arial" w:hAnsi="Arial" w:cs="Arial"/>
          <w:iCs/>
          <w:sz w:val="24"/>
          <w:szCs w:val="24"/>
        </w:rPr>
        <w:t>1407/2013 ze dne 18. prosince 2013 o pou</w:t>
      </w:r>
      <w:r w:rsidR="001B5D64">
        <w:rPr>
          <w:rFonts w:ascii="Arial" w:hAnsi="Arial" w:cs="Arial"/>
          <w:iCs/>
          <w:sz w:val="24"/>
          <w:szCs w:val="24"/>
        </w:rPr>
        <w:t>žití článků 107 a 108 Smlouvy o </w:t>
      </w:r>
      <w:r w:rsidRPr="00170EC7">
        <w:rPr>
          <w:rFonts w:ascii="Arial" w:hAnsi="Arial" w:cs="Arial"/>
          <w:iCs/>
          <w:sz w:val="24"/>
          <w:szCs w:val="24"/>
        </w:rPr>
        <w:t xml:space="preserve">fungování Evropské unie na podporu de </w:t>
      </w:r>
      <w:proofErr w:type="spellStart"/>
      <w:r w:rsidRPr="00170EC7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170EC7">
        <w:rPr>
          <w:rFonts w:ascii="Arial" w:hAnsi="Arial" w:cs="Arial"/>
          <w:iCs/>
          <w:sz w:val="24"/>
          <w:szCs w:val="24"/>
        </w:rPr>
        <w:t xml:space="preserve"> (uveřejněno v úředním věstníku EU dne 24. 12. 2013 č. L 352/1)</w:t>
      </w:r>
      <w:r w:rsidRPr="00170EC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93700A" w:rsidRPr="005C06EA" w:rsidRDefault="0093700A" w:rsidP="0093700A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iCs/>
          <w:sz w:val="24"/>
          <w:szCs w:val="24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hAnsi="Arial" w:cs="Arial"/>
          <w:sz w:val="24"/>
          <w:szCs w:val="24"/>
        </w:rPr>
        <w:t xml:space="preserve">dotace </w:t>
      </w:r>
      <w:r w:rsidRPr="00170EC7">
        <w:rPr>
          <w:rFonts w:ascii="Arial" w:hAnsi="Arial" w:cs="Arial"/>
          <w:iCs/>
          <w:sz w:val="24"/>
          <w:szCs w:val="24"/>
        </w:rPr>
        <w:t xml:space="preserve">povinen neprodleně po rozdělení </w:t>
      </w:r>
      <w:r w:rsidRPr="003D1870">
        <w:rPr>
          <w:rFonts w:ascii="Arial" w:hAnsi="Arial" w:cs="Arial"/>
          <w:iCs/>
          <w:sz w:val="24"/>
          <w:szCs w:val="24"/>
        </w:rPr>
        <w:t xml:space="preserve">kontaktovat poskytovatele za účelem sdělení informace, jak podporu de </w:t>
      </w:r>
      <w:proofErr w:type="spellStart"/>
      <w:r w:rsidRPr="003D1870">
        <w:rPr>
          <w:rFonts w:ascii="Arial" w:hAnsi="Arial" w:cs="Arial"/>
          <w:iCs/>
          <w:sz w:val="24"/>
          <w:szCs w:val="24"/>
        </w:rPr>
        <w:t>minimis</w:t>
      </w:r>
      <w:proofErr w:type="spellEnd"/>
      <w:r w:rsidRPr="003D1870">
        <w:rPr>
          <w:rFonts w:ascii="Arial" w:hAnsi="Arial" w:cs="Arial"/>
          <w:iCs/>
          <w:sz w:val="24"/>
          <w:szCs w:val="24"/>
        </w:rPr>
        <w:t xml:space="preserve"> poskytnutou dle této smlouvy rozdělit v Centrálním r</w:t>
      </w:r>
      <w:r>
        <w:rPr>
          <w:rFonts w:ascii="Arial" w:hAnsi="Arial" w:cs="Arial"/>
          <w:iCs/>
          <w:sz w:val="24"/>
          <w:szCs w:val="24"/>
        </w:rPr>
        <w:t>egistru podpor malého rozsahu.</w:t>
      </w:r>
    </w:p>
    <w:p w:rsidR="0093700A" w:rsidRDefault="0093700A" w:rsidP="0093700A">
      <w:pPr>
        <w:numPr>
          <w:ilvl w:val="0"/>
          <w:numId w:val="3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93700A" w:rsidRDefault="0093700A" w:rsidP="008944E2">
      <w:pPr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93700A" w:rsidRPr="00011F1E" w:rsidRDefault="0093700A" w:rsidP="00011F1E">
      <w:pPr>
        <w:numPr>
          <w:ilvl w:val="0"/>
          <w:numId w:val="3"/>
        </w:numPr>
        <w:spacing w:after="120"/>
        <w:jc w:val="both"/>
        <w:rPr>
          <w:rFonts w:ascii="Arial" w:hAnsi="Arial" w:cs="Arial"/>
          <w:iCs/>
          <w:strike/>
          <w:sz w:val="24"/>
          <w:szCs w:val="24"/>
        </w:rPr>
      </w:pPr>
      <w:r w:rsidRPr="00011F1E">
        <w:rPr>
          <w:rFonts w:ascii="Arial" w:hAnsi="Arial" w:cs="Arial"/>
          <w:sz w:val="24"/>
          <w:szCs w:val="24"/>
        </w:rPr>
        <w:t>Smluvní strany se dohodly, že tato smlouva nabývá účinnosti dnem jejího uveřejnění v registru smluv</w:t>
      </w:r>
      <w:r w:rsidRPr="00011F1E">
        <w:rPr>
          <w:rFonts w:ascii="Arial" w:hAnsi="Arial" w:cs="Arial"/>
          <w:color w:val="1F497D"/>
          <w:sz w:val="24"/>
          <w:szCs w:val="24"/>
        </w:rPr>
        <w:t>.</w:t>
      </w:r>
    </w:p>
    <w:p w:rsidR="0093700A" w:rsidRPr="003D1870" w:rsidRDefault="0093700A" w:rsidP="0093700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93700A" w:rsidRDefault="0093700A" w:rsidP="0093700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93700A" w:rsidRDefault="0093700A" w:rsidP="0093700A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Zastupitelst</w:t>
      </w:r>
      <w:r w:rsidR="008944E2">
        <w:rPr>
          <w:rFonts w:ascii="Arial" w:hAnsi="Arial" w:cs="Arial"/>
          <w:sz w:val="24"/>
          <w:szCs w:val="24"/>
        </w:rPr>
        <w:t xml:space="preserve">va Olomouckého kraje č </w:t>
      </w:r>
      <w:r w:rsidR="000D2655">
        <w:rPr>
          <w:rFonts w:ascii="Arial" w:hAnsi="Arial" w:cs="Arial"/>
          <w:sz w:val="24"/>
          <w:szCs w:val="24"/>
        </w:rPr>
        <w:t>……</w:t>
      </w:r>
      <w:r w:rsidR="008944E2">
        <w:rPr>
          <w:rFonts w:ascii="Arial" w:hAnsi="Arial" w:cs="Arial"/>
          <w:sz w:val="24"/>
          <w:szCs w:val="24"/>
        </w:rPr>
        <w:t xml:space="preserve"> ze dne </w:t>
      </w:r>
      <w:r w:rsidR="000D2655" w:rsidRPr="001A71E2">
        <w:rPr>
          <w:rFonts w:ascii="Arial" w:hAnsi="Arial" w:cs="Arial"/>
          <w:sz w:val="24"/>
          <w:szCs w:val="24"/>
        </w:rPr>
        <w:t>25. 6. 2018</w:t>
      </w:r>
      <w:r w:rsidR="008944E2" w:rsidRPr="001A71E2">
        <w:rPr>
          <w:rFonts w:ascii="Arial" w:hAnsi="Arial" w:cs="Arial"/>
          <w:sz w:val="24"/>
          <w:szCs w:val="24"/>
        </w:rPr>
        <w:t>.</w:t>
      </w:r>
    </w:p>
    <w:p w:rsidR="0093700A" w:rsidRPr="001A71E2" w:rsidRDefault="0093700A" w:rsidP="00D049C6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sepsána ve </w:t>
      </w:r>
      <w:r w:rsidRPr="001A71E2">
        <w:rPr>
          <w:rFonts w:ascii="Arial" w:hAnsi="Arial" w:cs="Arial"/>
          <w:sz w:val="24"/>
          <w:szCs w:val="24"/>
        </w:rPr>
        <w:t>třech vyhotoveních, z nichž poskytovatel obdrží dvě vyhotovení a příjemce jedno vyhotovení.</w:t>
      </w:r>
    </w:p>
    <w:p w:rsidR="0093700A" w:rsidRDefault="0093700A" w:rsidP="00D049C6">
      <w:pPr>
        <w:spacing w:before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Olomouci </w:t>
      </w:r>
      <w:proofErr w:type="gramStart"/>
      <w:r>
        <w:rPr>
          <w:rFonts w:ascii="Arial" w:hAnsi="Arial" w:cs="Arial"/>
          <w:sz w:val="24"/>
          <w:szCs w:val="24"/>
        </w:rPr>
        <w:t>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</w:t>
      </w:r>
      <w:proofErr w:type="gramEnd"/>
      <w:r>
        <w:rPr>
          <w:rFonts w:ascii="Arial" w:hAnsi="Arial" w:cs="Arial"/>
          <w:sz w:val="24"/>
          <w:szCs w:val="24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3700A" w:rsidTr="00D049C6">
        <w:tc>
          <w:tcPr>
            <w:tcW w:w="4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49C6" w:rsidRDefault="00D049C6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C6" w:rsidRDefault="00D049C6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0A" w:rsidRDefault="0093700A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93700A" w:rsidRPr="0013663D" w:rsidRDefault="0093700A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63D">
              <w:rPr>
                <w:rFonts w:ascii="Arial" w:hAnsi="Arial" w:cs="Arial"/>
                <w:sz w:val="24"/>
                <w:szCs w:val="24"/>
              </w:rPr>
              <w:t>Bc. Pavel Šoltys, DiS.</w:t>
            </w:r>
          </w:p>
          <w:p w:rsidR="0093700A" w:rsidRPr="00D049C6" w:rsidRDefault="0093700A" w:rsidP="00D049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63D"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</w:tc>
        <w:tc>
          <w:tcPr>
            <w:tcW w:w="453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49C6" w:rsidRDefault="00D049C6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49C6" w:rsidRDefault="00D049C6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700A" w:rsidRDefault="0093700A" w:rsidP="00581E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  <w:p w:rsidR="0093700A" w:rsidRDefault="00CA53E8" w:rsidP="00581E7C">
            <w:pPr>
              <w:tabs>
                <w:tab w:val="left" w:pos="16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spellStart"/>
            <w:r w:rsidR="0093700A">
              <w:rPr>
                <w:rFonts w:ascii="Arial" w:hAnsi="Arial" w:cs="Arial"/>
                <w:sz w:val="24"/>
                <w:szCs w:val="24"/>
              </w:rPr>
              <w:t>MgA</w:t>
            </w:r>
            <w:proofErr w:type="spellEnd"/>
            <w:r w:rsidR="0093700A">
              <w:rPr>
                <w:rFonts w:ascii="Arial" w:hAnsi="Arial" w:cs="Arial"/>
                <w:sz w:val="24"/>
                <w:szCs w:val="24"/>
              </w:rPr>
              <w:t>. Radek Holík</w:t>
            </w:r>
          </w:p>
          <w:p w:rsidR="0093700A" w:rsidRPr="00AF2720" w:rsidRDefault="008944E2" w:rsidP="00581E7C">
            <w:pPr>
              <w:tabs>
                <w:tab w:val="left" w:pos="16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j</w:t>
            </w:r>
            <w:r w:rsidR="0093700A">
              <w:rPr>
                <w:rFonts w:ascii="Arial" w:hAnsi="Arial" w:cs="Arial"/>
                <w:sz w:val="24"/>
                <w:szCs w:val="24"/>
              </w:rPr>
              <w:t xml:space="preserve">ednatel společnosti </w:t>
            </w:r>
            <w:proofErr w:type="spellStart"/>
            <w:r w:rsidR="0093700A">
              <w:rPr>
                <w:rFonts w:ascii="Arial" w:hAnsi="Arial" w:cs="Arial"/>
                <w:sz w:val="24"/>
                <w:szCs w:val="24"/>
              </w:rPr>
              <w:t>Rency</w:t>
            </w:r>
            <w:proofErr w:type="spellEnd"/>
            <w:r w:rsidR="0093700A">
              <w:rPr>
                <w:rFonts w:ascii="Arial" w:hAnsi="Arial" w:cs="Arial"/>
                <w:sz w:val="24"/>
                <w:szCs w:val="24"/>
              </w:rPr>
              <w:t xml:space="preserve"> s.r.o.</w:t>
            </w:r>
          </w:p>
        </w:tc>
      </w:tr>
    </w:tbl>
    <w:p w:rsidR="00667B75" w:rsidRPr="00D049C6" w:rsidRDefault="00667B75" w:rsidP="00D049C6">
      <w:pPr>
        <w:tabs>
          <w:tab w:val="left" w:pos="1545"/>
        </w:tabs>
        <w:rPr>
          <w:rFonts w:ascii="Arial" w:hAnsi="Arial" w:cs="Arial"/>
          <w:sz w:val="10"/>
          <w:szCs w:val="10"/>
        </w:rPr>
      </w:pPr>
    </w:p>
    <w:sectPr w:rsidR="00667B75" w:rsidRPr="00D049C6" w:rsidSect="002D17CD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70" w:rsidRDefault="007D6E70">
      <w:r>
        <w:separator/>
      </w:r>
    </w:p>
  </w:endnote>
  <w:endnote w:type="continuationSeparator" w:id="0">
    <w:p w:rsidR="007D6E70" w:rsidRDefault="007D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70" w:rsidRPr="00E86B01" w:rsidRDefault="00960AEC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7D6E70">
      <w:rPr>
        <w:rFonts w:ascii="Arial" w:hAnsi="Arial" w:cs="Arial"/>
        <w:i/>
        <w:iCs/>
      </w:rPr>
      <w:t xml:space="preserve"> Olomouckého kraje</w:t>
    </w:r>
    <w:r w:rsidR="007D6E70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25</w:t>
    </w:r>
    <w:r w:rsidR="003879A0">
      <w:rPr>
        <w:rFonts w:ascii="Arial" w:hAnsi="Arial" w:cs="Arial"/>
        <w:i/>
        <w:iCs/>
      </w:rPr>
      <w:t>. 6</w:t>
    </w:r>
    <w:r w:rsidR="007D6E70">
      <w:rPr>
        <w:rFonts w:ascii="Arial" w:hAnsi="Arial" w:cs="Arial"/>
        <w:i/>
        <w:iCs/>
      </w:rPr>
      <w:t>. </w:t>
    </w:r>
    <w:r w:rsidR="007D6E70" w:rsidRPr="00E86B01">
      <w:rPr>
        <w:rFonts w:ascii="Arial" w:hAnsi="Arial" w:cs="Arial"/>
        <w:i/>
        <w:iCs/>
      </w:rPr>
      <w:t>20</w:t>
    </w:r>
    <w:r w:rsidR="007D6E70">
      <w:rPr>
        <w:rFonts w:ascii="Arial" w:hAnsi="Arial" w:cs="Arial"/>
        <w:i/>
        <w:iCs/>
      </w:rPr>
      <w:t>18</w:t>
    </w:r>
    <w:r w:rsidR="007D6E70" w:rsidRPr="00E86B01">
      <w:rPr>
        <w:rFonts w:ascii="Arial" w:hAnsi="Arial" w:cs="Arial"/>
        <w:i/>
        <w:iCs/>
      </w:rPr>
      <w:tab/>
    </w:r>
    <w:r w:rsidR="007D6E70" w:rsidRPr="00E86B01">
      <w:rPr>
        <w:rFonts w:ascii="Arial" w:hAnsi="Arial" w:cs="Arial"/>
        <w:i/>
        <w:iCs/>
      </w:rPr>
      <w:tab/>
      <w:t xml:space="preserve">Strana </w:t>
    </w:r>
    <w:r w:rsidR="007D6E70" w:rsidRPr="00E86B01">
      <w:rPr>
        <w:rStyle w:val="slostrnky"/>
        <w:rFonts w:ascii="Arial" w:hAnsi="Arial" w:cs="Arial"/>
        <w:i/>
        <w:iCs/>
      </w:rPr>
      <w:fldChar w:fldCharType="begin"/>
    </w:r>
    <w:r w:rsidR="007D6E70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7D6E70"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1</w:t>
    </w:r>
    <w:r w:rsidR="007D6E70" w:rsidRPr="00E86B01">
      <w:rPr>
        <w:rStyle w:val="slostrnky"/>
        <w:rFonts w:ascii="Arial" w:hAnsi="Arial" w:cs="Arial"/>
        <w:i/>
        <w:iCs/>
      </w:rPr>
      <w:fldChar w:fldCharType="end"/>
    </w:r>
    <w:r w:rsidR="007D6E70" w:rsidRPr="00E86B01">
      <w:rPr>
        <w:rStyle w:val="slostrnky"/>
        <w:rFonts w:ascii="Arial" w:hAnsi="Arial" w:cs="Arial"/>
        <w:i/>
        <w:iCs/>
      </w:rPr>
      <w:t xml:space="preserve"> (celkem </w:t>
    </w:r>
    <w:r w:rsidR="007D6E70" w:rsidRPr="00E86B01">
      <w:rPr>
        <w:rStyle w:val="slostrnky"/>
        <w:rFonts w:ascii="Arial" w:hAnsi="Arial" w:cs="Arial"/>
        <w:i/>
        <w:iCs/>
      </w:rPr>
      <w:fldChar w:fldCharType="begin"/>
    </w:r>
    <w:r w:rsidR="007D6E70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7D6E70"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12</w:t>
    </w:r>
    <w:r w:rsidR="007D6E70" w:rsidRPr="00E86B01">
      <w:rPr>
        <w:rStyle w:val="slostrnky"/>
        <w:rFonts w:ascii="Arial" w:hAnsi="Arial" w:cs="Arial"/>
        <w:i/>
        <w:iCs/>
      </w:rPr>
      <w:fldChar w:fldCharType="end"/>
    </w:r>
    <w:r w:rsidR="007D6E70" w:rsidRPr="00E86B01">
      <w:rPr>
        <w:rStyle w:val="slostrnky"/>
        <w:rFonts w:ascii="Arial" w:hAnsi="Arial" w:cs="Arial"/>
        <w:i/>
        <w:iCs/>
      </w:rPr>
      <w:t>)</w:t>
    </w:r>
  </w:p>
  <w:p w:rsidR="00B5593E" w:rsidRPr="00354CBB" w:rsidRDefault="00106442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29</w:t>
    </w:r>
    <w:r w:rsidR="007D6E70">
      <w:rPr>
        <w:rFonts w:ascii="Arial" w:hAnsi="Arial" w:cs="Arial"/>
        <w:i/>
        <w:iCs/>
      </w:rPr>
      <w:t>.</w:t>
    </w:r>
    <w:r w:rsidR="007D6E70" w:rsidRPr="00E86B01">
      <w:rPr>
        <w:rFonts w:ascii="Arial" w:hAnsi="Arial" w:cs="Arial"/>
        <w:i/>
        <w:iCs/>
      </w:rPr>
      <w:t xml:space="preserve"> </w:t>
    </w:r>
    <w:r w:rsidR="007D6E70">
      <w:rPr>
        <w:rFonts w:ascii="Arial" w:hAnsi="Arial" w:cs="Arial"/>
        <w:i/>
        <w:iCs/>
      </w:rPr>
      <w:t xml:space="preserve">– </w:t>
    </w:r>
    <w:r w:rsidR="007D6E70" w:rsidRPr="007F1E20">
      <w:rPr>
        <w:rFonts w:ascii="Arial" w:hAnsi="Arial" w:cs="Arial"/>
        <w:i/>
        <w:iCs/>
      </w:rPr>
      <w:t>Žádost</w:t>
    </w:r>
    <w:r w:rsidR="007D6E70">
      <w:rPr>
        <w:rFonts w:ascii="Arial" w:hAnsi="Arial" w:cs="Arial"/>
        <w:i/>
        <w:iCs/>
      </w:rPr>
      <w:t>i</w:t>
    </w:r>
    <w:r w:rsidR="007D6E70" w:rsidRPr="007F1E20">
      <w:rPr>
        <w:rFonts w:ascii="Arial" w:hAnsi="Arial" w:cs="Arial"/>
        <w:i/>
        <w:iCs/>
      </w:rPr>
      <w:t xml:space="preserve"> o poskytnutí individuální dotace v oblasti </w:t>
    </w:r>
    <w:r w:rsidR="007D6E70">
      <w:rPr>
        <w:rFonts w:ascii="Arial" w:hAnsi="Arial" w:cs="Arial"/>
        <w:i/>
        <w:iCs/>
      </w:rPr>
      <w:t>strategického</w:t>
    </w:r>
    <w:r w:rsidR="007D6E70" w:rsidRPr="007F1E20">
      <w:rPr>
        <w:rFonts w:ascii="Arial" w:hAnsi="Arial" w:cs="Arial"/>
        <w:i/>
        <w:iCs/>
      </w:rPr>
      <w:t xml:space="preserve"> rozvoje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93E" w:rsidRPr="00E86B01" w:rsidRDefault="00B5593E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25. 6. </w:t>
    </w:r>
    <w:r w:rsidRPr="00E86B01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18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5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12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B5593E" w:rsidRDefault="00106442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29</w:t>
    </w:r>
    <w:r w:rsidR="00B5593E">
      <w:rPr>
        <w:rFonts w:ascii="Arial" w:hAnsi="Arial" w:cs="Arial"/>
        <w:i/>
        <w:iCs/>
      </w:rPr>
      <w:t>.</w:t>
    </w:r>
    <w:r w:rsidR="00B5593E" w:rsidRPr="00E86B01">
      <w:rPr>
        <w:rFonts w:ascii="Arial" w:hAnsi="Arial" w:cs="Arial"/>
        <w:i/>
        <w:iCs/>
      </w:rPr>
      <w:t xml:space="preserve"> </w:t>
    </w:r>
    <w:r w:rsidR="00B5593E">
      <w:rPr>
        <w:rFonts w:ascii="Arial" w:hAnsi="Arial" w:cs="Arial"/>
        <w:i/>
        <w:iCs/>
      </w:rPr>
      <w:t xml:space="preserve">– </w:t>
    </w:r>
    <w:r w:rsidR="00B5593E" w:rsidRPr="007F1E20">
      <w:rPr>
        <w:rFonts w:ascii="Arial" w:hAnsi="Arial" w:cs="Arial"/>
        <w:i/>
        <w:iCs/>
      </w:rPr>
      <w:t>Žádost</w:t>
    </w:r>
    <w:r w:rsidR="00B5593E">
      <w:rPr>
        <w:rFonts w:ascii="Arial" w:hAnsi="Arial" w:cs="Arial"/>
        <w:i/>
        <w:iCs/>
      </w:rPr>
      <w:t>i</w:t>
    </w:r>
    <w:r w:rsidR="00B5593E" w:rsidRPr="007F1E20">
      <w:rPr>
        <w:rFonts w:ascii="Arial" w:hAnsi="Arial" w:cs="Arial"/>
        <w:i/>
        <w:iCs/>
      </w:rPr>
      <w:t xml:space="preserve"> o poskytnutí individuální dotace v oblasti </w:t>
    </w:r>
    <w:r w:rsidR="00B5593E">
      <w:rPr>
        <w:rFonts w:ascii="Arial" w:hAnsi="Arial" w:cs="Arial"/>
        <w:i/>
        <w:iCs/>
      </w:rPr>
      <w:t>strategického</w:t>
    </w:r>
    <w:r w:rsidR="00B5593E" w:rsidRPr="007F1E20">
      <w:rPr>
        <w:rFonts w:ascii="Arial" w:hAnsi="Arial" w:cs="Arial"/>
        <w:i/>
        <w:iCs/>
      </w:rPr>
      <w:t xml:space="preserve"> rozvoje</w:t>
    </w:r>
  </w:p>
  <w:p w:rsidR="00B5593E" w:rsidRPr="00B5593E" w:rsidRDefault="00B5593E" w:rsidP="00B5593E">
    <w:pPr>
      <w:pStyle w:val="Zhlav"/>
      <w:rPr>
        <w:i/>
      </w:rPr>
    </w:pPr>
    <w:r w:rsidRPr="00B5593E">
      <w:rPr>
        <w:rFonts w:ascii="Arial" w:hAnsi="Arial" w:cs="Arial"/>
        <w:i/>
      </w:rPr>
      <w:t>Příloha č. 1: Informace o žádosti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C6" w:rsidRPr="00E86B01" w:rsidRDefault="00D049C6" w:rsidP="00D049C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 Olomouckého kraje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25. 6. </w:t>
    </w:r>
    <w:r w:rsidRPr="00E86B01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18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12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653F97">
      <w:rPr>
        <w:rStyle w:val="slostrnky"/>
        <w:rFonts w:ascii="Arial" w:hAnsi="Arial" w:cs="Arial"/>
        <w:i/>
        <w:iCs/>
        <w:noProof/>
      </w:rPr>
      <w:t>12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D049C6" w:rsidRDefault="00106442" w:rsidP="00D049C6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29</w:t>
    </w:r>
    <w:r w:rsidR="00D049C6">
      <w:rPr>
        <w:rFonts w:ascii="Arial" w:hAnsi="Arial" w:cs="Arial"/>
        <w:i/>
        <w:iCs/>
      </w:rPr>
      <w:t>.</w:t>
    </w:r>
    <w:r w:rsidR="00D049C6" w:rsidRPr="00E86B01">
      <w:rPr>
        <w:rFonts w:ascii="Arial" w:hAnsi="Arial" w:cs="Arial"/>
        <w:i/>
        <w:iCs/>
      </w:rPr>
      <w:t xml:space="preserve"> </w:t>
    </w:r>
    <w:r w:rsidR="00D049C6">
      <w:rPr>
        <w:rFonts w:ascii="Arial" w:hAnsi="Arial" w:cs="Arial"/>
        <w:i/>
        <w:iCs/>
      </w:rPr>
      <w:t xml:space="preserve">– </w:t>
    </w:r>
    <w:r w:rsidR="00D049C6" w:rsidRPr="007F1E20">
      <w:rPr>
        <w:rFonts w:ascii="Arial" w:hAnsi="Arial" w:cs="Arial"/>
        <w:i/>
        <w:iCs/>
      </w:rPr>
      <w:t>Žádost</w:t>
    </w:r>
    <w:r w:rsidR="00D049C6">
      <w:rPr>
        <w:rFonts w:ascii="Arial" w:hAnsi="Arial" w:cs="Arial"/>
        <w:i/>
        <w:iCs/>
      </w:rPr>
      <w:t>i</w:t>
    </w:r>
    <w:r w:rsidR="00D049C6" w:rsidRPr="007F1E20">
      <w:rPr>
        <w:rFonts w:ascii="Arial" w:hAnsi="Arial" w:cs="Arial"/>
        <w:i/>
        <w:iCs/>
      </w:rPr>
      <w:t xml:space="preserve"> o poskytnutí individuální dotace v oblasti </w:t>
    </w:r>
    <w:r w:rsidR="00D049C6">
      <w:rPr>
        <w:rFonts w:ascii="Arial" w:hAnsi="Arial" w:cs="Arial"/>
        <w:i/>
        <w:iCs/>
      </w:rPr>
      <w:t>strategického</w:t>
    </w:r>
    <w:r w:rsidR="00D049C6" w:rsidRPr="007F1E20">
      <w:rPr>
        <w:rFonts w:ascii="Arial" w:hAnsi="Arial" w:cs="Arial"/>
        <w:i/>
        <w:iCs/>
      </w:rPr>
      <w:t xml:space="preserve"> rozvoje</w:t>
    </w:r>
  </w:p>
  <w:p w:rsidR="00B5593E" w:rsidRPr="00D049C6" w:rsidRDefault="00D049C6" w:rsidP="00D049C6">
    <w:pPr>
      <w:pStyle w:val="Zhlav"/>
      <w:rPr>
        <w:rFonts w:ascii="Arial" w:hAnsi="Arial" w:cs="Arial"/>
        <w:i/>
        <w:iCs/>
      </w:rPr>
    </w:pPr>
    <w:r w:rsidRPr="00D049C6">
      <w:rPr>
        <w:rFonts w:ascii="Arial" w:hAnsi="Arial" w:cs="Arial"/>
        <w:i/>
        <w:iCs/>
      </w:rPr>
      <w:t xml:space="preserve">Příloha č. 2: Smlouva o poskytnutí dotace mezi Olomouckým krajem a </w:t>
    </w:r>
    <w:proofErr w:type="spellStart"/>
    <w:r w:rsidRPr="00D049C6">
      <w:rPr>
        <w:rFonts w:ascii="Arial" w:hAnsi="Arial" w:cs="Arial"/>
        <w:i/>
        <w:iCs/>
      </w:rPr>
      <w:t>Rency</w:t>
    </w:r>
    <w:proofErr w:type="spellEnd"/>
    <w:r w:rsidRPr="00D049C6">
      <w:rPr>
        <w:rFonts w:ascii="Arial" w:hAnsi="Arial" w:cs="Arial"/>
        <w:i/>
        <w:iCs/>
      </w:rPr>
      <w:t xml:space="preserve"> s.r.o.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201506"/>
      <w:docPartObj>
        <w:docPartGallery w:val="Page Numbers (Bottom of Page)"/>
        <w:docPartUnique/>
      </w:docPartObj>
    </w:sdtPr>
    <w:sdtEndPr/>
    <w:sdtContent>
      <w:p w:rsidR="007D6E70" w:rsidRDefault="007D6E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D6E70" w:rsidRPr="00CA24A0" w:rsidRDefault="007D6E70" w:rsidP="00581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70" w:rsidRDefault="007D6E70">
      <w:r>
        <w:separator/>
      </w:r>
    </w:p>
  </w:footnote>
  <w:footnote w:type="continuationSeparator" w:id="0">
    <w:p w:rsidR="007D6E70" w:rsidRDefault="007D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70" w:rsidRPr="00B5593E" w:rsidRDefault="007D6E70">
    <w:pPr>
      <w:pStyle w:val="Zhlav"/>
      <w:rPr>
        <w:i/>
      </w:rPr>
    </w:pPr>
    <w:r w:rsidRPr="00B5593E">
      <w:rPr>
        <w:rFonts w:ascii="Arial" w:hAnsi="Arial" w:cs="Arial"/>
        <w:i/>
      </w:rPr>
      <w:t>Př</w:t>
    </w:r>
    <w:r w:rsidR="00DE7039" w:rsidRPr="00B5593E">
      <w:rPr>
        <w:rFonts w:ascii="Arial" w:hAnsi="Arial" w:cs="Arial"/>
        <w:i/>
      </w:rPr>
      <w:t>íloha č. 1: Informace o žádosti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70" w:rsidRPr="00D049C6" w:rsidRDefault="00D049C6" w:rsidP="00667B75">
    <w:pPr>
      <w:pStyle w:val="Zhlav"/>
      <w:rPr>
        <w:rFonts w:ascii="Arial" w:hAnsi="Arial" w:cs="Arial"/>
        <w:i/>
        <w:iCs/>
      </w:rPr>
    </w:pPr>
    <w:r w:rsidRPr="00D049C6">
      <w:rPr>
        <w:rFonts w:ascii="Arial" w:hAnsi="Arial" w:cs="Arial"/>
        <w:i/>
        <w:iCs/>
      </w:rPr>
      <w:t xml:space="preserve">Příloha č. 2: Smlouva o poskytnutí dotace mezi Olomouckým krajem a </w:t>
    </w:r>
    <w:proofErr w:type="spellStart"/>
    <w:r w:rsidRPr="00D049C6">
      <w:rPr>
        <w:rFonts w:ascii="Arial" w:hAnsi="Arial" w:cs="Arial"/>
        <w:i/>
        <w:iCs/>
      </w:rPr>
      <w:t>Rency</w:t>
    </w:r>
    <w:proofErr w:type="spellEnd"/>
    <w:r w:rsidRPr="00D049C6">
      <w:rPr>
        <w:rFonts w:ascii="Arial" w:hAnsi="Arial" w:cs="Arial"/>
        <w:i/>
        <w:iCs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19A14E8"/>
    <w:multiLevelType w:val="hybridMultilevel"/>
    <w:tmpl w:val="7C0A2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083A52DC"/>
    <w:multiLevelType w:val="hybridMultilevel"/>
    <w:tmpl w:val="F42E10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D878B4"/>
    <w:multiLevelType w:val="hybridMultilevel"/>
    <w:tmpl w:val="E3B422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961233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8B45A4A"/>
    <w:multiLevelType w:val="hybridMultilevel"/>
    <w:tmpl w:val="1DF463DA"/>
    <w:lvl w:ilvl="0" w:tplc="1FA670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0FE5"/>
    <w:multiLevelType w:val="hybridMultilevel"/>
    <w:tmpl w:val="0EA2C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552355"/>
    <w:multiLevelType w:val="multilevel"/>
    <w:tmpl w:val="1F92721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13" w15:restartNumberingAfterBreak="0">
    <w:nsid w:val="27581E4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15220"/>
    <w:multiLevelType w:val="hybridMultilevel"/>
    <w:tmpl w:val="AB00A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6227B52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B330E"/>
    <w:multiLevelType w:val="hybridMultilevel"/>
    <w:tmpl w:val="CF80F058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7F6B61"/>
    <w:multiLevelType w:val="hybridMultilevel"/>
    <w:tmpl w:val="6540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D3EB4"/>
    <w:multiLevelType w:val="hybridMultilevel"/>
    <w:tmpl w:val="81389E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7C3DFF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F695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45AD3746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E2F40"/>
    <w:multiLevelType w:val="hybridMultilevel"/>
    <w:tmpl w:val="2F982AC2"/>
    <w:lvl w:ilvl="0" w:tplc="ADEAA096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45592"/>
    <w:multiLevelType w:val="hybridMultilevel"/>
    <w:tmpl w:val="0382CF3C"/>
    <w:lvl w:ilvl="0" w:tplc="6F14B638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51267F"/>
    <w:multiLevelType w:val="hybridMultilevel"/>
    <w:tmpl w:val="B238B752"/>
    <w:lvl w:ilvl="0" w:tplc="411098B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59709B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26" w15:restartNumberingAfterBreak="0">
    <w:nsid w:val="562B64BB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6444B7"/>
    <w:multiLevelType w:val="hybridMultilevel"/>
    <w:tmpl w:val="C17C418A"/>
    <w:lvl w:ilvl="0" w:tplc="04050017">
      <w:start w:val="1"/>
      <w:numFmt w:val="lowerLetter"/>
      <w:lvlText w:val="%1)"/>
      <w:lvlJc w:val="left"/>
      <w:pPr>
        <w:ind w:left="1358" w:hanging="360"/>
      </w:pPr>
    </w:lvl>
    <w:lvl w:ilvl="1" w:tplc="04050019" w:tentative="1">
      <w:start w:val="1"/>
      <w:numFmt w:val="lowerLetter"/>
      <w:lvlText w:val="%2."/>
      <w:lvlJc w:val="left"/>
      <w:pPr>
        <w:ind w:left="2078" w:hanging="360"/>
      </w:pPr>
    </w:lvl>
    <w:lvl w:ilvl="2" w:tplc="0405001B" w:tentative="1">
      <w:start w:val="1"/>
      <w:numFmt w:val="lowerRoman"/>
      <w:lvlText w:val="%3."/>
      <w:lvlJc w:val="right"/>
      <w:pPr>
        <w:ind w:left="2798" w:hanging="180"/>
      </w:pPr>
    </w:lvl>
    <w:lvl w:ilvl="3" w:tplc="0405000F" w:tentative="1">
      <w:start w:val="1"/>
      <w:numFmt w:val="decimal"/>
      <w:lvlText w:val="%4."/>
      <w:lvlJc w:val="left"/>
      <w:pPr>
        <w:ind w:left="3518" w:hanging="360"/>
      </w:pPr>
    </w:lvl>
    <w:lvl w:ilvl="4" w:tplc="04050019" w:tentative="1">
      <w:start w:val="1"/>
      <w:numFmt w:val="lowerLetter"/>
      <w:lvlText w:val="%5."/>
      <w:lvlJc w:val="left"/>
      <w:pPr>
        <w:ind w:left="4238" w:hanging="360"/>
      </w:pPr>
    </w:lvl>
    <w:lvl w:ilvl="5" w:tplc="0405001B" w:tentative="1">
      <w:start w:val="1"/>
      <w:numFmt w:val="lowerRoman"/>
      <w:lvlText w:val="%6."/>
      <w:lvlJc w:val="right"/>
      <w:pPr>
        <w:ind w:left="4958" w:hanging="180"/>
      </w:pPr>
    </w:lvl>
    <w:lvl w:ilvl="6" w:tplc="0405000F" w:tentative="1">
      <w:start w:val="1"/>
      <w:numFmt w:val="decimal"/>
      <w:lvlText w:val="%7."/>
      <w:lvlJc w:val="left"/>
      <w:pPr>
        <w:ind w:left="5678" w:hanging="360"/>
      </w:pPr>
    </w:lvl>
    <w:lvl w:ilvl="7" w:tplc="04050019" w:tentative="1">
      <w:start w:val="1"/>
      <w:numFmt w:val="lowerLetter"/>
      <w:lvlText w:val="%8."/>
      <w:lvlJc w:val="left"/>
      <w:pPr>
        <w:ind w:left="6398" w:hanging="360"/>
      </w:pPr>
    </w:lvl>
    <w:lvl w:ilvl="8" w:tplc="040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5C36537A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F11F6"/>
    <w:multiLevelType w:val="hybridMultilevel"/>
    <w:tmpl w:val="7938DD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9B1D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 w15:restartNumberingAfterBreak="0">
    <w:nsid w:val="62BE67FF"/>
    <w:multiLevelType w:val="multilevel"/>
    <w:tmpl w:val="1F92721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2" w15:restartNumberingAfterBreak="0">
    <w:nsid w:val="642D6FF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4" w15:restartNumberingAfterBreak="0">
    <w:nsid w:val="6BFC69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7" w15:restartNumberingAfterBreak="0">
    <w:nsid w:val="6FE97D7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73DC1F9F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83CB0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77E424D7"/>
    <w:multiLevelType w:val="hybridMultilevel"/>
    <w:tmpl w:val="F03CADBA"/>
    <w:lvl w:ilvl="0" w:tplc="04050017">
      <w:start w:val="1"/>
      <w:numFmt w:val="lowerLetter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7F4218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858201F"/>
    <w:multiLevelType w:val="hybridMultilevel"/>
    <w:tmpl w:val="7FDE07FC"/>
    <w:lvl w:ilvl="0" w:tplc="BE3EF86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i w:val="0"/>
        <w:strike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4" w15:restartNumberingAfterBreak="0">
    <w:nsid w:val="7BE60325"/>
    <w:multiLevelType w:val="hybridMultilevel"/>
    <w:tmpl w:val="EB92BF22"/>
    <w:lvl w:ilvl="0" w:tplc="CEE49614">
      <w:start w:val="2"/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4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E4F8A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0"/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40"/>
  </w:num>
  <w:num w:numId="13">
    <w:abstractNumId w:val="14"/>
  </w:num>
  <w:num w:numId="14">
    <w:abstractNumId w:val="39"/>
  </w:num>
  <w:num w:numId="15">
    <w:abstractNumId w:val="11"/>
  </w:num>
  <w:num w:numId="16">
    <w:abstractNumId w:val="46"/>
  </w:num>
  <w:num w:numId="17">
    <w:abstractNumId w:val="37"/>
  </w:num>
  <w:num w:numId="18">
    <w:abstractNumId w:val="31"/>
  </w:num>
  <w:num w:numId="19">
    <w:abstractNumId w:val="34"/>
  </w:num>
  <w:num w:numId="20">
    <w:abstractNumId w:val="32"/>
  </w:num>
  <w:num w:numId="21">
    <w:abstractNumId w:val="28"/>
  </w:num>
  <w:num w:numId="22">
    <w:abstractNumId w:val="12"/>
  </w:num>
  <w:num w:numId="23">
    <w:abstractNumId w:val="15"/>
  </w:num>
  <w:num w:numId="24">
    <w:abstractNumId w:val="19"/>
  </w:num>
  <w:num w:numId="25">
    <w:abstractNumId w:val="38"/>
  </w:num>
  <w:num w:numId="26">
    <w:abstractNumId w:val="41"/>
  </w:num>
  <w:num w:numId="27">
    <w:abstractNumId w:val="20"/>
  </w:num>
  <w:num w:numId="28">
    <w:abstractNumId w:val="18"/>
  </w:num>
  <w:num w:numId="29">
    <w:abstractNumId w:val="16"/>
  </w:num>
  <w:num w:numId="30">
    <w:abstractNumId w:val="44"/>
  </w:num>
  <w:num w:numId="31">
    <w:abstractNumId w:val="7"/>
  </w:num>
  <w:num w:numId="32">
    <w:abstractNumId w:val="29"/>
  </w:num>
  <w:num w:numId="33">
    <w:abstractNumId w:val="23"/>
  </w:num>
  <w:num w:numId="34">
    <w:abstractNumId w:val="5"/>
  </w:num>
  <w:num w:numId="35">
    <w:abstractNumId w:val="2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4"/>
  </w:num>
  <w:num w:numId="39">
    <w:abstractNumId w:val="27"/>
  </w:num>
  <w:num w:numId="40">
    <w:abstractNumId w:val="33"/>
  </w:num>
  <w:num w:numId="41">
    <w:abstractNumId w:val="8"/>
  </w:num>
  <w:num w:numId="42">
    <w:abstractNumId w:val="9"/>
  </w:num>
  <w:num w:numId="43">
    <w:abstractNumId w:val="30"/>
  </w:num>
  <w:num w:numId="44">
    <w:abstractNumId w:val="42"/>
  </w:num>
  <w:num w:numId="45">
    <w:abstractNumId w:val="26"/>
  </w:num>
  <w:num w:numId="4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04B38"/>
    <w:rsid w:val="000050BA"/>
    <w:rsid w:val="00005E65"/>
    <w:rsid w:val="00006E64"/>
    <w:rsid w:val="00011F1E"/>
    <w:rsid w:val="00012378"/>
    <w:rsid w:val="00020A96"/>
    <w:rsid w:val="00022C57"/>
    <w:rsid w:val="00024ECB"/>
    <w:rsid w:val="000262CE"/>
    <w:rsid w:val="000276AA"/>
    <w:rsid w:val="00030F86"/>
    <w:rsid w:val="00034D8C"/>
    <w:rsid w:val="000467CF"/>
    <w:rsid w:val="000522D3"/>
    <w:rsid w:val="00052996"/>
    <w:rsid w:val="00063308"/>
    <w:rsid w:val="000639EF"/>
    <w:rsid w:val="000707A7"/>
    <w:rsid w:val="00075338"/>
    <w:rsid w:val="00077609"/>
    <w:rsid w:val="00082282"/>
    <w:rsid w:val="00092C72"/>
    <w:rsid w:val="00094CD1"/>
    <w:rsid w:val="00097D12"/>
    <w:rsid w:val="000A209C"/>
    <w:rsid w:val="000A2AC8"/>
    <w:rsid w:val="000A2D0B"/>
    <w:rsid w:val="000A3E9F"/>
    <w:rsid w:val="000A6ADB"/>
    <w:rsid w:val="000A7F4D"/>
    <w:rsid w:val="000B0AD7"/>
    <w:rsid w:val="000B620E"/>
    <w:rsid w:val="000B7AAF"/>
    <w:rsid w:val="000C1BE5"/>
    <w:rsid w:val="000C1FF9"/>
    <w:rsid w:val="000C51F9"/>
    <w:rsid w:val="000C6BBA"/>
    <w:rsid w:val="000C7495"/>
    <w:rsid w:val="000D044B"/>
    <w:rsid w:val="000D0982"/>
    <w:rsid w:val="000D2655"/>
    <w:rsid w:val="000D2C70"/>
    <w:rsid w:val="000D51D0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0F64A2"/>
    <w:rsid w:val="00102817"/>
    <w:rsid w:val="00103A71"/>
    <w:rsid w:val="00104AC2"/>
    <w:rsid w:val="00106442"/>
    <w:rsid w:val="0011014C"/>
    <w:rsid w:val="00113561"/>
    <w:rsid w:val="00116020"/>
    <w:rsid w:val="001311A7"/>
    <w:rsid w:val="0013663D"/>
    <w:rsid w:val="0014217E"/>
    <w:rsid w:val="00144E8A"/>
    <w:rsid w:val="00145090"/>
    <w:rsid w:val="00146578"/>
    <w:rsid w:val="0015199E"/>
    <w:rsid w:val="0015516B"/>
    <w:rsid w:val="0015524D"/>
    <w:rsid w:val="00167B56"/>
    <w:rsid w:val="00182A37"/>
    <w:rsid w:val="00182AD7"/>
    <w:rsid w:val="0018504E"/>
    <w:rsid w:val="001A0BC9"/>
    <w:rsid w:val="001A71E2"/>
    <w:rsid w:val="001A734E"/>
    <w:rsid w:val="001B3991"/>
    <w:rsid w:val="001B43A0"/>
    <w:rsid w:val="001B5D64"/>
    <w:rsid w:val="001B6E96"/>
    <w:rsid w:val="001F2F4A"/>
    <w:rsid w:val="00205F8E"/>
    <w:rsid w:val="00221F42"/>
    <w:rsid w:val="002250FC"/>
    <w:rsid w:val="00226048"/>
    <w:rsid w:val="0023227C"/>
    <w:rsid w:val="00232293"/>
    <w:rsid w:val="00241335"/>
    <w:rsid w:val="00246193"/>
    <w:rsid w:val="00251C4A"/>
    <w:rsid w:val="00253430"/>
    <w:rsid w:val="00254DE2"/>
    <w:rsid w:val="002566E2"/>
    <w:rsid w:val="00266AE8"/>
    <w:rsid w:val="00272483"/>
    <w:rsid w:val="00277F3C"/>
    <w:rsid w:val="00281812"/>
    <w:rsid w:val="00281FC3"/>
    <w:rsid w:val="002851C0"/>
    <w:rsid w:val="00285289"/>
    <w:rsid w:val="00290E9B"/>
    <w:rsid w:val="002A1D98"/>
    <w:rsid w:val="002A227F"/>
    <w:rsid w:val="002A52C8"/>
    <w:rsid w:val="002A669C"/>
    <w:rsid w:val="002B2B15"/>
    <w:rsid w:val="002C287B"/>
    <w:rsid w:val="002C3079"/>
    <w:rsid w:val="002C4B96"/>
    <w:rsid w:val="002C78B4"/>
    <w:rsid w:val="002D17CD"/>
    <w:rsid w:val="002D1A75"/>
    <w:rsid w:val="002D51F6"/>
    <w:rsid w:val="002F01C2"/>
    <w:rsid w:val="002F234D"/>
    <w:rsid w:val="002F31D3"/>
    <w:rsid w:val="00301B30"/>
    <w:rsid w:val="00305EE9"/>
    <w:rsid w:val="003062B7"/>
    <w:rsid w:val="0031090D"/>
    <w:rsid w:val="00323DCD"/>
    <w:rsid w:val="00325E0C"/>
    <w:rsid w:val="00327A78"/>
    <w:rsid w:val="00332BDF"/>
    <w:rsid w:val="00332E6A"/>
    <w:rsid w:val="00342109"/>
    <w:rsid w:val="00344F4D"/>
    <w:rsid w:val="0034671A"/>
    <w:rsid w:val="00351D12"/>
    <w:rsid w:val="003540FE"/>
    <w:rsid w:val="003541BA"/>
    <w:rsid w:val="003541E2"/>
    <w:rsid w:val="00354ACD"/>
    <w:rsid w:val="00354B70"/>
    <w:rsid w:val="00354CBB"/>
    <w:rsid w:val="00355CA4"/>
    <w:rsid w:val="00356687"/>
    <w:rsid w:val="003569D5"/>
    <w:rsid w:val="00361E08"/>
    <w:rsid w:val="003630DF"/>
    <w:rsid w:val="00372F5A"/>
    <w:rsid w:val="00380332"/>
    <w:rsid w:val="003879A0"/>
    <w:rsid w:val="00393622"/>
    <w:rsid w:val="00393DFE"/>
    <w:rsid w:val="00395720"/>
    <w:rsid w:val="00395D39"/>
    <w:rsid w:val="003A0CD8"/>
    <w:rsid w:val="003A3B96"/>
    <w:rsid w:val="003B0EAF"/>
    <w:rsid w:val="003B392B"/>
    <w:rsid w:val="003B43FA"/>
    <w:rsid w:val="003E0D78"/>
    <w:rsid w:val="003E36B7"/>
    <w:rsid w:val="003E37F5"/>
    <w:rsid w:val="003E6E27"/>
    <w:rsid w:val="003F3399"/>
    <w:rsid w:val="003F59B2"/>
    <w:rsid w:val="003F5FA8"/>
    <w:rsid w:val="003F68B6"/>
    <w:rsid w:val="00400667"/>
    <w:rsid w:val="004053FF"/>
    <w:rsid w:val="00410C35"/>
    <w:rsid w:val="004118E9"/>
    <w:rsid w:val="00415A64"/>
    <w:rsid w:val="0042217C"/>
    <w:rsid w:val="00422AB1"/>
    <w:rsid w:val="004258BA"/>
    <w:rsid w:val="00426565"/>
    <w:rsid w:val="00434498"/>
    <w:rsid w:val="004360DD"/>
    <w:rsid w:val="00436563"/>
    <w:rsid w:val="00436965"/>
    <w:rsid w:val="00441C36"/>
    <w:rsid w:val="004453D4"/>
    <w:rsid w:val="00445F23"/>
    <w:rsid w:val="00446038"/>
    <w:rsid w:val="004466BE"/>
    <w:rsid w:val="00451EA5"/>
    <w:rsid w:val="00456674"/>
    <w:rsid w:val="004577F9"/>
    <w:rsid w:val="00464137"/>
    <w:rsid w:val="00470B49"/>
    <w:rsid w:val="004713B3"/>
    <w:rsid w:val="00471946"/>
    <w:rsid w:val="0047227C"/>
    <w:rsid w:val="0047617C"/>
    <w:rsid w:val="00476DB2"/>
    <w:rsid w:val="00477ADA"/>
    <w:rsid w:val="0048257E"/>
    <w:rsid w:val="00484BA2"/>
    <w:rsid w:val="00487BBF"/>
    <w:rsid w:val="004904F6"/>
    <w:rsid w:val="00491364"/>
    <w:rsid w:val="004926AE"/>
    <w:rsid w:val="00494841"/>
    <w:rsid w:val="004A02DF"/>
    <w:rsid w:val="004A0F03"/>
    <w:rsid w:val="004A6F36"/>
    <w:rsid w:val="004B59EA"/>
    <w:rsid w:val="004B6880"/>
    <w:rsid w:val="004B790F"/>
    <w:rsid w:val="004C0E90"/>
    <w:rsid w:val="004C66A6"/>
    <w:rsid w:val="004D478C"/>
    <w:rsid w:val="004D5451"/>
    <w:rsid w:val="004E0218"/>
    <w:rsid w:val="004E134D"/>
    <w:rsid w:val="004E167C"/>
    <w:rsid w:val="004E2EDE"/>
    <w:rsid w:val="004E3ABD"/>
    <w:rsid w:val="004E50D4"/>
    <w:rsid w:val="004E58F2"/>
    <w:rsid w:val="00500A3A"/>
    <w:rsid w:val="00501121"/>
    <w:rsid w:val="00504774"/>
    <w:rsid w:val="0051443B"/>
    <w:rsid w:val="00515746"/>
    <w:rsid w:val="00522B4A"/>
    <w:rsid w:val="005244E7"/>
    <w:rsid w:val="005256FC"/>
    <w:rsid w:val="005341B9"/>
    <w:rsid w:val="00535E2F"/>
    <w:rsid w:val="00543A65"/>
    <w:rsid w:val="005441D8"/>
    <w:rsid w:val="00546176"/>
    <w:rsid w:val="0054674A"/>
    <w:rsid w:val="005602B1"/>
    <w:rsid w:val="00560C34"/>
    <w:rsid w:val="00563B8F"/>
    <w:rsid w:val="005650A3"/>
    <w:rsid w:val="005651B0"/>
    <w:rsid w:val="00567742"/>
    <w:rsid w:val="005757F6"/>
    <w:rsid w:val="00575981"/>
    <w:rsid w:val="0057706A"/>
    <w:rsid w:val="005806E5"/>
    <w:rsid w:val="00581E7C"/>
    <w:rsid w:val="00583EB4"/>
    <w:rsid w:val="00584338"/>
    <w:rsid w:val="00584EAE"/>
    <w:rsid w:val="00585D17"/>
    <w:rsid w:val="00587CAC"/>
    <w:rsid w:val="00596742"/>
    <w:rsid w:val="005A15E5"/>
    <w:rsid w:val="005A33BD"/>
    <w:rsid w:val="005A47B2"/>
    <w:rsid w:val="005A58C0"/>
    <w:rsid w:val="005A5A47"/>
    <w:rsid w:val="005B0CBB"/>
    <w:rsid w:val="005B0F6A"/>
    <w:rsid w:val="005B1667"/>
    <w:rsid w:val="005C71DC"/>
    <w:rsid w:val="005D207F"/>
    <w:rsid w:val="005D7644"/>
    <w:rsid w:val="005E1D7E"/>
    <w:rsid w:val="005E218B"/>
    <w:rsid w:val="005E4DFE"/>
    <w:rsid w:val="005F2E56"/>
    <w:rsid w:val="005F5658"/>
    <w:rsid w:val="005F7721"/>
    <w:rsid w:val="00600795"/>
    <w:rsid w:val="00600918"/>
    <w:rsid w:val="006011B8"/>
    <w:rsid w:val="00604E25"/>
    <w:rsid w:val="00605F3F"/>
    <w:rsid w:val="00615D5E"/>
    <w:rsid w:val="00634A02"/>
    <w:rsid w:val="00635FCA"/>
    <w:rsid w:val="0064101F"/>
    <w:rsid w:val="00653F97"/>
    <w:rsid w:val="006612FC"/>
    <w:rsid w:val="00667B75"/>
    <w:rsid w:val="006709F1"/>
    <w:rsid w:val="00670B72"/>
    <w:rsid w:val="00671219"/>
    <w:rsid w:val="00674ED1"/>
    <w:rsid w:val="00682B92"/>
    <w:rsid w:val="00684946"/>
    <w:rsid w:val="006869CF"/>
    <w:rsid w:val="00695EC1"/>
    <w:rsid w:val="006A2989"/>
    <w:rsid w:val="006A45F9"/>
    <w:rsid w:val="006A4614"/>
    <w:rsid w:val="006A66CD"/>
    <w:rsid w:val="006A6D9C"/>
    <w:rsid w:val="006B6BAC"/>
    <w:rsid w:val="006B702E"/>
    <w:rsid w:val="006C39F9"/>
    <w:rsid w:val="006C56A6"/>
    <w:rsid w:val="006C74C1"/>
    <w:rsid w:val="006E63AC"/>
    <w:rsid w:val="006E712D"/>
    <w:rsid w:val="006F111F"/>
    <w:rsid w:val="00700CC3"/>
    <w:rsid w:val="00706B2E"/>
    <w:rsid w:val="00711DD3"/>
    <w:rsid w:val="0071384A"/>
    <w:rsid w:val="00713CC1"/>
    <w:rsid w:val="007168B6"/>
    <w:rsid w:val="00721D82"/>
    <w:rsid w:val="00722AB1"/>
    <w:rsid w:val="00722D0C"/>
    <w:rsid w:val="00723ECF"/>
    <w:rsid w:val="007247F0"/>
    <w:rsid w:val="007263E8"/>
    <w:rsid w:val="007274BF"/>
    <w:rsid w:val="007430E1"/>
    <w:rsid w:val="007438A9"/>
    <w:rsid w:val="007510E4"/>
    <w:rsid w:val="007520BE"/>
    <w:rsid w:val="007533DC"/>
    <w:rsid w:val="007546D6"/>
    <w:rsid w:val="00760E84"/>
    <w:rsid w:val="00767DEE"/>
    <w:rsid w:val="00770369"/>
    <w:rsid w:val="007750B6"/>
    <w:rsid w:val="00776BC3"/>
    <w:rsid w:val="00782403"/>
    <w:rsid w:val="00783465"/>
    <w:rsid w:val="007853C4"/>
    <w:rsid w:val="00791139"/>
    <w:rsid w:val="00794AA9"/>
    <w:rsid w:val="00794FB4"/>
    <w:rsid w:val="007952F4"/>
    <w:rsid w:val="00795F6A"/>
    <w:rsid w:val="007A2E74"/>
    <w:rsid w:val="007A2F17"/>
    <w:rsid w:val="007B1F88"/>
    <w:rsid w:val="007B1FF0"/>
    <w:rsid w:val="007B3EB7"/>
    <w:rsid w:val="007B4E82"/>
    <w:rsid w:val="007C6703"/>
    <w:rsid w:val="007D4F65"/>
    <w:rsid w:val="007D59D3"/>
    <w:rsid w:val="007D6E70"/>
    <w:rsid w:val="007D700B"/>
    <w:rsid w:val="007E04F8"/>
    <w:rsid w:val="007F0E72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1B55"/>
    <w:rsid w:val="00822F09"/>
    <w:rsid w:val="00823CD6"/>
    <w:rsid w:val="00824F30"/>
    <w:rsid w:val="00826DB3"/>
    <w:rsid w:val="008270C5"/>
    <w:rsid w:val="0083328C"/>
    <w:rsid w:val="00833660"/>
    <w:rsid w:val="00841ABB"/>
    <w:rsid w:val="00841EE9"/>
    <w:rsid w:val="00844AA2"/>
    <w:rsid w:val="008450F3"/>
    <w:rsid w:val="00856284"/>
    <w:rsid w:val="008565F8"/>
    <w:rsid w:val="00857B18"/>
    <w:rsid w:val="00860CCA"/>
    <w:rsid w:val="00860FC0"/>
    <w:rsid w:val="008652A2"/>
    <w:rsid w:val="008778EC"/>
    <w:rsid w:val="0088210F"/>
    <w:rsid w:val="008836B5"/>
    <w:rsid w:val="00884D2A"/>
    <w:rsid w:val="008855B4"/>
    <w:rsid w:val="008901EE"/>
    <w:rsid w:val="0089146E"/>
    <w:rsid w:val="008944E2"/>
    <w:rsid w:val="0089551B"/>
    <w:rsid w:val="008A67AD"/>
    <w:rsid w:val="008A71C8"/>
    <w:rsid w:val="008A7C1E"/>
    <w:rsid w:val="008B0F51"/>
    <w:rsid w:val="008B5634"/>
    <w:rsid w:val="008B57FE"/>
    <w:rsid w:val="008B644C"/>
    <w:rsid w:val="008D0BD3"/>
    <w:rsid w:val="008D27F6"/>
    <w:rsid w:val="008D2EEC"/>
    <w:rsid w:val="008D422E"/>
    <w:rsid w:val="008E5DC0"/>
    <w:rsid w:val="008E7DBC"/>
    <w:rsid w:val="008F3150"/>
    <w:rsid w:val="008F4DD0"/>
    <w:rsid w:val="008F6EF0"/>
    <w:rsid w:val="00905D08"/>
    <w:rsid w:val="00914423"/>
    <w:rsid w:val="00916B9D"/>
    <w:rsid w:val="00917B15"/>
    <w:rsid w:val="0092568B"/>
    <w:rsid w:val="00926DE9"/>
    <w:rsid w:val="00927E4D"/>
    <w:rsid w:val="00931B94"/>
    <w:rsid w:val="00932180"/>
    <w:rsid w:val="0093248A"/>
    <w:rsid w:val="009338F2"/>
    <w:rsid w:val="009366DC"/>
    <w:rsid w:val="0093700A"/>
    <w:rsid w:val="009409EE"/>
    <w:rsid w:val="009522AD"/>
    <w:rsid w:val="00954385"/>
    <w:rsid w:val="00957469"/>
    <w:rsid w:val="00960AEC"/>
    <w:rsid w:val="0097512B"/>
    <w:rsid w:val="00975AA9"/>
    <w:rsid w:val="00981A0F"/>
    <w:rsid w:val="00984488"/>
    <w:rsid w:val="0098554E"/>
    <w:rsid w:val="009951D0"/>
    <w:rsid w:val="009952F3"/>
    <w:rsid w:val="009B07F5"/>
    <w:rsid w:val="009B4B6D"/>
    <w:rsid w:val="009C2851"/>
    <w:rsid w:val="009D019A"/>
    <w:rsid w:val="009D01AE"/>
    <w:rsid w:val="009D1434"/>
    <w:rsid w:val="009D5839"/>
    <w:rsid w:val="009D76C8"/>
    <w:rsid w:val="009E2244"/>
    <w:rsid w:val="009E7132"/>
    <w:rsid w:val="009F09EB"/>
    <w:rsid w:val="009F2179"/>
    <w:rsid w:val="009F227A"/>
    <w:rsid w:val="009F7022"/>
    <w:rsid w:val="00A115FA"/>
    <w:rsid w:val="00A159EF"/>
    <w:rsid w:val="00A17549"/>
    <w:rsid w:val="00A200B6"/>
    <w:rsid w:val="00A21193"/>
    <w:rsid w:val="00A32039"/>
    <w:rsid w:val="00A33DB4"/>
    <w:rsid w:val="00A3789B"/>
    <w:rsid w:val="00A41DE8"/>
    <w:rsid w:val="00A46A71"/>
    <w:rsid w:val="00A566EA"/>
    <w:rsid w:val="00A622C9"/>
    <w:rsid w:val="00A6549F"/>
    <w:rsid w:val="00A655DB"/>
    <w:rsid w:val="00A7158D"/>
    <w:rsid w:val="00A7409E"/>
    <w:rsid w:val="00A74B03"/>
    <w:rsid w:val="00A75B3F"/>
    <w:rsid w:val="00A766EB"/>
    <w:rsid w:val="00A80B6A"/>
    <w:rsid w:val="00A8103B"/>
    <w:rsid w:val="00A828C0"/>
    <w:rsid w:val="00A84AAC"/>
    <w:rsid w:val="00A84CB7"/>
    <w:rsid w:val="00A9584C"/>
    <w:rsid w:val="00A95941"/>
    <w:rsid w:val="00A96470"/>
    <w:rsid w:val="00AA2215"/>
    <w:rsid w:val="00AB1205"/>
    <w:rsid w:val="00AB4F76"/>
    <w:rsid w:val="00AC2970"/>
    <w:rsid w:val="00AC62AF"/>
    <w:rsid w:val="00AC68F6"/>
    <w:rsid w:val="00AC6AF2"/>
    <w:rsid w:val="00AD039B"/>
    <w:rsid w:val="00AD4AEE"/>
    <w:rsid w:val="00AE0D1D"/>
    <w:rsid w:val="00AE51B1"/>
    <w:rsid w:val="00AE5AF8"/>
    <w:rsid w:val="00AE6882"/>
    <w:rsid w:val="00AE7F61"/>
    <w:rsid w:val="00AF6095"/>
    <w:rsid w:val="00AF63A2"/>
    <w:rsid w:val="00B07641"/>
    <w:rsid w:val="00B13699"/>
    <w:rsid w:val="00B138D2"/>
    <w:rsid w:val="00B16422"/>
    <w:rsid w:val="00B212FE"/>
    <w:rsid w:val="00B24927"/>
    <w:rsid w:val="00B327C1"/>
    <w:rsid w:val="00B40C64"/>
    <w:rsid w:val="00B40D6A"/>
    <w:rsid w:val="00B47820"/>
    <w:rsid w:val="00B5593E"/>
    <w:rsid w:val="00B63806"/>
    <w:rsid w:val="00B7106A"/>
    <w:rsid w:val="00B75CEB"/>
    <w:rsid w:val="00B776AD"/>
    <w:rsid w:val="00B83F76"/>
    <w:rsid w:val="00B84616"/>
    <w:rsid w:val="00B85806"/>
    <w:rsid w:val="00B900AF"/>
    <w:rsid w:val="00B93F59"/>
    <w:rsid w:val="00B959BE"/>
    <w:rsid w:val="00B96A8B"/>
    <w:rsid w:val="00BB3076"/>
    <w:rsid w:val="00BB3692"/>
    <w:rsid w:val="00BC01EE"/>
    <w:rsid w:val="00BC4159"/>
    <w:rsid w:val="00BC580B"/>
    <w:rsid w:val="00BC62D8"/>
    <w:rsid w:val="00BD1483"/>
    <w:rsid w:val="00BD1C7C"/>
    <w:rsid w:val="00BD53BA"/>
    <w:rsid w:val="00BD5EDA"/>
    <w:rsid w:val="00BD6FE2"/>
    <w:rsid w:val="00BE757A"/>
    <w:rsid w:val="00BF0E32"/>
    <w:rsid w:val="00BF357F"/>
    <w:rsid w:val="00BF5B1A"/>
    <w:rsid w:val="00BF6C56"/>
    <w:rsid w:val="00C00389"/>
    <w:rsid w:val="00C01B1B"/>
    <w:rsid w:val="00C02389"/>
    <w:rsid w:val="00C04F2D"/>
    <w:rsid w:val="00C072DC"/>
    <w:rsid w:val="00C07524"/>
    <w:rsid w:val="00C11668"/>
    <w:rsid w:val="00C1587E"/>
    <w:rsid w:val="00C162F2"/>
    <w:rsid w:val="00C22E32"/>
    <w:rsid w:val="00C247A1"/>
    <w:rsid w:val="00C304F2"/>
    <w:rsid w:val="00C30B5B"/>
    <w:rsid w:val="00C3776B"/>
    <w:rsid w:val="00C45A1B"/>
    <w:rsid w:val="00C465C7"/>
    <w:rsid w:val="00C60E29"/>
    <w:rsid w:val="00C66FA1"/>
    <w:rsid w:val="00C67AC5"/>
    <w:rsid w:val="00C70266"/>
    <w:rsid w:val="00C70F79"/>
    <w:rsid w:val="00C72164"/>
    <w:rsid w:val="00C74F28"/>
    <w:rsid w:val="00C77C3F"/>
    <w:rsid w:val="00C8040A"/>
    <w:rsid w:val="00C86224"/>
    <w:rsid w:val="00C91E2A"/>
    <w:rsid w:val="00C95F0A"/>
    <w:rsid w:val="00CA0B79"/>
    <w:rsid w:val="00CA4B65"/>
    <w:rsid w:val="00CA53E8"/>
    <w:rsid w:val="00CA75BB"/>
    <w:rsid w:val="00CB38AD"/>
    <w:rsid w:val="00CB543A"/>
    <w:rsid w:val="00CC03ED"/>
    <w:rsid w:val="00CC424E"/>
    <w:rsid w:val="00CC62F2"/>
    <w:rsid w:val="00CD411A"/>
    <w:rsid w:val="00CE0651"/>
    <w:rsid w:val="00CE1B86"/>
    <w:rsid w:val="00CE412D"/>
    <w:rsid w:val="00CF0F10"/>
    <w:rsid w:val="00CF2FA0"/>
    <w:rsid w:val="00CF32BA"/>
    <w:rsid w:val="00D008F6"/>
    <w:rsid w:val="00D00C89"/>
    <w:rsid w:val="00D010BA"/>
    <w:rsid w:val="00D049C6"/>
    <w:rsid w:val="00D10256"/>
    <w:rsid w:val="00D107C4"/>
    <w:rsid w:val="00D12EB3"/>
    <w:rsid w:val="00D25249"/>
    <w:rsid w:val="00D36616"/>
    <w:rsid w:val="00D36D64"/>
    <w:rsid w:val="00D40299"/>
    <w:rsid w:val="00D417E2"/>
    <w:rsid w:val="00D44AE3"/>
    <w:rsid w:val="00D45D7C"/>
    <w:rsid w:val="00D462F8"/>
    <w:rsid w:val="00D46C24"/>
    <w:rsid w:val="00D47A67"/>
    <w:rsid w:val="00D53018"/>
    <w:rsid w:val="00D54569"/>
    <w:rsid w:val="00D55698"/>
    <w:rsid w:val="00D57212"/>
    <w:rsid w:val="00D60D34"/>
    <w:rsid w:val="00D63849"/>
    <w:rsid w:val="00D721B2"/>
    <w:rsid w:val="00D764B6"/>
    <w:rsid w:val="00D77DF2"/>
    <w:rsid w:val="00D83AB0"/>
    <w:rsid w:val="00D8612B"/>
    <w:rsid w:val="00D926D0"/>
    <w:rsid w:val="00D92B55"/>
    <w:rsid w:val="00D97BD1"/>
    <w:rsid w:val="00DA5B3D"/>
    <w:rsid w:val="00DA7D8C"/>
    <w:rsid w:val="00DB20B7"/>
    <w:rsid w:val="00DB4479"/>
    <w:rsid w:val="00DB5AB0"/>
    <w:rsid w:val="00DC4858"/>
    <w:rsid w:val="00DD08E2"/>
    <w:rsid w:val="00DD40DA"/>
    <w:rsid w:val="00DE0EF8"/>
    <w:rsid w:val="00DE14CC"/>
    <w:rsid w:val="00DE4D7F"/>
    <w:rsid w:val="00DE5FF7"/>
    <w:rsid w:val="00DE7039"/>
    <w:rsid w:val="00DF264E"/>
    <w:rsid w:val="00DF66B6"/>
    <w:rsid w:val="00DF6C3E"/>
    <w:rsid w:val="00DF6E17"/>
    <w:rsid w:val="00E03354"/>
    <w:rsid w:val="00E034A7"/>
    <w:rsid w:val="00E068D7"/>
    <w:rsid w:val="00E0690B"/>
    <w:rsid w:val="00E06E5C"/>
    <w:rsid w:val="00E076FF"/>
    <w:rsid w:val="00E077E1"/>
    <w:rsid w:val="00E11E2A"/>
    <w:rsid w:val="00E20F09"/>
    <w:rsid w:val="00E2218A"/>
    <w:rsid w:val="00E26319"/>
    <w:rsid w:val="00E31537"/>
    <w:rsid w:val="00E34D65"/>
    <w:rsid w:val="00E41563"/>
    <w:rsid w:val="00E426C9"/>
    <w:rsid w:val="00E5003B"/>
    <w:rsid w:val="00E50263"/>
    <w:rsid w:val="00E50A45"/>
    <w:rsid w:val="00E50C3E"/>
    <w:rsid w:val="00E53E96"/>
    <w:rsid w:val="00E56708"/>
    <w:rsid w:val="00E62B99"/>
    <w:rsid w:val="00E65472"/>
    <w:rsid w:val="00E66139"/>
    <w:rsid w:val="00E673FD"/>
    <w:rsid w:val="00E67938"/>
    <w:rsid w:val="00E703A8"/>
    <w:rsid w:val="00E761D9"/>
    <w:rsid w:val="00E81EFF"/>
    <w:rsid w:val="00E82E40"/>
    <w:rsid w:val="00E86B01"/>
    <w:rsid w:val="00E96B20"/>
    <w:rsid w:val="00EA0A7C"/>
    <w:rsid w:val="00EA2417"/>
    <w:rsid w:val="00EA2CB4"/>
    <w:rsid w:val="00EA45D6"/>
    <w:rsid w:val="00EA581D"/>
    <w:rsid w:val="00EA6E88"/>
    <w:rsid w:val="00EA6EA1"/>
    <w:rsid w:val="00EA7F8F"/>
    <w:rsid w:val="00EB01E3"/>
    <w:rsid w:val="00EB1425"/>
    <w:rsid w:val="00EB247B"/>
    <w:rsid w:val="00EB3AD7"/>
    <w:rsid w:val="00EC01BB"/>
    <w:rsid w:val="00EC73F2"/>
    <w:rsid w:val="00ED3660"/>
    <w:rsid w:val="00ED4EFB"/>
    <w:rsid w:val="00ED6FAA"/>
    <w:rsid w:val="00EE0255"/>
    <w:rsid w:val="00EE08F6"/>
    <w:rsid w:val="00EE1D22"/>
    <w:rsid w:val="00EE2126"/>
    <w:rsid w:val="00EE25C9"/>
    <w:rsid w:val="00EE3F2B"/>
    <w:rsid w:val="00EE4D89"/>
    <w:rsid w:val="00EE5E3A"/>
    <w:rsid w:val="00EF2005"/>
    <w:rsid w:val="00EF316A"/>
    <w:rsid w:val="00EF6A47"/>
    <w:rsid w:val="00F00108"/>
    <w:rsid w:val="00F03177"/>
    <w:rsid w:val="00F0469A"/>
    <w:rsid w:val="00F04E09"/>
    <w:rsid w:val="00F152C1"/>
    <w:rsid w:val="00F17D30"/>
    <w:rsid w:val="00F319DF"/>
    <w:rsid w:val="00F32FDF"/>
    <w:rsid w:val="00F4164C"/>
    <w:rsid w:val="00F44815"/>
    <w:rsid w:val="00F45630"/>
    <w:rsid w:val="00F5255D"/>
    <w:rsid w:val="00F5592F"/>
    <w:rsid w:val="00F5701B"/>
    <w:rsid w:val="00F70ED6"/>
    <w:rsid w:val="00F74DDF"/>
    <w:rsid w:val="00F82A1A"/>
    <w:rsid w:val="00F844FA"/>
    <w:rsid w:val="00F86B8C"/>
    <w:rsid w:val="00F9543F"/>
    <w:rsid w:val="00F96174"/>
    <w:rsid w:val="00F97F74"/>
    <w:rsid w:val="00FA51D4"/>
    <w:rsid w:val="00FB1460"/>
    <w:rsid w:val="00FB6C19"/>
    <w:rsid w:val="00FC0DC2"/>
    <w:rsid w:val="00FC4828"/>
    <w:rsid w:val="00FD3021"/>
    <w:rsid w:val="00FD3EBB"/>
    <w:rsid w:val="00FD4A45"/>
    <w:rsid w:val="00FE2C56"/>
    <w:rsid w:val="00FE387F"/>
    <w:rsid w:val="00FE55C5"/>
    <w:rsid w:val="00FF331C"/>
    <w:rsid w:val="00FF3679"/>
    <w:rsid w:val="00FF758C"/>
    <w:rsid w:val="00FF7B6C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E72D395"/>
  <w15:docId w15:val="{D3C822BE-E955-4F14-ACC1-3E1AD9D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  <w:style w:type="character" w:styleId="Odkaznakoment">
    <w:name w:val="annotation reference"/>
    <w:basedOn w:val="Standardnpsmoodstavce"/>
    <w:semiHidden/>
    <w:unhideWhenUsed/>
    <w:rsid w:val="00821B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21B55"/>
  </w:style>
  <w:style w:type="character" w:customStyle="1" w:styleId="TextkomenteChar">
    <w:name w:val="Text komentáře Char"/>
    <w:basedOn w:val="Standardnpsmoodstavce"/>
    <w:link w:val="Textkomente"/>
    <w:semiHidden/>
    <w:rsid w:val="00821B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21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21B55"/>
    <w:rPr>
      <w:b/>
      <w:bCs/>
    </w:rPr>
  </w:style>
  <w:style w:type="character" w:styleId="slodku">
    <w:name w:val="line number"/>
    <w:basedOn w:val="Standardnpsmoodstavce"/>
    <w:semiHidden/>
    <w:unhideWhenUsed/>
    <w:rsid w:val="00BD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-olomoucky.cz/vyuctovani-dotace-cl-406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E3D2-FCD5-4F13-A067-2D9A95B1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196</TotalTime>
  <Pages>12</Pages>
  <Words>3910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Polášková Renata</cp:lastModifiedBy>
  <cp:revision>25</cp:revision>
  <cp:lastPrinted>2018-01-29T06:50:00Z</cp:lastPrinted>
  <dcterms:created xsi:type="dcterms:W3CDTF">2018-05-21T13:37:00Z</dcterms:created>
  <dcterms:modified xsi:type="dcterms:W3CDTF">2018-06-05T04:56:00Z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