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4515263" w14:textId="77777777" w:rsidR="00015723" w:rsidRPr="00BF7ED5" w:rsidRDefault="00015723" w:rsidP="00015723">
      <w:pPr>
        <w:spacing w:after="80"/>
        <w:outlineLvl w:val="0"/>
        <w:rPr>
          <w:rFonts w:ascii="Arial" w:hAnsi="Arial" w:cs="Arial"/>
          <w:b/>
          <w:bCs/>
          <w:sz w:val="24"/>
          <w:szCs w:val="24"/>
        </w:rPr>
      </w:pPr>
      <w:r w:rsidRPr="00BF7ED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2ED27AC8" w14:textId="77777777" w:rsidR="00015723" w:rsidRPr="00BF7ED5" w:rsidRDefault="00015723" w:rsidP="00015723">
      <w:pPr>
        <w:spacing w:after="80"/>
        <w:outlineLvl w:val="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>Jeremenkova 1191/40a, Hodolany, 779 11 Olomouc</w:t>
      </w:r>
    </w:p>
    <w:p w14:paraId="5BBD03D3" w14:textId="779FC14F" w:rsidR="00015723" w:rsidRPr="00BF7ED5" w:rsidRDefault="00015723" w:rsidP="00015723">
      <w:pPr>
        <w:spacing w:after="8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>IČ</w:t>
      </w:r>
      <w:r w:rsidR="008F43AC">
        <w:rPr>
          <w:rFonts w:ascii="Arial" w:hAnsi="Arial" w:cs="Arial"/>
          <w:sz w:val="24"/>
          <w:szCs w:val="24"/>
        </w:rPr>
        <w:t>O</w:t>
      </w:r>
      <w:r w:rsidRPr="00BF7ED5">
        <w:rPr>
          <w:rFonts w:ascii="Arial" w:hAnsi="Arial" w:cs="Arial"/>
          <w:sz w:val="24"/>
          <w:szCs w:val="24"/>
        </w:rPr>
        <w:t>: 60609460</w:t>
      </w:r>
    </w:p>
    <w:p w14:paraId="7D48A631" w14:textId="77777777" w:rsidR="00015723" w:rsidRPr="00BF7ED5" w:rsidRDefault="00015723" w:rsidP="00015723">
      <w:pPr>
        <w:spacing w:after="8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>DIČ: CZ60609460</w:t>
      </w:r>
    </w:p>
    <w:p w14:paraId="671C9F42" w14:textId="77777777" w:rsidR="00015723" w:rsidRPr="00BF7ED5" w:rsidRDefault="00015723" w:rsidP="00015723">
      <w:pPr>
        <w:spacing w:after="80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Zastoupený: </w:t>
      </w:r>
      <w:r w:rsidRPr="00BF7ED5">
        <w:rPr>
          <w:rFonts w:ascii="Arial" w:hAnsi="Arial" w:cs="Arial"/>
          <w:bCs/>
          <w:sz w:val="24"/>
          <w:szCs w:val="24"/>
        </w:rPr>
        <w:t>Mgr. Daliborem Horákem, 3. náměstkem hejtmana Olomouckého kraje, na základě pověření hejtmana Olomouckého kraje ze dne 8. 11. 2016</w:t>
      </w:r>
    </w:p>
    <w:p w14:paraId="501691C0" w14:textId="77777777" w:rsidR="00015723" w:rsidRPr="00BF7ED5" w:rsidRDefault="00015723" w:rsidP="00015723">
      <w:pPr>
        <w:spacing w:after="8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 xml:space="preserve">Bankovní spojení: 27-4228330207/0100, Komerční banka, a.s. </w:t>
      </w:r>
    </w:p>
    <w:p w14:paraId="0CE24660" w14:textId="77777777" w:rsidR="00015723" w:rsidRPr="00BF7ED5" w:rsidRDefault="00015723" w:rsidP="00015723">
      <w:pPr>
        <w:spacing w:after="8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>(dále jen „</w:t>
      </w:r>
      <w:r w:rsidRPr="00213716">
        <w:rPr>
          <w:rFonts w:ascii="Arial" w:hAnsi="Arial" w:cs="Arial"/>
          <w:bCs/>
          <w:sz w:val="24"/>
          <w:szCs w:val="24"/>
        </w:rPr>
        <w:t>poskytovatel</w:t>
      </w:r>
      <w:r w:rsidRPr="00BF7ED5">
        <w:rPr>
          <w:rFonts w:ascii="Arial" w:hAnsi="Arial" w:cs="Arial"/>
          <w:bCs/>
          <w:sz w:val="24"/>
          <w:szCs w:val="24"/>
        </w:rPr>
        <w:t>“</w:t>
      </w:r>
      <w:r w:rsidRPr="00BF7ED5">
        <w:rPr>
          <w:rFonts w:ascii="Arial" w:hAnsi="Arial" w:cs="Arial"/>
          <w:sz w:val="24"/>
          <w:szCs w:val="24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0225EBC6" w:rsidR="009A3DA5" w:rsidRDefault="00015723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Nejste sami – mobilní hospic, z.ú.</w:t>
      </w:r>
    </w:p>
    <w:p w14:paraId="419E4D2E" w14:textId="0B02100C" w:rsidR="00093D1C" w:rsidRDefault="00015723" w:rsidP="00C8456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Wellnerova 301/20, </w:t>
      </w:r>
      <w:r w:rsidR="00880813">
        <w:rPr>
          <w:rFonts w:ascii="Arial" w:eastAsia="Times New Roman" w:hAnsi="Arial" w:cs="Arial"/>
          <w:sz w:val="24"/>
          <w:szCs w:val="24"/>
          <w:lang w:eastAsia="cs-CZ"/>
        </w:rPr>
        <w:t xml:space="preserve">Nová Ulice, </w:t>
      </w:r>
      <w:r>
        <w:rPr>
          <w:rFonts w:ascii="Arial" w:eastAsia="Times New Roman" w:hAnsi="Arial" w:cs="Arial"/>
          <w:sz w:val="24"/>
          <w:szCs w:val="24"/>
          <w:lang w:eastAsia="cs-CZ"/>
        </w:rPr>
        <w:t>779 00 Olomouc</w:t>
      </w:r>
    </w:p>
    <w:p w14:paraId="53F75443" w14:textId="526B5518" w:rsidR="000E7D2F" w:rsidRDefault="000E7D2F" w:rsidP="00C8456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8F43AC">
        <w:rPr>
          <w:rFonts w:ascii="Arial" w:eastAsia="Times New Roman" w:hAnsi="Arial" w:cs="Arial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5723">
        <w:rPr>
          <w:rFonts w:ascii="Arial" w:eastAsia="Times New Roman" w:hAnsi="Arial" w:cs="Arial"/>
          <w:sz w:val="24"/>
          <w:szCs w:val="24"/>
          <w:lang w:eastAsia="cs-CZ"/>
        </w:rPr>
        <w:t>04871243</w:t>
      </w:r>
    </w:p>
    <w:p w14:paraId="543A04D6" w14:textId="09008A44" w:rsidR="00792EE9" w:rsidRPr="004618CC" w:rsidRDefault="00792EE9" w:rsidP="00C8456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="00015723">
        <w:rPr>
          <w:rFonts w:ascii="Arial" w:eastAsia="Times New Roman" w:hAnsi="Arial" w:cs="Arial"/>
          <w:sz w:val="24"/>
          <w:szCs w:val="24"/>
          <w:lang w:eastAsia="cs-CZ"/>
        </w:rPr>
        <w:t>: Mgr. Kateřinou Tichou, ředitelkou</w:t>
      </w:r>
    </w:p>
    <w:p w14:paraId="0AD619DC" w14:textId="590E2EEA" w:rsidR="000E7D2F" w:rsidRDefault="00154FB9" w:rsidP="00C8456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Zapsaný v rejstříku ústavů, vedeném Krajským soudem v Ostravě,  oddíl U, vložka 151</w:t>
      </w:r>
    </w:p>
    <w:p w14:paraId="3C9258C8" w14:textId="6B6E893E" w:rsidR="009A3DA5" w:rsidRDefault="009A3DA5" w:rsidP="00C8456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154F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54FB9" w:rsidRPr="00EA33CE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>2901000090/</w:t>
      </w:r>
      <w:r w:rsidR="0027629A" w:rsidRPr="00EA33CE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>2010, Fio banka, a.s.</w:t>
      </w:r>
    </w:p>
    <w:p w14:paraId="3C9258C9" w14:textId="77777777" w:rsidR="009A3DA5" w:rsidRPr="00450A19" w:rsidRDefault="009A3DA5" w:rsidP="00C8456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5CF9B26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C84562">
        <w:rPr>
          <w:rFonts w:ascii="Arial" w:eastAsia="Times New Roman" w:hAnsi="Arial" w:cs="Arial"/>
          <w:b/>
          <w:sz w:val="24"/>
          <w:szCs w:val="24"/>
          <w:lang w:eastAsia="cs-CZ"/>
        </w:rPr>
        <w:t>250 000,- Kč</w:t>
      </w:r>
      <w:r w:rsidR="005F59C0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C84562">
        <w:rPr>
          <w:rFonts w:ascii="Arial" w:eastAsia="Times New Roman" w:hAnsi="Arial" w:cs="Arial"/>
          <w:sz w:val="24"/>
          <w:szCs w:val="24"/>
          <w:lang w:eastAsia="cs-CZ"/>
        </w:rPr>
        <w:t xml:space="preserve">dvě-stě-padesát-tisíc-korun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(dále jen „dotace“) za účelem </w:t>
      </w:r>
      <w:r w:rsidR="00C761E6">
        <w:rPr>
          <w:rFonts w:ascii="Arial" w:eastAsia="Times New Roman" w:hAnsi="Arial" w:cs="Arial"/>
          <w:sz w:val="24"/>
          <w:szCs w:val="24"/>
          <w:lang w:eastAsia="cs-CZ"/>
        </w:rPr>
        <w:t>podpory projektu</w:t>
      </w:r>
      <w:r w:rsidR="00231C0C">
        <w:rPr>
          <w:rFonts w:ascii="Arial" w:eastAsia="Times New Roman" w:hAnsi="Arial" w:cs="Arial"/>
          <w:sz w:val="24"/>
          <w:szCs w:val="24"/>
          <w:lang w:eastAsia="cs-CZ"/>
        </w:rPr>
        <w:t xml:space="preserve"> „Nejste sami – mobilní specializovaná paliativní péče pro děti a</w:t>
      </w:r>
      <w:r w:rsidR="00073784">
        <w:rPr>
          <w:rFonts w:ascii="Arial" w:eastAsia="Times New Roman" w:hAnsi="Arial" w:cs="Arial"/>
          <w:sz w:val="24"/>
          <w:szCs w:val="24"/>
          <w:lang w:eastAsia="cs-CZ"/>
        </w:rPr>
        <w:t xml:space="preserve"> dospělé“ (dále také </w:t>
      </w:r>
      <w:r w:rsidR="00C761E6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073784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C761E6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073784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D030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0344">
        <w:rPr>
          <w:rFonts w:ascii="Arial" w:eastAsia="Times New Roman" w:hAnsi="Arial" w:cs="Arial"/>
          <w:sz w:val="24"/>
          <w:szCs w:val="24"/>
          <w:lang w:eastAsia="cs-CZ"/>
        </w:rPr>
        <w:t>jako individuální dotaci</w:t>
      </w:r>
      <w:r w:rsidR="00D03050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Olomouckého kraje 2018 v oblasti zdravotnictví</w:t>
      </w:r>
      <w:r w:rsidR="0007378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DE4209F" w:rsidR="009A3DA5" w:rsidRPr="00620E4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="003D034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3C0AF7">
        <w:rPr>
          <w:rFonts w:ascii="Arial" w:eastAsia="Times New Roman" w:hAnsi="Arial" w:cs="Arial"/>
          <w:sz w:val="24"/>
          <w:szCs w:val="24"/>
          <w:lang w:eastAsia="cs-CZ"/>
        </w:rPr>
        <w:t xml:space="preserve">úhrada)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20E49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620E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0344">
        <w:rPr>
          <w:rFonts w:ascii="Arial" w:eastAsia="Times New Roman" w:hAnsi="Arial" w:cs="Arial"/>
          <w:sz w:val="24"/>
          <w:szCs w:val="24"/>
          <w:lang w:eastAsia="cs-CZ"/>
        </w:rPr>
        <w:t xml:space="preserve">nákup osobního </w:t>
      </w:r>
      <w:r w:rsidR="00C84562" w:rsidRPr="00620E49">
        <w:rPr>
          <w:rFonts w:ascii="Arial" w:eastAsia="Times New Roman" w:hAnsi="Arial" w:cs="Arial"/>
          <w:sz w:val="24"/>
          <w:szCs w:val="24"/>
          <w:lang w:eastAsia="cs-CZ"/>
        </w:rPr>
        <w:t xml:space="preserve">vozidla </w:t>
      </w:r>
      <w:r w:rsidR="00231C0C" w:rsidRPr="00620E49">
        <w:rPr>
          <w:rFonts w:ascii="Arial" w:eastAsia="Times New Roman" w:hAnsi="Arial" w:cs="Arial"/>
          <w:sz w:val="24"/>
          <w:szCs w:val="24"/>
          <w:lang w:eastAsia="cs-CZ"/>
        </w:rPr>
        <w:t>pro zajištění dopravy k pacientům</w:t>
      </w:r>
      <w:r w:rsidR="003D0344">
        <w:rPr>
          <w:rFonts w:ascii="Arial" w:eastAsia="Times New Roman" w:hAnsi="Arial" w:cs="Arial"/>
          <w:sz w:val="24"/>
          <w:szCs w:val="24"/>
          <w:lang w:eastAsia="cs-CZ"/>
        </w:rPr>
        <w:t>. Vozidlo bude</w:t>
      </w:r>
      <w:r w:rsidR="00231C0C" w:rsidRPr="00620E49">
        <w:rPr>
          <w:rFonts w:ascii="Arial" w:eastAsia="Times New Roman" w:hAnsi="Arial" w:cs="Arial"/>
          <w:sz w:val="24"/>
          <w:szCs w:val="24"/>
          <w:lang w:eastAsia="cs-CZ"/>
        </w:rPr>
        <w:t xml:space="preserve"> sloužit k </w:t>
      </w:r>
      <w:r w:rsidR="009C29ED" w:rsidRPr="00620E49">
        <w:rPr>
          <w:rFonts w:ascii="Arial" w:eastAsia="Times New Roman" w:hAnsi="Arial" w:cs="Arial"/>
          <w:sz w:val="24"/>
          <w:szCs w:val="24"/>
          <w:lang w:eastAsia="cs-CZ"/>
        </w:rPr>
        <w:t>dopravě</w:t>
      </w:r>
      <w:r w:rsidR="00231C0C" w:rsidRPr="00620E49">
        <w:rPr>
          <w:rFonts w:ascii="Arial" w:eastAsia="Times New Roman" w:hAnsi="Arial" w:cs="Arial"/>
          <w:sz w:val="24"/>
          <w:szCs w:val="24"/>
          <w:lang w:eastAsia="cs-CZ"/>
        </w:rPr>
        <w:t xml:space="preserve"> členů </w:t>
      </w:r>
      <w:bookmarkStart w:id="0" w:name="_GoBack"/>
      <w:bookmarkEnd w:id="0"/>
      <w:r w:rsidR="00231C0C" w:rsidRPr="00620E49">
        <w:rPr>
          <w:rFonts w:ascii="Arial" w:eastAsia="Times New Roman" w:hAnsi="Arial" w:cs="Arial"/>
          <w:sz w:val="24"/>
          <w:szCs w:val="24"/>
          <w:lang w:eastAsia="cs-CZ"/>
        </w:rPr>
        <w:t xml:space="preserve">multidisciplinárního týmu (lékaři, zdravotní sestry, sociální pracovníci, </w:t>
      </w:r>
      <w:r w:rsidR="00231C0C" w:rsidRPr="00620E4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psychologové, duchovní a pracovníci v sociálních službách) z</w:t>
      </w:r>
      <w:r w:rsidR="00073784" w:rsidRPr="00620E4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620E49">
        <w:rPr>
          <w:rFonts w:ascii="Arial" w:eastAsia="Times New Roman" w:hAnsi="Arial" w:cs="Arial"/>
          <w:sz w:val="24"/>
          <w:szCs w:val="24"/>
          <w:lang w:eastAsia="cs-CZ"/>
        </w:rPr>
        <w:t xml:space="preserve"> účelem poskytování zdravotních služeb terminálně nemocným pacientům</w:t>
      </w:r>
      <w:r w:rsidR="00353980" w:rsidRPr="00620E49">
        <w:rPr>
          <w:rFonts w:ascii="Arial" w:eastAsia="Times New Roman" w:hAnsi="Arial" w:cs="Arial"/>
          <w:sz w:val="24"/>
          <w:szCs w:val="24"/>
          <w:lang w:eastAsia="cs-CZ"/>
        </w:rPr>
        <w:t>, kteří mají trvalé bydliště na území Olomouckého kraje</w:t>
      </w:r>
      <w:r w:rsidR="00073784" w:rsidRPr="00620E4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0" w14:textId="5A080C36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BDA8091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5995016" w:rsidR="00001074" w:rsidRPr="000C68AE" w:rsidRDefault="009C29ED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68AE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smlouvy, v souladu se Zásadami pro poskytování individuálních dotací z rozpočtu Olomouckého kraje v roce 2018 a </w:t>
      </w:r>
      <w:r w:rsidR="00880813" w:rsidRPr="000C68AE">
        <w:rPr>
          <w:rFonts w:ascii="Arial" w:hAnsi="Arial" w:cs="Arial"/>
          <w:sz w:val="24"/>
          <w:szCs w:val="24"/>
        </w:rPr>
        <w:t xml:space="preserve">v souladu </w:t>
      </w:r>
      <w:r w:rsidRPr="000C68AE">
        <w:rPr>
          <w:rFonts w:ascii="Arial" w:hAnsi="Arial" w:cs="Arial"/>
          <w:sz w:val="24"/>
          <w:szCs w:val="24"/>
        </w:rPr>
        <w:t>s podmínkami stanovenými v této smlouvě a v souladu s usnesením Zastupitelstva Olomouckého kraje</w:t>
      </w:r>
      <w:r w:rsidR="00880813" w:rsidRPr="000C68AE">
        <w:rPr>
          <w:rFonts w:ascii="Arial" w:hAnsi="Arial" w:cs="Arial"/>
          <w:sz w:val="24"/>
          <w:szCs w:val="24"/>
        </w:rPr>
        <w:t xml:space="preserve"> č…….. ze dne ……..</w:t>
      </w:r>
      <w:r w:rsidRPr="000C68AE">
        <w:rPr>
          <w:rFonts w:ascii="Arial" w:hAnsi="Arial" w:cs="Arial"/>
          <w:sz w:val="24"/>
          <w:szCs w:val="24"/>
        </w:rPr>
        <w:t>.</w:t>
      </w:r>
    </w:p>
    <w:p w14:paraId="357003A2" w14:textId="20CACB76" w:rsidR="000B103E" w:rsidRPr="000C68AE" w:rsidRDefault="000B103E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68A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9" w14:textId="2A0A689B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68A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C68A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880813" w:rsidRPr="000C68AE">
        <w:rPr>
          <w:rFonts w:ascii="Arial" w:eastAsia="Times New Roman" w:hAnsi="Arial" w:cs="Arial"/>
          <w:sz w:val="24"/>
          <w:szCs w:val="24"/>
          <w:lang w:eastAsia="cs-CZ"/>
        </w:rPr>
        <w:t xml:space="preserve"> úhradu výdajů spojených s</w:t>
      </w:r>
      <w:r w:rsidRPr="000C68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29ED" w:rsidRPr="000C68AE">
        <w:rPr>
          <w:rFonts w:ascii="Arial" w:eastAsia="Times New Roman" w:hAnsi="Arial" w:cs="Arial"/>
          <w:sz w:val="24"/>
          <w:szCs w:val="24"/>
          <w:lang w:eastAsia="cs-CZ"/>
        </w:rPr>
        <w:t>nákup</w:t>
      </w:r>
      <w:r w:rsidR="00880813" w:rsidRPr="000C68AE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9C29ED" w:rsidRPr="000C68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0E49" w:rsidRPr="000C68AE">
        <w:rPr>
          <w:rFonts w:ascii="Arial" w:eastAsia="Times New Roman" w:hAnsi="Arial" w:cs="Arial"/>
          <w:sz w:val="24"/>
          <w:szCs w:val="24"/>
          <w:lang w:eastAsia="cs-CZ"/>
        </w:rPr>
        <w:t>osobního vozid</w:t>
      </w:r>
      <w:r w:rsidR="007C61F2" w:rsidRPr="000C68AE">
        <w:rPr>
          <w:rFonts w:ascii="Arial" w:eastAsia="Times New Roman" w:hAnsi="Arial" w:cs="Arial"/>
          <w:sz w:val="24"/>
          <w:szCs w:val="24"/>
          <w:lang w:eastAsia="cs-CZ"/>
        </w:rPr>
        <w:t>la a</w:t>
      </w:r>
      <w:r w:rsidR="00620E49" w:rsidRPr="000C68AE">
        <w:rPr>
          <w:rFonts w:ascii="Arial" w:eastAsia="Times New Roman" w:hAnsi="Arial" w:cs="Arial"/>
          <w:sz w:val="24"/>
          <w:szCs w:val="24"/>
          <w:lang w:eastAsia="cs-CZ"/>
        </w:rPr>
        <w:t xml:space="preserve"> pro zajištění dopravy </w:t>
      </w:r>
      <w:r w:rsidR="007C61F2" w:rsidRPr="000C68AE">
        <w:rPr>
          <w:rFonts w:ascii="Arial" w:eastAsia="Times New Roman" w:hAnsi="Arial" w:cs="Arial"/>
          <w:sz w:val="24"/>
          <w:szCs w:val="24"/>
          <w:lang w:eastAsia="cs-CZ"/>
        </w:rPr>
        <w:t xml:space="preserve">členů multidisciplinárního týmu </w:t>
      </w:r>
      <w:r w:rsidR="00620E49" w:rsidRPr="000C68AE">
        <w:rPr>
          <w:rFonts w:ascii="Arial" w:eastAsia="Times New Roman" w:hAnsi="Arial" w:cs="Arial"/>
          <w:sz w:val="24"/>
          <w:szCs w:val="24"/>
          <w:lang w:eastAsia="cs-CZ"/>
        </w:rPr>
        <w:t>k </w:t>
      </w:r>
      <w:r w:rsidR="009C29ED" w:rsidRPr="000C68AE">
        <w:rPr>
          <w:rFonts w:ascii="Arial" w:eastAsia="Times New Roman" w:hAnsi="Arial" w:cs="Arial"/>
          <w:sz w:val="24"/>
          <w:szCs w:val="24"/>
          <w:lang w:eastAsia="cs-CZ"/>
        </w:rPr>
        <w:t>pacientům</w:t>
      </w:r>
      <w:r w:rsidR="00620E49" w:rsidRPr="000C68AE">
        <w:rPr>
          <w:rFonts w:ascii="Arial" w:eastAsia="Times New Roman" w:hAnsi="Arial" w:cs="Arial"/>
          <w:sz w:val="24"/>
          <w:szCs w:val="24"/>
          <w:lang w:eastAsia="cs-CZ"/>
        </w:rPr>
        <w:t xml:space="preserve"> v terminálním stadiu onemocnění, kteří mají trvalé bydliště na území Olomouckého kraje</w:t>
      </w:r>
      <w:r w:rsidR="009C29ED" w:rsidRPr="000C68A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455274B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753B825" w14:textId="6FFD9E7B" w:rsidR="00880813" w:rsidRPr="00880813" w:rsidRDefault="00880813" w:rsidP="0088081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68A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není oprávněn převést dotaci nebo její část na jinou osobu. Toto se netýká úhrady výdajů na akci příjemcem. Změna příjemce je možná pouze z důvodu právního nástupnictví.</w:t>
      </w:r>
    </w:p>
    <w:p w14:paraId="2C0672E7" w14:textId="3DA2F167" w:rsidR="00880813" w:rsidRPr="00880813" w:rsidRDefault="009A3DA5" w:rsidP="0088081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79251765" w:rsidR="009A3DA5" w:rsidRDefault="009A3DA5" w:rsidP="003C0AF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3C0AF7" w:rsidRPr="003C0AF7">
        <w:rPr>
          <w:rFonts w:ascii="Arial" w:eastAsia="Times New Roman" w:hAnsi="Arial" w:cs="Arial"/>
          <w:b/>
          <w:sz w:val="24"/>
          <w:szCs w:val="24"/>
          <w:lang w:eastAsia="cs-CZ"/>
        </w:rPr>
        <w:t>31. 12. 2018.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C0AF7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77C392B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C84562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3C0AF7" w:rsidRPr="002A10AE">
        <w:rPr>
          <w:rFonts w:ascii="Arial" w:eastAsia="Times New Roman" w:hAnsi="Arial" w:cs="Arial"/>
          <w:b/>
          <w:sz w:val="24"/>
          <w:szCs w:val="24"/>
          <w:lang w:eastAsia="cs-CZ"/>
        </w:rPr>
        <w:t>31. 1. 2019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11D74AD3" w14:textId="08D0842C" w:rsidR="00A9730D" w:rsidRPr="00C84562" w:rsidRDefault="00A9730D" w:rsidP="00C8456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081128B3" w:rsidR="00822CBA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</w:t>
      </w:r>
      <w:r w:rsidR="00792204">
        <w:rPr>
          <w:rFonts w:ascii="Arial" w:eastAsia="Times New Roman" w:hAnsi="Arial" w:cs="Arial"/>
          <w:sz w:val="24"/>
          <w:szCs w:val="24"/>
          <w:lang w:eastAsia="cs-CZ"/>
        </w:rPr>
        <w:t xml:space="preserve"> uvedeném v příloze č. 1 „</w:t>
      </w:r>
      <w:r w:rsidR="00792204" w:rsidRPr="00397229">
        <w:rPr>
          <w:rFonts w:ascii="Arial" w:hAnsi="Arial" w:cs="Arial"/>
          <w:sz w:val="24"/>
          <w:szCs w:val="24"/>
        </w:rPr>
        <w:t>Finanční vyúčtování dotace - vzor na rok 2018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79220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13477A" w:rsidRPr="0079220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5EF07F31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</w:t>
      </w:r>
      <w:r w:rsidR="00792204">
        <w:rPr>
          <w:rFonts w:ascii="Arial" w:eastAsia="Times New Roman" w:hAnsi="Arial" w:cs="Arial"/>
          <w:sz w:val="24"/>
          <w:szCs w:val="24"/>
          <w:lang w:eastAsia="cs-CZ"/>
        </w:rPr>
        <w:t>u uvedeném v příloze č. 1 „</w:t>
      </w:r>
      <w:r w:rsidR="00792204" w:rsidRPr="00397229">
        <w:rPr>
          <w:rFonts w:ascii="Arial" w:hAnsi="Arial" w:cs="Arial"/>
          <w:sz w:val="24"/>
          <w:szCs w:val="24"/>
        </w:rPr>
        <w:t>Finanční vyúčtování dotace - vzor na rok 2018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A9730D" w:rsidRDefault="00A9730D" w:rsidP="00792204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2BBFC2CB" w:rsidR="00A9730D" w:rsidRPr="00A9730D" w:rsidRDefault="00A9730D" w:rsidP="00792204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</w:t>
      </w:r>
      <w:r w:rsidR="00C845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C84562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Kč. U jednotlivých výdajů do výše 1</w:t>
      </w:r>
      <w:r w:rsidR="00C845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C84562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Kč doloží příjemce pouze soupis těchto výdajů,</w:t>
      </w:r>
    </w:p>
    <w:p w14:paraId="54657267" w14:textId="77777777" w:rsidR="00A9730D" w:rsidRPr="00A9730D" w:rsidRDefault="00A9730D" w:rsidP="00792204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24DDB17" w14:textId="4E187961" w:rsidR="00792204" w:rsidRDefault="00A9730D" w:rsidP="00792204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9220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79220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BF55AB4" w14:textId="353062BA" w:rsidR="00792204" w:rsidRPr="000C68AE" w:rsidRDefault="0055503E" w:rsidP="0055503E">
      <w:pPr>
        <w:numPr>
          <w:ilvl w:val="0"/>
          <w:numId w:val="45"/>
        </w:numPr>
        <w:spacing w:after="120"/>
        <w:rPr>
          <w:rFonts w:ascii="Arial" w:hAnsi="Arial" w:cs="Arial"/>
          <w:sz w:val="24"/>
          <w:szCs w:val="24"/>
        </w:rPr>
      </w:pPr>
      <w:r w:rsidRPr="000C68AE">
        <w:rPr>
          <w:rFonts w:ascii="Arial" w:hAnsi="Arial" w:cs="Arial"/>
          <w:sz w:val="24"/>
          <w:szCs w:val="24"/>
        </w:rPr>
        <w:t xml:space="preserve">jmenným </w:t>
      </w:r>
      <w:r w:rsidR="00792204" w:rsidRPr="000C68AE">
        <w:rPr>
          <w:rFonts w:ascii="Arial" w:hAnsi="Arial" w:cs="Arial"/>
          <w:sz w:val="24"/>
          <w:szCs w:val="24"/>
        </w:rPr>
        <w:t>sezna</w:t>
      </w:r>
      <w:r w:rsidR="00965287" w:rsidRPr="000C68AE">
        <w:rPr>
          <w:rFonts w:ascii="Arial" w:hAnsi="Arial" w:cs="Arial"/>
          <w:sz w:val="24"/>
          <w:szCs w:val="24"/>
        </w:rPr>
        <w:t>mem pacientů</w:t>
      </w:r>
      <w:r w:rsidR="00792204" w:rsidRPr="000C68AE">
        <w:rPr>
          <w:rFonts w:ascii="Arial" w:hAnsi="Arial" w:cs="Arial"/>
          <w:sz w:val="24"/>
          <w:szCs w:val="24"/>
        </w:rPr>
        <w:t xml:space="preserve">, kterým byla v rámci činnosti příjemce </w:t>
      </w:r>
      <w:r w:rsidR="00965287" w:rsidRPr="000C68AE">
        <w:rPr>
          <w:rFonts w:ascii="Arial" w:hAnsi="Arial" w:cs="Arial"/>
          <w:sz w:val="24"/>
          <w:szCs w:val="24"/>
        </w:rPr>
        <w:t>v období od 1. 1. 2018 do 31. 12. 2018</w:t>
      </w:r>
      <w:r w:rsidRPr="000C68AE">
        <w:rPr>
          <w:rFonts w:ascii="Arial" w:hAnsi="Arial" w:cs="Arial"/>
          <w:sz w:val="24"/>
          <w:szCs w:val="24"/>
        </w:rPr>
        <w:t xml:space="preserve"> poskytnuta služba formou návštěvy; k seznamu bude přiloženo čestné prohlášení příjemce, že trvalé</w:t>
      </w:r>
      <w:r w:rsidR="00792204" w:rsidRPr="000C68AE">
        <w:rPr>
          <w:rFonts w:ascii="Arial" w:hAnsi="Arial" w:cs="Arial"/>
          <w:sz w:val="24"/>
          <w:szCs w:val="24"/>
        </w:rPr>
        <w:t xml:space="preserve"> </w:t>
      </w:r>
      <w:r w:rsidR="00965287" w:rsidRPr="000C68AE">
        <w:rPr>
          <w:rFonts w:ascii="Arial" w:hAnsi="Arial" w:cs="Arial"/>
          <w:sz w:val="24"/>
          <w:szCs w:val="24"/>
        </w:rPr>
        <w:t>b</w:t>
      </w:r>
      <w:r w:rsidRPr="000C68AE">
        <w:rPr>
          <w:rFonts w:ascii="Arial" w:hAnsi="Arial" w:cs="Arial"/>
          <w:sz w:val="24"/>
          <w:szCs w:val="24"/>
        </w:rPr>
        <w:t>ydliště pacientů, uvedených v seznamu, je</w:t>
      </w:r>
      <w:r w:rsidR="00792204" w:rsidRPr="000C68AE">
        <w:rPr>
          <w:rFonts w:ascii="Arial" w:hAnsi="Arial" w:cs="Arial"/>
          <w:sz w:val="24"/>
          <w:szCs w:val="24"/>
        </w:rPr>
        <w:t xml:space="preserve"> v Olomouckém kraji</w:t>
      </w:r>
      <w:r w:rsidRPr="000C68AE">
        <w:rPr>
          <w:rFonts w:ascii="Arial" w:hAnsi="Arial" w:cs="Arial"/>
          <w:sz w:val="24"/>
          <w:szCs w:val="24"/>
        </w:rPr>
        <w:t xml:space="preserve"> a</w:t>
      </w:r>
      <w:r w:rsidR="001B655E" w:rsidRPr="000C68AE">
        <w:rPr>
          <w:rFonts w:ascii="Arial" w:hAnsi="Arial" w:cs="Arial"/>
          <w:sz w:val="24"/>
          <w:szCs w:val="24"/>
        </w:rPr>
        <w:t xml:space="preserve"> prohlášení, že</w:t>
      </w:r>
      <w:r w:rsidRPr="000C68AE">
        <w:rPr>
          <w:rFonts w:ascii="Arial" w:hAnsi="Arial" w:cs="Arial"/>
          <w:sz w:val="24"/>
          <w:szCs w:val="24"/>
        </w:rPr>
        <w:t xml:space="preserve"> tuto skutečnost je příjemce schopen doložit </w:t>
      </w:r>
      <w:r w:rsidR="00B46F91" w:rsidRPr="000C68AE">
        <w:rPr>
          <w:rFonts w:ascii="Arial" w:hAnsi="Arial" w:cs="Arial"/>
          <w:sz w:val="24"/>
          <w:szCs w:val="24"/>
        </w:rPr>
        <w:t xml:space="preserve">na místě </w:t>
      </w:r>
      <w:r w:rsidRPr="000C68AE">
        <w:rPr>
          <w:rFonts w:ascii="Arial" w:hAnsi="Arial" w:cs="Arial"/>
          <w:sz w:val="24"/>
          <w:szCs w:val="24"/>
        </w:rPr>
        <w:t xml:space="preserve">při kontrole plnění podmínek této smlouvy. </w:t>
      </w:r>
      <w:r w:rsidR="00792204" w:rsidRPr="000C68AE">
        <w:rPr>
          <w:rFonts w:ascii="Arial" w:hAnsi="Arial" w:cs="Arial"/>
          <w:sz w:val="24"/>
          <w:szCs w:val="24"/>
        </w:rPr>
        <w:t xml:space="preserve"> 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zprávu.</w:t>
      </w:r>
    </w:p>
    <w:p w14:paraId="66743D6F" w14:textId="6E41D437" w:rsidR="00792204" w:rsidRPr="00397229" w:rsidRDefault="00792204" w:rsidP="00792204">
      <w:pPr>
        <w:pStyle w:val="Odstavecseseznamem"/>
        <w:spacing w:after="120"/>
        <w:ind w:left="567" w:firstLine="0"/>
        <w:rPr>
          <w:rFonts w:ascii="Arial" w:hAnsi="Arial" w:cs="Arial"/>
          <w:i/>
          <w:iCs/>
          <w:sz w:val="24"/>
          <w:szCs w:val="24"/>
        </w:rPr>
      </w:pPr>
      <w:r w:rsidRPr="00397229">
        <w:rPr>
          <w:rFonts w:ascii="Arial" w:hAnsi="Arial" w:cs="Arial"/>
          <w:sz w:val="24"/>
          <w:szCs w:val="24"/>
        </w:rPr>
        <w:t>Závěrečná zpráva v listinné podobě musí obsahovat stručné zhodnocení akce a jejího přínosu pro Olomoucký kraj. Spolu se závěrečnou zprávou je příjemce povinen předloži</w:t>
      </w:r>
      <w:r w:rsidR="000C68AE">
        <w:rPr>
          <w:rFonts w:ascii="Arial" w:hAnsi="Arial" w:cs="Arial"/>
          <w:sz w:val="24"/>
          <w:szCs w:val="24"/>
        </w:rPr>
        <w:t>t poskytovateli fotodokumentaci</w:t>
      </w:r>
      <w:r w:rsidRPr="00397229">
        <w:rPr>
          <w:rFonts w:ascii="Arial" w:hAnsi="Arial" w:cs="Arial"/>
          <w:sz w:val="24"/>
          <w:szCs w:val="24"/>
        </w:rPr>
        <w:t xml:space="preserve"> a informaci o provedené propagaci Olomouckého kraje včetně fotodokumentace provedené </w:t>
      </w:r>
      <w:r w:rsidRPr="000C68AE">
        <w:rPr>
          <w:rFonts w:ascii="Arial" w:hAnsi="Arial" w:cs="Arial"/>
          <w:sz w:val="24"/>
          <w:szCs w:val="24"/>
        </w:rPr>
        <w:t>propagace</w:t>
      </w:r>
      <w:r w:rsidR="008328AD" w:rsidRPr="000C68AE">
        <w:rPr>
          <w:rFonts w:ascii="Arial" w:hAnsi="Arial" w:cs="Arial"/>
          <w:sz w:val="24"/>
          <w:szCs w:val="24"/>
        </w:rPr>
        <w:t xml:space="preserve"> dle čl. II odst. 10 této smlouvy.</w:t>
      </w:r>
    </w:p>
    <w:p w14:paraId="758E3118" w14:textId="4EDA3F6D" w:rsidR="00A9730D" w:rsidRPr="00792204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E31C313" w14:textId="77777777" w:rsidR="007738CB" w:rsidRPr="00C87EED" w:rsidRDefault="007738CB" w:rsidP="007738CB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sz w:val="24"/>
          <w:szCs w:val="24"/>
        </w:rPr>
      </w:pPr>
      <w:r w:rsidRPr="003605B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3605B6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(2019), pak se použije příjmový účet </w:t>
      </w:r>
      <w:r w:rsidRPr="003605B6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 w:rsidRPr="003605B6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46E22B5" w14:textId="4050589F" w:rsidR="00255CD8" w:rsidRDefault="00836AA2" w:rsidP="007738C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="007738CB" w:rsidRPr="00696E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28AD" w:rsidRPr="000C68AE">
        <w:rPr>
          <w:rFonts w:ascii="Arial" w:eastAsia="Times New Roman" w:hAnsi="Arial" w:cs="Arial"/>
          <w:sz w:val="24"/>
          <w:szCs w:val="24"/>
          <w:lang w:eastAsia="cs-CZ"/>
        </w:rPr>
        <w:t>od data poskytnutí dotace dle čl. I odst. 3 této smlouvy</w:t>
      </w:r>
      <w:r w:rsidR="007738CB" w:rsidRPr="000C68AE">
        <w:rPr>
          <w:rFonts w:ascii="Arial" w:eastAsia="Times New Roman" w:hAnsi="Arial" w:cs="Arial"/>
          <w:sz w:val="24"/>
          <w:szCs w:val="24"/>
          <w:lang w:eastAsia="cs-CZ"/>
        </w:rPr>
        <w:t xml:space="preserve"> do 31. 12. 2019</w:t>
      </w:r>
      <w:r w:rsidR="0055503E" w:rsidRPr="000C68AE">
        <w:rPr>
          <w:rFonts w:ascii="Arial" w:eastAsia="Times New Roman" w:hAnsi="Arial" w:cs="Arial"/>
          <w:sz w:val="24"/>
          <w:szCs w:val="24"/>
          <w:lang w:eastAsia="cs-CZ"/>
        </w:rPr>
        <w:t>. D</w:t>
      </w:r>
      <w:r w:rsidRPr="000C68AE">
        <w:rPr>
          <w:rFonts w:ascii="Arial" w:eastAsia="Times New Roman" w:hAnsi="Arial" w:cs="Arial"/>
          <w:sz w:val="24"/>
          <w:szCs w:val="24"/>
          <w:lang w:eastAsia="cs-CZ"/>
        </w:rPr>
        <w:t>ále je příj</w:t>
      </w:r>
      <w:r w:rsidR="0055503E" w:rsidRPr="000C68AE">
        <w:rPr>
          <w:rFonts w:ascii="Arial" w:eastAsia="Times New Roman" w:hAnsi="Arial" w:cs="Arial"/>
          <w:sz w:val="24"/>
          <w:szCs w:val="24"/>
          <w:lang w:eastAsia="cs-CZ"/>
        </w:rPr>
        <w:t xml:space="preserve">emce povinen </w:t>
      </w:r>
      <w:r w:rsidR="008328AD" w:rsidRPr="000C68AE">
        <w:rPr>
          <w:rFonts w:ascii="Arial" w:eastAsia="Times New Roman" w:hAnsi="Arial" w:cs="Arial"/>
          <w:sz w:val="24"/>
          <w:szCs w:val="24"/>
          <w:lang w:eastAsia="cs-CZ"/>
        </w:rPr>
        <w:t xml:space="preserve">po stejnou dobu </w:t>
      </w:r>
      <w:r w:rsidR="0055503E" w:rsidRPr="000C68AE">
        <w:rPr>
          <w:rFonts w:ascii="Arial" w:eastAsia="Times New Roman" w:hAnsi="Arial" w:cs="Arial"/>
          <w:sz w:val="24"/>
          <w:szCs w:val="24"/>
          <w:lang w:eastAsia="cs-CZ"/>
        </w:rPr>
        <w:t xml:space="preserve">označit </w:t>
      </w:r>
      <w:r w:rsidR="00255CD8" w:rsidRPr="000C68AE">
        <w:rPr>
          <w:rFonts w:ascii="Arial" w:eastAsia="Times New Roman" w:hAnsi="Arial" w:cs="Arial"/>
          <w:sz w:val="24"/>
          <w:szCs w:val="24"/>
          <w:lang w:eastAsia="cs-CZ"/>
        </w:rPr>
        <w:t>tiskoviny</w:t>
      </w:r>
      <w:r w:rsidRPr="000C68AE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vztahující se k účelu dotace, logem poskytovatele </w:t>
      </w:r>
      <w:r w:rsidRPr="007738CB">
        <w:rPr>
          <w:rFonts w:ascii="Arial" w:eastAsia="Times New Roman" w:hAnsi="Arial" w:cs="Arial"/>
          <w:sz w:val="24"/>
          <w:szCs w:val="24"/>
          <w:lang w:eastAsia="cs-CZ"/>
        </w:rPr>
        <w:t>a umísti</w:t>
      </w:r>
      <w:r w:rsidR="0055503E">
        <w:rPr>
          <w:rFonts w:ascii="Arial" w:eastAsia="Times New Roman" w:hAnsi="Arial" w:cs="Arial"/>
          <w:sz w:val="24"/>
          <w:szCs w:val="24"/>
          <w:lang w:eastAsia="cs-CZ"/>
        </w:rPr>
        <w:t>t reklamní panel nebo obdobné zařízení s logem poskytovatele do kontaktního místa příjemce</w:t>
      </w:r>
      <w:r w:rsidRPr="007738C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  <w:r w:rsidR="007738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E63567" w14:textId="0314EA53" w:rsidR="00836AA2" w:rsidRPr="007738CB" w:rsidRDefault="00836AA2" w:rsidP="00255CD8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38C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7738CB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7738CB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7738CB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7738CB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7738CB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A41B6F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</w:t>
      </w:r>
      <w:r w:rsidR="008328AD" w:rsidRPr="008328AD">
        <w:rPr>
          <w:rFonts w:ascii="Arial" w:eastAsia="Times New Roman" w:hAnsi="Arial" w:cs="Arial"/>
          <w:bCs/>
          <w:iCs/>
          <w:sz w:val="24"/>
          <w:szCs w:val="24"/>
          <w:highlight w:val="yellow"/>
          <w:lang w:eastAsia="cs-CZ"/>
        </w:rPr>
        <w:t xml:space="preserve"> </w:t>
      </w:r>
      <w:r w:rsidR="008328AD" w:rsidRPr="000C68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ke dni podpisu této smlouvy vůči němu není vedeno exekuční řízení, nebylo zahájeno insolvenční řízení, nebylo rohodnuto o jeho úpadku ani nebyl insolvenční návrh zamítnut pro nedostatek majetku úpadce.</w:t>
      </w:r>
      <w:r w:rsidRPr="000C68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 případě nepravdivosti tohoto prohlášení se jedná o porušení rozpočtové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7831D22D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</w:t>
      </w:r>
      <w:r w:rsidR="00A62D21">
        <w:rPr>
          <w:rFonts w:ascii="Arial" w:hAnsi="Arial" w:cs="Arial"/>
          <w:sz w:val="24"/>
          <w:szCs w:val="24"/>
          <w:lang w:eastAsia="cs-CZ"/>
        </w:rPr>
        <w:lastRenderedPageBreak/>
        <w:t>smluv), ve znění pozdějších předpisů. Uveřejnění této smlouvy v registru smluv zajistí poskytovatel.</w:t>
      </w:r>
    </w:p>
    <w:p w14:paraId="5144F4D6" w14:textId="7447F3D9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10608C96" w:rsidR="00B96E96" w:rsidRPr="007738CB" w:rsidRDefault="00DF45DD" w:rsidP="007738CB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8CB"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 w:rsidRPr="007738C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5F73BB1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75DDFE61" w14:textId="70307D1A" w:rsidR="008328AD" w:rsidRPr="000C68AE" w:rsidRDefault="008328AD" w:rsidP="008328A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68A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osovních údajů jsou zveřejněny na w</w:t>
      </w:r>
      <w:r w:rsidR="000C68A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0C68AE">
        <w:rPr>
          <w:rFonts w:ascii="Arial" w:eastAsia="Times New Roman" w:hAnsi="Arial" w:cs="Arial"/>
          <w:sz w:val="24"/>
          <w:szCs w:val="24"/>
          <w:lang w:eastAsia="cs-CZ"/>
        </w:rPr>
        <w:t>bových stránkách Olomouckého kraje www.kr-olomoucky.cz/.....</w:t>
      </w:r>
    </w:p>
    <w:p w14:paraId="3C925920" w14:textId="0F5C134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7738CB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45EAA003" w14:textId="77777777" w:rsidR="007738CB" w:rsidRPr="00CE7906" w:rsidRDefault="007738CB" w:rsidP="007738CB">
      <w:pPr>
        <w:numPr>
          <w:ilvl w:val="0"/>
          <w:numId w:val="35"/>
        </w:numPr>
        <w:spacing w:after="240"/>
        <w:rPr>
          <w:rFonts w:ascii="Arial" w:hAnsi="Arial" w:cs="Arial"/>
          <w:sz w:val="24"/>
          <w:szCs w:val="24"/>
        </w:rPr>
      </w:pPr>
      <w:r w:rsidRPr="00CE7906">
        <w:rPr>
          <w:rFonts w:ascii="Arial" w:hAnsi="Arial" w:cs="Arial"/>
          <w:sz w:val="24"/>
          <w:szCs w:val="24"/>
        </w:rPr>
        <w:t>Tato smlouva je sepsána ve třech vyhotoveních, z nichž příjemce obdrží jedno a poskytovatel dvě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034B749C" w14:textId="77777777" w:rsidR="007738CB" w:rsidRPr="00CE7906" w:rsidRDefault="007738CB" w:rsidP="0077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906">
              <w:rPr>
                <w:rFonts w:ascii="Arial" w:hAnsi="Arial" w:cs="Arial"/>
                <w:sz w:val="24"/>
                <w:szCs w:val="24"/>
              </w:rPr>
              <w:t>Mgr. Dalibor Horák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C92592D" w14:textId="00C54497" w:rsidR="009A3DA5" w:rsidRDefault="007738CB" w:rsidP="007738C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CE7906">
              <w:rPr>
                <w:rFonts w:ascii="Arial" w:hAnsi="Arial" w:cs="Arial"/>
                <w:sz w:val="24"/>
                <w:szCs w:val="24"/>
              </w:rPr>
              <w:t>3. náměstek hejtmana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        </w:t>
            </w:r>
            <w:r w:rsidRPr="00CE790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O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30BE1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7277F80F" w14:textId="77777777" w:rsidR="007738CB" w:rsidRDefault="007738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Kateřina Tichá,</w:t>
            </w:r>
          </w:p>
          <w:p w14:paraId="3C92592E" w14:textId="796439BE" w:rsidR="007738CB" w:rsidRDefault="007738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ředitelka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36AA61F6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17CEB84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sectPr w:rsidR="00FE3DFD" w:rsidSect="00BD19E1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A024" w14:textId="77777777" w:rsidR="00E462A7" w:rsidRDefault="00E462A7" w:rsidP="00D40C40">
      <w:r>
        <w:separator/>
      </w:r>
    </w:p>
  </w:endnote>
  <w:endnote w:type="continuationSeparator" w:id="0">
    <w:p w14:paraId="30D3208F" w14:textId="77777777" w:rsidR="00E462A7" w:rsidRDefault="00E462A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6EC7" w14:textId="476F08BA" w:rsidR="00BD19E1" w:rsidRDefault="00BD19E1">
    <w:pPr>
      <w:pStyle w:val="Zpat"/>
      <w:jc w:val="center"/>
    </w:pPr>
  </w:p>
  <w:p w14:paraId="09AE8F94" w14:textId="135AD657" w:rsidR="00015723" w:rsidRPr="00C24691" w:rsidRDefault="00F62A98" w:rsidP="00500384">
    <w:pPr>
      <w:pBdr>
        <w:top w:val="single" w:sz="4" w:space="1" w:color="auto"/>
      </w:pBdr>
      <w:tabs>
        <w:tab w:val="left" w:pos="3555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015723" w:rsidRPr="00C24691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015723">
      <w:rPr>
        <w:rFonts w:ascii="Arial" w:hAnsi="Arial" w:cs="Arial"/>
        <w:i/>
        <w:iCs/>
        <w:sz w:val="20"/>
        <w:szCs w:val="20"/>
      </w:rPr>
      <w:t>. 6. 2018</w:t>
    </w:r>
    <w:r w:rsidR="00015723" w:rsidRPr="00C24691">
      <w:rPr>
        <w:rFonts w:ascii="Arial" w:hAnsi="Arial" w:cs="Arial"/>
        <w:i/>
        <w:iCs/>
        <w:sz w:val="20"/>
        <w:szCs w:val="20"/>
      </w:rPr>
      <w:tab/>
      <w:t xml:space="preserve">                                  </w:t>
    </w:r>
    <w:r w:rsidR="002A10AE">
      <w:rPr>
        <w:rFonts w:ascii="Arial" w:hAnsi="Arial" w:cs="Arial"/>
        <w:i/>
        <w:iCs/>
        <w:sz w:val="20"/>
        <w:szCs w:val="20"/>
      </w:rPr>
      <w:t xml:space="preserve">                           </w:t>
    </w:r>
    <w:r w:rsidR="00500384" w:rsidRPr="00C24691">
      <w:rPr>
        <w:rFonts w:ascii="Arial" w:hAnsi="Arial" w:cs="Arial"/>
        <w:i/>
        <w:iCs/>
        <w:sz w:val="20"/>
        <w:szCs w:val="20"/>
      </w:rPr>
      <w:t xml:space="preserve">Strana </w:t>
    </w:r>
    <w:r w:rsidR="00500384" w:rsidRPr="00C24691">
      <w:rPr>
        <w:rFonts w:ascii="Arial" w:hAnsi="Arial" w:cs="Arial"/>
        <w:i/>
        <w:iCs/>
        <w:sz w:val="20"/>
        <w:szCs w:val="20"/>
      </w:rPr>
      <w:fldChar w:fldCharType="begin"/>
    </w:r>
    <w:r w:rsidR="00500384" w:rsidRPr="00C24691">
      <w:rPr>
        <w:rFonts w:ascii="Arial" w:hAnsi="Arial" w:cs="Arial"/>
        <w:i/>
        <w:iCs/>
        <w:sz w:val="20"/>
        <w:szCs w:val="20"/>
      </w:rPr>
      <w:instrText xml:space="preserve"> PAGE </w:instrText>
    </w:r>
    <w:r w:rsidR="00500384" w:rsidRPr="00C24691">
      <w:rPr>
        <w:rFonts w:ascii="Arial" w:hAnsi="Arial" w:cs="Arial"/>
        <w:i/>
        <w:iCs/>
        <w:sz w:val="20"/>
        <w:szCs w:val="20"/>
      </w:rPr>
      <w:fldChar w:fldCharType="separate"/>
    </w:r>
    <w:r w:rsidR="00EA7515">
      <w:rPr>
        <w:rFonts w:ascii="Arial" w:hAnsi="Arial" w:cs="Arial"/>
        <w:i/>
        <w:iCs/>
        <w:noProof/>
        <w:sz w:val="20"/>
        <w:szCs w:val="20"/>
      </w:rPr>
      <w:t>1</w:t>
    </w:r>
    <w:r w:rsidR="00500384" w:rsidRPr="00C24691">
      <w:rPr>
        <w:rFonts w:ascii="Arial" w:hAnsi="Arial" w:cs="Arial"/>
        <w:i/>
        <w:iCs/>
        <w:sz w:val="20"/>
        <w:szCs w:val="20"/>
      </w:rPr>
      <w:fldChar w:fldCharType="end"/>
    </w:r>
    <w:r w:rsidR="00500384" w:rsidRPr="00C24691">
      <w:rPr>
        <w:rFonts w:ascii="Arial" w:hAnsi="Arial" w:cs="Arial"/>
        <w:i/>
        <w:iCs/>
        <w:sz w:val="20"/>
        <w:szCs w:val="20"/>
      </w:rPr>
      <w:t xml:space="preserve"> (celkem </w:t>
    </w:r>
    <w:r w:rsidR="00500384" w:rsidRPr="00C24691">
      <w:rPr>
        <w:rFonts w:ascii="Arial" w:hAnsi="Arial" w:cs="Arial"/>
        <w:i/>
        <w:sz w:val="20"/>
      </w:rPr>
      <w:fldChar w:fldCharType="begin"/>
    </w:r>
    <w:r w:rsidR="00500384" w:rsidRPr="00C24691">
      <w:rPr>
        <w:rFonts w:ascii="Arial" w:hAnsi="Arial" w:cs="Arial"/>
        <w:i/>
        <w:sz w:val="20"/>
      </w:rPr>
      <w:instrText xml:space="preserve"> NUMPAGES </w:instrText>
    </w:r>
    <w:r w:rsidR="00500384" w:rsidRPr="00C24691">
      <w:rPr>
        <w:rFonts w:ascii="Arial" w:hAnsi="Arial" w:cs="Arial"/>
        <w:i/>
        <w:sz w:val="20"/>
      </w:rPr>
      <w:fldChar w:fldCharType="separate"/>
    </w:r>
    <w:r w:rsidR="00EA7515">
      <w:rPr>
        <w:rFonts w:ascii="Arial" w:hAnsi="Arial" w:cs="Arial"/>
        <w:i/>
        <w:noProof/>
        <w:sz w:val="20"/>
      </w:rPr>
      <w:t>7</w:t>
    </w:r>
    <w:r w:rsidR="00500384" w:rsidRPr="00C24691">
      <w:rPr>
        <w:rFonts w:ascii="Arial" w:hAnsi="Arial" w:cs="Arial"/>
        <w:i/>
        <w:sz w:val="20"/>
      </w:rPr>
      <w:fldChar w:fldCharType="end"/>
    </w:r>
    <w:r w:rsidR="00500384" w:rsidRPr="00C24691">
      <w:rPr>
        <w:rFonts w:ascii="Arial" w:hAnsi="Arial" w:cs="Arial"/>
        <w:i/>
        <w:iCs/>
        <w:sz w:val="20"/>
        <w:szCs w:val="20"/>
      </w:rPr>
      <w:t>)</w:t>
    </w:r>
  </w:p>
  <w:p w14:paraId="08C6E99A" w14:textId="0E64FED7" w:rsidR="00015723" w:rsidRPr="00142323" w:rsidRDefault="00EA7515" w:rsidP="00015723">
    <w:pPr>
      <w:widowControl w:val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26</w:t>
    </w:r>
    <w:r w:rsidR="00015723">
      <w:rPr>
        <w:rFonts w:ascii="Arial" w:hAnsi="Arial" w:cs="Arial"/>
        <w:i/>
        <w:iCs/>
        <w:sz w:val="20"/>
        <w:szCs w:val="20"/>
      </w:rPr>
      <w:t>. - Žádosti</w:t>
    </w:r>
    <w:r w:rsidR="00015723" w:rsidRPr="00C24691">
      <w:rPr>
        <w:rFonts w:ascii="Arial" w:hAnsi="Arial" w:cs="Arial"/>
        <w:i/>
        <w:iCs/>
        <w:sz w:val="20"/>
        <w:szCs w:val="20"/>
      </w:rPr>
      <w:t xml:space="preserve"> o poskytnutí individuální</w:t>
    </w:r>
    <w:r w:rsidR="00015723">
      <w:rPr>
        <w:rFonts w:ascii="Arial" w:hAnsi="Arial" w:cs="Arial"/>
        <w:i/>
        <w:iCs/>
        <w:sz w:val="20"/>
        <w:szCs w:val="20"/>
      </w:rPr>
      <w:t xml:space="preserve"> dotace v oblasti zdravotnictví </w:t>
    </w:r>
  </w:p>
  <w:p w14:paraId="5948DA64" w14:textId="755E6BDA" w:rsidR="00015723" w:rsidRPr="006D6288" w:rsidRDefault="00F62A98" w:rsidP="00015723">
    <w:pPr>
      <w:pStyle w:val="Zhlav"/>
      <w:rPr>
        <w:rFonts w:ascii="Arial" w:hAnsi="Arial" w:cs="Arial"/>
      </w:rPr>
    </w:pPr>
    <w:r>
      <w:rPr>
        <w:rFonts w:ascii="Arial" w:hAnsi="Arial" w:cs="Arial"/>
        <w:i/>
        <w:sz w:val="20"/>
        <w:szCs w:val="20"/>
      </w:rPr>
      <w:t>Příloha č. 4</w:t>
    </w:r>
    <w:r w:rsidR="00015723">
      <w:rPr>
        <w:rFonts w:ascii="Arial" w:hAnsi="Arial" w:cs="Arial"/>
        <w:i/>
        <w:sz w:val="20"/>
        <w:szCs w:val="20"/>
      </w:rPr>
      <w:t xml:space="preserve"> - Smlouva o poskytnutí dotace Nejste sami – mobilní hospic, z.ú.</w:t>
    </w:r>
  </w:p>
  <w:p w14:paraId="37BA5330" w14:textId="2D2740A3" w:rsidR="00D20B9A" w:rsidRPr="00BD19E1" w:rsidRDefault="00D20B9A" w:rsidP="00015723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36C3" w14:textId="77777777" w:rsidR="00E462A7" w:rsidRDefault="00E462A7" w:rsidP="00D40C40">
      <w:r>
        <w:separator/>
      </w:r>
    </w:p>
  </w:footnote>
  <w:footnote w:type="continuationSeparator" w:id="0">
    <w:p w14:paraId="30135575" w14:textId="77777777" w:rsidR="00E462A7" w:rsidRDefault="00E462A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AA22" w14:textId="7488C3A9" w:rsidR="00015723" w:rsidRDefault="00F62A98" w:rsidP="00015723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</w:t>
    </w:r>
    <w:r w:rsidR="00015723">
      <w:rPr>
        <w:rFonts w:ascii="Arial" w:hAnsi="Arial" w:cs="Arial"/>
        <w:i/>
        <w:sz w:val="20"/>
        <w:szCs w:val="20"/>
      </w:rPr>
      <w:t xml:space="preserve"> - Smlouva o poskytnutí dotace Nejste sami – mobilní hospic, z.ú.</w:t>
    </w:r>
  </w:p>
  <w:p w14:paraId="564E6073" w14:textId="77777777" w:rsidR="00015723" w:rsidRDefault="000157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585869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952FC0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8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63A0A6F"/>
    <w:multiLevelType w:val="hybridMultilevel"/>
    <w:tmpl w:val="DC5AFFBC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35"/>
  </w:num>
  <w:num w:numId="5">
    <w:abstractNumId w:val="18"/>
  </w:num>
  <w:num w:numId="6">
    <w:abstractNumId w:val="32"/>
  </w:num>
  <w:num w:numId="7">
    <w:abstractNumId w:val="9"/>
  </w:num>
  <w:num w:numId="8">
    <w:abstractNumId w:val="20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22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5"/>
  </w:num>
  <w:num w:numId="24">
    <w:abstractNumId w:val="4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21"/>
  </w:num>
  <w:num w:numId="30">
    <w:abstractNumId w:val="23"/>
  </w:num>
  <w:num w:numId="31">
    <w:abstractNumId w:val="12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2"/>
  </w:num>
  <w:num w:numId="44">
    <w:abstractNumId w:val="7"/>
  </w:num>
  <w:num w:numId="45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2AA5"/>
    <w:rsid w:val="000145AB"/>
    <w:rsid w:val="00014A64"/>
    <w:rsid w:val="00015723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3650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784"/>
    <w:rsid w:val="00074F9D"/>
    <w:rsid w:val="000759C4"/>
    <w:rsid w:val="00075A41"/>
    <w:rsid w:val="00075CC3"/>
    <w:rsid w:val="00080043"/>
    <w:rsid w:val="000812E1"/>
    <w:rsid w:val="00083837"/>
    <w:rsid w:val="00086582"/>
    <w:rsid w:val="0009016F"/>
    <w:rsid w:val="0009326B"/>
    <w:rsid w:val="0009398A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C02E4"/>
    <w:rsid w:val="000C1B93"/>
    <w:rsid w:val="000C237E"/>
    <w:rsid w:val="000C68A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5D6D"/>
    <w:rsid w:val="00136F37"/>
    <w:rsid w:val="00137D65"/>
    <w:rsid w:val="001429D2"/>
    <w:rsid w:val="001436D1"/>
    <w:rsid w:val="001455DA"/>
    <w:rsid w:val="00147D64"/>
    <w:rsid w:val="00150850"/>
    <w:rsid w:val="00150D31"/>
    <w:rsid w:val="00153478"/>
    <w:rsid w:val="00154952"/>
    <w:rsid w:val="00154FB9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26E"/>
    <w:rsid w:val="001B1CF5"/>
    <w:rsid w:val="001B2273"/>
    <w:rsid w:val="001B3185"/>
    <w:rsid w:val="001B326B"/>
    <w:rsid w:val="001B655E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4F5B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1C0C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5CD8"/>
    <w:rsid w:val="002601DB"/>
    <w:rsid w:val="00265FDA"/>
    <w:rsid w:val="00266DB4"/>
    <w:rsid w:val="00266EFB"/>
    <w:rsid w:val="0027629A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0AE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3980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5BA0"/>
    <w:rsid w:val="003B6F7A"/>
    <w:rsid w:val="003C0AF7"/>
    <w:rsid w:val="003C45D9"/>
    <w:rsid w:val="003C45E5"/>
    <w:rsid w:val="003C6D43"/>
    <w:rsid w:val="003C717E"/>
    <w:rsid w:val="003C7BC9"/>
    <w:rsid w:val="003D0344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06A0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975B8"/>
    <w:rsid w:val="004A007F"/>
    <w:rsid w:val="004A27E8"/>
    <w:rsid w:val="004A59CA"/>
    <w:rsid w:val="004B000B"/>
    <w:rsid w:val="004B09B0"/>
    <w:rsid w:val="004B192A"/>
    <w:rsid w:val="004B3ABA"/>
    <w:rsid w:val="004B4678"/>
    <w:rsid w:val="004C0852"/>
    <w:rsid w:val="004C0F3D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38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503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34A8"/>
    <w:rsid w:val="005F43AE"/>
    <w:rsid w:val="005F4772"/>
    <w:rsid w:val="005F59C0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0E49"/>
    <w:rsid w:val="00621852"/>
    <w:rsid w:val="00621A3A"/>
    <w:rsid w:val="00624EC7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47B1"/>
    <w:rsid w:val="006A5892"/>
    <w:rsid w:val="006A7CB9"/>
    <w:rsid w:val="006B1973"/>
    <w:rsid w:val="006B3B2A"/>
    <w:rsid w:val="006B4F48"/>
    <w:rsid w:val="006B75E7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21D0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38CB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204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61F2"/>
    <w:rsid w:val="007C745E"/>
    <w:rsid w:val="007C74BB"/>
    <w:rsid w:val="007D0915"/>
    <w:rsid w:val="007D5B93"/>
    <w:rsid w:val="007D5EA9"/>
    <w:rsid w:val="007E0009"/>
    <w:rsid w:val="007E0CAA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8AD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1BB"/>
    <w:rsid w:val="00880813"/>
    <w:rsid w:val="008824D6"/>
    <w:rsid w:val="00882BA6"/>
    <w:rsid w:val="00885BED"/>
    <w:rsid w:val="00892667"/>
    <w:rsid w:val="0089625A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4077"/>
    <w:rsid w:val="008F43AC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5287"/>
    <w:rsid w:val="00966543"/>
    <w:rsid w:val="00970AC9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29ED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61A3"/>
    <w:rsid w:val="009E65A6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7480"/>
    <w:rsid w:val="00A61A61"/>
    <w:rsid w:val="00A61C4B"/>
    <w:rsid w:val="00A62D21"/>
    <w:rsid w:val="00A64BA5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6F91"/>
    <w:rsid w:val="00B470F4"/>
    <w:rsid w:val="00B50B3B"/>
    <w:rsid w:val="00B518DC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2A8E"/>
    <w:rsid w:val="00C63CC5"/>
    <w:rsid w:val="00C642A8"/>
    <w:rsid w:val="00C7203F"/>
    <w:rsid w:val="00C73FE7"/>
    <w:rsid w:val="00C74BFA"/>
    <w:rsid w:val="00C7578C"/>
    <w:rsid w:val="00C761E6"/>
    <w:rsid w:val="00C81BD7"/>
    <w:rsid w:val="00C82552"/>
    <w:rsid w:val="00C828EA"/>
    <w:rsid w:val="00C84562"/>
    <w:rsid w:val="00C875AA"/>
    <w:rsid w:val="00C877AD"/>
    <w:rsid w:val="00C87CAD"/>
    <w:rsid w:val="00C90DC4"/>
    <w:rsid w:val="00C92651"/>
    <w:rsid w:val="00C93442"/>
    <w:rsid w:val="00C95988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050"/>
    <w:rsid w:val="00D03D2D"/>
    <w:rsid w:val="00D045AF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393"/>
    <w:rsid w:val="00D6556E"/>
    <w:rsid w:val="00D675D4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5DD"/>
    <w:rsid w:val="00DF4F27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16B0"/>
    <w:rsid w:val="00E62473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855F7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3CE"/>
    <w:rsid w:val="00EA3E6A"/>
    <w:rsid w:val="00EA597C"/>
    <w:rsid w:val="00EA5E7D"/>
    <w:rsid w:val="00EA6532"/>
    <w:rsid w:val="00EA7515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DEC"/>
    <w:rsid w:val="00F36721"/>
    <w:rsid w:val="00F37102"/>
    <w:rsid w:val="00F42C49"/>
    <w:rsid w:val="00F43A5D"/>
    <w:rsid w:val="00F46633"/>
    <w:rsid w:val="00F50DE0"/>
    <w:rsid w:val="00F5704E"/>
    <w:rsid w:val="00F6008E"/>
    <w:rsid w:val="00F601D2"/>
    <w:rsid w:val="00F6170C"/>
    <w:rsid w:val="00F62A98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EBC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08AC-FB10-4D0D-A847-14BFA64C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2428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19</cp:revision>
  <cp:lastPrinted>2016-11-21T11:05:00Z</cp:lastPrinted>
  <dcterms:created xsi:type="dcterms:W3CDTF">2018-05-04T07:02:00Z</dcterms:created>
  <dcterms:modified xsi:type="dcterms:W3CDTF">2018-06-04T14:12:00Z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