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68FC12C4" w:rsidR="009A3DA5" w:rsidRPr="00214888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4888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CF62BB" w:rsidRPr="0021488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14888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2B2212" w:rsidRPr="00214888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 w:rsidRPr="00214888">
        <w:rPr>
          <w:rFonts w:ascii="Arial" w:eastAsia="Times New Roman" w:hAnsi="Arial" w:cs="Arial"/>
          <w:sz w:val="24"/>
          <w:szCs w:val="24"/>
          <w:lang w:eastAsia="cs-CZ"/>
        </w:rPr>
        <w:t xml:space="preserve"> 779 11 Olomouc</w:t>
      </w:r>
    </w:p>
    <w:p w14:paraId="3C9258BE" w14:textId="3AC5EB71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214888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2968D4BA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2B22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6928343F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214888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>: ……………</w:t>
      </w:r>
    </w:p>
    <w:p w14:paraId="2EFA304C" w14:textId="5ABE6F64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4F1BB192" w14:textId="56C44843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1F5F5682" w14:textId="118C363F" w:rsidR="00CF62BB" w:rsidRDefault="009A3DA5" w:rsidP="002B2212">
      <w:pPr>
        <w:numPr>
          <w:ilvl w:val="0"/>
          <w:numId w:val="16"/>
        </w:numPr>
        <w:tabs>
          <w:tab w:val="clear" w:pos="1134"/>
          <w:tab w:val="num" w:pos="567"/>
        </w:tabs>
        <w:spacing w:after="120"/>
        <w:ind w:left="56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</w:t>
      </w:r>
      <w:r w:rsidR="00CF62BB" w:rsidRPr="00CF62B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: </w:t>
      </w:r>
    </w:p>
    <w:p w14:paraId="0C5275A3" w14:textId="4315129F" w:rsidR="00CF62BB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t xml:space="preserve">podpory přípravy nových profesně zaměřených bakalářských </w:t>
      </w:r>
      <w:r w:rsidR="006E64D4" w:rsidRPr="006E64D4">
        <w:rPr>
          <w:rFonts w:ascii="Arial" w:hAnsi="Arial" w:cs="Arial"/>
          <w:sz w:val="24"/>
        </w:rPr>
        <w:t>a/</w:t>
      </w:r>
      <w:r w:rsidRPr="006E64D4">
        <w:rPr>
          <w:rFonts w:ascii="Arial" w:hAnsi="Arial" w:cs="Arial"/>
          <w:sz w:val="24"/>
        </w:rPr>
        <w:t>nebo magisterských studijních programů;</w:t>
      </w:r>
    </w:p>
    <w:p w14:paraId="24642E0E" w14:textId="03321BFD" w:rsidR="002B2212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t xml:space="preserve">podpory výuky v již akreditovaných profesně zaměřených bakalářských </w:t>
      </w:r>
      <w:bookmarkStart w:id="0" w:name="_GoBack"/>
      <w:bookmarkEnd w:id="0"/>
      <w:r w:rsidR="006E64D4" w:rsidRPr="006E64D4">
        <w:rPr>
          <w:rFonts w:ascii="Arial" w:hAnsi="Arial" w:cs="Arial"/>
          <w:sz w:val="24"/>
        </w:rPr>
        <w:t>a/</w:t>
      </w:r>
      <w:r w:rsidRPr="006E64D4">
        <w:rPr>
          <w:rFonts w:ascii="Arial" w:hAnsi="Arial" w:cs="Arial"/>
          <w:sz w:val="24"/>
        </w:rPr>
        <w:t>nebo magisterských studijních program</w:t>
      </w:r>
      <w:r w:rsidR="006E64D4" w:rsidRPr="006E64D4">
        <w:rPr>
          <w:rFonts w:ascii="Arial" w:hAnsi="Arial" w:cs="Arial"/>
          <w:sz w:val="24"/>
        </w:rPr>
        <w:t>ech</w:t>
      </w:r>
      <w:r w:rsidRPr="006E64D4">
        <w:rPr>
          <w:rFonts w:ascii="Arial" w:hAnsi="Arial" w:cs="Arial"/>
          <w:sz w:val="24"/>
        </w:rPr>
        <w:t>;</w:t>
      </w:r>
    </w:p>
    <w:p w14:paraId="1E93402B" w14:textId="1352A597" w:rsidR="002B2212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lastRenderedPageBreak/>
        <w:t xml:space="preserve">podpory propagace profesně zaměřených bakalářských </w:t>
      </w:r>
      <w:r w:rsidR="006E64D4" w:rsidRPr="006E64D4">
        <w:rPr>
          <w:rFonts w:ascii="Arial" w:hAnsi="Arial" w:cs="Arial"/>
          <w:sz w:val="24"/>
        </w:rPr>
        <w:t>a/</w:t>
      </w:r>
      <w:r w:rsidRPr="006E64D4">
        <w:rPr>
          <w:rFonts w:ascii="Arial" w:hAnsi="Arial" w:cs="Arial"/>
          <w:sz w:val="24"/>
        </w:rPr>
        <w:t>nebo magisterských studijních programů včetně propagace na středních školách;</w:t>
      </w:r>
    </w:p>
    <w:p w14:paraId="3A1436E8" w14:textId="4BCE9F52" w:rsidR="002B2212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t>podpory praxe studentů ke zvýšení uplatnitelnosti na trhu práce;</w:t>
      </w:r>
    </w:p>
    <w:p w14:paraId="67192C8A" w14:textId="572B33F0" w:rsidR="002B2212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t>spolupráce s odborníky z praxe při výuce a zajištění praxe pro studenty;</w:t>
      </w:r>
    </w:p>
    <w:p w14:paraId="2F7464C4" w14:textId="6929A1AE" w:rsidR="002B2212" w:rsidRPr="006E64D4" w:rsidRDefault="002B2212" w:rsidP="002B221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6E64D4">
        <w:rPr>
          <w:rFonts w:ascii="Arial" w:hAnsi="Arial" w:cs="Arial"/>
          <w:sz w:val="24"/>
        </w:rPr>
        <w:t xml:space="preserve">spolupráce </w:t>
      </w:r>
      <w:r w:rsidR="006E64D4" w:rsidRPr="006E64D4">
        <w:rPr>
          <w:rFonts w:ascii="Arial" w:hAnsi="Arial" w:cs="Arial"/>
          <w:sz w:val="24"/>
        </w:rPr>
        <w:t xml:space="preserve">vysokých </w:t>
      </w:r>
      <w:r w:rsidRPr="006E64D4">
        <w:rPr>
          <w:rFonts w:ascii="Arial" w:hAnsi="Arial" w:cs="Arial"/>
          <w:sz w:val="24"/>
        </w:rPr>
        <w:t>škol se zaměstnavateli a organizacemi zam</w:t>
      </w:r>
      <w:r w:rsidR="006E64D4" w:rsidRPr="006E64D4">
        <w:rPr>
          <w:rFonts w:ascii="Arial" w:hAnsi="Arial" w:cs="Arial"/>
          <w:sz w:val="24"/>
        </w:rPr>
        <w:t>ěstnavatelů z Olomouckého kraje;</w:t>
      </w:r>
    </w:p>
    <w:p w14:paraId="23D623D7" w14:textId="6658805F" w:rsidR="006E64D4" w:rsidRPr="006E64D4" w:rsidRDefault="006E64D4" w:rsidP="006E64D4">
      <w:pPr>
        <w:pStyle w:val="Odstavecseseznamem"/>
        <w:numPr>
          <w:ilvl w:val="0"/>
          <w:numId w:val="47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6E64D4">
        <w:rPr>
          <w:rFonts w:ascii="Arial" w:hAnsi="Arial" w:cs="Arial"/>
          <w:sz w:val="24"/>
          <w:szCs w:val="24"/>
        </w:rPr>
        <w:t>spolupráce vysokých škol s ostatními aktéry vzdělávacího systému v Olomouckém kraji.</w:t>
      </w:r>
    </w:p>
    <w:p w14:paraId="3C9258CF" w14:textId="6C419B5F" w:rsidR="009A3DA5" w:rsidRPr="00285125" w:rsidRDefault="009A3DA5" w:rsidP="002B2212">
      <w:pPr>
        <w:numPr>
          <w:ilvl w:val="0"/>
          <w:numId w:val="16"/>
        </w:numPr>
        <w:tabs>
          <w:tab w:val="clear" w:pos="1134"/>
          <w:tab w:val="num" w:pos="567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</w:p>
    <w:p w14:paraId="3C9258D0" w14:textId="2BF26F2B" w:rsidR="009A3DA5" w:rsidRDefault="009A3DA5" w:rsidP="002B2212">
      <w:pPr>
        <w:numPr>
          <w:ilvl w:val="0"/>
          <w:numId w:val="16"/>
        </w:numPr>
        <w:tabs>
          <w:tab w:val="clear" w:pos="1134"/>
          <w:tab w:val="num" w:pos="567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2B2212">
      <w:pPr>
        <w:numPr>
          <w:ilvl w:val="0"/>
          <w:numId w:val="16"/>
        </w:numPr>
        <w:tabs>
          <w:tab w:val="clear" w:pos="1134"/>
          <w:tab w:val="num" w:pos="567"/>
        </w:tabs>
        <w:spacing w:after="120"/>
        <w:ind w:left="567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5F7A928" w14:textId="0238AF80" w:rsidR="00513426" w:rsidRPr="00513426" w:rsidRDefault="009A3DA5" w:rsidP="00513426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</w:t>
      </w:r>
      <w:r w:rsidRPr="006E64D4">
        <w:rPr>
          <w:rFonts w:ascii="Arial" w:eastAsia="Times New Roman" w:hAnsi="Arial" w:cs="Arial"/>
          <w:sz w:val="24"/>
          <w:szCs w:val="24"/>
          <w:lang w:eastAsia="cs-CZ"/>
        </w:rPr>
        <w:t>tanovenými v této smlouvě a v souladu s</w:t>
      </w:r>
      <w:r w:rsidR="00D205D2"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 w:rsidRPr="006E64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E64D4" w:rsidRPr="006E64D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13426" w:rsidRPr="006E64D4">
        <w:rPr>
          <w:rFonts w:ascii="Arial" w:eastAsia="Times New Roman" w:hAnsi="Arial" w:cs="Arial"/>
          <w:sz w:val="24"/>
          <w:szCs w:val="24"/>
          <w:lang w:eastAsia="cs-CZ"/>
        </w:rPr>
        <w:t>Program na podporu profesně zaměřených studijních progamů na vysokých školách v Olomouckém kraji v roce 2018</w:t>
      </w:r>
      <w:r w:rsidR="006E64D4" w:rsidRPr="006E64D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513426"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270D66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314D3EC0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9C3A8B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4952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22C8A6B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B261B6" w:rsidRPr="004952E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24A40AE7" w:rsidR="005A477A" w:rsidRPr="006B454A" w:rsidRDefault="005A477A" w:rsidP="006E64D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8766EF" w:rsidRPr="006E64D4">
        <w:rPr>
          <w:rFonts w:ascii="Arial" w:eastAsia="Times New Roman" w:hAnsi="Arial" w:cs="Arial"/>
          <w:sz w:val="24"/>
          <w:szCs w:val="24"/>
          <w:lang w:eastAsia="cs-CZ"/>
        </w:rPr>
        <w:t>31. 12. 2018</w:t>
      </w:r>
      <w:r w:rsidR="006E64D4" w:rsidRPr="006E64D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766EF"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použití dotace dle čl. II odst. 1 této smlouvy v období od </w:t>
      </w:r>
      <w:r w:rsidR="008766EF"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4952EE"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="008766EF"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t>. 2018</w:t>
      </w:r>
      <w:r w:rsidRPr="006E64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4983DDF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9448A0" w:rsidRPr="006E64D4">
        <w:rPr>
          <w:rFonts w:ascii="Arial" w:eastAsia="Times New Roman" w:hAnsi="Arial" w:cs="Arial"/>
          <w:sz w:val="24"/>
          <w:szCs w:val="24"/>
          <w:lang w:eastAsia="cs-CZ"/>
        </w:rPr>
        <w:t xml:space="preserve">15. 1. 2019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0437C7" w:rsidR="006A1189" w:rsidRPr="001131E7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1131E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952EE" w:rsidRPr="001131E7">
        <w:rPr>
          <w:rFonts w:ascii="Arial" w:eastAsia="Times New Roman" w:hAnsi="Arial" w:cs="Arial"/>
          <w:b/>
          <w:sz w:val="24"/>
          <w:szCs w:val="24"/>
          <w:lang w:eastAsia="cs-CZ"/>
        </w:rPr>
        <w:t>F</w:t>
      </w:r>
      <w:r w:rsidR="009448A0" w:rsidRPr="001131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inanční vyúčtování dotace </w:t>
      </w:r>
      <w:r w:rsidR="004952EE" w:rsidRPr="001131E7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9448A0" w:rsidRPr="001131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vzor na rok 2018</w:t>
      </w:r>
      <w:r w:rsidR="009448A0" w:rsidRPr="001131E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31E7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1131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1131E7" w:rsidRPr="00BD4CF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1131E7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44CFE1F" w14:textId="18BD905B" w:rsidR="009B5E49" w:rsidRPr="001131E7" w:rsidRDefault="009B5E4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</w:p>
    <w:p w14:paraId="137F6B28" w14:textId="77777777" w:rsidR="009B5E49" w:rsidRPr="001131E7" w:rsidRDefault="009B5E49" w:rsidP="009B5E4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1131E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Pr="001131E7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0266A7A7" w:rsidR="006A1189" w:rsidRPr="001131E7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být zpracována v listinné podobě a musí 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1131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>stručné zhodnocení projektu včetně jeho přínosu pro Olomoucký kraj a fotodokumentaci užití loga Olomouckého kraje dle č. II odst. 10 této smlouvy</w:t>
      </w:r>
      <w:r w:rsidR="001131E7" w:rsidRPr="001131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5327F211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="001131E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C6AF75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4952E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9429A9A" w:rsidR="009A3DA5" w:rsidRPr="001131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BF5888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>27- 4228330207/0100 (platí pro vratku realizovanou v roce 2018) nebo č. 27-4228320287/0100 (platí pro vratku realizovanou v roce 2019</w:t>
      </w:r>
      <w:r w:rsidR="004952EE" w:rsidRPr="001131E7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9B5E49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1131E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9B5E49" w:rsidRPr="001131E7">
        <w:rPr>
          <w:rFonts w:ascii="Arial" w:hAnsi="Arial" w:cs="Arial"/>
          <w:iCs/>
          <w:sz w:val="24"/>
          <w:szCs w:val="24"/>
        </w:rPr>
        <w:t xml:space="preserve">27-4228320287/0100 </w:t>
      </w:r>
      <w:r w:rsidR="00D40813" w:rsidRPr="001131E7">
        <w:rPr>
          <w:rFonts w:ascii="Arial" w:hAnsi="Arial" w:cs="Arial"/>
          <w:sz w:val="24"/>
          <w:szCs w:val="24"/>
        </w:rPr>
        <w:t>na základě vystavené faktury.</w:t>
      </w:r>
      <w:r w:rsidR="00AE30DE" w:rsidRPr="001131E7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099E0C1" w:rsidR="00836AA2" w:rsidRPr="001131E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1131E7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1131E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1131E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1131E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131E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131E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131E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596F532C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</w:t>
      </w:r>
      <w:r w:rsidR="001131E7" w:rsidRPr="000A59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ke dni podpisu této smlouvy vůči němu není vedeno exekuční řízení, nebylo zahájeno insolvenční řízení, nebylo rozhodnuto o jeho úpadku ani nebyl insolvenční návrh zamítnut pro nedostatek majetku úpadce. </w:t>
      </w:r>
      <w:r w:rsidR="001131E7"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</w:t>
      </w:r>
      <w:r w:rsidR="001131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některého z těchto </w:t>
      </w:r>
      <w:r w:rsidR="001131E7"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1ED6A99C" w:rsidR="004514E3" w:rsidRPr="00BF5888" w:rsidRDefault="004514E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29C69AFA" w14:textId="02386349" w:rsidR="009D3461" w:rsidRDefault="001F7AEA" w:rsidP="00BF588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8458AD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EAB417D" w:rsidR="009D3461" w:rsidRPr="001131E7" w:rsidRDefault="00A25405" w:rsidP="001131E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131E7">
        <w:rPr>
          <w:rFonts w:ascii="Arial" w:hAnsi="Arial" w:cs="Arial"/>
          <w:sz w:val="24"/>
          <w:szCs w:val="24"/>
          <w:lang w:eastAsia="cs-CZ"/>
        </w:rPr>
        <w:t>T</w:t>
      </w:r>
      <w:r w:rsidR="009D3461" w:rsidRPr="001131E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1131E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0F808510" w:rsidR="009A3DA5" w:rsidRPr="003D1870" w:rsidRDefault="009A3DA5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BAEFB09" w:rsidR="009A3DA5" w:rsidRDefault="009A3DA5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8213EF8" w14:textId="6E797D1E" w:rsidR="001131E7" w:rsidRDefault="001131E7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poskytnuté Olomouckému kraji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poskytnutím dotace dle této smlouvy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budou zpracovávány v souladu s nařízením EU o ochraně osobních údajů (GDPR). Bližší informace o způsobech zpracování a právech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při zpracování osobních údajů </w:t>
      </w:r>
      <w:r>
        <w:rPr>
          <w:rFonts w:ascii="Arial" w:eastAsia="Times New Roman" w:hAnsi="Arial" w:cs="Arial"/>
          <w:sz w:val="24"/>
          <w:szCs w:val="24"/>
          <w:lang w:eastAsia="cs-CZ"/>
        </w:rPr>
        <w:t>jsou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 zveřejněny na webových stránkách Olomouckého kraje </w:t>
      </w:r>
      <w:hyperlink r:id="rId9" w:history="1">
        <w:r w:rsidRPr="005972A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https://www.kr-olomoucky.cz/gdpr-cl-4294.html</w:t>
        </w:r>
      </w:hyperlink>
    </w:p>
    <w:p w14:paraId="3C925920" w14:textId="2AFC0CF0" w:rsidR="009A3DA5" w:rsidRPr="001131E7" w:rsidRDefault="009A3DA5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A25405" w:rsidRPr="001131E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127E75FF" w14:textId="01499CAE" w:rsidR="00E313CC" w:rsidRPr="001131E7" w:rsidRDefault="00E313CC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………….. v souladu se zákonem č. 111/1998 Sb. o vysokých školách a o změně a doplnění dalších zákonů.</w:t>
      </w:r>
    </w:p>
    <w:p w14:paraId="3C925923" w14:textId="74770F83" w:rsidR="009A3DA5" w:rsidRPr="001131E7" w:rsidRDefault="009A3DA5" w:rsidP="00A2540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31E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25405" w:rsidRPr="001131E7">
        <w:rPr>
          <w:rFonts w:ascii="Arial" w:eastAsia="Times New Roman" w:hAnsi="Arial" w:cs="Arial"/>
          <w:sz w:val="24"/>
          <w:szCs w:val="24"/>
          <w:lang w:eastAsia="cs-CZ"/>
        </w:rPr>
        <w:t>třech vyhotoveních, z nichž poskytovatel obdrží dvě a příjemce jedno vyhotovení.</w:t>
      </w:r>
    </w:p>
    <w:p w14:paraId="4B13971A" w14:textId="77777777" w:rsidR="00C502D4" w:rsidRDefault="00C502D4" w:rsidP="00C502D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34A831E0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22891354" w:rsidR="009A3DA5" w:rsidRDefault="001131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  <w:p w14:paraId="7FB74392" w14:textId="3DF5C50B" w:rsidR="001131E7" w:rsidRPr="001131E7" w:rsidRDefault="001131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sectPr w:rsidR="00DD06DA" w:rsidSect="001131E7">
      <w:headerReference w:type="default" r:id="rId10"/>
      <w:footerReference w:type="default" r:id="rId11"/>
      <w:footerReference w:type="first" r:id="rId12"/>
      <w:pgSz w:w="11906" w:h="16838"/>
      <w:pgMar w:top="1702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5FED" w14:textId="77777777" w:rsidR="007E7CF9" w:rsidRDefault="007E7CF9" w:rsidP="00D40C40">
      <w:r>
        <w:separator/>
      </w:r>
    </w:p>
  </w:endnote>
  <w:endnote w:type="continuationSeparator" w:id="0">
    <w:p w14:paraId="69AC3DB8" w14:textId="77777777" w:rsidR="007E7CF9" w:rsidRDefault="007E7CF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4778" w14:textId="473B4FDB" w:rsidR="006E64D4" w:rsidRPr="00D56E77" w:rsidRDefault="00C95F08" w:rsidP="006E64D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E64D4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E4442C">
      <w:rPr>
        <w:rFonts w:ascii="Arial" w:hAnsi="Arial" w:cs="Arial"/>
        <w:i/>
        <w:iCs/>
        <w:sz w:val="20"/>
        <w:szCs w:val="20"/>
      </w:rPr>
      <w:t>25</w:t>
    </w:r>
    <w:r w:rsidR="006E64D4" w:rsidRPr="00D56E77">
      <w:rPr>
        <w:rFonts w:ascii="Arial" w:hAnsi="Arial" w:cs="Arial"/>
        <w:i/>
        <w:iCs/>
        <w:sz w:val="20"/>
        <w:szCs w:val="20"/>
      </w:rPr>
      <w:t xml:space="preserve">. </w:t>
    </w:r>
    <w:r w:rsidR="006E64D4">
      <w:rPr>
        <w:rFonts w:ascii="Arial" w:hAnsi="Arial" w:cs="Arial"/>
        <w:i/>
        <w:iCs/>
        <w:sz w:val="20"/>
        <w:szCs w:val="20"/>
      </w:rPr>
      <w:t>6</w:t>
    </w:r>
    <w:r w:rsidR="006E64D4" w:rsidRPr="00D56E77">
      <w:rPr>
        <w:rFonts w:ascii="Arial" w:hAnsi="Arial" w:cs="Arial"/>
        <w:i/>
        <w:iCs/>
        <w:sz w:val="20"/>
        <w:szCs w:val="20"/>
      </w:rPr>
      <w:t>. 201</w:t>
    </w:r>
    <w:r w:rsidR="006E64D4">
      <w:rPr>
        <w:rFonts w:ascii="Arial" w:hAnsi="Arial" w:cs="Arial"/>
        <w:i/>
        <w:iCs/>
        <w:sz w:val="20"/>
        <w:szCs w:val="20"/>
      </w:rPr>
      <w:t>8</w:t>
    </w:r>
    <w:r w:rsidR="006E64D4" w:rsidRPr="00D56E77">
      <w:rPr>
        <w:rFonts w:ascii="Arial" w:hAnsi="Arial" w:cs="Arial"/>
        <w:i/>
        <w:iCs/>
        <w:sz w:val="20"/>
        <w:szCs w:val="20"/>
      </w:rPr>
      <w:tab/>
    </w:r>
    <w:r w:rsidR="006E64D4" w:rsidRPr="00D56E77">
      <w:rPr>
        <w:rFonts w:ascii="Arial" w:hAnsi="Arial" w:cs="Arial"/>
        <w:i/>
        <w:iCs/>
        <w:sz w:val="20"/>
        <w:szCs w:val="20"/>
      </w:rPr>
      <w:tab/>
    </w:r>
    <w:r w:rsidR="006E64D4" w:rsidRPr="00D56E77">
      <w:rPr>
        <w:rFonts w:ascii="Arial" w:hAnsi="Arial" w:cs="Arial"/>
        <w:i/>
        <w:iCs/>
        <w:sz w:val="20"/>
        <w:szCs w:val="20"/>
      </w:rPr>
      <w:tab/>
    </w:r>
    <w:r w:rsidR="006E64D4" w:rsidRPr="00D56E77">
      <w:rPr>
        <w:rFonts w:ascii="Arial" w:hAnsi="Arial" w:cs="Arial"/>
        <w:i/>
        <w:iCs/>
        <w:sz w:val="20"/>
        <w:szCs w:val="20"/>
      </w:rPr>
      <w:tab/>
    </w:r>
    <w:r w:rsidR="006E64D4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6E64D4" w:rsidRPr="00D56E77">
      <w:rPr>
        <w:rFonts w:ascii="Arial" w:hAnsi="Arial" w:cs="Arial"/>
        <w:i/>
        <w:iCs/>
        <w:sz w:val="20"/>
        <w:szCs w:val="20"/>
      </w:rPr>
      <w:fldChar w:fldCharType="begin"/>
    </w:r>
    <w:r w:rsidR="006E64D4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6E64D4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4442C">
      <w:rPr>
        <w:rFonts w:ascii="Arial" w:hAnsi="Arial" w:cs="Arial"/>
        <w:i/>
        <w:iCs/>
        <w:noProof/>
        <w:sz w:val="20"/>
        <w:szCs w:val="20"/>
      </w:rPr>
      <w:t>27</w:t>
    </w:r>
    <w:r w:rsidR="006E64D4" w:rsidRPr="00D56E77">
      <w:rPr>
        <w:rFonts w:ascii="Arial" w:hAnsi="Arial" w:cs="Arial"/>
        <w:i/>
        <w:iCs/>
        <w:sz w:val="20"/>
        <w:szCs w:val="20"/>
      </w:rPr>
      <w:fldChar w:fldCharType="end"/>
    </w:r>
    <w:r w:rsidR="006E64D4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1131E7">
      <w:rPr>
        <w:rFonts w:ascii="Arial" w:hAnsi="Arial" w:cs="Arial"/>
        <w:i/>
        <w:iCs/>
        <w:sz w:val="20"/>
        <w:szCs w:val="20"/>
      </w:rPr>
      <w:t>33</w:t>
    </w:r>
    <w:r w:rsidR="006E64D4" w:rsidRPr="00D56E77">
      <w:rPr>
        <w:rFonts w:ascii="Arial" w:hAnsi="Arial" w:cs="Arial"/>
        <w:i/>
        <w:iCs/>
        <w:sz w:val="20"/>
        <w:szCs w:val="20"/>
      </w:rPr>
      <w:t>)</w:t>
    </w:r>
  </w:p>
  <w:p w14:paraId="46359784" w14:textId="2FECC4A4" w:rsidR="006E64D4" w:rsidRDefault="00E4442C" w:rsidP="006E64D4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6E64D4">
      <w:rPr>
        <w:rFonts w:ascii="Arial" w:hAnsi="Arial" w:cs="Arial"/>
        <w:i/>
        <w:iCs/>
        <w:sz w:val="20"/>
        <w:szCs w:val="20"/>
      </w:rPr>
      <w:t>. –</w:t>
    </w:r>
    <w:r w:rsidR="006E64D4" w:rsidRPr="00EF2562">
      <w:rPr>
        <w:rFonts w:ascii="Arial" w:hAnsi="Arial" w:cs="Arial"/>
        <w:i/>
        <w:iCs/>
        <w:sz w:val="20"/>
        <w:szCs w:val="20"/>
      </w:rPr>
      <w:t xml:space="preserve"> </w:t>
    </w:r>
    <w:r w:rsidR="006E64D4" w:rsidRPr="005E548F">
      <w:rPr>
        <w:rFonts w:ascii="Arial" w:hAnsi="Arial" w:cs="Arial"/>
        <w:i/>
        <w:iCs/>
        <w:sz w:val="20"/>
        <w:szCs w:val="20"/>
      </w:rPr>
      <w:t>Program na podporu profesně zaměřených studijních programů na vysokých školách v Olomouckém kraji v roce 2018</w:t>
    </w:r>
    <w:r w:rsidR="006E64D4">
      <w:rPr>
        <w:rFonts w:ascii="Arial" w:hAnsi="Arial" w:cs="Arial"/>
        <w:i/>
        <w:iCs/>
        <w:sz w:val="20"/>
        <w:szCs w:val="20"/>
      </w:rPr>
      <w:t xml:space="preserve"> </w:t>
    </w:r>
    <w:r w:rsidR="006E64D4" w:rsidRPr="00EF2562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2A6F19C7" w14:textId="69812D48" w:rsidR="005B6E80" w:rsidRPr="006E64D4" w:rsidRDefault="006E64D4" w:rsidP="006E64D4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3 – </w:t>
    </w:r>
    <w:r w:rsidRPr="006E64D4">
      <w:rPr>
        <w:rFonts w:ascii="Arial" w:hAnsi="Arial" w:cs="Arial"/>
        <w:i/>
        <w:iCs/>
        <w:sz w:val="20"/>
        <w:szCs w:val="20"/>
      </w:rPr>
      <w:t>Vzorová smlouva o poskytnutí dotace z programu Program na podporu profesně zaměřených studijních programů na vysokých školách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6E64D4">
      <w:rPr>
        <w:rFonts w:ascii="Arial" w:hAnsi="Arial" w:cs="Arial"/>
        <w:i/>
        <w:iCs/>
        <w:sz w:val="20"/>
        <w:szCs w:val="20"/>
      </w:rPr>
      <w:t>v Olomouckém kraji v roce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7BB0" w14:textId="77777777" w:rsidR="007E7CF9" w:rsidRDefault="007E7CF9" w:rsidP="00D40C40">
      <w:r>
        <w:separator/>
      </w:r>
    </w:p>
  </w:footnote>
  <w:footnote w:type="continuationSeparator" w:id="0">
    <w:p w14:paraId="7C4D8023" w14:textId="77777777" w:rsidR="007E7CF9" w:rsidRDefault="007E7CF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BC17A" w14:textId="77777777" w:rsidR="00214888" w:rsidRDefault="00214888" w:rsidP="00214888">
    <w:pPr>
      <w:pStyle w:val="Zhlav"/>
      <w:ind w:left="0" w:firstLine="0"/>
      <w:jc w:val="center"/>
      <w:rPr>
        <w:rFonts w:ascii="Arial" w:eastAsia="Times New Roman" w:hAnsi="Arial" w:cs="Arial"/>
        <w:i/>
        <w:sz w:val="24"/>
        <w:szCs w:val="24"/>
        <w:lang w:eastAsia="cs-CZ"/>
      </w:rPr>
    </w:pPr>
    <w:r w:rsidRPr="00214888">
      <w:rPr>
        <w:rFonts w:ascii="Arial" w:hAnsi="Arial" w:cs="Arial"/>
        <w:i/>
        <w:sz w:val="24"/>
        <w:szCs w:val="24"/>
      </w:rPr>
      <w:t xml:space="preserve">Příloha č. 3 </w:t>
    </w:r>
    <w:r>
      <w:rPr>
        <w:rFonts w:ascii="Arial" w:hAnsi="Arial" w:cs="Arial"/>
        <w:i/>
        <w:sz w:val="24"/>
        <w:szCs w:val="24"/>
      </w:rPr>
      <w:t>–</w:t>
    </w:r>
    <w:r w:rsidRPr="00214888">
      <w:rPr>
        <w:rFonts w:ascii="Arial" w:hAnsi="Arial" w:cs="Arial"/>
        <w:i/>
        <w:sz w:val="24"/>
        <w:szCs w:val="24"/>
      </w:rPr>
      <w:t xml:space="preserve"> </w:t>
    </w:r>
    <w:r w:rsidRPr="00214888">
      <w:rPr>
        <w:rFonts w:ascii="Arial" w:hAnsi="Arial" w:cs="Arial"/>
        <w:bCs/>
        <w:i/>
        <w:sz w:val="24"/>
        <w:szCs w:val="24"/>
      </w:rPr>
      <w:t xml:space="preserve">Vzorová smlouva o poskytnutí dotace z programu </w:t>
    </w:r>
    <w:r w:rsidRPr="00214888">
      <w:rPr>
        <w:rFonts w:ascii="Arial" w:eastAsia="Times New Roman" w:hAnsi="Arial" w:cs="Arial"/>
        <w:i/>
        <w:sz w:val="24"/>
        <w:szCs w:val="24"/>
        <w:lang w:eastAsia="cs-CZ"/>
      </w:rPr>
      <w:t xml:space="preserve">Program na podporu profesně zaměřených studijních programů na vysokých školách </w:t>
    </w:r>
  </w:p>
  <w:p w14:paraId="7D5DFA01" w14:textId="49CA3E7C" w:rsidR="00214888" w:rsidRPr="00214888" w:rsidRDefault="00214888" w:rsidP="00214888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 w:rsidRPr="00214888">
      <w:rPr>
        <w:rFonts w:ascii="Arial" w:eastAsia="Times New Roman" w:hAnsi="Arial" w:cs="Arial"/>
        <w:i/>
        <w:sz w:val="24"/>
        <w:szCs w:val="24"/>
        <w:lang w:eastAsia="cs-CZ"/>
      </w:rPr>
      <w:t>v Olomouckém kraji v roce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B52CD6"/>
    <w:multiLevelType w:val="hybridMultilevel"/>
    <w:tmpl w:val="7DC210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0D633C"/>
    <w:multiLevelType w:val="hybridMultilevel"/>
    <w:tmpl w:val="671AE140"/>
    <w:lvl w:ilvl="0" w:tplc="040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A27CD1"/>
    <w:multiLevelType w:val="multilevel"/>
    <w:tmpl w:val="805852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6" w15:restartNumberingAfterBreak="0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50F7"/>
    <w:multiLevelType w:val="multilevel"/>
    <w:tmpl w:val="A4C0E61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4AA552A0"/>
    <w:multiLevelType w:val="multilevel"/>
    <w:tmpl w:val="A4C0E61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805852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8"/>
  </w:num>
  <w:num w:numId="4">
    <w:abstractNumId w:val="38"/>
  </w:num>
  <w:num w:numId="5">
    <w:abstractNumId w:val="19"/>
  </w:num>
  <w:num w:numId="6">
    <w:abstractNumId w:val="35"/>
  </w:num>
  <w:num w:numId="7">
    <w:abstractNumId w:val="8"/>
  </w:num>
  <w:num w:numId="8">
    <w:abstractNumId w:val="21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5"/>
  </w:num>
  <w:num w:numId="14">
    <w:abstractNumId w:val="31"/>
  </w:num>
  <w:num w:numId="15">
    <w:abstractNumId w:val="40"/>
  </w:num>
  <w:num w:numId="16">
    <w:abstractNumId w:val="30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8"/>
  </w:num>
  <w:num w:numId="22">
    <w:abstractNumId w:val="14"/>
  </w:num>
  <w:num w:numId="23">
    <w:abstractNumId w:val="5"/>
  </w:num>
  <w:num w:numId="24">
    <w:abstractNumId w:val="4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24"/>
  </w:num>
  <w:num w:numId="30">
    <w:abstractNumId w:val="26"/>
  </w:num>
  <w:num w:numId="31">
    <w:abstractNumId w:val="12"/>
  </w:num>
  <w:num w:numId="32">
    <w:abstractNumId w:val="39"/>
  </w:num>
  <w:num w:numId="33">
    <w:abstractNumId w:val="3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33"/>
  </w:num>
  <w:num w:numId="43">
    <w:abstractNumId w:val="16"/>
  </w:num>
  <w:num w:numId="44">
    <w:abstractNumId w:val="22"/>
  </w:num>
  <w:num w:numId="45">
    <w:abstractNumId w:val="23"/>
  </w:num>
  <w:num w:numId="46">
    <w:abstractNumId w:val="15"/>
  </w:num>
  <w:num w:numId="47">
    <w:abstractNumId w:val="1"/>
  </w:num>
  <w:num w:numId="48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07DDF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3441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25E8"/>
    <w:rsid w:val="001131E7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4888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2212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3CB"/>
    <w:rsid w:val="004769EC"/>
    <w:rsid w:val="004811A3"/>
    <w:rsid w:val="00486F4C"/>
    <w:rsid w:val="0049254A"/>
    <w:rsid w:val="004952EE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3D6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426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E64D4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E7CF9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66EF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6BB5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8A0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C12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5E49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405"/>
    <w:rsid w:val="00A25504"/>
    <w:rsid w:val="00A25D3B"/>
    <w:rsid w:val="00A300C7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588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02D4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95F08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57ED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CF62B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3CC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442C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E6A85631-8A5C-4663-9B3F-21FC307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gdpr-cl-429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9A59-3E17-4C5F-89D9-0F52D155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2354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Šenková Barbora</cp:lastModifiedBy>
  <cp:revision>5</cp:revision>
  <cp:lastPrinted>2016-11-21T11:06:00Z</cp:lastPrinted>
  <dcterms:created xsi:type="dcterms:W3CDTF">2018-05-30T14:34:00Z</dcterms:created>
  <dcterms:modified xsi:type="dcterms:W3CDTF">2018-06-08T07:17:00Z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