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Zastupitelstvo Olomouckého kraje svým usnesením UZ/4/62/2017 ze dne 24. 4. 2017 schválilo smlouvu o revolvingovém úvěru s Komerční bankou, a.s.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E536C" w:rsidRPr="0079026C" w:rsidRDefault="002E53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477E3" w:rsidRPr="0079026C" w:rsidRDefault="002477E3" w:rsidP="002477E3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Dvanácté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2477E3" w:rsidTr="00814D56">
        <w:tc>
          <w:tcPr>
            <w:tcW w:w="7281" w:type="dxa"/>
            <w:shd w:val="pct15" w:color="auto" w:fill="auto"/>
            <w:vAlign w:val="center"/>
          </w:tcPr>
          <w:p w:rsidR="002477E3" w:rsidRPr="003243D1" w:rsidRDefault="002477E3" w:rsidP="00814D5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2477E3" w:rsidRPr="003243D1" w:rsidRDefault="002477E3" w:rsidP="00814D5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 xml:space="preserve">Muzeum Komenského v Přerově - rekonstrukce budovy </w:t>
            </w:r>
            <w:r w:rsidRPr="00F13673">
              <w:rPr>
                <w:sz w:val="20"/>
              </w:rPr>
              <w:br/>
              <w:t>(3.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D81438">
              <w:rPr>
                <w:sz w:val="22"/>
                <w:szCs w:val="22"/>
              </w:rPr>
              <w:t>553 173,30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F13673">
              <w:rPr>
                <w:sz w:val="20"/>
              </w:rPr>
              <w:t>Muzeum Komenského v Přerově – Záchrana a zpřístupnění paláce na hradě Helfštýn (2.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D81438">
              <w:rPr>
                <w:sz w:val="22"/>
                <w:szCs w:val="22"/>
              </w:rPr>
              <w:t>1 876 268,56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 xml:space="preserve">Realizace depozitáře pro Vědeckou knihovnu v Olomouci </w:t>
            </w:r>
            <w:r w:rsidRPr="00F13673">
              <w:rPr>
                <w:sz w:val="20"/>
              </w:rPr>
              <w:br/>
              <w:t>(4.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D81438">
              <w:rPr>
                <w:sz w:val="22"/>
                <w:szCs w:val="22"/>
              </w:rPr>
              <w:t>4 310 313,91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F13673">
              <w:rPr>
                <w:sz w:val="20"/>
              </w:rPr>
              <w:t>II/433 Prostějov – Mořice (2.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28 341 390</w:t>
            </w:r>
            <w:r w:rsidRPr="00D814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F13673">
              <w:rPr>
                <w:sz w:val="20"/>
              </w:rPr>
              <w:t>Střední škola logistiky a chemie, Olomouc, U Hradiska 29 - Zateplení budovy školy a) zateplení</w:t>
            </w:r>
            <w:r w:rsidRPr="00F13673">
              <w:rPr>
                <w:b/>
                <w:sz w:val="20"/>
              </w:rPr>
              <w:t xml:space="preserve"> </w:t>
            </w:r>
            <w:r w:rsidRPr="00F13673">
              <w:rPr>
                <w:sz w:val="20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D81438">
              <w:rPr>
                <w:sz w:val="22"/>
                <w:szCs w:val="22"/>
              </w:rPr>
              <w:t>10 231,37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Střední škola logistiky a chemie, Olomouc, U Hradiska 29 - Zateplení budovy školy b) vzduchotechnika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5 100,97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Nákup vybavení a zařízení pro odbornou výuku včetně potřebného IT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10 890,00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Kybernetická bezpečnost Krajského úřadu Olomouckého kraje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1 742 400,00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Centrum Dominika Kokory, p. o. – rekonstrukce budovy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47 514,27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 xml:space="preserve">Centrum polytechnické výchovy (Střední škola polytechnická, Olomouc, Rooseveltova </w:t>
            </w:r>
            <w:proofErr w:type="gramStart"/>
            <w:r w:rsidRPr="00F13673">
              <w:rPr>
                <w:sz w:val="20"/>
              </w:rPr>
              <w:t>79) (1. čerpání</w:t>
            </w:r>
            <w:proofErr w:type="gramEnd"/>
            <w:r w:rsidRPr="00F13673">
              <w:rPr>
                <w:sz w:val="20"/>
              </w:rPr>
              <w:t xml:space="preserve">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567 591,90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Realizace energeticky úsporných opatření – SŠ technická a zemědělská Mohelnice b) vzduchotechnika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6 679,40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Realizace energeticky úsporných opatření – SŠ technická a zemědělská Mohelnice a) zateplení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7 799,20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Realizace energeticky úsporných opatření - SPŠ elektrotechnická Mohelnice - škola, dílny b) vzduchotechnika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6 801,20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Realizace energeticky úsporných opatření - SPŠ  elektrotechnická Mohelnice - škola, dílny a) zateplení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9 662,00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II/441 Křiž. R35 - hr. Kraje Moravskoslezského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17 944 203,00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3673">
              <w:rPr>
                <w:sz w:val="20"/>
              </w:rPr>
              <w:t>Modernizace učeben odborného výcviku včetně SW pro CNC (1.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13673">
              <w:rPr>
                <w:sz w:val="22"/>
                <w:szCs w:val="22"/>
              </w:rPr>
              <w:t>219 888,25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8255B9" w:rsidRDefault="002477E3" w:rsidP="00814D5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93F1F">
              <w:rPr>
                <w:sz w:val="20"/>
              </w:rPr>
              <w:t xml:space="preserve">II/444 </w:t>
            </w:r>
            <w:proofErr w:type="spellStart"/>
            <w:r w:rsidRPr="00A93F1F">
              <w:rPr>
                <w:sz w:val="20"/>
              </w:rPr>
              <w:t>kř</w:t>
            </w:r>
            <w:proofErr w:type="spellEnd"/>
            <w:r w:rsidRPr="00A93F1F">
              <w:rPr>
                <w:sz w:val="20"/>
              </w:rPr>
              <w:t xml:space="preserve">. R35 Mohelnice – Úsov </w:t>
            </w:r>
            <w:r w:rsidRPr="00F13673">
              <w:rPr>
                <w:sz w:val="20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2477E3" w:rsidRPr="00A93F1F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A93F1F">
              <w:rPr>
                <w:sz w:val="22"/>
                <w:szCs w:val="22"/>
              </w:rPr>
              <w:t>34 848,00</w:t>
            </w:r>
          </w:p>
        </w:tc>
      </w:tr>
      <w:tr w:rsidR="002477E3" w:rsidTr="00814D56">
        <w:tc>
          <w:tcPr>
            <w:tcW w:w="7281" w:type="dxa"/>
            <w:vAlign w:val="center"/>
          </w:tcPr>
          <w:p w:rsidR="002477E3" w:rsidRPr="008255B9" w:rsidRDefault="002477E3" w:rsidP="00814D5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2477E3" w:rsidRPr="002D6036" w:rsidRDefault="002477E3" w:rsidP="00814D5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55 694 756,12</w:t>
            </w:r>
          </w:p>
        </w:tc>
      </w:tr>
    </w:tbl>
    <w:p w:rsidR="002477E3" w:rsidRPr="00D81438" w:rsidRDefault="002477E3" w:rsidP="002477E3">
      <w:pPr>
        <w:pStyle w:val="Zkladntextodsazendek"/>
        <w:ind w:left="0"/>
        <w:rPr>
          <w:sz w:val="2"/>
          <w:szCs w:val="2"/>
        </w:rPr>
      </w:pPr>
    </w:p>
    <w:p w:rsidR="002477E3" w:rsidRDefault="002477E3" w:rsidP="002477E3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Třinácté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477E3" w:rsidRPr="0079026C" w:rsidRDefault="002477E3" w:rsidP="002477E3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2477E3" w:rsidTr="00814D56">
        <w:trPr>
          <w:jc w:val="center"/>
        </w:trPr>
        <w:tc>
          <w:tcPr>
            <w:tcW w:w="7281" w:type="dxa"/>
            <w:shd w:val="pct15" w:color="auto" w:fill="auto"/>
            <w:vAlign w:val="center"/>
          </w:tcPr>
          <w:p w:rsidR="002477E3" w:rsidRPr="003243D1" w:rsidRDefault="002477E3" w:rsidP="00814D5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2477E3" w:rsidRPr="003243D1" w:rsidRDefault="002477E3" w:rsidP="00814D5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117 192,60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Muzeum Komenského v Přerově – Záchrana a zpřístupnění paláce na hradě Helfštýn (3.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1 911 435,95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85727E">
              <w:rPr>
                <w:sz w:val="20"/>
              </w:rPr>
              <w:t>Olomouci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11 056 251,95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II/433 Prostějov – Mořice (</w:t>
            </w:r>
            <w:r>
              <w:rPr>
                <w:sz w:val="20"/>
              </w:rPr>
              <w:t>3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38 136 570,76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85727E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D81438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7 744,00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Pořízení nových zařízení a vybavení pro odbornou výuku včetně IT podpory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457 598,70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427 798,52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 xml:space="preserve">Centrum polytechnické výchovy (Střední škola polytechnická, Olomouc, Rooseveltova </w:t>
            </w:r>
            <w:proofErr w:type="gramStart"/>
            <w:r w:rsidRPr="00D07775">
              <w:rPr>
                <w:sz w:val="20"/>
              </w:rPr>
              <w:t>79)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85727E">
              <w:rPr>
                <w:sz w:val="20"/>
              </w:rPr>
              <w:t>. čerpání</w:t>
            </w:r>
            <w:proofErr w:type="gramEnd"/>
            <w:r w:rsidRPr="0085727E">
              <w:rPr>
                <w:sz w:val="20"/>
              </w:rPr>
              <w:t xml:space="preserve">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2 771 887,31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Modernizace učeben odborného výcviku včetně SW pro CNC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1 502 273,87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Pořízení vybavení pro odborné učebny - modernizace CNC zařízení a 3D zařízení včetně SW, rekonstrukce nové</w:t>
            </w:r>
            <w:r>
              <w:rPr>
                <w:sz w:val="20"/>
              </w:rPr>
              <w:t xml:space="preserve"> </w:t>
            </w:r>
            <w:r w:rsidRPr="00D07775">
              <w:rPr>
                <w:sz w:val="20"/>
              </w:rPr>
              <w:t>učebny programovatelných automatů, modernizace konektivity školy ve vazbě na odborné předměty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123 309,90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Pořízení techniky pro odbornou výuku s IT podporou pro SOŠL a S</w:t>
            </w:r>
            <w:r>
              <w:rPr>
                <w:sz w:val="20"/>
              </w:rPr>
              <w:t> </w:t>
            </w:r>
            <w:r w:rsidRPr="00D07775">
              <w:rPr>
                <w:sz w:val="20"/>
              </w:rPr>
              <w:t>Šternberk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2477E3" w:rsidRPr="00F13673" w:rsidRDefault="002477E3" w:rsidP="00814D56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364 580,96</w:t>
            </w:r>
          </w:p>
        </w:tc>
      </w:tr>
      <w:tr w:rsidR="002477E3" w:rsidTr="00814D56">
        <w:trPr>
          <w:jc w:val="center"/>
        </w:trPr>
        <w:tc>
          <w:tcPr>
            <w:tcW w:w="7281" w:type="dxa"/>
            <w:vAlign w:val="center"/>
          </w:tcPr>
          <w:p w:rsidR="002477E3" w:rsidRPr="008255B9" w:rsidRDefault="002477E3" w:rsidP="00814D5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2477E3" w:rsidRPr="002D6036" w:rsidRDefault="002477E3" w:rsidP="00814D5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56 876 644,52</w:t>
            </w:r>
          </w:p>
        </w:tc>
      </w:tr>
    </w:tbl>
    <w:p w:rsidR="002477E3" w:rsidRDefault="002477E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2477E3" w:rsidRPr="0079026C" w:rsidRDefault="002477E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4571E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Čtrnácté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96757" w:rsidRPr="0079026C" w:rsidRDefault="0019675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79026C" w:rsidTr="00196757">
        <w:trPr>
          <w:jc w:val="center"/>
        </w:trPr>
        <w:tc>
          <w:tcPr>
            <w:tcW w:w="7281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BA06BB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</w:t>
            </w:r>
            <w:r w:rsidR="008E030D">
              <w:rPr>
                <w:sz w:val="20"/>
              </w:rPr>
              <w:t>(5.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1 375 987,50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85727E" w:rsidRDefault="00BA06BB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II/449 křiž. II/366 – MÚK Unčovice</w:t>
            </w:r>
            <w:r w:rsidR="008E030D">
              <w:rPr>
                <w:sz w:val="20"/>
              </w:rPr>
              <w:t xml:space="preserve"> (9. čerpání na projekt)</w:t>
            </w:r>
          </w:p>
        </w:tc>
        <w:tc>
          <w:tcPr>
            <w:tcW w:w="1842" w:type="dxa"/>
            <w:vAlign w:val="center"/>
          </w:tcPr>
          <w:p w:rsidR="00BA06BB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A06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BA06BB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 xml:space="preserve"> </w:t>
            </w:r>
            <w:r w:rsidRPr="00BA06BB">
              <w:rPr>
                <w:sz w:val="22"/>
                <w:szCs w:val="22"/>
              </w:rPr>
              <w:t>543,77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85727E" w:rsidRDefault="00BA06BB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 xml:space="preserve">II/448 Drahanovice </w:t>
            </w:r>
            <w:r w:rsidR="008E030D">
              <w:rPr>
                <w:sz w:val="20"/>
              </w:rPr>
              <w:t>–</w:t>
            </w:r>
            <w:r w:rsidRPr="00BA06BB">
              <w:rPr>
                <w:sz w:val="20"/>
              </w:rPr>
              <w:t xml:space="preserve"> Olomouc</w:t>
            </w:r>
            <w:r w:rsidR="008E030D">
              <w:rPr>
                <w:sz w:val="20"/>
              </w:rPr>
              <w:t xml:space="preserve"> (7. čerpání na projekt)</w:t>
            </w:r>
          </w:p>
        </w:tc>
        <w:tc>
          <w:tcPr>
            <w:tcW w:w="1842" w:type="dxa"/>
            <w:vAlign w:val="center"/>
          </w:tcPr>
          <w:p w:rsidR="00BA06BB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4 356,00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BA06BB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Muzeum Komenského v Přerově – Záchrana a zpřístupnění paláce na hradě Helfštýn (</w:t>
            </w:r>
            <w:r w:rsidR="00BA06BB">
              <w:rPr>
                <w:sz w:val="20"/>
              </w:rPr>
              <w:t>4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A06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BA06BB">
              <w:rPr>
                <w:sz w:val="22"/>
                <w:szCs w:val="22"/>
              </w:rPr>
              <w:t>012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BA06BB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85727E">
              <w:rPr>
                <w:sz w:val="20"/>
              </w:rPr>
              <w:t>Olomouci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BA06BB">
              <w:rPr>
                <w:sz w:val="20"/>
              </w:rPr>
              <w:t>6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A06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BA06BB">
              <w:rPr>
                <w:sz w:val="22"/>
                <w:szCs w:val="22"/>
              </w:rPr>
              <w:t>820,9</w:t>
            </w:r>
            <w:r>
              <w:rPr>
                <w:sz w:val="22"/>
                <w:szCs w:val="22"/>
              </w:rPr>
              <w:t>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BA06BB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II/433 Prostějov – Mořice (</w:t>
            </w:r>
            <w:r w:rsidR="00BA06BB">
              <w:rPr>
                <w:sz w:val="20"/>
              </w:rPr>
              <w:t>4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123 928,20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BA06BB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85727E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BA06BB">
              <w:rPr>
                <w:sz w:val="20"/>
              </w:rPr>
              <w:t>6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BA06BB" w:rsidP="00196757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1 001 767,60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BA06BB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Realizace energeticky úsporných opatření - SOŠ lesnická a strojírenská Šternberk - domov mládeže</w:t>
            </w:r>
            <w:r w:rsidR="008E030D"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17 424,00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BA06BB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BA06BB">
              <w:rPr>
                <w:sz w:val="20"/>
              </w:rPr>
              <w:t>3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A06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A06BB">
              <w:rPr>
                <w:sz w:val="22"/>
                <w:szCs w:val="22"/>
              </w:rPr>
              <w:t>092,2</w:t>
            </w:r>
            <w:r>
              <w:rPr>
                <w:sz w:val="22"/>
                <w:szCs w:val="22"/>
              </w:rPr>
              <w:t>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BA06BB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lastRenderedPageBreak/>
              <w:t xml:space="preserve">Centrum polytechnické výchovy (Střední škola polytechnická, Olomouc, Rooseveltova </w:t>
            </w:r>
            <w:proofErr w:type="gramStart"/>
            <w:r w:rsidRPr="00D07775">
              <w:rPr>
                <w:sz w:val="20"/>
              </w:rPr>
              <w:t>79)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BA06BB">
              <w:rPr>
                <w:sz w:val="20"/>
              </w:rPr>
              <w:t>3</w:t>
            </w:r>
            <w:r w:rsidRPr="0085727E">
              <w:rPr>
                <w:sz w:val="20"/>
              </w:rPr>
              <w:t>. čerpání</w:t>
            </w:r>
            <w:proofErr w:type="gramEnd"/>
            <w:r w:rsidRPr="0085727E">
              <w:rPr>
                <w:sz w:val="20"/>
              </w:rPr>
              <w:t xml:space="preserve">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A06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A06BB">
              <w:rPr>
                <w:sz w:val="22"/>
                <w:szCs w:val="22"/>
              </w:rPr>
              <w:t>602,6</w:t>
            </w:r>
            <w:r>
              <w:rPr>
                <w:sz w:val="22"/>
                <w:szCs w:val="22"/>
              </w:rPr>
              <w:t>0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F13673" w:rsidRDefault="00BA06BB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II/441 Křiž. R35 - hr. Kraje Moravskoslezského</w:t>
            </w:r>
            <w:r w:rsidR="008E030D"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BA06BB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17 459 439,13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F13673" w:rsidRDefault="00BA06BB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BA06BB">
              <w:rPr>
                <w:sz w:val="20"/>
              </w:rPr>
              <w:t xml:space="preserve"> průtah</w:t>
            </w:r>
            <w:r w:rsidR="008E030D"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BA06BB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1 762 524,47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Modernizace infrastruktury Gymnázia Jiřího Wolkera - modernizace učeben ve vazbě na přírodní vědy</w:t>
            </w:r>
            <w:r w:rsidR="008E030D"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10 890,00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BA06BB" w:rsidP="00D07775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 w:rsidR="008E030D"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BA06BB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411 609,60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8255B9" w:rsidRDefault="0079026C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79026C" w:rsidRPr="002D6036" w:rsidRDefault="00BA06BB" w:rsidP="003415E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25 764 997,97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2E536C" w:rsidRDefault="002E536C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>Celkový přehled revolvingovéh</w:t>
      </w:r>
      <w:r w:rsidR="002477E3">
        <w:t>o úvěru je uveden v příloze č. 4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5D35FD" w:rsidRDefault="005D35FD" w:rsidP="005D35FD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12.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55 694 756,15 Kč dne 10. 5. 2018 (číslo usnesení </w:t>
      </w:r>
      <w:r w:rsidRPr="005D35FD">
        <w:rPr>
          <w:b/>
        </w:rPr>
        <w:t>UR/41/32/2018</w:t>
      </w:r>
      <w:r>
        <w:rPr>
          <w:b/>
        </w:rPr>
        <w:t xml:space="preserve">), 13. dílčí čerpání ve výši 56 876 644,52 Kč dne 21. 5. 2018 (číslo usnesení </w:t>
      </w:r>
      <w:r w:rsidRPr="005D35FD">
        <w:rPr>
          <w:b/>
        </w:rPr>
        <w:t>UR/42/42/2018</w:t>
      </w:r>
      <w:r>
        <w:rPr>
          <w:b/>
        </w:rPr>
        <w:t>)</w:t>
      </w:r>
      <w:r w:rsidRPr="008255B9">
        <w:rPr>
          <w:b/>
        </w:rPr>
        <w:t xml:space="preserve"> </w:t>
      </w:r>
      <w:r>
        <w:rPr>
          <w:b/>
        </w:rPr>
        <w:t xml:space="preserve">a 14. dílčí čerpání ve výši 25 764 997,97 Kč dne 4. 6. 2018 (číslo usnesení </w:t>
      </w:r>
      <w:r w:rsidR="00F521B1" w:rsidRPr="00F521B1">
        <w:rPr>
          <w:b/>
        </w:rPr>
        <w:t>UR/43/67/2018</w:t>
      </w:r>
      <w:bookmarkStart w:id="0" w:name="_GoBack"/>
      <w:bookmarkEnd w:id="0"/>
      <w:r>
        <w:rPr>
          <w:b/>
        </w:rPr>
        <w:t>) na předfinancování výše uvedených projektů.</w:t>
      </w:r>
    </w:p>
    <w:p w:rsidR="002E536C" w:rsidRDefault="002E536C" w:rsidP="0079026C">
      <w:pPr>
        <w:pStyle w:val="Zkladntextodsazendek"/>
        <w:ind w:left="0"/>
      </w:pPr>
    </w:p>
    <w:p w:rsidR="002C01A6" w:rsidRDefault="002C01A6" w:rsidP="0079026C">
      <w:pPr>
        <w:pStyle w:val="Zkladntextodsazendek"/>
        <w:ind w:left="0"/>
      </w:pPr>
    </w:p>
    <w:p w:rsidR="002C01A6" w:rsidRDefault="002C01A6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 w:rsidR="002C01A6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2C01A6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C01A6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>)</w:t>
      </w:r>
    </w:p>
    <w:p w:rsidR="002C01A6" w:rsidRPr="0079026C" w:rsidRDefault="002C01A6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2C01A6" w:rsidRPr="0079026C" w:rsidRDefault="002C01A6" w:rsidP="002C01A6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2C01A6" w:rsidRDefault="002C01A6" w:rsidP="002C01A6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p w:rsidR="002C01A6" w:rsidRPr="0079026C" w:rsidRDefault="002C01A6" w:rsidP="002C01A6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2C01A6" w:rsidRPr="0079026C" w:rsidRDefault="002C01A6" w:rsidP="002C01A6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2C01A6" w:rsidRPr="0079026C" w:rsidRDefault="002C01A6" w:rsidP="002C01A6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2C01A6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2C01A6"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C01A6"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Default="0079026C" w:rsidP="0079026C"/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477E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571EC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521B1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C01A6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477E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85AC4"/>
    <w:rsid w:val="00196757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477E3"/>
    <w:rsid w:val="00251AFD"/>
    <w:rsid w:val="002549D7"/>
    <w:rsid w:val="00262DE3"/>
    <w:rsid w:val="0026421E"/>
    <w:rsid w:val="002B3693"/>
    <w:rsid w:val="002C01A6"/>
    <w:rsid w:val="002E536C"/>
    <w:rsid w:val="00300F6A"/>
    <w:rsid w:val="00314053"/>
    <w:rsid w:val="00314F25"/>
    <w:rsid w:val="00316AF1"/>
    <w:rsid w:val="00337820"/>
    <w:rsid w:val="003533D6"/>
    <w:rsid w:val="00385DDD"/>
    <w:rsid w:val="003A3AE4"/>
    <w:rsid w:val="003B0AC0"/>
    <w:rsid w:val="003B1393"/>
    <w:rsid w:val="003B300E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571EC"/>
    <w:rsid w:val="0046002E"/>
    <w:rsid w:val="004605B9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D35FD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9026C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5368A"/>
    <w:rsid w:val="0085727E"/>
    <w:rsid w:val="00871879"/>
    <w:rsid w:val="00875350"/>
    <w:rsid w:val="008774A8"/>
    <w:rsid w:val="0088147C"/>
    <w:rsid w:val="00883EBF"/>
    <w:rsid w:val="008B4F7D"/>
    <w:rsid w:val="008D1249"/>
    <w:rsid w:val="008E030D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A06BB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07775"/>
    <w:rsid w:val="00D14CD5"/>
    <w:rsid w:val="00D20CA2"/>
    <w:rsid w:val="00D21B4B"/>
    <w:rsid w:val="00D44F04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C40F9"/>
    <w:rsid w:val="00EE58D9"/>
    <w:rsid w:val="00F10D9E"/>
    <w:rsid w:val="00F1791B"/>
    <w:rsid w:val="00F30D8F"/>
    <w:rsid w:val="00F34418"/>
    <w:rsid w:val="00F45D67"/>
    <w:rsid w:val="00F521B1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</cp:revision>
  <cp:lastPrinted>2018-05-29T04:32:00Z</cp:lastPrinted>
  <dcterms:created xsi:type="dcterms:W3CDTF">2018-05-02T08:34:00Z</dcterms:created>
  <dcterms:modified xsi:type="dcterms:W3CDTF">2018-06-04T07:07:00Z</dcterms:modified>
</cp:coreProperties>
</file>