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1776"/>
      </w:tblGrid>
      <w:tr w:rsidR="00206541">
        <w:trPr>
          <w:cantSplit/>
        </w:trPr>
        <w:tc>
          <w:tcPr>
            <w:tcW w:w="2826" w:type="dxa"/>
            <w:gridSpan w:val="2"/>
          </w:tcPr>
          <w:p w:rsidR="00206541" w:rsidRDefault="00206541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2"/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PŘEHLED O ZMĚNÁCH VLASTNÍHO KAPITÁLU</w:t>
            </w:r>
          </w:p>
        </w:tc>
      </w:tr>
      <w:tr w:rsidR="00206541">
        <w:trPr>
          <w:cantSplit/>
        </w:trPr>
        <w:tc>
          <w:tcPr>
            <w:tcW w:w="314" w:type="dxa"/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206541" w:rsidRDefault="009F014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206541">
        <w:trPr>
          <w:cantSplit/>
        </w:trPr>
        <w:tc>
          <w:tcPr>
            <w:tcW w:w="2826" w:type="dxa"/>
            <w:gridSpan w:val="2"/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2"/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Kč)</w:t>
            </w:r>
          </w:p>
        </w:tc>
      </w:tr>
      <w:tr w:rsidR="00206541">
        <w:trPr>
          <w:cantSplit/>
        </w:trPr>
        <w:tc>
          <w:tcPr>
            <w:tcW w:w="2826" w:type="dxa"/>
            <w:gridSpan w:val="2"/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6" w:type="dxa"/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2017</w:t>
            </w:r>
          </w:p>
        </w:tc>
      </w:tr>
      <w:tr w:rsidR="00206541">
        <w:trPr>
          <w:cantSplit/>
        </w:trPr>
        <w:tc>
          <w:tcPr>
            <w:tcW w:w="2826" w:type="dxa"/>
            <w:gridSpan w:val="2"/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6" w:type="dxa"/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206541">
        <w:trPr>
          <w:cantSplit/>
        </w:trPr>
        <w:tc>
          <w:tcPr>
            <w:tcW w:w="2826" w:type="dxa"/>
            <w:gridSpan w:val="2"/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6" w:type="dxa"/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Olomoucký kraj </w:t>
            </w:r>
          </w:p>
        </w:tc>
      </w:tr>
    </w:tbl>
    <w:p w:rsidR="00206541" w:rsidRDefault="00206541">
      <w:pPr>
        <w:sectPr w:rsidR="00206541" w:rsidSect="002679B0">
          <w:headerReference w:type="default" r:id="rId7"/>
          <w:footerReference w:type="default" r:id="rId8"/>
          <w:pgSz w:w="16835" w:h="11903" w:orient="landscape"/>
          <w:pgMar w:top="566" w:right="568" w:bottom="851" w:left="566" w:header="566" w:footer="851" w:gutter="0"/>
          <w:pgNumType w:start="477"/>
          <w:cols w:space="708"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727"/>
        <w:gridCol w:w="10049"/>
      </w:tblGrid>
      <w:tr w:rsidR="00206541">
        <w:trPr>
          <w:cantSplit/>
        </w:trPr>
        <w:tc>
          <w:tcPr>
            <w:tcW w:w="15701" w:type="dxa"/>
            <w:gridSpan w:val="4"/>
          </w:tcPr>
          <w:p w:rsidR="00206541" w:rsidRDefault="0020654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</w:tr>
      <w:tr w:rsidR="00206541">
        <w:trPr>
          <w:cantSplit/>
        </w:trPr>
        <w:tc>
          <w:tcPr>
            <w:tcW w:w="2826" w:type="dxa"/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NS:</w:t>
            </w:r>
          </w:p>
        </w:tc>
        <w:tc>
          <w:tcPr>
            <w:tcW w:w="1727" w:type="dxa"/>
          </w:tcPr>
          <w:p w:rsidR="00206541" w:rsidRDefault="009F014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60609460</w:t>
            </w:r>
          </w:p>
        </w:tc>
        <w:tc>
          <w:tcPr>
            <w:tcW w:w="10049" w:type="dxa"/>
          </w:tcPr>
          <w:p w:rsidR="00206541" w:rsidRDefault="009F014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Olomoucký kraj</w:t>
            </w:r>
          </w:p>
        </w:tc>
      </w:tr>
      <w:tr w:rsidR="00206541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</w:tcPr>
          <w:p w:rsidR="00206541" w:rsidRDefault="00206541">
            <w:pPr>
              <w:spacing w:after="0" w:line="240" w:lineRule="auto"/>
              <w:rPr>
                <w:rFonts w:ascii="Times New Roman" w:hAnsi="Times New Roman"/>
                <w:sz w:val="6"/>
              </w:rPr>
            </w:pPr>
          </w:p>
        </w:tc>
      </w:tr>
    </w:tbl>
    <w:p w:rsidR="00206541" w:rsidRDefault="00206541">
      <w:pPr>
        <w:sectPr w:rsidR="0020654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5495"/>
        <w:gridCol w:w="2355"/>
        <w:gridCol w:w="2355"/>
        <w:gridCol w:w="2355"/>
        <w:gridCol w:w="2356"/>
      </w:tblGrid>
      <w:tr w:rsidR="00206541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z w:val="14"/>
              </w:rPr>
              <w:t>Č.položky</w:t>
            </w:r>
            <w:proofErr w:type="spellEnd"/>
            <w:proofErr w:type="gramEnd"/>
          </w:p>
        </w:tc>
        <w:tc>
          <w:tcPr>
            <w:tcW w:w="5495" w:type="dxa"/>
            <w:tcBorders>
              <w:top w:val="single" w:sz="0" w:space="0" w:color="auto"/>
            </w:tcBorders>
            <w:shd w:val="clear" w:color="auto" w:fill="E3E3E3"/>
          </w:tcPr>
          <w:p w:rsidR="00206541" w:rsidRDefault="009F014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Zvýšení stavu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Snížení stavu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období</w:t>
            </w:r>
          </w:p>
        </w:tc>
      </w:tr>
    </w:tbl>
    <w:p w:rsidR="00206541" w:rsidRDefault="00206541">
      <w:pPr>
        <w:sectPr w:rsidR="00206541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78"/>
        <w:gridCol w:w="79"/>
        <w:gridCol w:w="157"/>
        <w:gridCol w:w="314"/>
        <w:gridCol w:w="314"/>
        <w:gridCol w:w="5024"/>
        <w:gridCol w:w="2355"/>
        <w:gridCol w:w="2355"/>
        <w:gridCol w:w="2355"/>
        <w:gridCol w:w="2356"/>
      </w:tblGrid>
      <w:tr w:rsidR="00206541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5966" w:type="dxa"/>
            <w:gridSpan w:val="6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VLASTNÍ KAPITÁL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214 543 114,16-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7 575 962 424,59 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7 703 326 743,05 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341 907 432,62-</w:t>
            </w:r>
          </w:p>
        </w:tc>
      </w:tr>
      <w:tr w:rsidR="00206541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3 111 676 945,93-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168 202 348,06 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1 248 047 032,44 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4 191 521 630,31-</w:t>
            </w:r>
          </w:p>
        </w:tc>
      </w:tr>
      <w:tr w:rsidR="00206541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1 869 928 535,67-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86 041 933,76 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1 023 019 146,72 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2 806 905 748,63-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Změna, vznik nebo zánik příslušnosti hospodařit s majetkem státu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Svěření majetku příspěvkové organizaci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55 020 900,20 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624 210 212,94 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Bezúplatné převody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536 680,44 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363 823 300,16 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25 314 807,12 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26 362 491,63 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5 169 546,00 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8 623 141,99 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A.II.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 privatizace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06541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A.III.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Transfery na pořízení dlouhodobého majetku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710 288 126,33 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73 989 749,88 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211 950 876,43 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572 326 999,78 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Svěření majetku příspěvkové organizaci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2 921 070,20 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151 106 118,09 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Bezúplatné převody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13 699 545,58 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162 508 110,93 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3 231 802,84 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24 950 172,54 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investičních transferů ve věcné a časové souvislosti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25 958 217,07 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105 138 976,83-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6 704 565,89 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A.IV.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Kurzové rozdíly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06541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A.V.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Oceňovací rozdíly při prvotním použití metody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2 041 706 204,40-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2 041 706 204,40-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pohledávkám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A.VI.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Jiné oceňovací rozdíly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4 612 414,87 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8 170 664,42 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12 783 079,29 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u cenných papírů a podílů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u majetku určeného k prodeji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8 170 664,42 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12 783 079,29 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392" w:type="dxa"/>
            <w:gridSpan w:val="3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A.VII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5338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Opravy předcházejících účetních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85 057 252,94 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293 930,00 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84 763 322,94 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minulého účetního období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628" w:type="dxa"/>
            <w:gridSpan w:val="5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5024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předchozích účetních období</w:t>
            </w:r>
          </w:p>
        </w:tc>
        <w:tc>
          <w:tcPr>
            <w:tcW w:w="2355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293 930,00 </w:t>
            </w:r>
          </w:p>
        </w:tc>
        <w:tc>
          <w:tcPr>
            <w:tcW w:w="2356" w:type="dxa"/>
            <w:tcMar>
              <w:top w:w="14" w:type="dxa"/>
              <w:bottom w:w="14" w:type="dxa"/>
              <w:right w:w="190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206541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43 113 891,36 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65 605 122,22 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70 473 454,02 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38 245 559,56 </w:t>
            </w:r>
          </w:p>
        </w:tc>
      </w:tr>
      <w:tr w:rsidR="00206541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2 854 019 940,41 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7 342 154 954,31 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6 384 806 256,59 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3 811 368 638,13 </w:t>
            </w:r>
          </w:p>
        </w:tc>
      </w:tr>
      <w:tr w:rsidR="00206541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5809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9F014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Příjmový a výdajový účet rozpočtového hospodaření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206541" w:rsidRDefault="0020654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:rsidR="009F014D" w:rsidRDefault="009F014D">
      <w:bookmarkStart w:id="0" w:name="_GoBack"/>
      <w:bookmarkEnd w:id="0"/>
    </w:p>
    <w:sectPr w:rsidR="009F014D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6835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ED" w:rsidRDefault="002F53ED">
      <w:pPr>
        <w:spacing w:after="0" w:line="240" w:lineRule="auto"/>
      </w:pPr>
      <w:r>
        <w:separator/>
      </w:r>
    </w:p>
  </w:endnote>
  <w:endnote w:type="continuationSeparator" w:id="0">
    <w:p w:rsidR="002F53ED" w:rsidRDefault="002F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06541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74865" w:rsidRDefault="00374865" w:rsidP="003748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74865" w:rsidRDefault="00374865" w:rsidP="003748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CE6E70" w:rsidRDefault="00CE6E70" w:rsidP="008E3C9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20</w:t>
          </w:r>
          <w:r w:rsidR="008E3C93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Přehled o změnách vlastního kapitálu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20654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A711C9" w:rsidP="008E3C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9F014D">
            <w:rPr>
              <w:rFonts w:ascii="Arial" w:hAnsi="Arial"/>
              <w:i/>
              <w:sz w:val="14"/>
            </w:rPr>
            <w:t xml:space="preserve">trana </w:t>
          </w:r>
          <w:r w:rsidR="009F014D">
            <w:rPr>
              <w:rFonts w:ascii="Arial" w:hAnsi="Arial"/>
              <w:i/>
              <w:sz w:val="14"/>
            </w:rPr>
            <w:fldChar w:fldCharType="begin"/>
          </w:r>
          <w:r w:rsidR="009F014D">
            <w:rPr>
              <w:rFonts w:ascii="Arial" w:hAnsi="Arial"/>
              <w:i/>
              <w:sz w:val="14"/>
            </w:rPr>
            <w:instrText>PAGE</w:instrText>
          </w:r>
          <w:r w:rsidR="009F014D">
            <w:rPr>
              <w:rFonts w:ascii="Arial" w:hAnsi="Arial"/>
              <w:i/>
              <w:sz w:val="14"/>
            </w:rPr>
            <w:fldChar w:fldCharType="separate"/>
          </w:r>
          <w:r w:rsidR="00374865">
            <w:rPr>
              <w:rFonts w:ascii="Arial" w:hAnsi="Arial"/>
              <w:i/>
              <w:noProof/>
              <w:sz w:val="14"/>
            </w:rPr>
            <w:t>477</w:t>
          </w:r>
          <w:r w:rsidR="009F014D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8E3C93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06541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9F014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09:39:02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9F014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9F014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56F3F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06541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9F014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09:39:02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9F014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9F014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56F3F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06541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9F014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09:39:02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9F014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9F014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56F3F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06541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9F014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09:39:02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9F014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9F014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56F3F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06541" w:rsidTr="0000149C">
      <w:trPr>
        <w:cantSplit/>
        <w:trHeight w:val="270"/>
      </w:trPr>
      <w:tc>
        <w:tcPr>
          <w:tcW w:w="3925" w:type="dxa"/>
          <w:tcBorders>
            <w:top w:val="single" w:sz="0" w:space="0" w:color="auto"/>
            <w:bottom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374865" w:rsidRDefault="00374865" w:rsidP="003748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74865" w:rsidRDefault="00374865" w:rsidP="0037486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206541" w:rsidRDefault="0000149C" w:rsidP="008E3C9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20</w:t>
          </w:r>
          <w:r w:rsidR="008E3C93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Přehled o změnách vlastního kapitálu</w:t>
          </w:r>
        </w:p>
      </w:tc>
      <w:tc>
        <w:tcPr>
          <w:tcW w:w="7850" w:type="dxa"/>
          <w:tcBorders>
            <w:top w:val="single" w:sz="0" w:space="0" w:color="auto"/>
            <w:bottom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20654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  <w:bottom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A711C9" w:rsidP="008E3C9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9F014D">
            <w:rPr>
              <w:rFonts w:ascii="Arial" w:hAnsi="Arial"/>
              <w:i/>
              <w:sz w:val="14"/>
            </w:rPr>
            <w:t xml:space="preserve">trana </w:t>
          </w:r>
          <w:r w:rsidR="009F014D">
            <w:rPr>
              <w:rFonts w:ascii="Arial" w:hAnsi="Arial"/>
              <w:i/>
              <w:sz w:val="14"/>
            </w:rPr>
            <w:fldChar w:fldCharType="begin"/>
          </w:r>
          <w:r w:rsidR="009F014D">
            <w:rPr>
              <w:rFonts w:ascii="Arial" w:hAnsi="Arial"/>
              <w:i/>
              <w:sz w:val="14"/>
            </w:rPr>
            <w:instrText>PAGE</w:instrText>
          </w:r>
          <w:r w:rsidR="009F014D">
            <w:rPr>
              <w:rFonts w:ascii="Arial" w:hAnsi="Arial"/>
              <w:i/>
              <w:sz w:val="14"/>
            </w:rPr>
            <w:fldChar w:fldCharType="separate"/>
          </w:r>
          <w:r w:rsidR="00374865">
            <w:rPr>
              <w:rFonts w:ascii="Arial" w:hAnsi="Arial"/>
              <w:i/>
              <w:noProof/>
              <w:sz w:val="14"/>
            </w:rPr>
            <w:t>478</w:t>
          </w:r>
          <w:r w:rsidR="009F014D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8E3C93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  <w:tr w:rsidR="0000149C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00149C" w:rsidRDefault="0000149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00149C" w:rsidRDefault="0000149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00149C" w:rsidRDefault="0000149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06541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9F014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09:39:02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9F014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206541" w:rsidRDefault="009F014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56F3F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ED" w:rsidRDefault="002F53ED">
      <w:pPr>
        <w:spacing w:after="0" w:line="240" w:lineRule="auto"/>
      </w:pPr>
      <w:r>
        <w:separator/>
      </w:r>
    </w:p>
  </w:footnote>
  <w:footnote w:type="continuationSeparator" w:id="0">
    <w:p w:rsidR="002F53ED" w:rsidRDefault="002F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206541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206541" w:rsidRDefault="00206541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206541" w:rsidRDefault="0020654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06541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206541" w:rsidRDefault="00206541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206541" w:rsidRDefault="0020654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3925"/>
      <w:gridCol w:w="7851"/>
    </w:tblGrid>
    <w:tr w:rsidR="00206541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206541" w:rsidRDefault="009F014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206541" w:rsidRDefault="009F014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  (08022017 11:48 / 201605251317)</w:t>
          </w:r>
        </w:p>
      </w:tc>
    </w:tr>
    <w:tr w:rsidR="00206541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206541" w:rsidRDefault="00206541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06541" w:rsidRDefault="009F014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0000ALV06H8P</w:t>
          </w:r>
        </w:p>
      </w:tc>
    </w:tr>
    <w:tr w:rsidR="00206541">
      <w:trPr>
        <w:cantSplit/>
      </w:trPr>
      <w:tc>
        <w:tcPr>
          <w:tcW w:w="0" w:type="auto"/>
          <w:gridSpan w:val="2"/>
        </w:tcPr>
        <w:p w:rsidR="00206541" w:rsidRDefault="00206541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</w:tcPr>
        <w:p w:rsidR="00206541" w:rsidRDefault="009F014D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PŘEHLED O ZMĚNÁCH VLASTNÍHO KAPITÁLU</w:t>
          </w:r>
        </w:p>
      </w:tc>
    </w:tr>
    <w:tr w:rsidR="00206541">
      <w:trPr>
        <w:cantSplit/>
      </w:trPr>
      <w:tc>
        <w:tcPr>
          <w:tcW w:w="0" w:type="auto"/>
        </w:tcPr>
        <w:p w:rsidR="00206541" w:rsidRDefault="00206541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206541" w:rsidRDefault="009F014D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</w:tcPr>
        <w:p w:rsidR="00206541" w:rsidRDefault="009F014D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206541">
      <w:trPr>
        <w:cantSplit/>
      </w:trPr>
      <w:tc>
        <w:tcPr>
          <w:tcW w:w="0" w:type="auto"/>
          <w:gridSpan w:val="2"/>
        </w:tcPr>
        <w:p w:rsidR="00206541" w:rsidRDefault="00206541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206541" w:rsidRDefault="009F014D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0" w:type="auto"/>
          <w:gridSpan w:val="2"/>
        </w:tcPr>
        <w:p w:rsidR="00206541" w:rsidRDefault="009F014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2017</w:t>
          </w:r>
        </w:p>
      </w:tc>
    </w:tr>
    <w:tr w:rsidR="00206541">
      <w:trPr>
        <w:cantSplit/>
      </w:trPr>
      <w:tc>
        <w:tcPr>
          <w:tcW w:w="0" w:type="auto"/>
          <w:gridSpan w:val="2"/>
        </w:tcPr>
        <w:p w:rsidR="00206541" w:rsidRDefault="00206541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206541" w:rsidRDefault="009F014D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0" w:type="auto"/>
          <w:gridSpan w:val="2"/>
        </w:tcPr>
        <w:p w:rsidR="00206541" w:rsidRDefault="009F014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  <w:tr w:rsidR="00206541">
      <w:trPr>
        <w:cantSplit/>
      </w:trPr>
      <w:tc>
        <w:tcPr>
          <w:tcW w:w="0" w:type="auto"/>
          <w:gridSpan w:val="2"/>
        </w:tcPr>
        <w:p w:rsidR="00206541" w:rsidRDefault="00206541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206541" w:rsidRDefault="009F014D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0" w:type="auto"/>
          <w:gridSpan w:val="2"/>
        </w:tcPr>
        <w:p w:rsidR="00206541" w:rsidRDefault="009F014D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Olomoucký kraj 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F83" w:rsidRDefault="009F014D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206541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06541" w:rsidRDefault="009F014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06541" w:rsidRDefault="009F014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  (08022017 11:48 / 201605251317)</w:t>
          </w:r>
        </w:p>
      </w:tc>
    </w:tr>
    <w:tr w:rsidR="00206541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06541" w:rsidRDefault="00206541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06541" w:rsidRDefault="009F014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0000ALV06H8P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F83" w:rsidRDefault="009F014D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3454"/>
      <w:gridCol w:w="1570"/>
      <w:gridCol w:w="785"/>
      <w:gridCol w:w="2355"/>
      <w:gridCol w:w="2355"/>
      <w:gridCol w:w="2356"/>
    </w:tblGrid>
    <w:tr w:rsidR="00206541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206541" w:rsidRDefault="00206541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206541" w:rsidRDefault="0020654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06541">
      <w:trPr>
        <w:cantSplit/>
      </w:trPr>
      <w:tc>
        <w:tcPr>
          <w:tcW w:w="7850" w:type="dxa"/>
          <w:gridSpan w:val="4"/>
          <w:tcMar>
            <w:top w:w="-5" w:type="dxa"/>
            <w:bottom w:w="-5" w:type="dxa"/>
          </w:tcMar>
        </w:tcPr>
        <w:p w:rsidR="00206541" w:rsidRDefault="00206541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4"/>
          <w:tcMar>
            <w:top w:w="-5" w:type="dxa"/>
            <w:bottom w:w="-5" w:type="dxa"/>
          </w:tcMar>
          <w:vAlign w:val="center"/>
        </w:tcPr>
        <w:p w:rsidR="00206541" w:rsidRDefault="0020654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06541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206541" w:rsidRDefault="009F014D">
          <w:pPr>
            <w:spacing w:after="0" w:line="240" w:lineRule="auto"/>
            <w:rPr>
              <w:rFonts w:ascii="Arial" w:hAnsi="Arial"/>
              <w:i/>
              <w:sz w:val="14"/>
            </w:rPr>
          </w:pPr>
          <w:proofErr w:type="spellStart"/>
          <w:proofErr w:type="gramStart"/>
          <w:r>
            <w:rPr>
              <w:rFonts w:ascii="Arial" w:hAnsi="Arial"/>
              <w:i/>
              <w:sz w:val="14"/>
            </w:rPr>
            <w:t>Č.položky</w:t>
          </w:r>
          <w:proofErr w:type="spellEnd"/>
          <w:proofErr w:type="gramEnd"/>
        </w:p>
      </w:tc>
      <w:tc>
        <w:tcPr>
          <w:tcW w:w="5495" w:type="dxa"/>
          <w:gridSpan w:val="2"/>
          <w:tcBorders>
            <w:top w:val="single" w:sz="0" w:space="0" w:color="auto"/>
          </w:tcBorders>
          <w:shd w:val="clear" w:color="auto" w:fill="E3E3E3"/>
        </w:tcPr>
        <w:p w:rsidR="00206541" w:rsidRDefault="009F014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:rsidR="00206541" w:rsidRDefault="009F014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 období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06541" w:rsidRDefault="009F014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Zvýšení stavu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206541" w:rsidRDefault="009F014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Snížení stavu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206541" w:rsidRDefault="009F014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období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F83" w:rsidRDefault="009F014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41"/>
    <w:rsid w:val="0000149C"/>
    <w:rsid w:val="00206541"/>
    <w:rsid w:val="0026437E"/>
    <w:rsid w:val="002679B0"/>
    <w:rsid w:val="00291EBC"/>
    <w:rsid w:val="002F53ED"/>
    <w:rsid w:val="00374865"/>
    <w:rsid w:val="00556F3F"/>
    <w:rsid w:val="007722CF"/>
    <w:rsid w:val="008C5814"/>
    <w:rsid w:val="008E3C93"/>
    <w:rsid w:val="009F014D"/>
    <w:rsid w:val="00A23F83"/>
    <w:rsid w:val="00A711C9"/>
    <w:rsid w:val="00BF66C5"/>
    <w:rsid w:val="00CE6E70"/>
    <w:rsid w:val="00EA1F36"/>
    <w:rsid w:val="00EE2898"/>
    <w:rsid w:val="00F30E13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9BAAD19-3681-437A-834B-8DCDBBBA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E7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E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6E70"/>
  </w:style>
  <w:style w:type="paragraph" w:styleId="Zpat">
    <w:name w:val="footer"/>
    <w:basedOn w:val="Normln"/>
    <w:link w:val="ZpatChar"/>
    <w:uiPriority w:val="99"/>
    <w:unhideWhenUsed/>
    <w:rsid w:val="00CE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Balabuch Petr</cp:lastModifiedBy>
  <cp:revision>15</cp:revision>
  <cp:lastPrinted>2018-05-29T09:17:00Z</cp:lastPrinted>
  <dcterms:created xsi:type="dcterms:W3CDTF">2018-05-02T07:39:00Z</dcterms:created>
  <dcterms:modified xsi:type="dcterms:W3CDTF">2018-05-30T12:40:00Z</dcterms:modified>
</cp:coreProperties>
</file>