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25118A" w:rsidRDefault="00D77E16" w:rsidP="00BD5D47">
      <w:pPr>
        <w:pStyle w:val="Zastupitelstvonadpisusnesen"/>
        <w:spacing w:after="360"/>
      </w:pPr>
      <w:r w:rsidRPr="0025118A">
        <w:t xml:space="preserve">USNESENÍ z </w:t>
      </w:r>
      <w:r w:rsidR="00703590" w:rsidRPr="0025118A">
        <w:rPr>
          <w:lang w:val="en-US"/>
        </w:rPr>
        <w:t>40</w:t>
      </w:r>
      <w:r w:rsidR="00010DF0" w:rsidRPr="0025118A">
        <w:t xml:space="preserve">. </w:t>
      </w:r>
      <w:r w:rsidR="00703590" w:rsidRPr="0025118A">
        <w:t>schůze Rady</w:t>
      </w:r>
      <w:r w:rsidR="00010DF0" w:rsidRPr="0025118A">
        <w:t xml:space="preserve"> Olomouckého kraje</w:t>
      </w:r>
      <w:r w:rsidR="001A7C3A" w:rsidRPr="0025118A">
        <w:t xml:space="preserve"> </w:t>
      </w:r>
      <w:r w:rsidR="00703590" w:rsidRPr="0025118A">
        <w:t>konané</w:t>
      </w:r>
      <w:r w:rsidRPr="0025118A">
        <w:t xml:space="preserve"> dne </w:t>
      </w:r>
      <w:r w:rsidR="00703590" w:rsidRPr="0025118A">
        <w:t>23. 4. 2018</w:t>
      </w:r>
    </w:p>
    <w:p w:rsidR="00D77E16" w:rsidRPr="0025118A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5118A" w:rsidRPr="0025118A" w:rsidTr="00703590">
        <w:tc>
          <w:tcPr>
            <w:tcW w:w="961" w:type="pct"/>
            <w:gridSpan w:val="2"/>
            <w:tcBorders>
              <w:bottom w:val="nil"/>
            </w:tcBorders>
          </w:tcPr>
          <w:p w:rsidR="00D77E16" w:rsidRPr="0025118A" w:rsidRDefault="00703590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5118A">
              <w:rPr>
                <w:szCs w:val="24"/>
              </w:rPr>
              <w:t>UR/40/1/2018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25118A" w:rsidRDefault="00703590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5118A">
              <w:rPr>
                <w:szCs w:val="24"/>
              </w:rPr>
              <w:t xml:space="preserve">Program 40. schůze Rady Olomouckého kraje </w:t>
            </w:r>
          </w:p>
        </w:tc>
      </w:tr>
      <w:tr w:rsidR="0025118A" w:rsidRPr="0025118A" w:rsidTr="007035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25118A" w:rsidRDefault="00703590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25118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5118A" w:rsidRPr="0025118A" w:rsidTr="007035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25118A" w:rsidRDefault="00703590" w:rsidP="00E64619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25118A" w:rsidRDefault="00703590" w:rsidP="007035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5118A">
              <w:rPr>
                <w:rFonts w:cs="Arial"/>
                <w:szCs w:val="24"/>
              </w:rPr>
              <w:t xml:space="preserve"> program 40. schůze Rady Olomouckého kraje konané dne 23. 4. 2018</w:t>
            </w:r>
          </w:p>
        </w:tc>
      </w:tr>
      <w:tr w:rsidR="0025118A" w:rsidRPr="0025118A" w:rsidTr="007035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25118A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25118A" w:rsidRPr="0025118A" w:rsidTr="007035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25118A" w:rsidRDefault="00D77E16" w:rsidP="00E64619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25118A" w:rsidRDefault="00703590" w:rsidP="00E64619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25118A" w:rsidTr="007035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25118A" w:rsidRDefault="00D77E16" w:rsidP="00E64619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25118A" w:rsidRDefault="00703590" w:rsidP="00E64619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1.</w:t>
            </w:r>
          </w:p>
        </w:tc>
      </w:tr>
    </w:tbl>
    <w:p w:rsidR="005F15E9" w:rsidRPr="0025118A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5118A" w:rsidRPr="0025118A" w:rsidTr="00767E7E">
        <w:tc>
          <w:tcPr>
            <w:tcW w:w="961" w:type="pct"/>
            <w:gridSpan w:val="2"/>
            <w:tcBorders>
              <w:bottom w:val="nil"/>
            </w:tcBorders>
          </w:tcPr>
          <w:p w:rsidR="00703590" w:rsidRPr="0025118A" w:rsidRDefault="00767E7E" w:rsidP="00324EA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5118A">
              <w:rPr>
                <w:szCs w:val="24"/>
              </w:rPr>
              <w:t>UR/40/2/2018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703590" w:rsidRPr="0025118A" w:rsidRDefault="00767E7E" w:rsidP="00324EA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5118A">
              <w:rPr>
                <w:szCs w:val="24"/>
              </w:rPr>
              <w:t>Vyhodnocení výběrových řízení na realizace veřejných zakázek</w:t>
            </w:r>
          </w:p>
        </w:tc>
      </w:tr>
      <w:tr w:rsidR="0025118A" w:rsidRPr="0025118A" w:rsidTr="00767E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03590" w:rsidRPr="0025118A" w:rsidRDefault="00767E7E" w:rsidP="00324EA7">
            <w:pPr>
              <w:pStyle w:val="Zkladntext"/>
              <w:rPr>
                <w:sz w:val="24"/>
                <w:szCs w:val="24"/>
                <w:lang w:val="cs-CZ"/>
              </w:rPr>
            </w:pPr>
            <w:r w:rsidRPr="0025118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03590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3590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5118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schvaluje</w:t>
            </w:r>
            <w:r w:rsidRPr="0025118A">
              <w:rPr>
                <w:rFonts w:cs="Arial"/>
                <w:szCs w:val="24"/>
              </w:rPr>
              <w:t xml:space="preserve"> pro veřejnou zakázku „II/444 kř. R 35 Mohelnice - Úsov“ výsledné pořadí účastníků:</w:t>
            </w:r>
          </w:p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szCs w:val="24"/>
              </w:rPr>
              <w:t>1.</w:t>
            </w:r>
            <w:r w:rsidRPr="0025118A">
              <w:rPr>
                <w:rFonts w:cs="Arial"/>
                <w:szCs w:val="24"/>
              </w:rPr>
              <w:tab/>
              <w:t>společná nabídka účastníků: EUROVIA CS, a.s., se sídlem Národní 138/10, Nové Město, 110 00 Praha 1, IČ: 45274924 a PORR a.s., se sídlem Dubečská 3238/36, Strašnice, 100 00 Praha 10, IČ: 43005560, nabídková cena 76 961 815,00 Kč bez DPH</w:t>
            </w:r>
          </w:p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szCs w:val="24"/>
              </w:rPr>
              <w:t>2.</w:t>
            </w:r>
            <w:r w:rsidRPr="0025118A">
              <w:rPr>
                <w:rFonts w:cs="Arial"/>
                <w:szCs w:val="24"/>
              </w:rPr>
              <w:tab/>
              <w:t>STRABAG a.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 xml:space="preserve">s., se sídlem Praha 5, Na </w:t>
            </w:r>
            <w:r w:rsidR="00796269" w:rsidRPr="0025118A">
              <w:rPr>
                <w:rFonts w:cs="Arial"/>
                <w:szCs w:val="24"/>
              </w:rPr>
              <w:t>Bělidle 198/21, PSČ 150 00, IČ: </w:t>
            </w:r>
            <w:r w:rsidRPr="0025118A">
              <w:rPr>
                <w:rFonts w:cs="Arial"/>
                <w:szCs w:val="24"/>
              </w:rPr>
              <w:t>60838744, nabídková cena 77 960 987,92 Kč bez DPH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5A11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rozhoduje</w:t>
            </w:r>
            <w:r w:rsidRPr="0025118A">
              <w:rPr>
                <w:rFonts w:cs="Arial"/>
                <w:szCs w:val="24"/>
              </w:rPr>
              <w:t xml:space="preserve"> o výběru nejvhodnější nabídk</w:t>
            </w:r>
            <w:r w:rsidR="00796269" w:rsidRPr="0025118A">
              <w:rPr>
                <w:rFonts w:cs="Arial"/>
                <w:szCs w:val="24"/>
              </w:rPr>
              <w:t>y veřejné zakázky „II/444 kř. R </w:t>
            </w:r>
            <w:r w:rsidRPr="0025118A">
              <w:rPr>
                <w:rFonts w:cs="Arial"/>
                <w:szCs w:val="24"/>
              </w:rPr>
              <w:t>35 Mohelnice - Úsov“, podané jako společná nabídka účastníků: EUROVIA CS, a.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 xml:space="preserve">s., se sídlem Národní 138/10, </w:t>
            </w:r>
            <w:r w:rsidR="00796269" w:rsidRPr="0025118A">
              <w:rPr>
                <w:rFonts w:cs="Arial"/>
                <w:szCs w:val="24"/>
              </w:rPr>
              <w:t>Nové Město, 110 00 Praha 1, IČ: </w:t>
            </w:r>
            <w:r w:rsidRPr="0025118A">
              <w:rPr>
                <w:rFonts w:cs="Arial"/>
                <w:szCs w:val="24"/>
              </w:rPr>
              <w:t>45274924 a PORR a.s., se sídlem Dubeč</w:t>
            </w:r>
            <w:r w:rsidR="00796269" w:rsidRPr="0025118A">
              <w:rPr>
                <w:rFonts w:cs="Arial"/>
                <w:szCs w:val="24"/>
              </w:rPr>
              <w:t>ská 3238/36, Strašnice, 100 00 </w:t>
            </w:r>
            <w:r w:rsidRPr="0025118A">
              <w:rPr>
                <w:rFonts w:cs="Arial"/>
                <w:szCs w:val="24"/>
              </w:rPr>
              <w:t>Praha 10, IČ: 43005560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schvaluje</w:t>
            </w:r>
            <w:r w:rsidRPr="0025118A">
              <w:rPr>
                <w:rFonts w:cs="Arial"/>
                <w:szCs w:val="24"/>
              </w:rPr>
              <w:t xml:space="preserve"> uzavření smlouvy o dílo na realizaci veřejné zakázky „II/444 kř. R 35 Mohelnice - Úsov“, mezi Olomouckým</w:t>
            </w:r>
            <w:r w:rsidR="00796269" w:rsidRPr="0025118A">
              <w:rPr>
                <w:rFonts w:cs="Arial"/>
                <w:szCs w:val="24"/>
              </w:rPr>
              <w:t xml:space="preserve"> krajem a účastníkem dle bodu 3 usnesení dle P</w:t>
            </w:r>
            <w:r w:rsidRPr="0025118A">
              <w:rPr>
                <w:rFonts w:cs="Arial"/>
                <w:szCs w:val="24"/>
              </w:rPr>
              <w:t>řílohy č. 2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schvaluje</w:t>
            </w:r>
            <w:r w:rsidRPr="0025118A">
              <w:rPr>
                <w:rFonts w:cs="Arial"/>
                <w:szCs w:val="24"/>
              </w:rPr>
              <w:t xml:space="preserve"> pro veřejnou zakázku „Střední škola logistiky a chemie, Olomouc, U Hradiska 29 – Zateplení budov ško</w:t>
            </w:r>
            <w:r w:rsidR="00796269" w:rsidRPr="0025118A">
              <w:rPr>
                <w:rFonts w:cs="Arial"/>
                <w:szCs w:val="24"/>
              </w:rPr>
              <w:t>ly, instalace vzduchotechniky a </w:t>
            </w:r>
            <w:r w:rsidRPr="0025118A">
              <w:rPr>
                <w:rFonts w:cs="Arial"/>
                <w:szCs w:val="24"/>
              </w:rPr>
              <w:t>výstavba odborných učeben“ výsledné pořadí účastníků:</w:t>
            </w:r>
          </w:p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szCs w:val="24"/>
              </w:rPr>
              <w:t>1.</w:t>
            </w:r>
            <w:r w:rsidRPr="0025118A">
              <w:rPr>
                <w:rFonts w:cs="Arial"/>
                <w:szCs w:val="24"/>
              </w:rPr>
              <w:tab/>
              <w:t>PTÁČEK – pozemní stavby s.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r.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 xml:space="preserve">o., se sídlem Podvalí 629, Kojetín </w:t>
            </w:r>
            <w:r w:rsidR="00796269" w:rsidRPr="0025118A">
              <w:rPr>
                <w:rFonts w:cs="Arial"/>
                <w:szCs w:val="24"/>
              </w:rPr>
              <w:br/>
            </w:r>
            <w:r w:rsidRPr="0025118A">
              <w:rPr>
                <w:rFonts w:cs="Arial"/>
                <w:szCs w:val="24"/>
              </w:rPr>
              <w:t>I-Město, Kojetín</w:t>
            </w:r>
            <w:r w:rsidR="00573CD3" w:rsidRPr="0025118A">
              <w:rPr>
                <w:rFonts w:cs="Arial"/>
                <w:szCs w:val="24"/>
              </w:rPr>
              <w:t>,</w:t>
            </w:r>
            <w:r w:rsidRPr="0025118A">
              <w:rPr>
                <w:rFonts w:cs="Arial"/>
                <w:szCs w:val="24"/>
              </w:rPr>
              <w:t xml:space="preserve"> PSČ 752 01</w:t>
            </w:r>
            <w:r w:rsidR="00573CD3" w:rsidRPr="0025118A">
              <w:rPr>
                <w:rFonts w:cs="Arial"/>
                <w:szCs w:val="24"/>
              </w:rPr>
              <w:t xml:space="preserve">, </w:t>
            </w:r>
            <w:r w:rsidRPr="0025118A">
              <w:rPr>
                <w:rFonts w:cs="Arial"/>
                <w:szCs w:val="24"/>
              </w:rPr>
              <w:t>IČ: 25896873, nabídková cena 44 618 696,56 Kč bez DPH</w:t>
            </w:r>
          </w:p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szCs w:val="24"/>
              </w:rPr>
              <w:t>2.</w:t>
            </w:r>
            <w:r w:rsidRPr="0025118A">
              <w:rPr>
                <w:rFonts w:cs="Arial"/>
                <w:szCs w:val="24"/>
              </w:rPr>
              <w:tab/>
              <w:t>Provádění staveb Olomouc, a.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s., se sídlem tř. Kosmonautů 989/8, Olomouc, PSČ 779 00, IČ: 25385551, nabídková cena 45 174 357,00 Kč bez DPH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rozhoduje</w:t>
            </w:r>
            <w:r w:rsidRPr="0025118A">
              <w:rPr>
                <w:rFonts w:cs="Arial"/>
                <w:szCs w:val="24"/>
              </w:rPr>
              <w:t xml:space="preserve"> o výběru nejvhodnější nabídky veřejné zakázky „Střední škola logistiky a chemie, Olomouc, U Hradiska 29 – Zateplení budov školy, instalace vzduchotechniky a výstavba odborných učeben“, podané účastníkem PTÁČEK </w:t>
            </w:r>
            <w:r w:rsidR="0025118A">
              <w:rPr>
                <w:rFonts w:cs="Arial"/>
                <w:szCs w:val="24"/>
              </w:rPr>
              <w:br/>
            </w:r>
            <w:r w:rsidR="0025118A">
              <w:rPr>
                <w:rFonts w:cs="Arial"/>
                <w:szCs w:val="24"/>
              </w:rPr>
              <w:br/>
            </w:r>
            <w:bookmarkStart w:id="0" w:name="_GoBack"/>
            <w:bookmarkEnd w:id="0"/>
            <w:r w:rsidR="0025118A">
              <w:rPr>
                <w:rFonts w:cs="Arial"/>
                <w:szCs w:val="24"/>
              </w:rPr>
              <w:br/>
            </w:r>
            <w:r w:rsidRPr="0025118A">
              <w:rPr>
                <w:rFonts w:cs="Arial"/>
                <w:szCs w:val="24"/>
              </w:rPr>
              <w:lastRenderedPageBreak/>
              <w:t>– pozemní stavby s.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r.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o., se sídlem Podvalí 629</w:t>
            </w:r>
            <w:r w:rsidR="00796269" w:rsidRPr="0025118A">
              <w:rPr>
                <w:rFonts w:cs="Arial"/>
                <w:szCs w:val="24"/>
              </w:rPr>
              <w:t>, Kojetín I-Město, Kojetín, PSČ </w:t>
            </w:r>
            <w:r w:rsidRPr="0025118A">
              <w:rPr>
                <w:rFonts w:cs="Arial"/>
                <w:szCs w:val="24"/>
              </w:rPr>
              <w:t>752 01, IČ: 25896873, dle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schvaluje</w:t>
            </w:r>
            <w:r w:rsidRPr="0025118A">
              <w:rPr>
                <w:rFonts w:cs="Arial"/>
                <w:szCs w:val="24"/>
              </w:rPr>
              <w:t xml:space="preserve"> uzavření smluv o dílo na realizaci veřejné zakázky „Střední škola logistiky a chemie, Olomouc, U Hradiska 29 – Zateplení budovy školy“, mezi Olomouckým krajem a účastníkem dle bodu 6 usnesení </w:t>
            </w:r>
            <w:r w:rsidR="00796269" w:rsidRPr="0025118A">
              <w:rPr>
                <w:rFonts w:cs="Arial"/>
                <w:szCs w:val="24"/>
              </w:rPr>
              <w:t>a dle příloh č. 4 a </w:t>
            </w:r>
            <w:r w:rsidRPr="0025118A">
              <w:rPr>
                <w:rFonts w:cs="Arial"/>
                <w:szCs w:val="24"/>
              </w:rPr>
              <w:t>5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rozhoduje</w:t>
            </w:r>
            <w:r w:rsidRPr="0025118A">
              <w:rPr>
                <w:rFonts w:cs="Arial"/>
                <w:szCs w:val="24"/>
              </w:rPr>
              <w:t xml:space="preserve"> o výběru vhodné nabídky veřejné zakázky „Gymnázium Olomouc, Hejčín – Modernizace učeben“ – zhotovitel stavby, podané jako společná nabídka účastníků Stavební výroba TOMI s.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r.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o., se sídlem Na zákopě 636/2b, 779 00 Olomouc, IČ: 28590937</w:t>
            </w:r>
            <w:r w:rsidR="00796269" w:rsidRPr="0025118A">
              <w:rPr>
                <w:rFonts w:cs="Arial"/>
                <w:szCs w:val="24"/>
              </w:rPr>
              <w:t>,</w:t>
            </w:r>
            <w:r w:rsidRPr="0025118A">
              <w:rPr>
                <w:rFonts w:cs="Arial"/>
                <w:szCs w:val="24"/>
              </w:rPr>
              <w:t xml:space="preserve"> a OHL ŽS, a.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s., se sídlem Burešova 938/17, Veveří, 602 00 Brno, IČ: 46342796</w:t>
            </w:r>
            <w:r w:rsidR="00796269" w:rsidRPr="0025118A">
              <w:rPr>
                <w:rFonts w:cs="Arial"/>
                <w:szCs w:val="24"/>
              </w:rPr>
              <w:t>,</w:t>
            </w:r>
            <w:r w:rsidRPr="0025118A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schvaluje</w:t>
            </w:r>
            <w:r w:rsidRPr="0025118A">
              <w:rPr>
                <w:rFonts w:cs="Arial"/>
                <w:szCs w:val="24"/>
              </w:rPr>
              <w:t xml:space="preserve"> uzavření smlouvy o dílo na realizaci veřejné zakázky „Gymnázium Olomouc, Hejčín – Modernizace učeben“ – zhotovitel stavby“, mezi Olomouckým krajem a účas</w:t>
            </w:r>
            <w:r w:rsidR="00796269" w:rsidRPr="0025118A">
              <w:rPr>
                <w:rFonts w:cs="Arial"/>
                <w:szCs w:val="24"/>
              </w:rPr>
              <w:t>tníkem dle bodu 8 usnesení dle P</w:t>
            </w:r>
            <w:r w:rsidRPr="0025118A">
              <w:rPr>
                <w:rFonts w:cs="Arial"/>
                <w:szCs w:val="24"/>
              </w:rPr>
              <w:t>řílo</w:t>
            </w:r>
            <w:r w:rsidR="00796269" w:rsidRPr="0025118A">
              <w:rPr>
                <w:rFonts w:cs="Arial"/>
                <w:szCs w:val="24"/>
              </w:rPr>
              <w:t>hy č. 7 </w:t>
            </w:r>
            <w:r w:rsidRPr="0025118A">
              <w:rPr>
                <w:rFonts w:cs="Arial"/>
                <w:szCs w:val="24"/>
              </w:rPr>
              <w:t>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schvaluje</w:t>
            </w:r>
            <w:r w:rsidRPr="0025118A">
              <w:rPr>
                <w:rFonts w:cs="Arial"/>
                <w:szCs w:val="24"/>
              </w:rPr>
              <w:t xml:space="preserve"> pro veřejnou zakázku „Hotelová škola Vincenze Priessnitze, Jeseník, Dukelská 680 – Zateplení budovy KORD“ výsledné pořadí účastníků:</w:t>
            </w:r>
          </w:p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szCs w:val="24"/>
              </w:rPr>
              <w:t>1.</w:t>
            </w:r>
            <w:r w:rsidRPr="0025118A">
              <w:rPr>
                <w:rFonts w:cs="Arial"/>
                <w:szCs w:val="24"/>
              </w:rPr>
              <w:tab/>
              <w:t>PRUMHOR</w:t>
            </w:r>
            <w:r w:rsidR="00B174FC" w:rsidRPr="0025118A">
              <w:rPr>
                <w:rFonts w:cs="Arial"/>
                <w:szCs w:val="24"/>
              </w:rPr>
              <w:t>,</w:t>
            </w:r>
            <w:r w:rsidRPr="0025118A">
              <w:rPr>
                <w:rFonts w:cs="Arial"/>
                <w:szCs w:val="24"/>
              </w:rPr>
              <w:t xml:space="preserve"> spol.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s r.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o., se sídlem</w:t>
            </w:r>
            <w:r w:rsidR="00796269" w:rsidRPr="0025118A">
              <w:rPr>
                <w:rFonts w:cs="Arial"/>
                <w:szCs w:val="24"/>
              </w:rPr>
              <w:t xml:space="preserve"> Nemocniční 326/30, Šumperk, PSČ </w:t>
            </w:r>
            <w:r w:rsidRPr="0025118A">
              <w:rPr>
                <w:rFonts w:cs="Arial"/>
                <w:szCs w:val="24"/>
              </w:rPr>
              <w:t>787 01</w:t>
            </w:r>
            <w:r w:rsidR="00796269" w:rsidRPr="0025118A">
              <w:rPr>
                <w:rFonts w:cs="Arial"/>
                <w:szCs w:val="24"/>
              </w:rPr>
              <w:t>,</w:t>
            </w:r>
            <w:r w:rsidRPr="0025118A">
              <w:rPr>
                <w:rFonts w:cs="Arial"/>
                <w:szCs w:val="24"/>
              </w:rPr>
              <w:t xml:space="preserve"> IČ: 47153903, nabídková cena 7 578 132,00 Kč bez DPH</w:t>
            </w:r>
          </w:p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szCs w:val="24"/>
              </w:rPr>
              <w:t>2.</w:t>
            </w:r>
            <w:r w:rsidRPr="0025118A">
              <w:rPr>
                <w:rFonts w:cs="Arial"/>
                <w:szCs w:val="24"/>
              </w:rPr>
              <w:tab/>
              <w:t>STAVPUR spol. s r.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o., se sídlem Ka</w:t>
            </w:r>
            <w:r w:rsidR="00796269" w:rsidRPr="0025118A">
              <w:rPr>
                <w:rFonts w:cs="Arial"/>
                <w:szCs w:val="24"/>
              </w:rPr>
              <w:t>plického 724/5, Jeseník PSČ 790 </w:t>
            </w:r>
            <w:r w:rsidRPr="0025118A">
              <w:rPr>
                <w:rFonts w:cs="Arial"/>
                <w:szCs w:val="24"/>
              </w:rPr>
              <w:t>01, IČ: 45196001, nabídková cena 7 884 000,00 Kč bez DPH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rozhoduje</w:t>
            </w:r>
            <w:r w:rsidRPr="0025118A">
              <w:rPr>
                <w:rFonts w:cs="Arial"/>
                <w:szCs w:val="24"/>
              </w:rPr>
              <w:t xml:space="preserve"> o výběru nejvhodnější nabídky veřejné zakázky „Hotelová škola Vincenze Priessnitze, Jeseník, Dukelská 680 – Zateplení budovy KORD, podané účastníkem PRUMHOR</w:t>
            </w:r>
            <w:r w:rsidR="00B174FC" w:rsidRPr="0025118A">
              <w:rPr>
                <w:rFonts w:cs="Arial"/>
                <w:szCs w:val="24"/>
              </w:rPr>
              <w:t>,</w:t>
            </w:r>
            <w:r w:rsidRPr="0025118A">
              <w:rPr>
                <w:rFonts w:cs="Arial"/>
                <w:szCs w:val="24"/>
              </w:rPr>
              <w:t xml:space="preserve"> spol. s r.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o., se sídlem Nemocniční 326/30, Šumperk</w:t>
            </w:r>
            <w:r w:rsidR="00796269" w:rsidRPr="0025118A">
              <w:rPr>
                <w:rFonts w:cs="Arial"/>
                <w:szCs w:val="24"/>
              </w:rPr>
              <w:t>,</w:t>
            </w:r>
            <w:r w:rsidRPr="0025118A">
              <w:rPr>
                <w:rFonts w:cs="Arial"/>
                <w:szCs w:val="24"/>
              </w:rPr>
              <w:t xml:space="preserve"> PSČ 787 01</w:t>
            </w:r>
            <w:r w:rsidR="00796269" w:rsidRPr="0025118A">
              <w:rPr>
                <w:rFonts w:cs="Arial"/>
                <w:szCs w:val="24"/>
              </w:rPr>
              <w:t>,</w:t>
            </w:r>
            <w:r w:rsidRPr="0025118A">
              <w:rPr>
                <w:rFonts w:cs="Arial"/>
                <w:szCs w:val="24"/>
              </w:rPr>
              <w:t xml:space="preserve"> IČ: 47153903, dle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schvaluje</w:t>
            </w:r>
            <w:r w:rsidRPr="0025118A">
              <w:rPr>
                <w:rFonts w:cs="Arial"/>
                <w:szCs w:val="24"/>
              </w:rPr>
              <w:t xml:space="preserve"> uzavření smlouvy o dílo na realizaci veřejné zakázky „Hotelová škola Vincenze Priessnitze, Jeseník, Dukelská 680 – Zateplení budovy KORD“, mezi Olomouckým krajem a účastníkem dle bodu 11 usnesení </w:t>
            </w:r>
            <w:r w:rsidR="00796269" w:rsidRPr="0025118A">
              <w:rPr>
                <w:rFonts w:cs="Arial"/>
                <w:szCs w:val="24"/>
              </w:rPr>
              <w:t>a dle P</w:t>
            </w:r>
            <w:r w:rsidRPr="0025118A">
              <w:rPr>
                <w:rFonts w:cs="Arial"/>
                <w:szCs w:val="24"/>
              </w:rPr>
              <w:t>řílohy č. 9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rozhoduje</w:t>
            </w:r>
            <w:r w:rsidRPr="0025118A">
              <w:rPr>
                <w:rFonts w:cs="Arial"/>
                <w:szCs w:val="24"/>
              </w:rPr>
              <w:t xml:space="preserve"> o výběru vhodné nabídky veřejné zakázky „Střední průmyslová škola a Střední odborné učiliště, Uničov, Školní 164 - školní kuchyně a jídelna - stavební část včetně zařízení interiérů šatny a jídelny“, podané účastníkem Provádění staveb Olomouc, a. s, se sídlem tř. Kosmonautů 989/8, Hodolany, 779 00 Olomouc, IČ: 2538</w:t>
            </w:r>
            <w:r w:rsidR="00796269" w:rsidRPr="0025118A">
              <w:rPr>
                <w:rFonts w:cs="Arial"/>
                <w:szCs w:val="24"/>
              </w:rPr>
              <w:t>5551, s nabídkovou cenou 14 987 </w:t>
            </w:r>
            <w:r w:rsidRPr="0025118A">
              <w:rPr>
                <w:rFonts w:cs="Arial"/>
                <w:szCs w:val="24"/>
              </w:rPr>
              <w:t>338,14 Kč bez DPH dle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schvaluje</w:t>
            </w:r>
            <w:r w:rsidRPr="0025118A">
              <w:rPr>
                <w:rFonts w:cs="Arial"/>
                <w:szCs w:val="24"/>
              </w:rPr>
              <w:t xml:space="preserve"> uzavření smlouvy o dílo na realizaci veřejné zakázky „Střední průmyslová škola a Střední odborné učiliště, Uničov, Školní 164 - školní kuchyně a jídelna - stavební část včetně zařízení interiérů šatny a jídelny“, mezi Olomouckým krajem a účastníkem dle bodu 13 usnesení </w:t>
            </w:r>
            <w:r w:rsidR="00796269" w:rsidRPr="0025118A">
              <w:rPr>
                <w:rFonts w:cs="Arial"/>
                <w:szCs w:val="24"/>
              </w:rPr>
              <w:t>a dle Přílohy č. </w:t>
            </w:r>
            <w:r w:rsidRPr="0025118A">
              <w:rPr>
                <w:rFonts w:cs="Arial"/>
                <w:szCs w:val="24"/>
              </w:rPr>
              <w:t>11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rozhoduje</w:t>
            </w:r>
            <w:r w:rsidRPr="0025118A">
              <w:rPr>
                <w:rFonts w:cs="Arial"/>
                <w:szCs w:val="24"/>
              </w:rPr>
              <w:t xml:space="preserve"> o výběru vhodné nabídky veřejné zakázky „Střední průmyslová škola a Střední odborné učiliště, Uničov, Školní 164 - školní kuchyně a jídelna -  technologická část“, podané účastníkem GASTRO MACH, s.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r.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o., se sídlem Štefánikova 131/61, Ponav</w:t>
            </w:r>
            <w:r w:rsidR="00796269" w:rsidRPr="0025118A">
              <w:rPr>
                <w:rFonts w:cs="Arial"/>
                <w:szCs w:val="24"/>
              </w:rPr>
              <w:t>a, 612 00 Brno, IČ: 27818861, s </w:t>
            </w:r>
            <w:r w:rsidRPr="0025118A">
              <w:rPr>
                <w:rFonts w:cs="Arial"/>
                <w:szCs w:val="24"/>
              </w:rPr>
              <w:t>nabídkovou cenou 7 077 452,00 Kč bez DPH dle důvodové zprávy</w:t>
            </w:r>
          </w:p>
          <w:p w:rsidR="0025118A" w:rsidRPr="0025118A" w:rsidRDefault="0025118A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schvaluje</w:t>
            </w:r>
            <w:r w:rsidRPr="0025118A">
              <w:rPr>
                <w:rFonts w:cs="Arial"/>
                <w:szCs w:val="24"/>
              </w:rPr>
              <w:t xml:space="preserve"> uzavření smlouvy o dílo na realizaci veřejné zakázky „Střední průmyslová škola a Střední odborné učiliště, Uničov, Školní 164 - školní kuchyně a jídelna - technologická </w:t>
            </w:r>
            <w:r w:rsidR="00796269" w:rsidRPr="0025118A">
              <w:rPr>
                <w:rFonts w:cs="Arial"/>
                <w:szCs w:val="24"/>
              </w:rPr>
              <w:t>část“, mezi Olomouckým krajem a </w:t>
            </w:r>
            <w:r w:rsidRPr="0025118A">
              <w:rPr>
                <w:rFonts w:cs="Arial"/>
                <w:szCs w:val="24"/>
              </w:rPr>
              <w:t xml:space="preserve">účastníkem dle bodu 15 usnesení </w:t>
            </w:r>
            <w:r w:rsidR="00796269" w:rsidRPr="0025118A">
              <w:rPr>
                <w:rFonts w:cs="Arial"/>
                <w:szCs w:val="24"/>
              </w:rPr>
              <w:t>a dle P</w:t>
            </w:r>
            <w:r w:rsidRPr="0025118A">
              <w:rPr>
                <w:rFonts w:cs="Arial"/>
                <w:szCs w:val="24"/>
              </w:rPr>
              <w:t>řílohy č. 13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9F3B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rozhoduje</w:t>
            </w:r>
            <w:r w:rsidRPr="0025118A">
              <w:rPr>
                <w:rFonts w:cs="Arial"/>
                <w:szCs w:val="24"/>
              </w:rPr>
              <w:t xml:space="preserve"> o výběru vhodné nabídky pro 3. část veřejné zakázky „Modernizace učeben a laboratoří Kouřílkova 8 a Bratří Hovůrkových 17 – Střední škola technická, Přerov“ </w:t>
            </w:r>
            <w:r w:rsidR="00796269" w:rsidRPr="0025118A">
              <w:rPr>
                <w:rFonts w:cs="Arial"/>
                <w:szCs w:val="24"/>
              </w:rPr>
              <w:t>–</w:t>
            </w:r>
            <w:r w:rsidRPr="0025118A">
              <w:rPr>
                <w:rFonts w:cs="Arial"/>
                <w:szCs w:val="24"/>
              </w:rPr>
              <w:t xml:space="preserve"> DODÁVKA, podané účastníkem </w:t>
            </w:r>
            <w:r w:rsidR="00796269" w:rsidRPr="0025118A">
              <w:rPr>
                <w:rFonts w:cs="Arial"/>
                <w:szCs w:val="24"/>
              </w:rPr>
              <w:br/>
            </w:r>
            <w:r w:rsidR="00766787" w:rsidRPr="0025118A">
              <w:rPr>
                <w:rFonts w:cs="Arial"/>
                <w:szCs w:val="24"/>
              </w:rPr>
              <w:t>W H P</w:t>
            </w:r>
            <w:r w:rsidRPr="0025118A">
              <w:rPr>
                <w:rFonts w:cs="Arial"/>
                <w:szCs w:val="24"/>
              </w:rPr>
              <w:t xml:space="preserve"> TECHNIK s.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r.</w:t>
            </w:r>
            <w:r w:rsidR="00796269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o., se sídlem Kroft</w:t>
            </w:r>
            <w:r w:rsidR="00766787" w:rsidRPr="0025118A">
              <w:rPr>
                <w:rFonts w:cs="Arial"/>
                <w:szCs w:val="24"/>
              </w:rPr>
              <w:t>ova 2619/45, Žabovřesky, 616 00 </w:t>
            </w:r>
            <w:r w:rsidRPr="0025118A">
              <w:rPr>
                <w:rFonts w:cs="Arial"/>
                <w:szCs w:val="24"/>
              </w:rPr>
              <w:t>Brno, IČ: 60717971, s nabídkovou cenou 614 990,00 Kč bez DPH dle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67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schvaluje</w:t>
            </w:r>
            <w:r w:rsidRPr="0025118A">
              <w:rPr>
                <w:rFonts w:cs="Arial"/>
                <w:szCs w:val="24"/>
              </w:rPr>
              <w:t xml:space="preserve"> uzavření smlouvy na realizaci 3. části veřejné zakázky „Modernizace učeben a laboratoří Kouřílkova 8 a Bratří Hovůrkových 17 – Střední škola technická, Přerov“ </w:t>
            </w:r>
            <w:r w:rsidR="00766787" w:rsidRPr="0025118A">
              <w:rPr>
                <w:rFonts w:cs="Arial"/>
                <w:szCs w:val="24"/>
              </w:rPr>
              <w:t>–</w:t>
            </w:r>
            <w:r w:rsidRPr="0025118A">
              <w:rPr>
                <w:rFonts w:cs="Arial"/>
                <w:szCs w:val="24"/>
              </w:rPr>
              <w:t xml:space="preserve"> D</w:t>
            </w:r>
            <w:r w:rsidR="00766787" w:rsidRPr="0025118A">
              <w:rPr>
                <w:rFonts w:cs="Arial"/>
                <w:szCs w:val="24"/>
              </w:rPr>
              <w:t>ODÁVKA mezi Olomouckým krajem a </w:t>
            </w:r>
            <w:r w:rsidRPr="0025118A">
              <w:rPr>
                <w:rFonts w:cs="Arial"/>
                <w:szCs w:val="24"/>
              </w:rPr>
              <w:t>účastní</w:t>
            </w:r>
            <w:r w:rsidR="00766787" w:rsidRPr="0025118A">
              <w:rPr>
                <w:rFonts w:cs="Arial"/>
                <w:szCs w:val="24"/>
              </w:rPr>
              <w:t>kem dle bodu 17 usnesení a dle P</w:t>
            </w:r>
            <w:r w:rsidRPr="0025118A">
              <w:rPr>
                <w:rFonts w:cs="Arial"/>
                <w:szCs w:val="24"/>
              </w:rPr>
              <w:t>řílohy č. 15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67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rozhoduje</w:t>
            </w:r>
            <w:r w:rsidRPr="0025118A">
              <w:rPr>
                <w:rFonts w:cs="Arial"/>
                <w:szCs w:val="24"/>
              </w:rPr>
              <w:t xml:space="preserve"> o výběru vhodné nabídky pro veřejnou zakázky „Realizace depozitáře pro Vědeckou knihovnu v Olomouci – vybavení a technologie“, podané účastníkem Ceiba, s.</w:t>
            </w:r>
            <w:r w:rsidR="00766787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r.</w:t>
            </w:r>
            <w:r w:rsidR="00766787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 xml:space="preserve">o., se sídlem Brandýs nad Labem-Stará Boleslav </w:t>
            </w:r>
            <w:r w:rsidR="00766787" w:rsidRPr="0025118A">
              <w:rPr>
                <w:rFonts w:cs="Arial"/>
                <w:szCs w:val="24"/>
              </w:rPr>
              <w:t>–</w:t>
            </w:r>
            <w:r w:rsidRPr="0025118A">
              <w:rPr>
                <w:rFonts w:cs="Arial"/>
                <w:szCs w:val="24"/>
              </w:rPr>
              <w:t xml:space="preserve"> Stará Boleslav, Jana Opletala 12</w:t>
            </w:r>
            <w:r w:rsidR="00766787" w:rsidRPr="0025118A">
              <w:rPr>
                <w:rFonts w:cs="Arial"/>
                <w:szCs w:val="24"/>
              </w:rPr>
              <w:t>65, okres Praha-východ, PSČ 250 </w:t>
            </w:r>
            <w:r w:rsidRPr="0025118A">
              <w:rPr>
                <w:rFonts w:cs="Arial"/>
                <w:szCs w:val="24"/>
              </w:rPr>
              <w:t xml:space="preserve">01, IČ: 25609033, s </w:t>
            </w:r>
            <w:r w:rsidR="00766787" w:rsidRPr="0025118A">
              <w:rPr>
                <w:rFonts w:cs="Arial"/>
                <w:szCs w:val="24"/>
              </w:rPr>
              <w:t>nabídkovou cenou 2 681 533,00</w:t>
            </w:r>
            <w:r w:rsidRPr="0025118A">
              <w:rPr>
                <w:rFonts w:cs="Arial"/>
                <w:szCs w:val="24"/>
              </w:rPr>
              <w:t xml:space="preserve"> Kč bez DPH dle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schvaluje</w:t>
            </w:r>
            <w:r w:rsidRPr="0025118A">
              <w:rPr>
                <w:rFonts w:cs="Arial"/>
                <w:szCs w:val="24"/>
              </w:rPr>
              <w:t xml:space="preserve"> uzavření smlouvy na realizaci veřejné zakázky „Realizace depozitáře pro Vědeckou knihovnu v Olomouci – vybavení a technologie“ mezi Olomouckým krajem a účastní</w:t>
            </w:r>
            <w:r w:rsidR="00766787" w:rsidRPr="0025118A">
              <w:rPr>
                <w:rFonts w:cs="Arial"/>
                <w:szCs w:val="24"/>
              </w:rPr>
              <w:t>kem dle bodu 19 usnesení a dle P</w:t>
            </w:r>
            <w:r w:rsidRPr="0025118A">
              <w:rPr>
                <w:rFonts w:cs="Arial"/>
                <w:szCs w:val="24"/>
              </w:rPr>
              <w:t>ří</w:t>
            </w:r>
            <w:r w:rsidR="00766787" w:rsidRPr="0025118A">
              <w:rPr>
                <w:rFonts w:cs="Arial"/>
                <w:szCs w:val="24"/>
              </w:rPr>
              <w:t>lohy č. 17 </w:t>
            </w:r>
            <w:r w:rsidRPr="0025118A">
              <w:rPr>
                <w:rFonts w:cs="Arial"/>
                <w:szCs w:val="24"/>
              </w:rPr>
              <w:t>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rozhoduje</w:t>
            </w:r>
            <w:r w:rsidRPr="0025118A">
              <w:rPr>
                <w:rFonts w:cs="Arial"/>
                <w:szCs w:val="24"/>
              </w:rPr>
              <w:t xml:space="preserve"> o výběru vhodné nabídky veřejné zakázky „Lékařská pohotovostní služba pro děti a dorost ve městě Šumperk“, podané účastníkem Nemocnice Šumperk a.</w:t>
            </w:r>
            <w:r w:rsidR="00766787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s., se sídlem Nerudova 640/41, 787 01 Šumperk</w:t>
            </w:r>
            <w:r w:rsidR="00766787" w:rsidRPr="0025118A">
              <w:rPr>
                <w:rFonts w:cs="Arial"/>
                <w:szCs w:val="24"/>
              </w:rPr>
              <w:t>, IČ: </w:t>
            </w:r>
            <w:r w:rsidRPr="0025118A">
              <w:rPr>
                <w:rFonts w:cs="Arial"/>
                <w:szCs w:val="24"/>
              </w:rPr>
              <w:t>47682795, s nabídkovou cenou 1 950 000 Kč/rok, dle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schvaluje</w:t>
            </w:r>
            <w:r w:rsidRPr="0025118A">
              <w:rPr>
                <w:rFonts w:cs="Arial"/>
                <w:szCs w:val="24"/>
              </w:rPr>
              <w:t xml:space="preserve"> uzavření smlouvy na realizaci veřejné zakázky „Lékařská pohotovostní služba pro děti a dorost ve městě Šumperk“, mezi Olomouckým krajem a účastníkem dle bodu 21 usnesení </w:t>
            </w:r>
            <w:r w:rsidR="00766787" w:rsidRPr="0025118A">
              <w:rPr>
                <w:rFonts w:cs="Arial"/>
                <w:szCs w:val="24"/>
              </w:rPr>
              <w:t>a dle P</w:t>
            </w:r>
            <w:r w:rsidRPr="0025118A">
              <w:rPr>
                <w:rFonts w:cs="Arial"/>
                <w:szCs w:val="24"/>
              </w:rPr>
              <w:t>řílohy č. 19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rozhoduje</w:t>
            </w:r>
            <w:r w:rsidRPr="0025118A">
              <w:rPr>
                <w:rFonts w:cs="Arial"/>
                <w:szCs w:val="24"/>
              </w:rPr>
              <w:t xml:space="preserve"> o výběru vhodné nabídky veřejné zakázky „Lékařská pohotovostní služba pro dospělé ve městě Šumperk“, podané účastníkem Nemocnice Šumperk a.</w:t>
            </w:r>
            <w:r w:rsidR="00766787" w:rsidRPr="0025118A">
              <w:rPr>
                <w:rFonts w:cs="Arial"/>
                <w:szCs w:val="24"/>
              </w:rPr>
              <w:t xml:space="preserve"> </w:t>
            </w:r>
            <w:r w:rsidRPr="0025118A">
              <w:rPr>
                <w:rFonts w:cs="Arial"/>
                <w:szCs w:val="24"/>
              </w:rPr>
              <w:t>s., se sídlem Nerudova 640/41, 787 01 Šumperk</w:t>
            </w:r>
            <w:r w:rsidR="00766787" w:rsidRPr="0025118A">
              <w:rPr>
                <w:rFonts w:cs="Arial"/>
                <w:szCs w:val="24"/>
              </w:rPr>
              <w:t>, IČ: </w:t>
            </w:r>
            <w:r w:rsidRPr="0025118A">
              <w:rPr>
                <w:rFonts w:cs="Arial"/>
                <w:szCs w:val="24"/>
              </w:rPr>
              <w:t>47682795, s nabídkovou cenou 1 950 000 Kč/rok, dle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schvaluje</w:t>
            </w:r>
            <w:r w:rsidRPr="0025118A">
              <w:rPr>
                <w:rFonts w:cs="Arial"/>
                <w:szCs w:val="24"/>
              </w:rPr>
              <w:t xml:space="preserve"> uzavření smlouvy na realizaci veřejné zakázky „Lékařská pohotovostní služba pro dospělé ve městě Šumperk“, mezi Olomouckým krajem a účastníkem dle bodu 23 usnesení </w:t>
            </w:r>
            <w:r w:rsidR="00766787" w:rsidRPr="0025118A">
              <w:rPr>
                <w:rFonts w:cs="Arial"/>
                <w:szCs w:val="24"/>
              </w:rPr>
              <w:t>a dle P</w:t>
            </w:r>
            <w:r w:rsidRPr="0025118A">
              <w:rPr>
                <w:rFonts w:cs="Arial"/>
                <w:szCs w:val="24"/>
              </w:rPr>
              <w:t>řílohy č. 21 důvodové zprávy</w:t>
            </w:r>
          </w:p>
        </w:tc>
      </w:tr>
      <w:tr w:rsidR="0025118A" w:rsidRPr="0025118A" w:rsidTr="00767E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Default="00767E7E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118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5118A">
              <w:rPr>
                <w:rFonts w:cs="Arial"/>
                <w:szCs w:val="24"/>
              </w:rPr>
              <w:t xml:space="preserve"> po marném u</w:t>
            </w:r>
            <w:r w:rsidR="00766787" w:rsidRPr="0025118A">
              <w:rPr>
                <w:rFonts w:cs="Arial"/>
                <w:szCs w:val="24"/>
              </w:rPr>
              <w:t>plynutí lhůt k podání námitek k </w:t>
            </w:r>
            <w:r w:rsidRPr="0025118A">
              <w:rPr>
                <w:rFonts w:cs="Arial"/>
                <w:szCs w:val="24"/>
              </w:rPr>
              <w:t>průběhu zadávacího řízení smlouvy dle bodu 4,</w:t>
            </w:r>
            <w:r w:rsidR="00766787" w:rsidRPr="0025118A">
              <w:rPr>
                <w:rFonts w:cs="Arial"/>
                <w:szCs w:val="24"/>
              </w:rPr>
              <w:t xml:space="preserve"> 7, 9, 12, 14, 16, 18, 20, 22 a </w:t>
            </w:r>
            <w:r w:rsidRPr="0025118A">
              <w:rPr>
                <w:rFonts w:cs="Arial"/>
                <w:szCs w:val="24"/>
              </w:rPr>
              <w:t>24 usnesení</w:t>
            </w:r>
          </w:p>
          <w:p w:rsidR="0025118A" w:rsidRDefault="0025118A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5118A" w:rsidRDefault="0025118A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5118A" w:rsidRPr="0025118A" w:rsidRDefault="0025118A" w:rsidP="00767E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5118A" w:rsidRPr="0025118A" w:rsidTr="00767E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E7E" w:rsidRPr="0025118A" w:rsidRDefault="00767E7E" w:rsidP="00767E7E">
            <w:r w:rsidRPr="0025118A">
              <w:lastRenderedPageBreak/>
              <w:t>O: Ladislav Okleštěk, hejtman Olomouckého kraje, Mgr. Jiří Zemánek, 1. náměstek hejtmana</w:t>
            </w:r>
            <w:r w:rsidR="00C50F74" w:rsidRPr="0025118A">
              <w:t>, Mgr. Dalibor Horák, 3. náměstek hejtmana</w:t>
            </w:r>
          </w:p>
        </w:tc>
      </w:tr>
      <w:tr w:rsidR="0025118A" w:rsidRPr="0025118A" w:rsidTr="00767E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03590" w:rsidRPr="0025118A" w:rsidRDefault="00703590" w:rsidP="00324EA7">
            <w:pPr>
              <w:pStyle w:val="nadpis2"/>
              <w:rPr>
                <w:sz w:val="24"/>
                <w:szCs w:val="24"/>
              </w:rPr>
            </w:pPr>
          </w:p>
        </w:tc>
      </w:tr>
      <w:tr w:rsidR="0025118A" w:rsidRPr="0025118A" w:rsidTr="00767E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03590" w:rsidRPr="0025118A" w:rsidRDefault="00703590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03590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703590" w:rsidRPr="0025118A" w:rsidTr="00767E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03590" w:rsidRPr="0025118A" w:rsidRDefault="00703590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03590" w:rsidRPr="0025118A" w:rsidRDefault="00767E7E" w:rsidP="00324EA7">
            <w:pPr>
              <w:pStyle w:val="nadpis2"/>
              <w:rPr>
                <w:sz w:val="24"/>
                <w:szCs w:val="24"/>
              </w:rPr>
            </w:pPr>
            <w:r w:rsidRPr="0025118A">
              <w:rPr>
                <w:sz w:val="24"/>
                <w:szCs w:val="24"/>
              </w:rPr>
              <w:t>2.</w:t>
            </w:r>
          </w:p>
        </w:tc>
      </w:tr>
    </w:tbl>
    <w:p w:rsidR="00703590" w:rsidRPr="0025118A" w:rsidRDefault="0070359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25118A" w:rsidRPr="0025118A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25118A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25118A">
              <w:rPr>
                <w:sz w:val="24"/>
                <w:szCs w:val="24"/>
                <w:lang w:val="cs-CZ"/>
              </w:rPr>
              <w:t xml:space="preserve"> </w:t>
            </w:r>
            <w:r w:rsidR="00EA3E38" w:rsidRPr="0025118A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25118A" w:rsidRDefault="00D77E16" w:rsidP="00D77E16">
      <w:pPr>
        <w:pStyle w:val="Zkladntext"/>
        <w:rPr>
          <w:sz w:val="24"/>
        </w:rPr>
      </w:pPr>
      <w:r w:rsidRPr="0025118A">
        <w:rPr>
          <w:sz w:val="24"/>
        </w:rPr>
        <w:t xml:space="preserve">V Olomouci dne </w:t>
      </w:r>
      <w:r w:rsidR="00703590" w:rsidRPr="0025118A">
        <w:rPr>
          <w:sz w:val="24"/>
        </w:rPr>
        <w:t>23. 4. 2018</w:t>
      </w:r>
    </w:p>
    <w:p w:rsidR="00495156" w:rsidRPr="0025118A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25118A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25118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5118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5118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5118A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1943"/>
        <w:gridCol w:w="3390"/>
      </w:tblGrid>
      <w:tr w:rsidR="00BC6085" w:rsidRPr="0025118A" w:rsidTr="00A4630B">
        <w:trPr>
          <w:trHeight w:hRule="exact" w:val="1373"/>
        </w:trPr>
        <w:tc>
          <w:tcPr>
            <w:tcW w:w="3794" w:type="dxa"/>
          </w:tcPr>
          <w:p w:rsidR="00BC6085" w:rsidRPr="0025118A" w:rsidRDefault="00BC6085" w:rsidP="00A4630B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5118A">
              <w:t>Mgr. Jiří Zemánek</w:t>
            </w:r>
          </w:p>
          <w:p w:rsidR="00BC6085" w:rsidRPr="0025118A" w:rsidRDefault="00BC6085" w:rsidP="00A4630B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25118A">
              <w:t>1. náměstek hejtmana</w:t>
            </w:r>
          </w:p>
        </w:tc>
        <w:tc>
          <w:tcPr>
            <w:tcW w:w="1984" w:type="dxa"/>
          </w:tcPr>
          <w:p w:rsidR="00BC6085" w:rsidRPr="0025118A" w:rsidRDefault="00BC6085" w:rsidP="00A4630B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BC6085" w:rsidRPr="0025118A" w:rsidRDefault="00BC6085" w:rsidP="00A4630B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5118A">
              <w:t>Ing. Jan Zahradníček</w:t>
            </w:r>
          </w:p>
          <w:p w:rsidR="00BC6085" w:rsidRPr="0025118A" w:rsidRDefault="00BC6085" w:rsidP="00A4630B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5118A">
              <w:t>2. náměstek hejtmana</w:t>
            </w:r>
          </w:p>
        </w:tc>
      </w:tr>
    </w:tbl>
    <w:p w:rsidR="00E27968" w:rsidRPr="0025118A" w:rsidRDefault="00E27968" w:rsidP="00E27968">
      <w:pPr>
        <w:rPr>
          <w:vanish/>
        </w:rPr>
      </w:pPr>
    </w:p>
    <w:p w:rsidR="008C2A88" w:rsidRPr="0025118A" w:rsidRDefault="008C2A88" w:rsidP="001B4C4C">
      <w:pPr>
        <w:pStyle w:val="nzvy"/>
      </w:pPr>
    </w:p>
    <w:p w:rsidR="005E6980" w:rsidRPr="0025118A" w:rsidRDefault="005E6980" w:rsidP="001B4C4C">
      <w:pPr>
        <w:pStyle w:val="nzvy"/>
      </w:pPr>
    </w:p>
    <w:sectPr w:rsidR="005E6980" w:rsidRPr="0025118A" w:rsidSect="00697FB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10" w:rsidRDefault="00B72610">
      <w:r>
        <w:separator/>
      </w:r>
    </w:p>
  </w:endnote>
  <w:endnote w:type="continuationSeparator" w:id="0">
    <w:p w:rsidR="00B72610" w:rsidRDefault="00B7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B8" w:rsidRDefault="00697FB8" w:rsidP="00697FB8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25. 6.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297E68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 w:rsidR="00297E68">
      <w:rPr>
        <w:rFonts w:cs="Arial"/>
        <w:i/>
        <w:sz w:val="20"/>
      </w:rPr>
      <w:t xml:space="preserve"> (celkem 100</w:t>
    </w:r>
    <w:r>
      <w:rPr>
        <w:rFonts w:cs="Arial"/>
        <w:i/>
        <w:sz w:val="20"/>
      </w:rPr>
      <w:t>)</w:t>
    </w:r>
  </w:p>
  <w:p w:rsidR="00697FB8" w:rsidRDefault="00697FB8" w:rsidP="00697FB8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697FB8" w:rsidRDefault="00797CC2" w:rsidP="00697FB8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</w:t>
    </w:r>
    <w:r w:rsidR="00697FB8">
      <w:rPr>
        <w:rFonts w:cs="Arial"/>
        <w:i/>
        <w:sz w:val="20"/>
      </w:rPr>
      <w:t xml:space="preserve"> 40. schůze Rady Olomouckého kraje konané dne 23. 4. 2018</w:t>
    </w:r>
  </w:p>
  <w:p w:rsidR="00C274F7" w:rsidRDefault="00C27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B8" w:rsidRDefault="00697FB8" w:rsidP="00697FB8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23. 4.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X)</w:t>
    </w:r>
  </w:p>
  <w:p w:rsidR="00697FB8" w:rsidRDefault="00697FB8" w:rsidP="00697FB8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697FB8" w:rsidRDefault="00697FB8" w:rsidP="00697FB8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36. schůze Rady Olomouckého kraje konané dne 26. 2. 2018</w:t>
    </w:r>
  </w:p>
  <w:p w:rsidR="00F2294F" w:rsidRDefault="00F229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10" w:rsidRDefault="00B72610">
      <w:r>
        <w:separator/>
      </w:r>
    </w:p>
  </w:footnote>
  <w:footnote w:type="continuationSeparator" w:id="0">
    <w:p w:rsidR="00B72610" w:rsidRDefault="00B7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18A" w:rsidRDefault="0025118A">
    <w:pPr>
      <w:pStyle w:val="Zhlav"/>
    </w:pPr>
  </w:p>
  <w:p w:rsidR="0025118A" w:rsidRDefault="0025118A">
    <w:pPr>
      <w:pStyle w:val="Zhlav"/>
    </w:pPr>
  </w:p>
  <w:p w:rsidR="0025118A" w:rsidRDefault="002511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38"/>
    <w:rsid w:val="000024CE"/>
    <w:rsid w:val="00010DF0"/>
    <w:rsid w:val="00031295"/>
    <w:rsid w:val="000A2E89"/>
    <w:rsid w:val="000B4B19"/>
    <w:rsid w:val="000B515C"/>
    <w:rsid w:val="000C1B01"/>
    <w:rsid w:val="000D77BE"/>
    <w:rsid w:val="000E63B0"/>
    <w:rsid w:val="000F7721"/>
    <w:rsid w:val="00114AFF"/>
    <w:rsid w:val="001A3743"/>
    <w:rsid w:val="001A7C3A"/>
    <w:rsid w:val="001B4C4C"/>
    <w:rsid w:val="001C0831"/>
    <w:rsid w:val="001C35F3"/>
    <w:rsid w:val="001F7FB3"/>
    <w:rsid w:val="00211A1A"/>
    <w:rsid w:val="00217B9D"/>
    <w:rsid w:val="0025118A"/>
    <w:rsid w:val="00297E68"/>
    <w:rsid w:val="002F5356"/>
    <w:rsid w:val="002F6885"/>
    <w:rsid w:val="00304659"/>
    <w:rsid w:val="0031523C"/>
    <w:rsid w:val="003A5740"/>
    <w:rsid w:val="003C1C05"/>
    <w:rsid w:val="003D2FEC"/>
    <w:rsid w:val="003E33F1"/>
    <w:rsid w:val="00414970"/>
    <w:rsid w:val="00442CFD"/>
    <w:rsid w:val="00464355"/>
    <w:rsid w:val="00495156"/>
    <w:rsid w:val="004B631B"/>
    <w:rsid w:val="004D4678"/>
    <w:rsid w:val="004F3544"/>
    <w:rsid w:val="00505089"/>
    <w:rsid w:val="00557F62"/>
    <w:rsid w:val="00573CD3"/>
    <w:rsid w:val="005A114D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84C97"/>
    <w:rsid w:val="00694967"/>
    <w:rsid w:val="00697FB8"/>
    <w:rsid w:val="006B1590"/>
    <w:rsid w:val="006D51B8"/>
    <w:rsid w:val="006E0EB9"/>
    <w:rsid w:val="006E7F6A"/>
    <w:rsid w:val="006F2BF6"/>
    <w:rsid w:val="006F6F31"/>
    <w:rsid w:val="00703590"/>
    <w:rsid w:val="007541D0"/>
    <w:rsid w:val="00766787"/>
    <w:rsid w:val="00767E7E"/>
    <w:rsid w:val="00796269"/>
    <w:rsid w:val="00797CC2"/>
    <w:rsid w:val="007A566E"/>
    <w:rsid w:val="007C397B"/>
    <w:rsid w:val="007C48FA"/>
    <w:rsid w:val="008053BA"/>
    <w:rsid w:val="00822AB7"/>
    <w:rsid w:val="00822C2A"/>
    <w:rsid w:val="00845DB8"/>
    <w:rsid w:val="0085297C"/>
    <w:rsid w:val="00856F3F"/>
    <w:rsid w:val="00865731"/>
    <w:rsid w:val="008A3AA1"/>
    <w:rsid w:val="008C2A88"/>
    <w:rsid w:val="008F1354"/>
    <w:rsid w:val="008F73BC"/>
    <w:rsid w:val="00926FFE"/>
    <w:rsid w:val="0093263F"/>
    <w:rsid w:val="009925B2"/>
    <w:rsid w:val="009F3B99"/>
    <w:rsid w:val="00A14086"/>
    <w:rsid w:val="00A81EBD"/>
    <w:rsid w:val="00AA7D87"/>
    <w:rsid w:val="00AD3986"/>
    <w:rsid w:val="00B119D3"/>
    <w:rsid w:val="00B174FC"/>
    <w:rsid w:val="00B72610"/>
    <w:rsid w:val="00BA01BD"/>
    <w:rsid w:val="00BA0246"/>
    <w:rsid w:val="00BA02DC"/>
    <w:rsid w:val="00BC6085"/>
    <w:rsid w:val="00BD5D47"/>
    <w:rsid w:val="00BD63E1"/>
    <w:rsid w:val="00C032D8"/>
    <w:rsid w:val="00C209A4"/>
    <w:rsid w:val="00C274F7"/>
    <w:rsid w:val="00C43A9E"/>
    <w:rsid w:val="00C50F74"/>
    <w:rsid w:val="00CB1E89"/>
    <w:rsid w:val="00CC6C1A"/>
    <w:rsid w:val="00CF6767"/>
    <w:rsid w:val="00D34DFB"/>
    <w:rsid w:val="00D43606"/>
    <w:rsid w:val="00D70DBB"/>
    <w:rsid w:val="00D75579"/>
    <w:rsid w:val="00D77E16"/>
    <w:rsid w:val="00D9181C"/>
    <w:rsid w:val="00DA01AB"/>
    <w:rsid w:val="00DA1E38"/>
    <w:rsid w:val="00DA1E99"/>
    <w:rsid w:val="00DB38B4"/>
    <w:rsid w:val="00E04547"/>
    <w:rsid w:val="00E0641A"/>
    <w:rsid w:val="00E27968"/>
    <w:rsid w:val="00E64619"/>
    <w:rsid w:val="00E66F8A"/>
    <w:rsid w:val="00E81431"/>
    <w:rsid w:val="00EA230F"/>
    <w:rsid w:val="00EA3E38"/>
    <w:rsid w:val="00EC2B2D"/>
    <w:rsid w:val="00EF43EE"/>
    <w:rsid w:val="00EF587E"/>
    <w:rsid w:val="00F2294F"/>
    <w:rsid w:val="00F83A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C7A95A"/>
  <w15:docId w15:val="{DB64AEDF-ADCB-4BC2-949A-DFC56ABC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F2294F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97FB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57542-7D4C-49AD-B1CB-0157F74D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5</TotalTime>
  <Pages>4</Pages>
  <Words>1171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Seidlová Aneta</cp:lastModifiedBy>
  <cp:revision>5</cp:revision>
  <cp:lastPrinted>2018-04-24T06:26:00Z</cp:lastPrinted>
  <dcterms:created xsi:type="dcterms:W3CDTF">2018-04-26T09:13:00Z</dcterms:created>
  <dcterms:modified xsi:type="dcterms:W3CDTF">2018-06-06T05:48:00Z</dcterms:modified>
</cp:coreProperties>
</file>