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00" w:rsidRDefault="00A97900" w:rsidP="008378AE">
      <w:bookmarkStart w:id="0" w:name="_Toc441252281"/>
      <w:bookmarkStart w:id="1" w:name="_Toc441252861"/>
      <w:bookmarkStart w:id="2" w:name="_Toc441253136"/>
      <w:bookmarkStart w:id="3" w:name="_Toc443904669"/>
    </w:p>
    <w:p w:rsidR="00302529" w:rsidRPr="00651FC9" w:rsidRDefault="00302529" w:rsidP="008378AE"/>
    <w:p w:rsidR="00AF587D" w:rsidRDefault="00AF587D" w:rsidP="00A97900">
      <w:pPr>
        <w:pStyle w:val="Nzev"/>
        <w:spacing w:line="360" w:lineRule="auto"/>
        <w:jc w:val="left"/>
        <w:rPr>
          <w:rFonts w:ascii="Arial" w:hAnsi="Arial" w:cs="Arial"/>
          <w:sz w:val="22"/>
          <w:szCs w:val="22"/>
          <w:u w:val="single"/>
        </w:rPr>
      </w:pPr>
    </w:p>
    <w:p w:rsidR="00AF587D" w:rsidRDefault="00AF587D" w:rsidP="00A97900">
      <w:pPr>
        <w:pStyle w:val="Nzev"/>
        <w:spacing w:line="360" w:lineRule="auto"/>
        <w:jc w:val="left"/>
        <w:rPr>
          <w:rFonts w:ascii="Arial" w:hAnsi="Arial" w:cs="Arial"/>
          <w:sz w:val="22"/>
          <w:szCs w:val="22"/>
          <w:u w:val="single"/>
        </w:rPr>
      </w:pPr>
    </w:p>
    <w:p w:rsidR="00AF587D" w:rsidRDefault="00AF587D" w:rsidP="00A97900">
      <w:pPr>
        <w:pStyle w:val="Nzev"/>
        <w:spacing w:line="360" w:lineRule="auto"/>
        <w:jc w:val="left"/>
        <w:rPr>
          <w:rFonts w:ascii="Arial" w:hAnsi="Arial" w:cs="Arial"/>
          <w:sz w:val="22"/>
          <w:szCs w:val="22"/>
          <w:u w:val="single"/>
        </w:rPr>
      </w:pPr>
    </w:p>
    <w:p w:rsidR="00AF587D" w:rsidRDefault="00AF587D" w:rsidP="00A97900">
      <w:pPr>
        <w:pStyle w:val="Nzev"/>
        <w:spacing w:line="360" w:lineRule="auto"/>
        <w:jc w:val="left"/>
        <w:rPr>
          <w:rFonts w:ascii="Arial" w:hAnsi="Arial" w:cs="Arial"/>
          <w:sz w:val="22"/>
          <w:szCs w:val="22"/>
          <w:u w:val="single"/>
        </w:rPr>
      </w:pPr>
    </w:p>
    <w:p w:rsidR="00AF587D" w:rsidRDefault="00AF587D" w:rsidP="00A97900">
      <w:pPr>
        <w:pStyle w:val="Nzev"/>
        <w:spacing w:line="360" w:lineRule="auto"/>
        <w:jc w:val="left"/>
        <w:rPr>
          <w:rFonts w:ascii="Arial" w:hAnsi="Arial" w:cs="Arial"/>
          <w:sz w:val="22"/>
          <w:szCs w:val="22"/>
          <w:u w:val="single"/>
        </w:rPr>
      </w:pPr>
    </w:p>
    <w:p w:rsidR="00AF587D" w:rsidRDefault="00AF587D" w:rsidP="00A97900">
      <w:pPr>
        <w:pStyle w:val="Nzev"/>
        <w:spacing w:line="360" w:lineRule="auto"/>
        <w:jc w:val="left"/>
        <w:rPr>
          <w:rFonts w:ascii="Arial" w:hAnsi="Arial" w:cs="Arial"/>
          <w:sz w:val="22"/>
          <w:szCs w:val="22"/>
          <w:u w:val="single"/>
        </w:rPr>
      </w:pPr>
    </w:p>
    <w:p w:rsidR="00AF587D" w:rsidRDefault="00AF587D" w:rsidP="00A97900">
      <w:pPr>
        <w:pStyle w:val="Nzev"/>
        <w:spacing w:line="360" w:lineRule="auto"/>
        <w:jc w:val="left"/>
        <w:rPr>
          <w:rFonts w:ascii="Arial" w:hAnsi="Arial" w:cs="Arial"/>
          <w:sz w:val="22"/>
          <w:szCs w:val="22"/>
          <w:u w:val="single"/>
        </w:rPr>
      </w:pPr>
    </w:p>
    <w:p w:rsidR="00AF587D" w:rsidRDefault="00AF587D" w:rsidP="00A97900">
      <w:pPr>
        <w:pStyle w:val="Nzev"/>
        <w:spacing w:line="360" w:lineRule="auto"/>
        <w:jc w:val="left"/>
        <w:rPr>
          <w:rFonts w:ascii="Arial" w:hAnsi="Arial" w:cs="Arial"/>
          <w:sz w:val="22"/>
          <w:szCs w:val="22"/>
          <w:u w:val="single"/>
        </w:rPr>
      </w:pPr>
    </w:p>
    <w:p w:rsidR="00AF587D" w:rsidRDefault="00AF587D" w:rsidP="00A97900">
      <w:pPr>
        <w:pStyle w:val="Nzev"/>
        <w:spacing w:line="360" w:lineRule="auto"/>
        <w:jc w:val="left"/>
        <w:rPr>
          <w:rFonts w:ascii="Arial" w:hAnsi="Arial" w:cs="Arial"/>
          <w:sz w:val="22"/>
          <w:szCs w:val="22"/>
          <w:u w:val="single"/>
        </w:rPr>
      </w:pPr>
    </w:p>
    <w:p w:rsidR="00AF587D" w:rsidRPr="00651FC9" w:rsidRDefault="00AF587D" w:rsidP="00A97900">
      <w:pPr>
        <w:pStyle w:val="Nzev"/>
        <w:spacing w:line="360" w:lineRule="auto"/>
        <w:jc w:val="left"/>
        <w:rPr>
          <w:rFonts w:ascii="Arial" w:hAnsi="Arial" w:cs="Arial"/>
          <w:sz w:val="22"/>
          <w:szCs w:val="22"/>
          <w:u w:val="single"/>
        </w:rPr>
      </w:pPr>
    </w:p>
    <w:p w:rsidR="00A97900" w:rsidRPr="00651FC9" w:rsidRDefault="00A97900" w:rsidP="00A97900">
      <w:pPr>
        <w:pStyle w:val="Nzev"/>
        <w:spacing w:line="360" w:lineRule="auto"/>
        <w:jc w:val="left"/>
        <w:rPr>
          <w:rFonts w:ascii="Arial" w:hAnsi="Arial" w:cs="Arial"/>
          <w:sz w:val="22"/>
          <w:szCs w:val="22"/>
          <w:u w:val="single"/>
        </w:rPr>
      </w:pPr>
    </w:p>
    <w:p w:rsidR="00A97900" w:rsidRPr="00651FC9" w:rsidRDefault="00A97900" w:rsidP="00A97900">
      <w:pPr>
        <w:pStyle w:val="Nzev"/>
        <w:spacing w:line="360" w:lineRule="auto"/>
        <w:jc w:val="left"/>
        <w:rPr>
          <w:rFonts w:ascii="Arial" w:hAnsi="Arial" w:cs="Arial"/>
          <w:sz w:val="22"/>
          <w:szCs w:val="22"/>
          <w:u w:val="single"/>
        </w:rPr>
      </w:pPr>
    </w:p>
    <w:p w:rsidR="00A97900" w:rsidRPr="00FE4289" w:rsidRDefault="00A97900" w:rsidP="00A97900">
      <w:pPr>
        <w:pStyle w:val="Nzev"/>
        <w:spacing w:line="360" w:lineRule="auto"/>
        <w:rPr>
          <w:rFonts w:ascii="Arial" w:hAnsi="Arial" w:cs="Arial"/>
          <w:color w:val="993366"/>
          <w:sz w:val="36"/>
          <w:szCs w:val="36"/>
        </w:rPr>
      </w:pPr>
      <w:r w:rsidRPr="00FE4289">
        <w:rPr>
          <w:rFonts w:ascii="Arial" w:hAnsi="Arial" w:cs="Arial"/>
          <w:color w:val="993366"/>
          <w:sz w:val="36"/>
          <w:szCs w:val="36"/>
        </w:rPr>
        <w:t xml:space="preserve">Strategický protidrogový plán Olomouckého kraje </w:t>
      </w:r>
    </w:p>
    <w:p w:rsidR="00A97900" w:rsidRPr="00651FC9" w:rsidRDefault="00FE4289" w:rsidP="00A97900">
      <w:pPr>
        <w:pStyle w:val="Nzev"/>
        <w:spacing w:line="360" w:lineRule="auto"/>
        <w:rPr>
          <w:rFonts w:ascii="Arial" w:hAnsi="Arial" w:cs="Arial"/>
          <w:sz w:val="36"/>
          <w:szCs w:val="36"/>
          <w:u w:val="single"/>
        </w:rPr>
      </w:pPr>
      <w:r>
        <w:rPr>
          <w:rFonts w:ascii="Arial" w:hAnsi="Arial" w:cs="Arial"/>
          <w:color w:val="993366"/>
          <w:sz w:val="36"/>
          <w:szCs w:val="36"/>
        </w:rPr>
        <w:t>na období 201</w:t>
      </w:r>
      <w:r w:rsidR="008E212A">
        <w:rPr>
          <w:rFonts w:ascii="Arial" w:hAnsi="Arial" w:cs="Arial"/>
          <w:color w:val="993366"/>
          <w:sz w:val="36"/>
          <w:szCs w:val="36"/>
        </w:rPr>
        <w:t>9</w:t>
      </w:r>
      <w:r w:rsidR="00662904">
        <w:rPr>
          <w:rFonts w:ascii="Arial" w:hAnsi="Arial" w:cs="Arial"/>
          <w:color w:val="993366"/>
          <w:sz w:val="36"/>
          <w:szCs w:val="36"/>
        </w:rPr>
        <w:t xml:space="preserve"> </w:t>
      </w:r>
      <w:r w:rsidR="00595165" w:rsidRPr="00FE4289">
        <w:rPr>
          <w:rFonts w:ascii="Arial" w:hAnsi="Arial" w:cs="Arial"/>
          <w:color w:val="993366"/>
          <w:sz w:val="36"/>
          <w:szCs w:val="36"/>
        </w:rPr>
        <w:t>-</w:t>
      </w:r>
      <w:r w:rsidR="00662904">
        <w:rPr>
          <w:rFonts w:ascii="Arial" w:hAnsi="Arial" w:cs="Arial"/>
          <w:color w:val="993366"/>
          <w:sz w:val="36"/>
          <w:szCs w:val="36"/>
        </w:rPr>
        <w:t xml:space="preserve"> </w:t>
      </w:r>
      <w:r w:rsidR="00595165" w:rsidRPr="00FE4289">
        <w:rPr>
          <w:rFonts w:ascii="Arial" w:hAnsi="Arial" w:cs="Arial"/>
          <w:color w:val="993366"/>
          <w:sz w:val="36"/>
          <w:szCs w:val="36"/>
        </w:rPr>
        <w:t>20</w:t>
      </w:r>
      <w:r w:rsidR="008E212A">
        <w:rPr>
          <w:rFonts w:ascii="Arial" w:hAnsi="Arial" w:cs="Arial"/>
          <w:color w:val="993366"/>
          <w:sz w:val="36"/>
          <w:szCs w:val="36"/>
        </w:rPr>
        <w:t>22</w:t>
      </w:r>
    </w:p>
    <w:p w:rsidR="00A97900" w:rsidRPr="00651FC9" w:rsidRDefault="00A97900" w:rsidP="00A97900">
      <w:pPr>
        <w:pStyle w:val="Nzev"/>
        <w:spacing w:line="360" w:lineRule="auto"/>
        <w:rPr>
          <w:rFonts w:ascii="Arial" w:hAnsi="Arial" w:cs="Arial"/>
          <w:sz w:val="36"/>
          <w:szCs w:val="36"/>
          <w:u w:val="single"/>
        </w:rPr>
      </w:pPr>
    </w:p>
    <w:p w:rsidR="00A97900" w:rsidRDefault="00A97900" w:rsidP="00A97900">
      <w:pPr>
        <w:pStyle w:val="Nzev"/>
        <w:spacing w:line="360" w:lineRule="auto"/>
        <w:jc w:val="left"/>
        <w:rPr>
          <w:rFonts w:ascii="Arial" w:hAnsi="Arial" w:cs="Arial"/>
          <w:sz w:val="22"/>
          <w:szCs w:val="22"/>
          <w:u w:val="single"/>
        </w:rPr>
      </w:pPr>
    </w:p>
    <w:p w:rsidR="00780F6D" w:rsidRDefault="00780F6D" w:rsidP="00A97900">
      <w:pPr>
        <w:pStyle w:val="Nzev"/>
        <w:spacing w:line="360" w:lineRule="auto"/>
        <w:jc w:val="left"/>
        <w:rPr>
          <w:rFonts w:ascii="Arial" w:hAnsi="Arial" w:cs="Arial"/>
          <w:sz w:val="22"/>
          <w:szCs w:val="22"/>
          <w:u w:val="single"/>
        </w:rPr>
      </w:pPr>
    </w:p>
    <w:p w:rsidR="00780F6D" w:rsidRDefault="00780F6D" w:rsidP="00A97900">
      <w:pPr>
        <w:pStyle w:val="Nzev"/>
        <w:spacing w:line="360" w:lineRule="auto"/>
        <w:jc w:val="left"/>
        <w:rPr>
          <w:rFonts w:ascii="Arial" w:hAnsi="Arial" w:cs="Arial"/>
          <w:sz w:val="22"/>
          <w:szCs w:val="22"/>
          <w:u w:val="single"/>
        </w:rPr>
      </w:pPr>
    </w:p>
    <w:p w:rsidR="00780F6D" w:rsidRDefault="00780F6D" w:rsidP="00A97900">
      <w:pPr>
        <w:pStyle w:val="Nzev"/>
        <w:spacing w:line="360" w:lineRule="auto"/>
        <w:jc w:val="left"/>
        <w:rPr>
          <w:rFonts w:ascii="Arial" w:hAnsi="Arial" w:cs="Arial"/>
          <w:sz w:val="22"/>
          <w:szCs w:val="22"/>
          <w:u w:val="single"/>
        </w:rPr>
      </w:pPr>
    </w:p>
    <w:p w:rsidR="00780F6D" w:rsidRDefault="00780F6D" w:rsidP="00A97900">
      <w:pPr>
        <w:pStyle w:val="Nzev"/>
        <w:spacing w:line="360" w:lineRule="auto"/>
        <w:jc w:val="left"/>
        <w:rPr>
          <w:rFonts w:ascii="Arial" w:hAnsi="Arial" w:cs="Arial"/>
          <w:sz w:val="22"/>
          <w:szCs w:val="22"/>
          <w:u w:val="single"/>
        </w:rPr>
      </w:pPr>
    </w:p>
    <w:p w:rsidR="00780F6D" w:rsidRDefault="00780F6D" w:rsidP="00A97900">
      <w:pPr>
        <w:pStyle w:val="Nzev"/>
        <w:spacing w:line="360" w:lineRule="auto"/>
        <w:jc w:val="left"/>
        <w:rPr>
          <w:rFonts w:ascii="Arial" w:hAnsi="Arial" w:cs="Arial"/>
          <w:sz w:val="22"/>
          <w:szCs w:val="22"/>
          <w:u w:val="single"/>
        </w:rPr>
      </w:pPr>
    </w:p>
    <w:p w:rsidR="00780F6D" w:rsidRPr="002F5A8E" w:rsidRDefault="00780F6D" w:rsidP="00A97900">
      <w:pPr>
        <w:pStyle w:val="Nzev"/>
        <w:spacing w:line="360" w:lineRule="auto"/>
        <w:jc w:val="left"/>
        <w:rPr>
          <w:rFonts w:ascii="Arial" w:hAnsi="Arial" w:cs="Arial"/>
          <w:sz w:val="22"/>
          <w:szCs w:val="22"/>
        </w:rPr>
      </w:pPr>
    </w:p>
    <w:p w:rsidR="00780F6D" w:rsidRDefault="00780F6D" w:rsidP="00447FC9">
      <w:pPr>
        <w:pStyle w:val="Nzev"/>
        <w:spacing w:line="360" w:lineRule="auto"/>
        <w:rPr>
          <w:rFonts w:ascii="Arial" w:hAnsi="Arial" w:cs="Arial"/>
          <w:sz w:val="22"/>
          <w:szCs w:val="22"/>
          <w:u w:val="single"/>
        </w:rPr>
      </w:pPr>
    </w:p>
    <w:p w:rsidR="00595165" w:rsidRDefault="00595165" w:rsidP="00A97900">
      <w:pPr>
        <w:pStyle w:val="Nzev"/>
        <w:spacing w:line="360" w:lineRule="auto"/>
        <w:jc w:val="left"/>
        <w:rPr>
          <w:rFonts w:ascii="Arial" w:hAnsi="Arial" w:cs="Arial"/>
          <w:sz w:val="22"/>
          <w:szCs w:val="22"/>
          <w:u w:val="single"/>
        </w:rPr>
      </w:pPr>
    </w:p>
    <w:p w:rsidR="00780F6D" w:rsidRDefault="00780F6D" w:rsidP="00A97900">
      <w:pPr>
        <w:pStyle w:val="Nzev"/>
        <w:spacing w:line="360" w:lineRule="auto"/>
        <w:jc w:val="left"/>
        <w:rPr>
          <w:rFonts w:ascii="Arial" w:hAnsi="Arial" w:cs="Arial"/>
          <w:sz w:val="22"/>
          <w:szCs w:val="22"/>
          <w:u w:val="single"/>
        </w:rPr>
      </w:pPr>
    </w:p>
    <w:p w:rsidR="00447FC9" w:rsidRDefault="00595165" w:rsidP="00A97900">
      <w:pPr>
        <w:pStyle w:val="Nzev"/>
        <w:spacing w:line="360" w:lineRule="auto"/>
        <w:jc w:val="left"/>
        <w:rPr>
          <w:rFonts w:ascii="Arial" w:hAnsi="Arial" w:cs="Arial"/>
          <w:szCs w:val="24"/>
        </w:rPr>
      </w:pPr>
      <w:r w:rsidRPr="00595165">
        <w:rPr>
          <w:rFonts w:ascii="Arial" w:hAnsi="Arial" w:cs="Arial"/>
          <w:szCs w:val="24"/>
        </w:rPr>
        <w:t>Zp</w:t>
      </w:r>
      <w:r w:rsidR="00DF6AF7">
        <w:rPr>
          <w:rFonts w:ascii="Arial" w:hAnsi="Arial" w:cs="Arial"/>
          <w:szCs w:val="24"/>
        </w:rPr>
        <w:t>racovali</w:t>
      </w:r>
      <w:r w:rsidR="002F5A8E">
        <w:rPr>
          <w:rFonts w:ascii="Arial" w:hAnsi="Arial" w:cs="Arial"/>
          <w:szCs w:val="24"/>
        </w:rPr>
        <w:t>:</w:t>
      </w:r>
      <w:r w:rsidR="00781C0D">
        <w:rPr>
          <w:rFonts w:ascii="Arial" w:hAnsi="Arial" w:cs="Arial"/>
          <w:szCs w:val="24"/>
        </w:rPr>
        <w:tab/>
      </w:r>
      <w:r w:rsidR="00447FC9">
        <w:rPr>
          <w:rFonts w:ascii="Arial" w:hAnsi="Arial" w:cs="Arial"/>
          <w:szCs w:val="24"/>
        </w:rPr>
        <w:t>Mgr. Zuzana Starostová</w:t>
      </w:r>
    </w:p>
    <w:p w:rsidR="002F5A8E" w:rsidRDefault="007E482B" w:rsidP="00447FC9">
      <w:pPr>
        <w:pStyle w:val="Nzev"/>
        <w:spacing w:line="360" w:lineRule="auto"/>
        <w:ind w:left="709" w:firstLine="709"/>
        <w:jc w:val="left"/>
        <w:rPr>
          <w:rFonts w:ascii="Arial" w:hAnsi="Arial" w:cs="Arial"/>
          <w:szCs w:val="24"/>
        </w:rPr>
      </w:pPr>
      <w:r>
        <w:rPr>
          <w:rFonts w:ascii="Arial" w:hAnsi="Arial" w:cs="Arial"/>
          <w:szCs w:val="24"/>
        </w:rPr>
        <w:t>PhDr.</w:t>
      </w:r>
      <w:r w:rsidR="00447FC9">
        <w:rPr>
          <w:rFonts w:ascii="Arial" w:hAnsi="Arial" w:cs="Arial"/>
          <w:szCs w:val="24"/>
        </w:rPr>
        <w:t xml:space="preserve"> Ladislav Spurný</w:t>
      </w:r>
      <w:r w:rsidR="00E973D1">
        <w:rPr>
          <w:rFonts w:ascii="Arial" w:hAnsi="Arial" w:cs="Arial"/>
          <w:szCs w:val="24"/>
        </w:rPr>
        <w:t xml:space="preserve"> - oblast primární prevence</w:t>
      </w:r>
    </w:p>
    <w:p w:rsidR="00A97900" w:rsidRPr="00595165" w:rsidRDefault="00A97900" w:rsidP="00A97900">
      <w:pPr>
        <w:pStyle w:val="Nzev"/>
        <w:spacing w:line="360" w:lineRule="auto"/>
        <w:jc w:val="left"/>
        <w:rPr>
          <w:rFonts w:ascii="Arial" w:hAnsi="Arial" w:cs="Arial"/>
          <w:sz w:val="22"/>
          <w:szCs w:val="22"/>
        </w:rPr>
      </w:pPr>
    </w:p>
    <w:p w:rsidR="00A97900" w:rsidRPr="00595165" w:rsidRDefault="00A97900" w:rsidP="009D1E6D">
      <w:pPr>
        <w:pStyle w:val="Nzev"/>
        <w:spacing w:line="360" w:lineRule="auto"/>
        <w:jc w:val="left"/>
        <w:outlineLvl w:val="1"/>
        <w:rPr>
          <w:rFonts w:ascii="Arial" w:hAnsi="Arial" w:cs="Arial"/>
          <w:sz w:val="20"/>
          <w:u w:val="single"/>
        </w:rPr>
        <w:sectPr w:rsidR="00A97900" w:rsidRPr="00595165" w:rsidSect="00DC01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bookmarkStart w:id="4" w:name="_Toc81811309"/>
    <w:p w:rsidR="00316793" w:rsidRPr="006D74A6" w:rsidRDefault="00140456">
      <w:pPr>
        <w:pStyle w:val="Obsah1"/>
        <w:rPr>
          <w:rFonts w:ascii="Calibri" w:hAnsi="Calibri" w:cs="Times New Roman"/>
          <w:caps w:val="0"/>
          <w:color w:val="00B050"/>
          <w:sz w:val="22"/>
          <w:szCs w:val="22"/>
        </w:rPr>
      </w:pPr>
      <w:r w:rsidRPr="006D74A6">
        <w:rPr>
          <w:caps w:val="0"/>
          <w:sz w:val="22"/>
          <w:szCs w:val="22"/>
        </w:rPr>
        <w:fldChar w:fldCharType="begin"/>
      </w:r>
      <w:r w:rsidRPr="006D74A6">
        <w:rPr>
          <w:caps w:val="0"/>
          <w:sz w:val="22"/>
          <w:szCs w:val="22"/>
        </w:rPr>
        <w:instrText xml:space="preserve"> TOC \o "1-3" \u </w:instrText>
      </w:r>
      <w:r w:rsidRPr="006D74A6">
        <w:rPr>
          <w:caps w:val="0"/>
          <w:sz w:val="22"/>
          <w:szCs w:val="22"/>
        </w:rPr>
        <w:fldChar w:fldCharType="separate"/>
      </w:r>
      <w:r w:rsidR="00316793" w:rsidRPr="006D74A6">
        <w:rPr>
          <w:caps w:val="0"/>
          <w:color w:val="00B050"/>
          <w:sz w:val="22"/>
          <w:szCs w:val="22"/>
        </w:rPr>
        <w:t>1</w:t>
      </w:r>
      <w:r w:rsidR="00316793" w:rsidRPr="006D74A6">
        <w:rPr>
          <w:rFonts w:ascii="Calibri" w:hAnsi="Calibri" w:cs="Times New Roman"/>
          <w:caps w:val="0"/>
          <w:color w:val="00B050"/>
          <w:sz w:val="22"/>
          <w:szCs w:val="22"/>
        </w:rPr>
        <w:tab/>
      </w:r>
      <w:r w:rsidR="00316793" w:rsidRPr="006D74A6">
        <w:rPr>
          <w:caps w:val="0"/>
          <w:color w:val="00B050"/>
          <w:sz w:val="22"/>
          <w:szCs w:val="22"/>
        </w:rPr>
        <w:t>Předmluva</w:t>
      </w:r>
      <w:r w:rsidR="00316793" w:rsidRPr="00FD7EE4">
        <w:rPr>
          <w:sz w:val="22"/>
          <w:szCs w:val="22"/>
        </w:rPr>
        <w:tab/>
      </w:r>
      <w:r w:rsidR="00316793" w:rsidRPr="00FD7EE4">
        <w:rPr>
          <w:sz w:val="22"/>
          <w:szCs w:val="22"/>
        </w:rPr>
        <w:fldChar w:fldCharType="begin"/>
      </w:r>
      <w:r w:rsidR="00316793" w:rsidRPr="00FD7EE4">
        <w:rPr>
          <w:sz w:val="22"/>
          <w:szCs w:val="22"/>
        </w:rPr>
        <w:instrText xml:space="preserve"> PAGEREF _Toc404169039 \h </w:instrText>
      </w:r>
      <w:r w:rsidR="00316793" w:rsidRPr="00FD7EE4">
        <w:rPr>
          <w:sz w:val="22"/>
          <w:szCs w:val="22"/>
        </w:rPr>
      </w:r>
      <w:r w:rsidR="00316793" w:rsidRPr="00FD7EE4">
        <w:rPr>
          <w:sz w:val="22"/>
          <w:szCs w:val="22"/>
        </w:rPr>
        <w:fldChar w:fldCharType="separate"/>
      </w:r>
      <w:r w:rsidR="00426523">
        <w:rPr>
          <w:sz w:val="22"/>
          <w:szCs w:val="22"/>
        </w:rPr>
        <w:t>3</w:t>
      </w:r>
      <w:r w:rsidR="00316793" w:rsidRPr="00FD7EE4">
        <w:rPr>
          <w:sz w:val="22"/>
          <w:szCs w:val="22"/>
        </w:rPr>
        <w:fldChar w:fldCharType="end"/>
      </w:r>
    </w:p>
    <w:p w:rsidR="00316793" w:rsidRPr="006D74A6" w:rsidRDefault="00316793">
      <w:pPr>
        <w:pStyle w:val="Obsah1"/>
        <w:rPr>
          <w:rFonts w:ascii="Calibri" w:hAnsi="Calibri" w:cs="Times New Roman"/>
          <w:caps w:val="0"/>
          <w:sz w:val="22"/>
          <w:szCs w:val="22"/>
        </w:rPr>
      </w:pPr>
      <w:r w:rsidRPr="006D74A6">
        <w:rPr>
          <w:caps w:val="0"/>
          <w:color w:val="00B050"/>
          <w:sz w:val="22"/>
          <w:szCs w:val="22"/>
        </w:rPr>
        <w:t>2</w:t>
      </w:r>
      <w:r w:rsidRPr="006D74A6">
        <w:rPr>
          <w:rFonts w:ascii="Calibri" w:hAnsi="Calibri" w:cs="Times New Roman"/>
          <w:caps w:val="0"/>
          <w:color w:val="00B050"/>
          <w:sz w:val="22"/>
          <w:szCs w:val="22"/>
        </w:rPr>
        <w:tab/>
      </w:r>
      <w:r w:rsidRPr="006D74A6">
        <w:rPr>
          <w:caps w:val="0"/>
          <w:color w:val="00B050"/>
          <w:sz w:val="22"/>
          <w:szCs w:val="22"/>
        </w:rPr>
        <w:t>Strategické dokumenty Olomouckého kraje</w:t>
      </w:r>
      <w:r w:rsidRPr="006D74A6">
        <w:rPr>
          <w:sz w:val="22"/>
          <w:szCs w:val="22"/>
        </w:rPr>
        <w:tab/>
      </w:r>
      <w:r w:rsidRPr="006D74A6">
        <w:rPr>
          <w:sz w:val="22"/>
          <w:szCs w:val="22"/>
        </w:rPr>
        <w:fldChar w:fldCharType="begin"/>
      </w:r>
      <w:r w:rsidRPr="006D74A6">
        <w:rPr>
          <w:sz w:val="22"/>
          <w:szCs w:val="22"/>
        </w:rPr>
        <w:instrText xml:space="preserve"> PAGEREF _Toc404169040 \h </w:instrText>
      </w:r>
      <w:r w:rsidRPr="006D74A6">
        <w:rPr>
          <w:sz w:val="22"/>
          <w:szCs w:val="22"/>
        </w:rPr>
      </w:r>
      <w:r w:rsidRPr="006D74A6">
        <w:rPr>
          <w:sz w:val="22"/>
          <w:szCs w:val="22"/>
        </w:rPr>
        <w:fldChar w:fldCharType="separate"/>
      </w:r>
      <w:r w:rsidR="00426523">
        <w:rPr>
          <w:sz w:val="22"/>
          <w:szCs w:val="22"/>
        </w:rPr>
        <w:t>6</w:t>
      </w:r>
      <w:r w:rsidRPr="006D74A6">
        <w:rPr>
          <w:sz w:val="22"/>
          <w:szCs w:val="22"/>
        </w:rPr>
        <w:fldChar w:fldCharType="end"/>
      </w:r>
    </w:p>
    <w:p w:rsidR="00316793" w:rsidRPr="006D74A6" w:rsidRDefault="00316793">
      <w:pPr>
        <w:pStyle w:val="Obsah1"/>
        <w:rPr>
          <w:rFonts w:ascii="Calibri" w:hAnsi="Calibri" w:cs="Times New Roman"/>
          <w:caps w:val="0"/>
          <w:sz w:val="22"/>
          <w:szCs w:val="22"/>
        </w:rPr>
      </w:pPr>
      <w:r w:rsidRPr="006D74A6">
        <w:rPr>
          <w:caps w:val="0"/>
          <w:color w:val="00B050"/>
          <w:sz w:val="22"/>
          <w:szCs w:val="22"/>
        </w:rPr>
        <w:t>3</w:t>
      </w:r>
      <w:r w:rsidRPr="006D74A6">
        <w:rPr>
          <w:rFonts w:ascii="Calibri" w:hAnsi="Calibri" w:cs="Times New Roman"/>
          <w:caps w:val="0"/>
          <w:color w:val="00B050"/>
          <w:sz w:val="22"/>
          <w:szCs w:val="22"/>
        </w:rPr>
        <w:tab/>
      </w:r>
      <w:r w:rsidRPr="006D74A6">
        <w:rPr>
          <w:caps w:val="0"/>
          <w:color w:val="00B050"/>
          <w:sz w:val="22"/>
          <w:szCs w:val="22"/>
        </w:rPr>
        <w:t>Protidrogová politika na počátku 21. století</w:t>
      </w:r>
      <w:r w:rsidRPr="006D74A6">
        <w:rPr>
          <w:sz w:val="22"/>
          <w:szCs w:val="22"/>
        </w:rPr>
        <w:tab/>
      </w:r>
      <w:r w:rsidRPr="006D74A6">
        <w:rPr>
          <w:sz w:val="22"/>
          <w:szCs w:val="22"/>
        </w:rPr>
        <w:fldChar w:fldCharType="begin"/>
      </w:r>
      <w:r w:rsidRPr="006D74A6">
        <w:rPr>
          <w:sz w:val="22"/>
          <w:szCs w:val="22"/>
        </w:rPr>
        <w:instrText xml:space="preserve"> PAGEREF _Toc404169041 \h </w:instrText>
      </w:r>
      <w:r w:rsidRPr="006D74A6">
        <w:rPr>
          <w:sz w:val="22"/>
          <w:szCs w:val="22"/>
        </w:rPr>
      </w:r>
      <w:r w:rsidRPr="006D74A6">
        <w:rPr>
          <w:sz w:val="22"/>
          <w:szCs w:val="22"/>
        </w:rPr>
        <w:fldChar w:fldCharType="separate"/>
      </w:r>
      <w:r w:rsidR="00426523">
        <w:rPr>
          <w:sz w:val="22"/>
          <w:szCs w:val="22"/>
        </w:rPr>
        <w:t>7</w:t>
      </w:r>
      <w:r w:rsidRPr="006D74A6">
        <w:rPr>
          <w:sz w:val="22"/>
          <w:szCs w:val="22"/>
        </w:rPr>
        <w:fldChar w:fldCharType="end"/>
      </w:r>
    </w:p>
    <w:p w:rsidR="00316793" w:rsidRPr="00FD7EE4" w:rsidRDefault="00316793" w:rsidP="00FD7EE4">
      <w:pPr>
        <w:pStyle w:val="Obsah2"/>
        <w:ind w:firstLine="0"/>
        <w:rPr>
          <w:color w:val="auto"/>
          <w:sz w:val="22"/>
          <w:szCs w:val="22"/>
        </w:rPr>
      </w:pPr>
      <w:r w:rsidRPr="00FD7EE4">
        <w:rPr>
          <w:color w:val="auto"/>
          <w:sz w:val="22"/>
          <w:szCs w:val="22"/>
        </w:rPr>
        <w:t>3.1</w:t>
      </w:r>
      <w:r w:rsidR="00C84A3D" w:rsidRPr="00FD7EE4">
        <w:rPr>
          <w:color w:val="auto"/>
          <w:sz w:val="22"/>
          <w:szCs w:val="22"/>
        </w:rPr>
        <w:t xml:space="preserve"> </w:t>
      </w:r>
      <w:r w:rsidRPr="00FD7EE4">
        <w:rPr>
          <w:color w:val="auto"/>
          <w:sz w:val="22"/>
          <w:szCs w:val="22"/>
        </w:rPr>
        <w:t>Mezinárodní úroveň</w:t>
      </w:r>
      <w:r w:rsidRPr="00FD7EE4">
        <w:rPr>
          <w:color w:val="auto"/>
          <w:sz w:val="22"/>
          <w:szCs w:val="22"/>
        </w:rPr>
        <w:tab/>
      </w:r>
      <w:r w:rsidRPr="00FD7EE4">
        <w:rPr>
          <w:color w:val="auto"/>
          <w:sz w:val="22"/>
          <w:szCs w:val="22"/>
        </w:rPr>
        <w:fldChar w:fldCharType="begin"/>
      </w:r>
      <w:r w:rsidRPr="00FD7EE4">
        <w:rPr>
          <w:color w:val="auto"/>
          <w:sz w:val="22"/>
          <w:szCs w:val="22"/>
        </w:rPr>
        <w:instrText xml:space="preserve"> PAGEREF _Toc404169042 \h </w:instrText>
      </w:r>
      <w:r w:rsidRPr="00FD7EE4">
        <w:rPr>
          <w:color w:val="auto"/>
          <w:sz w:val="22"/>
          <w:szCs w:val="22"/>
        </w:rPr>
      </w:r>
      <w:r w:rsidRPr="00FD7EE4">
        <w:rPr>
          <w:color w:val="auto"/>
          <w:sz w:val="22"/>
          <w:szCs w:val="22"/>
        </w:rPr>
        <w:fldChar w:fldCharType="separate"/>
      </w:r>
      <w:r w:rsidR="00426523">
        <w:rPr>
          <w:color w:val="auto"/>
          <w:sz w:val="22"/>
          <w:szCs w:val="22"/>
        </w:rPr>
        <w:t>7</w:t>
      </w:r>
      <w:r w:rsidRPr="00FD7EE4">
        <w:rPr>
          <w:color w:val="auto"/>
          <w:sz w:val="22"/>
          <w:szCs w:val="22"/>
        </w:rPr>
        <w:fldChar w:fldCharType="end"/>
      </w:r>
    </w:p>
    <w:p w:rsidR="00316793" w:rsidRPr="00FD7EE4" w:rsidRDefault="00316793" w:rsidP="00FD7EE4">
      <w:pPr>
        <w:pStyle w:val="Obsah2"/>
        <w:ind w:firstLine="0"/>
        <w:rPr>
          <w:color w:val="auto"/>
          <w:sz w:val="22"/>
          <w:szCs w:val="22"/>
        </w:rPr>
      </w:pPr>
      <w:r w:rsidRPr="00FD7EE4">
        <w:rPr>
          <w:color w:val="auto"/>
          <w:sz w:val="22"/>
          <w:szCs w:val="22"/>
        </w:rPr>
        <w:t>3.2</w:t>
      </w:r>
      <w:r w:rsidR="00C84A3D" w:rsidRPr="00FD7EE4">
        <w:rPr>
          <w:color w:val="auto"/>
          <w:sz w:val="22"/>
          <w:szCs w:val="22"/>
        </w:rPr>
        <w:t xml:space="preserve"> </w:t>
      </w:r>
      <w:r w:rsidRPr="00FD7EE4">
        <w:rPr>
          <w:color w:val="auto"/>
          <w:sz w:val="22"/>
          <w:szCs w:val="22"/>
        </w:rPr>
        <w:t>Národní úroveň</w:t>
      </w:r>
      <w:r w:rsidRPr="00FD7EE4">
        <w:rPr>
          <w:color w:val="auto"/>
          <w:sz w:val="22"/>
          <w:szCs w:val="22"/>
        </w:rPr>
        <w:tab/>
      </w:r>
      <w:r w:rsidRPr="00FD7EE4">
        <w:rPr>
          <w:color w:val="auto"/>
          <w:sz w:val="22"/>
          <w:szCs w:val="22"/>
        </w:rPr>
        <w:fldChar w:fldCharType="begin"/>
      </w:r>
      <w:r w:rsidRPr="00FD7EE4">
        <w:rPr>
          <w:color w:val="auto"/>
          <w:sz w:val="22"/>
          <w:szCs w:val="22"/>
        </w:rPr>
        <w:instrText xml:space="preserve"> PAGEREF _Toc404169043 \h </w:instrText>
      </w:r>
      <w:r w:rsidRPr="00FD7EE4">
        <w:rPr>
          <w:color w:val="auto"/>
          <w:sz w:val="22"/>
          <w:szCs w:val="22"/>
        </w:rPr>
      </w:r>
      <w:r w:rsidRPr="00FD7EE4">
        <w:rPr>
          <w:color w:val="auto"/>
          <w:sz w:val="22"/>
          <w:szCs w:val="22"/>
        </w:rPr>
        <w:fldChar w:fldCharType="separate"/>
      </w:r>
      <w:r w:rsidR="00426523">
        <w:rPr>
          <w:color w:val="auto"/>
          <w:sz w:val="22"/>
          <w:szCs w:val="22"/>
        </w:rPr>
        <w:t>8</w:t>
      </w:r>
      <w:r w:rsidRPr="00FD7EE4">
        <w:rPr>
          <w:color w:val="auto"/>
          <w:sz w:val="22"/>
          <w:szCs w:val="22"/>
        </w:rPr>
        <w:fldChar w:fldCharType="end"/>
      </w:r>
    </w:p>
    <w:p w:rsidR="00316793" w:rsidRPr="00FD7EE4" w:rsidRDefault="00316793" w:rsidP="001C7DD1">
      <w:pPr>
        <w:pStyle w:val="Obsah3"/>
        <w:rPr>
          <w:rFonts w:ascii="Calibri" w:hAnsi="Calibri"/>
        </w:rPr>
      </w:pPr>
      <w:r w:rsidRPr="00FD7EE4">
        <w:t>3.2.1</w:t>
      </w:r>
      <w:r w:rsidR="001C7DD1">
        <w:rPr>
          <w:rFonts w:ascii="Calibri" w:hAnsi="Calibri"/>
        </w:rPr>
        <w:t xml:space="preserve"> </w:t>
      </w:r>
      <w:r w:rsidRPr="00FD7EE4">
        <w:t>Ochrana veřejného zdraví</w:t>
      </w:r>
      <w:r w:rsidRPr="00FD7EE4">
        <w:tab/>
      </w:r>
      <w:r w:rsidRPr="00FD7EE4">
        <w:fldChar w:fldCharType="begin"/>
      </w:r>
      <w:r w:rsidRPr="00FD7EE4">
        <w:instrText xml:space="preserve"> PAGEREF _Toc404169044 \h </w:instrText>
      </w:r>
      <w:r w:rsidRPr="00FD7EE4">
        <w:fldChar w:fldCharType="separate"/>
      </w:r>
      <w:r w:rsidR="00426523">
        <w:t>9</w:t>
      </w:r>
      <w:r w:rsidRPr="00FD7EE4">
        <w:fldChar w:fldCharType="end"/>
      </w:r>
    </w:p>
    <w:p w:rsidR="00316793" w:rsidRPr="00FD7EE4" w:rsidRDefault="00316793" w:rsidP="001C7DD1">
      <w:pPr>
        <w:pStyle w:val="Obsah3"/>
        <w:rPr>
          <w:rFonts w:ascii="Calibri" w:hAnsi="Calibri"/>
        </w:rPr>
      </w:pPr>
      <w:r w:rsidRPr="00FD7EE4">
        <w:t>3.2.2</w:t>
      </w:r>
      <w:r w:rsidR="001C7DD1">
        <w:rPr>
          <w:rFonts w:ascii="Calibri" w:hAnsi="Calibri"/>
        </w:rPr>
        <w:t xml:space="preserve"> </w:t>
      </w:r>
      <w:r w:rsidRPr="00FD7EE4">
        <w:t>Ochrana jednotlivců a společnosti</w:t>
      </w:r>
      <w:r w:rsidRPr="00FD7EE4">
        <w:tab/>
      </w:r>
      <w:r w:rsidRPr="00FD7EE4">
        <w:fldChar w:fldCharType="begin"/>
      </w:r>
      <w:r w:rsidRPr="00FD7EE4">
        <w:instrText xml:space="preserve"> PAGEREF _Toc404169045 \h </w:instrText>
      </w:r>
      <w:r w:rsidRPr="00FD7EE4">
        <w:fldChar w:fldCharType="separate"/>
      </w:r>
      <w:r w:rsidR="00426523">
        <w:t>10</w:t>
      </w:r>
      <w:r w:rsidRPr="00FD7EE4">
        <w:fldChar w:fldCharType="end"/>
      </w:r>
    </w:p>
    <w:p w:rsidR="00316793" w:rsidRPr="006D74A6" w:rsidRDefault="00316793" w:rsidP="00FD7EE4">
      <w:pPr>
        <w:pStyle w:val="Obsah2"/>
        <w:ind w:firstLine="0"/>
        <w:rPr>
          <w:rFonts w:ascii="Calibri" w:hAnsi="Calibri"/>
          <w:sz w:val="22"/>
          <w:szCs w:val="22"/>
        </w:rPr>
      </w:pPr>
      <w:r w:rsidRPr="00FD7EE4">
        <w:rPr>
          <w:color w:val="auto"/>
          <w:sz w:val="22"/>
          <w:szCs w:val="22"/>
        </w:rPr>
        <w:t>3.3</w:t>
      </w:r>
      <w:r w:rsidR="00C84A3D" w:rsidRPr="00FD7EE4">
        <w:rPr>
          <w:color w:val="auto"/>
          <w:sz w:val="22"/>
          <w:szCs w:val="22"/>
        </w:rPr>
        <w:t xml:space="preserve"> </w:t>
      </w:r>
      <w:r w:rsidRPr="00FD7EE4">
        <w:rPr>
          <w:color w:val="auto"/>
          <w:sz w:val="22"/>
          <w:szCs w:val="22"/>
        </w:rPr>
        <w:t>Krajská úroveň</w:t>
      </w:r>
      <w:r w:rsidRPr="00E824F8">
        <w:rPr>
          <w:color w:val="auto"/>
          <w:sz w:val="22"/>
          <w:szCs w:val="22"/>
        </w:rPr>
        <w:tab/>
      </w:r>
      <w:r w:rsidRPr="00E824F8">
        <w:rPr>
          <w:color w:val="auto"/>
          <w:sz w:val="22"/>
          <w:szCs w:val="22"/>
        </w:rPr>
        <w:fldChar w:fldCharType="begin"/>
      </w:r>
      <w:r w:rsidRPr="00E824F8">
        <w:rPr>
          <w:color w:val="auto"/>
          <w:sz w:val="22"/>
          <w:szCs w:val="22"/>
        </w:rPr>
        <w:instrText xml:space="preserve"> PAGEREF _Toc404169046 \h </w:instrText>
      </w:r>
      <w:r w:rsidRPr="00E824F8">
        <w:rPr>
          <w:color w:val="auto"/>
          <w:sz w:val="22"/>
          <w:szCs w:val="22"/>
        </w:rPr>
      </w:r>
      <w:r w:rsidRPr="00E824F8">
        <w:rPr>
          <w:color w:val="auto"/>
          <w:sz w:val="22"/>
          <w:szCs w:val="22"/>
        </w:rPr>
        <w:fldChar w:fldCharType="separate"/>
      </w:r>
      <w:r w:rsidR="00426523">
        <w:rPr>
          <w:color w:val="auto"/>
          <w:sz w:val="22"/>
          <w:szCs w:val="22"/>
        </w:rPr>
        <w:t>11</w:t>
      </w:r>
      <w:r w:rsidRPr="00E824F8">
        <w:rPr>
          <w:color w:val="auto"/>
          <w:sz w:val="22"/>
          <w:szCs w:val="22"/>
        </w:rPr>
        <w:fldChar w:fldCharType="end"/>
      </w:r>
    </w:p>
    <w:p w:rsidR="00813738" w:rsidRPr="006D74A6" w:rsidRDefault="00316793" w:rsidP="001C7DD1">
      <w:pPr>
        <w:pStyle w:val="Obsah3"/>
      </w:pPr>
      <w:r w:rsidRPr="006D74A6">
        <w:t>3.3.1</w:t>
      </w:r>
      <w:r w:rsidR="00813738" w:rsidRPr="006D74A6">
        <w:t xml:space="preserve"> Olomoucký kraj - vybrané demografické a socioekonomické ukazatele</w:t>
      </w:r>
      <w:r w:rsidR="00813738" w:rsidRPr="006D74A6">
        <w:tab/>
      </w:r>
      <w:r w:rsidR="00813738" w:rsidRPr="006D74A6">
        <w:fldChar w:fldCharType="begin"/>
      </w:r>
      <w:r w:rsidR="00813738" w:rsidRPr="006D74A6">
        <w:instrText xml:space="preserve"> PAGEREF _Toc404169047 \h </w:instrText>
      </w:r>
      <w:r w:rsidR="00813738" w:rsidRPr="006D74A6">
        <w:fldChar w:fldCharType="separate"/>
      </w:r>
      <w:r w:rsidR="00426523">
        <w:t>11</w:t>
      </w:r>
      <w:r w:rsidR="00813738" w:rsidRPr="006D74A6">
        <w:fldChar w:fldCharType="end"/>
      </w:r>
    </w:p>
    <w:p w:rsidR="00316793" w:rsidRPr="006D74A6" w:rsidRDefault="00813738" w:rsidP="001C7DD1">
      <w:pPr>
        <w:pStyle w:val="Obsah3"/>
      </w:pPr>
      <w:r w:rsidRPr="006D74A6">
        <w:t>3.3.2 Protidrogová politika Olomouckého kraje</w:t>
      </w:r>
      <w:r w:rsidR="00C84A3D" w:rsidRPr="006D74A6">
        <w:t xml:space="preserve">………………………………………… </w:t>
      </w:r>
      <w:r w:rsidR="00FD7EE4">
        <w:t>….</w:t>
      </w:r>
      <w:r w:rsidR="00C84A3D" w:rsidRPr="006D74A6">
        <w:t>1</w:t>
      </w:r>
      <w:r w:rsidR="00351780">
        <w:t>3</w:t>
      </w:r>
    </w:p>
    <w:p w:rsidR="00316793" w:rsidRPr="006D74A6" w:rsidRDefault="00316793" w:rsidP="006D74A6">
      <w:pPr>
        <w:pStyle w:val="Obsah2"/>
        <w:rPr>
          <w:sz w:val="22"/>
          <w:szCs w:val="22"/>
        </w:rPr>
      </w:pPr>
      <w:r w:rsidRPr="006D74A6">
        <w:rPr>
          <w:sz w:val="22"/>
          <w:szCs w:val="22"/>
        </w:rPr>
        <w:t>4</w:t>
      </w:r>
      <w:r w:rsidR="00813738" w:rsidRPr="006D74A6">
        <w:rPr>
          <w:sz w:val="22"/>
          <w:szCs w:val="22"/>
        </w:rPr>
        <w:t xml:space="preserve"> </w:t>
      </w:r>
      <w:r w:rsidR="00FC216D" w:rsidRPr="006D74A6">
        <w:rPr>
          <w:sz w:val="22"/>
          <w:szCs w:val="22"/>
        </w:rPr>
        <w:t xml:space="preserve">    </w:t>
      </w:r>
      <w:r w:rsidRPr="006D74A6">
        <w:rPr>
          <w:sz w:val="22"/>
          <w:szCs w:val="22"/>
        </w:rPr>
        <w:t xml:space="preserve">Olomoucký kraj – </w:t>
      </w:r>
      <w:r w:rsidR="00C84A3D" w:rsidRPr="006D74A6">
        <w:rPr>
          <w:sz w:val="22"/>
          <w:szCs w:val="22"/>
        </w:rPr>
        <w:t>vyhodnocení Strategického protidrogového plánu na období 201</w:t>
      </w:r>
      <w:r w:rsidR="00351780">
        <w:rPr>
          <w:sz w:val="22"/>
          <w:szCs w:val="22"/>
        </w:rPr>
        <w:t>5</w:t>
      </w:r>
      <w:r w:rsidR="00C84A3D" w:rsidRPr="006D74A6">
        <w:rPr>
          <w:sz w:val="22"/>
          <w:szCs w:val="22"/>
        </w:rPr>
        <w:t xml:space="preserve"> - 201</w:t>
      </w:r>
      <w:r w:rsidR="00351780">
        <w:rPr>
          <w:sz w:val="22"/>
          <w:szCs w:val="22"/>
        </w:rPr>
        <w:t>8</w:t>
      </w:r>
      <w:r w:rsidRPr="00FD7EE4">
        <w:rPr>
          <w:color w:val="auto"/>
          <w:sz w:val="22"/>
          <w:szCs w:val="22"/>
        </w:rPr>
        <w:tab/>
      </w:r>
      <w:r w:rsidRPr="00FD7EE4">
        <w:rPr>
          <w:color w:val="auto"/>
          <w:sz w:val="22"/>
          <w:szCs w:val="22"/>
        </w:rPr>
        <w:fldChar w:fldCharType="begin"/>
      </w:r>
      <w:r w:rsidRPr="00FD7EE4">
        <w:rPr>
          <w:color w:val="auto"/>
          <w:sz w:val="22"/>
          <w:szCs w:val="22"/>
        </w:rPr>
        <w:instrText xml:space="preserve"> PAGEREF _Toc404169051 \h </w:instrText>
      </w:r>
      <w:r w:rsidRPr="00FD7EE4">
        <w:rPr>
          <w:color w:val="auto"/>
          <w:sz w:val="22"/>
          <w:szCs w:val="22"/>
        </w:rPr>
      </w:r>
      <w:r w:rsidRPr="00FD7EE4">
        <w:rPr>
          <w:color w:val="auto"/>
          <w:sz w:val="22"/>
          <w:szCs w:val="22"/>
        </w:rPr>
        <w:fldChar w:fldCharType="separate"/>
      </w:r>
      <w:r w:rsidR="00426523">
        <w:rPr>
          <w:color w:val="auto"/>
          <w:sz w:val="22"/>
          <w:szCs w:val="22"/>
        </w:rPr>
        <w:t>15</w:t>
      </w:r>
      <w:r w:rsidRPr="00FD7EE4">
        <w:rPr>
          <w:color w:val="auto"/>
          <w:sz w:val="22"/>
          <w:szCs w:val="22"/>
        </w:rPr>
        <w:fldChar w:fldCharType="end"/>
      </w:r>
    </w:p>
    <w:p w:rsidR="00316793" w:rsidRPr="006D74A6" w:rsidRDefault="00316793" w:rsidP="001C7DD1">
      <w:pPr>
        <w:pStyle w:val="Obsah3"/>
        <w:rPr>
          <w:rFonts w:ascii="Calibri" w:hAnsi="Calibri"/>
        </w:rPr>
      </w:pPr>
      <w:r w:rsidRPr="006D74A6">
        <w:rPr>
          <w:iCs/>
        </w:rPr>
        <w:t>4.1</w:t>
      </w:r>
      <w:r w:rsidR="000407E8" w:rsidRPr="006D74A6">
        <w:rPr>
          <w:rFonts w:ascii="Calibri" w:hAnsi="Calibri"/>
        </w:rPr>
        <w:t xml:space="preserve">  </w:t>
      </w:r>
      <w:r w:rsidR="00C84A3D" w:rsidRPr="006D74A6">
        <w:t>Strategický p</w:t>
      </w:r>
      <w:r w:rsidR="00657CCE">
        <w:t>r</w:t>
      </w:r>
      <w:r w:rsidR="00C84A3D" w:rsidRPr="006D74A6">
        <w:t>otidrogový plán Olomouckého kraje na období 201</w:t>
      </w:r>
      <w:r w:rsidR="00351780">
        <w:t>5</w:t>
      </w:r>
      <w:r w:rsidR="00C84A3D" w:rsidRPr="006D74A6">
        <w:t xml:space="preserve"> - 201</w:t>
      </w:r>
      <w:r w:rsidR="005424BB">
        <w:t>8</w:t>
      </w:r>
      <w:r w:rsidR="00C84A3D" w:rsidRPr="006D74A6">
        <w:t xml:space="preserve"> - vyhodnocení </w:t>
      </w:r>
      <w:r w:rsidR="00C84A3D" w:rsidRPr="006D74A6">
        <w:rPr>
          <w:iCs/>
        </w:rPr>
        <w:t>o</w:t>
      </w:r>
      <w:r w:rsidRPr="006D74A6">
        <w:rPr>
          <w:iCs/>
        </w:rPr>
        <w:t>blast</w:t>
      </w:r>
      <w:r w:rsidR="00C84A3D" w:rsidRPr="006D74A6">
        <w:rPr>
          <w:iCs/>
        </w:rPr>
        <w:t>i</w:t>
      </w:r>
      <w:r w:rsidRPr="006D74A6">
        <w:rPr>
          <w:iCs/>
        </w:rPr>
        <w:t xml:space="preserve"> primární prevence</w:t>
      </w:r>
      <w:r w:rsidRPr="006D74A6">
        <w:tab/>
      </w:r>
      <w:r w:rsidR="00DD0A60">
        <w:t>1</w:t>
      </w:r>
      <w:r w:rsidR="005A2833">
        <w:t>5</w:t>
      </w:r>
    </w:p>
    <w:p w:rsidR="00316793" w:rsidRPr="006D74A6" w:rsidRDefault="00316793" w:rsidP="001C7DD1">
      <w:pPr>
        <w:pStyle w:val="Obsah3"/>
        <w:rPr>
          <w:rFonts w:ascii="Calibri" w:hAnsi="Calibri"/>
        </w:rPr>
      </w:pPr>
      <w:r w:rsidRPr="006D74A6">
        <w:t>4.2</w:t>
      </w:r>
      <w:r w:rsidR="000407E8" w:rsidRPr="006D74A6">
        <w:rPr>
          <w:rFonts w:ascii="Calibri" w:hAnsi="Calibri"/>
        </w:rPr>
        <w:t xml:space="preserve">  </w:t>
      </w:r>
      <w:r w:rsidR="00C84A3D" w:rsidRPr="006D74A6">
        <w:t>Strategický p</w:t>
      </w:r>
      <w:r w:rsidR="00EB1136">
        <w:t>r</w:t>
      </w:r>
      <w:r w:rsidR="00C84A3D" w:rsidRPr="006D74A6">
        <w:t>otidrogový plán Olomouckého kraje na období 201</w:t>
      </w:r>
      <w:r w:rsidR="00351780">
        <w:t>5</w:t>
      </w:r>
      <w:r w:rsidR="00C84A3D" w:rsidRPr="006D74A6">
        <w:t xml:space="preserve"> - 201</w:t>
      </w:r>
      <w:r w:rsidR="00351780">
        <w:t>8</w:t>
      </w:r>
      <w:r w:rsidR="00C84A3D" w:rsidRPr="006D74A6">
        <w:t xml:space="preserve"> - </w:t>
      </w:r>
      <w:r w:rsidR="00506E12">
        <w:t xml:space="preserve">vyhodnocení </w:t>
      </w:r>
      <w:r w:rsidR="00C84A3D" w:rsidRPr="006D74A6">
        <w:t>o</w:t>
      </w:r>
      <w:r w:rsidRPr="006D74A6">
        <w:t>blast</w:t>
      </w:r>
      <w:r w:rsidR="00C84A3D" w:rsidRPr="006D74A6">
        <w:t>i</w:t>
      </w:r>
      <w:r w:rsidRPr="006D74A6">
        <w:t xml:space="preserve"> snižování rizik, léčby, následné péče a sociálního začleňování</w:t>
      </w:r>
      <w:r w:rsidR="00506E12">
        <w:t>…..</w:t>
      </w:r>
      <w:r w:rsidR="00C84A3D" w:rsidRPr="006D74A6">
        <w:t>1</w:t>
      </w:r>
      <w:r w:rsidR="006A32CB">
        <w:t>8</w:t>
      </w:r>
    </w:p>
    <w:p w:rsidR="00316793" w:rsidRPr="006D74A6" w:rsidRDefault="00316793" w:rsidP="006D74A6">
      <w:pPr>
        <w:pStyle w:val="Obsah2"/>
        <w:rPr>
          <w:rFonts w:ascii="Calibri" w:hAnsi="Calibri"/>
          <w:sz w:val="22"/>
          <w:szCs w:val="22"/>
        </w:rPr>
      </w:pPr>
      <w:r w:rsidRPr="006D74A6">
        <w:rPr>
          <w:sz w:val="22"/>
          <w:szCs w:val="22"/>
        </w:rPr>
        <w:t>5</w:t>
      </w:r>
      <w:r w:rsidR="00C84A3D" w:rsidRPr="006D74A6">
        <w:rPr>
          <w:sz w:val="22"/>
          <w:szCs w:val="22"/>
        </w:rPr>
        <w:t xml:space="preserve"> </w:t>
      </w:r>
      <w:r w:rsidR="000407E8" w:rsidRPr="006D74A6">
        <w:rPr>
          <w:sz w:val="22"/>
          <w:szCs w:val="22"/>
        </w:rPr>
        <w:t xml:space="preserve">  </w:t>
      </w:r>
      <w:r w:rsidR="00801F18" w:rsidRPr="006D74A6">
        <w:rPr>
          <w:sz w:val="22"/>
          <w:szCs w:val="22"/>
        </w:rPr>
        <w:t xml:space="preserve"> </w:t>
      </w:r>
      <w:r w:rsidR="001E42A0">
        <w:rPr>
          <w:sz w:val="22"/>
          <w:szCs w:val="22"/>
        </w:rPr>
        <w:t xml:space="preserve"> </w:t>
      </w:r>
      <w:r w:rsidR="00C84A3D" w:rsidRPr="006D74A6">
        <w:rPr>
          <w:sz w:val="22"/>
          <w:szCs w:val="22"/>
        </w:rPr>
        <w:t xml:space="preserve">Strategický protidrogový </w:t>
      </w:r>
      <w:r w:rsidRPr="006D74A6">
        <w:rPr>
          <w:sz w:val="22"/>
          <w:szCs w:val="22"/>
        </w:rPr>
        <w:t>plán Olomouckého kraje na období 201</w:t>
      </w:r>
      <w:r w:rsidR="005424BB">
        <w:rPr>
          <w:sz w:val="22"/>
          <w:szCs w:val="22"/>
        </w:rPr>
        <w:t>9</w:t>
      </w:r>
      <w:r w:rsidRPr="006D74A6">
        <w:rPr>
          <w:sz w:val="22"/>
          <w:szCs w:val="22"/>
        </w:rPr>
        <w:t xml:space="preserve"> - 20</w:t>
      </w:r>
      <w:r w:rsidR="00E4176E">
        <w:rPr>
          <w:sz w:val="22"/>
          <w:szCs w:val="22"/>
        </w:rPr>
        <w:t>22</w:t>
      </w:r>
      <w:r w:rsidRPr="00FD7EE4">
        <w:rPr>
          <w:color w:val="auto"/>
          <w:sz w:val="22"/>
          <w:szCs w:val="22"/>
        </w:rPr>
        <w:tab/>
      </w:r>
      <w:r w:rsidR="0066549A" w:rsidRPr="00FD7EE4">
        <w:rPr>
          <w:color w:val="auto"/>
          <w:sz w:val="22"/>
          <w:szCs w:val="22"/>
        </w:rPr>
        <w:t>1</w:t>
      </w:r>
      <w:r w:rsidR="005A2833">
        <w:rPr>
          <w:color w:val="auto"/>
          <w:sz w:val="22"/>
          <w:szCs w:val="22"/>
        </w:rPr>
        <w:t>9</w:t>
      </w:r>
    </w:p>
    <w:p w:rsidR="00316793" w:rsidRPr="006D74A6" w:rsidRDefault="00316793" w:rsidP="001C7DD1">
      <w:pPr>
        <w:pStyle w:val="Obsah3"/>
        <w:rPr>
          <w:rFonts w:ascii="Calibri" w:hAnsi="Calibri"/>
        </w:rPr>
      </w:pPr>
      <w:r w:rsidRPr="006D74A6">
        <w:t>5.1</w:t>
      </w:r>
      <w:r w:rsidR="0066549A" w:rsidRPr="006D74A6">
        <w:t xml:space="preserve"> Oblast primární prevence………………………………………………………………</w:t>
      </w:r>
      <w:r w:rsidR="00E824F8">
        <w:t>….</w:t>
      </w:r>
      <w:r w:rsidR="0066549A" w:rsidRPr="006D74A6">
        <w:t>1</w:t>
      </w:r>
      <w:r w:rsidR="005A2833">
        <w:t>9</w:t>
      </w:r>
      <w:r w:rsidR="0066549A" w:rsidRPr="006D74A6">
        <w:t xml:space="preserve">                                              </w:t>
      </w:r>
    </w:p>
    <w:p w:rsidR="00316793" w:rsidRPr="006D74A6" w:rsidRDefault="0066549A" w:rsidP="00E824F8">
      <w:pPr>
        <w:pStyle w:val="Obsah2"/>
        <w:ind w:firstLine="0"/>
        <w:rPr>
          <w:rFonts w:ascii="Calibri" w:hAnsi="Calibri"/>
          <w:sz w:val="22"/>
          <w:szCs w:val="22"/>
        </w:rPr>
      </w:pPr>
      <w:r w:rsidRPr="00FD7EE4">
        <w:rPr>
          <w:color w:val="auto"/>
          <w:sz w:val="22"/>
          <w:szCs w:val="22"/>
        </w:rPr>
        <w:t>5.1.1 Cíle Strategického protidrogového plánu Olomouckého kraje na období 201</w:t>
      </w:r>
      <w:r w:rsidR="005424BB">
        <w:rPr>
          <w:color w:val="auto"/>
          <w:sz w:val="22"/>
          <w:szCs w:val="22"/>
        </w:rPr>
        <w:t>9</w:t>
      </w:r>
      <w:r w:rsidRPr="00FD7EE4">
        <w:rPr>
          <w:color w:val="auto"/>
          <w:sz w:val="22"/>
          <w:szCs w:val="22"/>
        </w:rPr>
        <w:t xml:space="preserve"> - 20</w:t>
      </w:r>
      <w:r w:rsidR="00E4176E">
        <w:rPr>
          <w:color w:val="auto"/>
          <w:sz w:val="22"/>
          <w:szCs w:val="22"/>
        </w:rPr>
        <w:t>2</w:t>
      </w:r>
      <w:r w:rsidR="005424BB">
        <w:rPr>
          <w:color w:val="auto"/>
          <w:sz w:val="22"/>
          <w:szCs w:val="22"/>
        </w:rPr>
        <w:t>2</w:t>
      </w:r>
      <w:r w:rsidRPr="00FD7EE4">
        <w:rPr>
          <w:color w:val="auto"/>
          <w:sz w:val="22"/>
          <w:szCs w:val="22"/>
        </w:rPr>
        <w:t xml:space="preserve"> pro oblast primární prevence</w:t>
      </w:r>
      <w:r w:rsidR="00316793" w:rsidRPr="00FD7EE4">
        <w:rPr>
          <w:color w:val="auto"/>
          <w:sz w:val="22"/>
          <w:szCs w:val="22"/>
        </w:rPr>
        <w:tab/>
      </w:r>
      <w:r w:rsidRPr="00FD7EE4">
        <w:rPr>
          <w:color w:val="auto"/>
          <w:sz w:val="22"/>
          <w:szCs w:val="22"/>
        </w:rPr>
        <w:t>2</w:t>
      </w:r>
      <w:r w:rsidR="005A2833">
        <w:rPr>
          <w:color w:val="auto"/>
          <w:sz w:val="22"/>
          <w:szCs w:val="22"/>
        </w:rPr>
        <w:t>1</w:t>
      </w:r>
    </w:p>
    <w:p w:rsidR="0066549A" w:rsidRPr="006D74A6" w:rsidRDefault="0066549A" w:rsidP="001C7DD1">
      <w:pPr>
        <w:pStyle w:val="Obsah3"/>
      </w:pPr>
      <w:r w:rsidRPr="006D74A6">
        <w:t>5</w:t>
      </w:r>
      <w:r w:rsidR="00316793" w:rsidRPr="006D74A6">
        <w:t>.</w:t>
      </w:r>
      <w:r w:rsidRPr="006D74A6">
        <w:t>2</w:t>
      </w:r>
      <w:r w:rsidR="00316793" w:rsidRPr="006D74A6">
        <w:t>.</w:t>
      </w:r>
      <w:r w:rsidR="0018320F" w:rsidRPr="006D74A6">
        <w:t xml:space="preserve"> </w:t>
      </w:r>
      <w:r w:rsidRPr="006D74A6">
        <w:t xml:space="preserve">Oblast snižování rizik, léčby, </w:t>
      </w:r>
      <w:r w:rsidR="00E4176E">
        <w:t xml:space="preserve">léčby a resocializace                              </w:t>
      </w:r>
      <w:r w:rsidRPr="006D74A6">
        <w:t>…………</w:t>
      </w:r>
      <w:r w:rsidR="00FD7EE4">
        <w:t>…..</w:t>
      </w:r>
      <w:r w:rsidRPr="006D74A6">
        <w:t>2</w:t>
      </w:r>
      <w:r w:rsidR="00431ABB">
        <w:t>4</w:t>
      </w:r>
    </w:p>
    <w:p w:rsidR="0018320F" w:rsidRPr="006D74A6" w:rsidRDefault="0018320F" w:rsidP="001C7DD1">
      <w:pPr>
        <w:pStyle w:val="Obsah3"/>
      </w:pPr>
      <w:r w:rsidRPr="006D74A6">
        <w:t>5.2.1 Strategické cíle Strategického protidrogového plánu Olomouckého kraje na období 201</w:t>
      </w:r>
      <w:r w:rsidR="005424BB">
        <w:t>9</w:t>
      </w:r>
      <w:r w:rsidRPr="006D74A6">
        <w:t xml:space="preserve"> - 20</w:t>
      </w:r>
      <w:r w:rsidR="005424BB">
        <w:t>22</w:t>
      </w:r>
      <w:r w:rsidRPr="006D74A6">
        <w:t xml:space="preserve"> pro oblast </w:t>
      </w:r>
      <w:r w:rsidR="00E4176E">
        <w:t>snižování rizik, léčby a resocializace……………………………...</w:t>
      </w:r>
      <w:r w:rsidRPr="006D74A6">
        <w:t>2</w:t>
      </w:r>
      <w:r w:rsidR="00431ABB">
        <w:t>5</w:t>
      </w:r>
    </w:p>
    <w:p w:rsidR="0018320F" w:rsidRPr="006D74A6" w:rsidRDefault="0018320F" w:rsidP="001C7DD1">
      <w:pPr>
        <w:pStyle w:val="Obsah3"/>
      </w:pPr>
      <w:r w:rsidRPr="006D74A6">
        <w:t>5.2.2. Dílčí cíle Strategického protidrogového plánu Olomouckého kraje na období 201</w:t>
      </w:r>
      <w:r w:rsidR="005424BB">
        <w:t>9</w:t>
      </w:r>
      <w:r w:rsidRPr="006D74A6">
        <w:t xml:space="preserve"> - 20</w:t>
      </w:r>
      <w:r w:rsidR="005424BB">
        <w:t>22</w:t>
      </w:r>
      <w:r w:rsidRPr="006D74A6">
        <w:t xml:space="preserve"> pro oblast </w:t>
      </w:r>
      <w:r w:rsidR="00E4176E" w:rsidRPr="00E4176E">
        <w:t xml:space="preserve">snižování rizik, léčby a resocializace </w:t>
      </w:r>
      <w:r w:rsidR="00E4176E">
        <w:t>……………………………………</w:t>
      </w:r>
      <w:r w:rsidRPr="006D74A6">
        <w:t>2</w:t>
      </w:r>
      <w:r w:rsidR="004A4B18">
        <w:t>5</w:t>
      </w:r>
    </w:p>
    <w:p w:rsidR="0018320F" w:rsidRPr="006D74A6" w:rsidRDefault="0018320F" w:rsidP="004A4B18">
      <w:pPr>
        <w:pStyle w:val="Obsah3"/>
        <w:ind w:left="0"/>
        <w:rPr>
          <w:color w:val="auto"/>
        </w:rPr>
      </w:pPr>
      <w:r w:rsidRPr="00623982">
        <w:rPr>
          <w:color w:val="00B050"/>
        </w:rPr>
        <w:t xml:space="preserve">6 </w:t>
      </w:r>
      <w:r w:rsidR="00801F18" w:rsidRPr="00623982">
        <w:rPr>
          <w:color w:val="00B050"/>
        </w:rPr>
        <w:t xml:space="preserve"> </w:t>
      </w:r>
      <w:r w:rsidR="001E42A0">
        <w:rPr>
          <w:color w:val="00B050"/>
        </w:rPr>
        <w:t xml:space="preserve">  </w:t>
      </w:r>
      <w:r w:rsidRPr="00623982">
        <w:rPr>
          <w:color w:val="00B050"/>
        </w:rPr>
        <w:t xml:space="preserve">Technicko - organizační zajištění protidrogové </w:t>
      </w:r>
      <w:r w:rsidR="00F10F38" w:rsidRPr="00623982">
        <w:rPr>
          <w:color w:val="00B050"/>
        </w:rPr>
        <w:t>pre</w:t>
      </w:r>
      <w:r w:rsidRPr="00623982">
        <w:rPr>
          <w:color w:val="00B050"/>
        </w:rPr>
        <w:t>vence</w:t>
      </w:r>
      <w:r w:rsidRPr="006D74A6">
        <w:rPr>
          <w:color w:val="auto"/>
        </w:rPr>
        <w:t>…………</w:t>
      </w:r>
      <w:r w:rsidR="00F10F38" w:rsidRPr="006D74A6">
        <w:rPr>
          <w:color w:val="auto"/>
        </w:rPr>
        <w:t>………</w:t>
      </w:r>
      <w:r w:rsidR="0026545B">
        <w:rPr>
          <w:color w:val="auto"/>
        </w:rPr>
        <w:t>……………</w:t>
      </w:r>
      <w:r w:rsidR="004A4B18">
        <w:rPr>
          <w:color w:val="auto"/>
        </w:rPr>
        <w:t>…..</w:t>
      </w:r>
      <w:r w:rsidRPr="006D74A6">
        <w:rPr>
          <w:color w:val="auto"/>
        </w:rPr>
        <w:t>2</w:t>
      </w:r>
      <w:r w:rsidR="004A4B18">
        <w:rPr>
          <w:color w:val="auto"/>
        </w:rPr>
        <w:t>7</w:t>
      </w:r>
    </w:p>
    <w:p w:rsidR="0018320F" w:rsidRPr="006D74A6" w:rsidRDefault="0018320F" w:rsidP="001C7DD1">
      <w:pPr>
        <w:pStyle w:val="Obsah3"/>
      </w:pPr>
      <w:r w:rsidRPr="006D74A6">
        <w:t>6.1 Koordinace  protidrogové politiky Olomouckého kraje……………………………</w:t>
      </w:r>
      <w:r w:rsidR="00FD7EE4">
        <w:t>……</w:t>
      </w:r>
      <w:r w:rsidRPr="006D74A6">
        <w:t>2</w:t>
      </w:r>
      <w:r w:rsidR="004A4B18">
        <w:t>7</w:t>
      </w:r>
    </w:p>
    <w:p w:rsidR="00F10F38" w:rsidRPr="006D74A6" w:rsidRDefault="00F10F38" w:rsidP="001C7DD1">
      <w:pPr>
        <w:pStyle w:val="Obsah3"/>
      </w:pPr>
      <w:r w:rsidRPr="006D74A6">
        <w:t>6.1.1 Legislativní prostředí……………………………………………………………</w:t>
      </w:r>
      <w:r w:rsidR="00FD7EE4">
        <w:t>……….</w:t>
      </w:r>
      <w:r w:rsidRPr="006D74A6">
        <w:t>2</w:t>
      </w:r>
      <w:r w:rsidR="004A4B18">
        <w:t>7</w:t>
      </w:r>
    </w:p>
    <w:p w:rsidR="00F10F38" w:rsidRPr="006D74A6" w:rsidRDefault="00F10F38" w:rsidP="001C7DD1">
      <w:pPr>
        <w:pStyle w:val="Obsah3"/>
      </w:pPr>
      <w:r w:rsidRPr="006D74A6">
        <w:t>6.1.2 Horizontální koordinace…………………………………………………………</w:t>
      </w:r>
      <w:r w:rsidR="00FD7EE4">
        <w:t>………</w:t>
      </w:r>
      <w:r w:rsidRPr="006D74A6">
        <w:t>2</w:t>
      </w:r>
      <w:r w:rsidR="00623982">
        <w:t>8</w:t>
      </w:r>
    </w:p>
    <w:p w:rsidR="00F10F38" w:rsidRPr="006D74A6" w:rsidRDefault="00F10F38" w:rsidP="001C7DD1">
      <w:pPr>
        <w:pStyle w:val="Obsah3"/>
      </w:pPr>
      <w:r w:rsidRPr="006D74A6">
        <w:t>6.1.3 Vertikální koordinace……………………………………………………………</w:t>
      </w:r>
      <w:r w:rsidR="00FD7EE4">
        <w:t>………</w:t>
      </w:r>
      <w:r w:rsidR="00801F18" w:rsidRPr="006D74A6">
        <w:t>.</w:t>
      </w:r>
      <w:r w:rsidRPr="006D74A6">
        <w:t>2</w:t>
      </w:r>
      <w:r w:rsidR="00681FF5">
        <w:t>9</w:t>
      </w:r>
    </w:p>
    <w:p w:rsidR="00801F18" w:rsidRPr="006D74A6" w:rsidRDefault="00801F18" w:rsidP="001C7DD1">
      <w:pPr>
        <w:pStyle w:val="Obsah3"/>
      </w:pPr>
      <w:r w:rsidRPr="006D74A6">
        <w:t>6.2  Financování protidrogové prevence v Olomouckém kraji …………………………</w:t>
      </w:r>
      <w:r w:rsidR="00FD7EE4">
        <w:t>…</w:t>
      </w:r>
      <w:r w:rsidRPr="006D74A6">
        <w:t>2</w:t>
      </w:r>
      <w:r w:rsidR="00623982">
        <w:t>9</w:t>
      </w:r>
    </w:p>
    <w:p w:rsidR="003E0BD9" w:rsidRDefault="003E0BD9" w:rsidP="003E0BD9">
      <w:r>
        <w:rPr>
          <w:rFonts w:ascii="Arial" w:hAnsi="Arial" w:cs="Arial"/>
          <w:noProof/>
          <w:color w:val="000000"/>
          <w:sz w:val="22"/>
          <w:szCs w:val="22"/>
        </w:rPr>
        <w:t xml:space="preserve">       </w:t>
      </w:r>
      <w:r w:rsidRPr="003E0BD9">
        <w:rPr>
          <w:rFonts w:ascii="Arial" w:hAnsi="Arial" w:cs="Arial"/>
          <w:noProof/>
          <w:color w:val="000000"/>
          <w:sz w:val="22"/>
          <w:szCs w:val="22"/>
        </w:rPr>
        <w:t>6.2.1 Financování protidrogové prevence z centrálních zdrojů</w:t>
      </w:r>
      <w:r>
        <w:rPr>
          <w:rFonts w:ascii="Arial" w:hAnsi="Arial" w:cs="Arial"/>
          <w:noProof/>
          <w:color w:val="000000"/>
          <w:sz w:val="22"/>
          <w:szCs w:val="22"/>
        </w:rPr>
        <w:t>…………………………   29</w:t>
      </w:r>
    </w:p>
    <w:p w:rsidR="0009570A" w:rsidRPr="006D74A6" w:rsidRDefault="0009570A" w:rsidP="001C7DD1">
      <w:pPr>
        <w:pStyle w:val="Obsah3"/>
      </w:pPr>
      <w:r w:rsidRPr="006D74A6">
        <w:t>6.2.2 Financování protidrogové prevence obcemi Olomouckého kraje………………</w:t>
      </w:r>
      <w:r w:rsidR="00FD7EE4">
        <w:t>….</w:t>
      </w:r>
      <w:r w:rsidR="00E824F8">
        <w:t>.</w:t>
      </w:r>
      <w:r w:rsidR="00623982">
        <w:t>31</w:t>
      </w:r>
    </w:p>
    <w:p w:rsidR="0009570A" w:rsidRPr="006D74A6" w:rsidRDefault="0009570A" w:rsidP="001C7DD1">
      <w:pPr>
        <w:pStyle w:val="Obsah3"/>
      </w:pPr>
      <w:r w:rsidRPr="006D74A6">
        <w:t>6.2.3 Financování protidrogové prevence z rozpočtu Olomouckého kraje………………</w:t>
      </w:r>
      <w:r w:rsidR="00623982">
        <w:t>32</w:t>
      </w:r>
    </w:p>
    <w:p w:rsidR="0009570A" w:rsidRPr="006D74A6" w:rsidRDefault="0009570A" w:rsidP="001C7DD1">
      <w:pPr>
        <w:pStyle w:val="Obsah3"/>
        <w:rPr>
          <w:color w:val="00B050"/>
        </w:rPr>
      </w:pPr>
      <w:r w:rsidRPr="006D74A6">
        <w:t xml:space="preserve">6.3 Mezinárodní </w:t>
      </w:r>
      <w:r w:rsidR="00726E20" w:rsidRPr="006D74A6">
        <w:t>sp</w:t>
      </w:r>
      <w:r w:rsidRPr="006D74A6">
        <w:t>olupráce………………………………………………………………</w:t>
      </w:r>
      <w:r w:rsidR="00726E20" w:rsidRPr="006D74A6">
        <w:t>…..</w:t>
      </w:r>
      <w:r w:rsidR="00797D62">
        <w:t xml:space="preserve"> </w:t>
      </w:r>
      <w:r w:rsidR="00623982">
        <w:t>33</w:t>
      </w:r>
    </w:p>
    <w:p w:rsidR="00726E20" w:rsidRPr="006D74A6" w:rsidRDefault="00726E20" w:rsidP="00916144">
      <w:pPr>
        <w:pStyle w:val="Obsah3"/>
        <w:ind w:left="0"/>
        <w:rPr>
          <w:color w:val="auto"/>
        </w:rPr>
      </w:pPr>
      <w:r w:rsidRPr="00916144">
        <w:rPr>
          <w:color w:val="00B050"/>
        </w:rPr>
        <w:t xml:space="preserve">7 </w:t>
      </w:r>
      <w:r w:rsidR="00B83816" w:rsidRPr="00916144">
        <w:rPr>
          <w:color w:val="00B050"/>
        </w:rPr>
        <w:t xml:space="preserve"> </w:t>
      </w:r>
      <w:r w:rsidR="001E42A0">
        <w:rPr>
          <w:color w:val="00B050"/>
        </w:rPr>
        <w:t xml:space="preserve"> </w:t>
      </w:r>
      <w:r w:rsidR="00B83816" w:rsidRPr="00916144">
        <w:rPr>
          <w:color w:val="00B050"/>
        </w:rPr>
        <w:t xml:space="preserve"> </w:t>
      </w:r>
      <w:r w:rsidRPr="00916144">
        <w:rPr>
          <w:color w:val="00B050"/>
        </w:rPr>
        <w:t>Specifikace sítě poskytovatelů služeb pro uživatele drog……</w:t>
      </w:r>
      <w:r w:rsidRPr="00E824F8">
        <w:rPr>
          <w:color w:val="auto"/>
        </w:rPr>
        <w:t>……………………</w:t>
      </w:r>
      <w:r w:rsidR="001E42A0">
        <w:rPr>
          <w:color w:val="auto"/>
        </w:rPr>
        <w:t>…..</w:t>
      </w:r>
      <w:r w:rsidR="0026545B">
        <w:rPr>
          <w:color w:val="auto"/>
        </w:rPr>
        <w:t xml:space="preserve">      </w:t>
      </w:r>
      <w:r w:rsidR="008B17D1">
        <w:rPr>
          <w:color w:val="auto"/>
        </w:rPr>
        <w:t xml:space="preserve"> </w:t>
      </w:r>
      <w:r w:rsidR="00623982">
        <w:rPr>
          <w:color w:val="auto"/>
        </w:rPr>
        <w:t>3</w:t>
      </w:r>
      <w:r w:rsidR="00426523">
        <w:rPr>
          <w:color w:val="auto"/>
        </w:rPr>
        <w:t>3</w:t>
      </w:r>
    </w:p>
    <w:p w:rsidR="00316793" w:rsidRPr="006D74A6" w:rsidRDefault="00726E20" w:rsidP="001C7DD1">
      <w:pPr>
        <w:pStyle w:val="Obsah3"/>
        <w:rPr>
          <w:rFonts w:ascii="Calibri" w:hAnsi="Calibri"/>
        </w:rPr>
      </w:pPr>
      <w:r w:rsidRPr="006D74A6">
        <w:t xml:space="preserve">7.1 </w:t>
      </w:r>
      <w:r w:rsidR="00316793" w:rsidRPr="006D74A6">
        <w:t>Nízkoprahová kontaktní a poradensk</w:t>
      </w:r>
      <w:r w:rsidR="00623982">
        <w:t>é</w:t>
      </w:r>
      <w:r w:rsidR="00316793" w:rsidRPr="006D74A6">
        <w:t xml:space="preserve"> </w:t>
      </w:r>
      <w:r w:rsidR="00623982">
        <w:t>služby</w:t>
      </w:r>
      <w:r w:rsidR="00623982" w:rsidRPr="006D74A6">
        <w:t xml:space="preserve"> </w:t>
      </w:r>
      <w:r w:rsidR="00316793" w:rsidRPr="006D74A6">
        <w:t>a terénní programy zaměřené na aktivní uživatele drog</w:t>
      </w:r>
      <w:r w:rsidR="00316793" w:rsidRPr="006D74A6">
        <w:tab/>
      </w:r>
      <w:r w:rsidR="00316793" w:rsidRPr="006D74A6">
        <w:fldChar w:fldCharType="begin"/>
      </w:r>
      <w:r w:rsidR="00316793" w:rsidRPr="006D74A6">
        <w:instrText xml:space="preserve"> PAGEREF _Toc404169057 \h </w:instrText>
      </w:r>
      <w:r w:rsidR="00316793" w:rsidRPr="006D74A6">
        <w:fldChar w:fldCharType="separate"/>
      </w:r>
      <w:r w:rsidR="00426523">
        <w:t>35</w:t>
      </w:r>
      <w:r w:rsidR="00316793" w:rsidRPr="006D74A6">
        <w:fldChar w:fldCharType="end"/>
      </w:r>
    </w:p>
    <w:p w:rsidR="00316793" w:rsidRPr="006D74A6" w:rsidRDefault="00726E20" w:rsidP="001C7DD1">
      <w:pPr>
        <w:pStyle w:val="Obsah3"/>
        <w:rPr>
          <w:rFonts w:ascii="Calibri" w:hAnsi="Calibri"/>
        </w:rPr>
      </w:pPr>
      <w:r w:rsidRPr="006D74A6">
        <w:t>7</w:t>
      </w:r>
      <w:r w:rsidR="00316793" w:rsidRPr="006D74A6">
        <w:t>.2</w:t>
      </w:r>
      <w:r w:rsidR="00FD7EE4">
        <w:rPr>
          <w:rFonts w:ascii="Calibri" w:hAnsi="Calibri"/>
        </w:rPr>
        <w:t xml:space="preserve">  </w:t>
      </w:r>
      <w:r w:rsidR="00316793" w:rsidRPr="006D74A6">
        <w:t xml:space="preserve">Služby ambulantní léčby a </w:t>
      </w:r>
      <w:r w:rsidR="003975EE">
        <w:t xml:space="preserve">doléčovací </w:t>
      </w:r>
      <w:r w:rsidR="00623982">
        <w:t>programy</w:t>
      </w:r>
      <w:r w:rsidR="00316793" w:rsidRPr="006D74A6">
        <w:tab/>
      </w:r>
      <w:r w:rsidR="00316793" w:rsidRPr="006D74A6">
        <w:fldChar w:fldCharType="begin"/>
      </w:r>
      <w:r w:rsidR="00316793" w:rsidRPr="006D74A6">
        <w:instrText xml:space="preserve"> PAGEREF _Toc404169058 \h </w:instrText>
      </w:r>
      <w:r w:rsidR="00316793" w:rsidRPr="006D74A6">
        <w:fldChar w:fldCharType="separate"/>
      </w:r>
      <w:r w:rsidR="00426523">
        <w:t>37</w:t>
      </w:r>
      <w:r w:rsidR="00316793" w:rsidRPr="006D74A6">
        <w:fldChar w:fldCharType="end"/>
      </w:r>
    </w:p>
    <w:p w:rsidR="00316793" w:rsidRPr="006D74A6" w:rsidRDefault="00726E20" w:rsidP="001C7DD1">
      <w:pPr>
        <w:pStyle w:val="Obsah3"/>
        <w:rPr>
          <w:rFonts w:ascii="Calibri" w:hAnsi="Calibri"/>
        </w:rPr>
      </w:pPr>
      <w:r w:rsidRPr="006D74A6">
        <w:rPr>
          <w:iCs/>
        </w:rPr>
        <w:t>7</w:t>
      </w:r>
      <w:r w:rsidR="00316793" w:rsidRPr="006D74A6">
        <w:rPr>
          <w:iCs/>
        </w:rPr>
        <w:t>.3</w:t>
      </w:r>
      <w:r w:rsidR="00FD7EE4">
        <w:rPr>
          <w:rFonts w:ascii="Calibri" w:hAnsi="Calibri"/>
        </w:rPr>
        <w:t xml:space="preserve">  </w:t>
      </w:r>
      <w:r w:rsidR="00316793" w:rsidRPr="006D74A6">
        <w:rPr>
          <w:iCs/>
        </w:rPr>
        <w:t>Další léčebné programy</w:t>
      </w:r>
      <w:r w:rsidR="00316793" w:rsidRPr="006D74A6">
        <w:tab/>
      </w:r>
      <w:r w:rsidR="00316793" w:rsidRPr="006D74A6">
        <w:fldChar w:fldCharType="begin"/>
      </w:r>
      <w:r w:rsidR="00316793" w:rsidRPr="006D74A6">
        <w:instrText xml:space="preserve"> PAGEREF _Toc404169059 \h </w:instrText>
      </w:r>
      <w:r w:rsidR="00316793" w:rsidRPr="006D74A6">
        <w:fldChar w:fldCharType="separate"/>
      </w:r>
      <w:r w:rsidR="00426523">
        <w:t>39</w:t>
      </w:r>
      <w:r w:rsidR="00316793" w:rsidRPr="006D74A6">
        <w:fldChar w:fldCharType="end"/>
      </w:r>
    </w:p>
    <w:p w:rsidR="00316793" w:rsidRPr="006D74A6" w:rsidRDefault="00726E20" w:rsidP="001C7DD1">
      <w:pPr>
        <w:pStyle w:val="Obsah3"/>
        <w:rPr>
          <w:rFonts w:ascii="Calibri" w:hAnsi="Calibri"/>
        </w:rPr>
      </w:pPr>
      <w:r w:rsidRPr="006D74A6">
        <w:rPr>
          <w:iCs/>
          <w:color w:val="auto"/>
        </w:rPr>
        <w:t>7</w:t>
      </w:r>
      <w:r w:rsidR="00316793" w:rsidRPr="006D74A6">
        <w:rPr>
          <w:iCs/>
          <w:color w:val="auto"/>
        </w:rPr>
        <w:t>.4</w:t>
      </w:r>
      <w:r w:rsidR="00FD7EE4">
        <w:rPr>
          <w:rFonts w:ascii="Calibri" w:hAnsi="Calibri"/>
          <w:color w:val="auto"/>
        </w:rPr>
        <w:t xml:space="preserve"> </w:t>
      </w:r>
      <w:r w:rsidR="00316793" w:rsidRPr="006D74A6">
        <w:rPr>
          <w:iCs/>
          <w:color w:val="auto"/>
        </w:rPr>
        <w:t>Jiné služby</w:t>
      </w:r>
      <w:r w:rsidR="00316793" w:rsidRPr="006D74A6">
        <w:tab/>
      </w:r>
      <w:r w:rsidR="004670E2">
        <w:t>39</w:t>
      </w:r>
    </w:p>
    <w:p w:rsidR="00316793" w:rsidRPr="006D74A6" w:rsidRDefault="006D74A6" w:rsidP="006D74A6">
      <w:pPr>
        <w:pStyle w:val="Obsah2"/>
        <w:rPr>
          <w:rFonts w:ascii="Calibri" w:hAnsi="Calibri"/>
          <w:sz w:val="22"/>
          <w:szCs w:val="22"/>
        </w:rPr>
      </w:pPr>
      <w:r w:rsidRPr="006D74A6">
        <w:rPr>
          <w:sz w:val="22"/>
          <w:szCs w:val="22"/>
        </w:rPr>
        <w:t>8</w:t>
      </w:r>
      <w:r w:rsidR="00316793" w:rsidRPr="006D74A6">
        <w:rPr>
          <w:rFonts w:ascii="Calibri" w:hAnsi="Calibri"/>
          <w:sz w:val="22"/>
          <w:szCs w:val="22"/>
        </w:rPr>
        <w:tab/>
      </w:r>
      <w:r w:rsidR="00316793" w:rsidRPr="006D74A6">
        <w:rPr>
          <w:sz w:val="22"/>
          <w:szCs w:val="22"/>
        </w:rPr>
        <w:t>Oblast výzkumu a mapování drogové situace v Olomouckém kraji</w:t>
      </w:r>
      <w:r w:rsidR="00316793" w:rsidRPr="006D74A6">
        <w:rPr>
          <w:color w:val="auto"/>
          <w:sz w:val="22"/>
          <w:szCs w:val="22"/>
        </w:rPr>
        <w:tab/>
      </w:r>
      <w:r w:rsidR="00B55017">
        <w:rPr>
          <w:color w:val="auto"/>
          <w:sz w:val="22"/>
          <w:szCs w:val="22"/>
        </w:rPr>
        <w:t>4</w:t>
      </w:r>
      <w:r w:rsidR="004670E2">
        <w:rPr>
          <w:color w:val="auto"/>
          <w:sz w:val="22"/>
          <w:szCs w:val="22"/>
        </w:rPr>
        <w:t>0</w:t>
      </w:r>
    </w:p>
    <w:p w:rsidR="00316793" w:rsidRPr="006D74A6" w:rsidRDefault="006D74A6" w:rsidP="00794D89">
      <w:pPr>
        <w:pStyle w:val="Obsah1"/>
        <w:rPr>
          <w:rFonts w:ascii="Calibri" w:hAnsi="Calibri" w:cs="Times New Roman"/>
          <w:caps w:val="0"/>
          <w:sz w:val="22"/>
          <w:szCs w:val="22"/>
        </w:rPr>
      </w:pPr>
      <w:r w:rsidRPr="006D74A6">
        <w:rPr>
          <w:sz w:val="22"/>
          <w:szCs w:val="22"/>
        </w:rPr>
        <w:t xml:space="preserve">Příloha </w:t>
      </w:r>
      <w:r w:rsidRPr="006D74A6">
        <w:rPr>
          <w:caps w:val="0"/>
          <w:sz w:val="22"/>
          <w:szCs w:val="22"/>
        </w:rPr>
        <w:t>č.</w:t>
      </w:r>
      <w:r w:rsidRPr="006D74A6">
        <w:rPr>
          <w:sz w:val="22"/>
          <w:szCs w:val="22"/>
        </w:rPr>
        <w:t xml:space="preserve"> 1 SWOT analýza Olomouckého kraje primárn</w:t>
      </w:r>
      <w:r w:rsidRPr="00794D89">
        <w:rPr>
          <w:sz w:val="22"/>
          <w:szCs w:val="22"/>
        </w:rPr>
        <w:t>í</w:t>
      </w:r>
      <w:r w:rsidRPr="006D74A6">
        <w:rPr>
          <w:sz w:val="22"/>
          <w:szCs w:val="22"/>
        </w:rPr>
        <w:t xml:space="preserve"> prevence…………………………………………………………………………………</w:t>
      </w:r>
      <w:r w:rsidR="00183F02">
        <w:rPr>
          <w:sz w:val="22"/>
          <w:szCs w:val="22"/>
        </w:rPr>
        <w:t>……….</w:t>
      </w:r>
      <w:r w:rsidR="00170269">
        <w:rPr>
          <w:sz w:val="22"/>
          <w:szCs w:val="22"/>
        </w:rPr>
        <w:t>.</w:t>
      </w:r>
      <w:r w:rsidR="00623982">
        <w:rPr>
          <w:sz w:val="22"/>
          <w:szCs w:val="22"/>
        </w:rPr>
        <w:t>4</w:t>
      </w:r>
      <w:r w:rsidR="004670E2">
        <w:rPr>
          <w:sz w:val="22"/>
          <w:szCs w:val="22"/>
        </w:rPr>
        <w:t>1</w:t>
      </w:r>
      <w:r w:rsidR="00316793" w:rsidRPr="006D74A6">
        <w:rPr>
          <w:sz w:val="22"/>
          <w:szCs w:val="22"/>
        </w:rPr>
        <w:t>Příloha</w:t>
      </w:r>
      <w:r w:rsidRPr="006D74A6">
        <w:rPr>
          <w:sz w:val="22"/>
          <w:szCs w:val="22"/>
        </w:rPr>
        <w:t xml:space="preserve"> </w:t>
      </w:r>
      <w:r w:rsidRPr="006D74A6">
        <w:rPr>
          <w:caps w:val="0"/>
          <w:sz w:val="22"/>
          <w:szCs w:val="22"/>
        </w:rPr>
        <w:t>č. 2</w:t>
      </w:r>
      <w:r w:rsidR="00316793" w:rsidRPr="006D74A6">
        <w:rPr>
          <w:sz w:val="22"/>
          <w:szCs w:val="22"/>
        </w:rPr>
        <w:t xml:space="preserve">  - Swot analýz </w:t>
      </w:r>
      <w:r w:rsidRPr="006D74A6">
        <w:rPr>
          <w:sz w:val="22"/>
          <w:szCs w:val="22"/>
        </w:rPr>
        <w:t>Olomouckého kraje  SniŽování rizik, léčba, doléčování a sociální začleňování…………………………………</w:t>
      </w:r>
      <w:r w:rsidR="00183F02">
        <w:rPr>
          <w:sz w:val="22"/>
          <w:szCs w:val="22"/>
        </w:rPr>
        <w:t>…………………</w:t>
      </w:r>
      <w:r w:rsidR="00170269">
        <w:rPr>
          <w:sz w:val="22"/>
          <w:szCs w:val="22"/>
        </w:rPr>
        <w:t>.</w:t>
      </w:r>
      <w:r w:rsidR="00623982">
        <w:rPr>
          <w:sz w:val="22"/>
          <w:szCs w:val="22"/>
        </w:rPr>
        <w:t>4</w:t>
      </w:r>
      <w:r w:rsidR="004670E2">
        <w:rPr>
          <w:sz w:val="22"/>
          <w:szCs w:val="22"/>
        </w:rPr>
        <w:t>3</w:t>
      </w:r>
    </w:p>
    <w:p w:rsidR="00316793" w:rsidRPr="006D74A6" w:rsidRDefault="00316793">
      <w:pPr>
        <w:pStyle w:val="Obsah1"/>
        <w:rPr>
          <w:rFonts w:ascii="Calibri" w:hAnsi="Calibri" w:cs="Times New Roman"/>
          <w:caps w:val="0"/>
          <w:sz w:val="22"/>
          <w:szCs w:val="22"/>
        </w:rPr>
      </w:pPr>
      <w:r w:rsidRPr="006D74A6">
        <w:rPr>
          <w:sz w:val="22"/>
          <w:szCs w:val="22"/>
        </w:rPr>
        <w:t xml:space="preserve">Příloha </w:t>
      </w:r>
      <w:r w:rsidR="006D74A6" w:rsidRPr="006D74A6">
        <w:rPr>
          <w:caps w:val="0"/>
          <w:sz w:val="22"/>
          <w:szCs w:val="22"/>
        </w:rPr>
        <w:t>č.</w:t>
      </w:r>
      <w:r w:rsidR="00623982">
        <w:rPr>
          <w:caps w:val="0"/>
          <w:sz w:val="22"/>
          <w:szCs w:val="22"/>
        </w:rPr>
        <w:t xml:space="preserve"> </w:t>
      </w:r>
      <w:r w:rsidR="003E3B3C">
        <w:rPr>
          <w:caps w:val="0"/>
          <w:sz w:val="22"/>
          <w:szCs w:val="22"/>
        </w:rPr>
        <w:t>3</w:t>
      </w:r>
      <w:r w:rsidR="006D74A6" w:rsidRPr="006D74A6">
        <w:rPr>
          <w:caps w:val="0"/>
          <w:sz w:val="22"/>
          <w:szCs w:val="22"/>
        </w:rPr>
        <w:t xml:space="preserve"> </w:t>
      </w:r>
      <w:r w:rsidRPr="006D74A6">
        <w:rPr>
          <w:sz w:val="22"/>
          <w:szCs w:val="22"/>
        </w:rPr>
        <w:t>- Seznam Výchozí literatury a dalších pramenů</w:t>
      </w:r>
      <w:r w:rsidRPr="006D74A6">
        <w:rPr>
          <w:sz w:val="22"/>
          <w:szCs w:val="22"/>
        </w:rPr>
        <w:tab/>
      </w:r>
      <w:r w:rsidRPr="006D74A6">
        <w:rPr>
          <w:sz w:val="22"/>
          <w:szCs w:val="22"/>
        </w:rPr>
        <w:fldChar w:fldCharType="begin"/>
      </w:r>
      <w:r w:rsidRPr="006D74A6">
        <w:rPr>
          <w:sz w:val="22"/>
          <w:szCs w:val="22"/>
        </w:rPr>
        <w:instrText xml:space="preserve"> PAGEREF _Toc404169071 \h </w:instrText>
      </w:r>
      <w:r w:rsidRPr="006D74A6">
        <w:rPr>
          <w:sz w:val="22"/>
          <w:szCs w:val="22"/>
        </w:rPr>
      </w:r>
      <w:r w:rsidRPr="006D74A6">
        <w:rPr>
          <w:sz w:val="22"/>
          <w:szCs w:val="22"/>
        </w:rPr>
        <w:fldChar w:fldCharType="separate"/>
      </w:r>
      <w:r w:rsidR="00426523">
        <w:rPr>
          <w:sz w:val="22"/>
          <w:szCs w:val="22"/>
        </w:rPr>
        <w:t>4</w:t>
      </w:r>
      <w:r w:rsidRPr="006D74A6">
        <w:rPr>
          <w:sz w:val="22"/>
          <w:szCs w:val="22"/>
        </w:rPr>
        <w:fldChar w:fldCharType="end"/>
      </w:r>
      <w:r w:rsidR="00797D62">
        <w:rPr>
          <w:sz w:val="22"/>
          <w:szCs w:val="22"/>
        </w:rPr>
        <w:t>4</w:t>
      </w:r>
    </w:p>
    <w:p w:rsidR="00B4614B" w:rsidRPr="00357DB4" w:rsidRDefault="00140456" w:rsidP="00C32663">
      <w:pPr>
        <w:pStyle w:val="Nadpis1"/>
        <w:numPr>
          <w:ilvl w:val="0"/>
          <w:numId w:val="0"/>
        </w:numPr>
        <w:rPr>
          <w:caps w:val="0"/>
          <w:color w:val="C0504D"/>
          <w:sz w:val="36"/>
          <w:szCs w:val="36"/>
        </w:rPr>
      </w:pPr>
      <w:r w:rsidRPr="006D74A6">
        <w:rPr>
          <w:caps w:val="0"/>
          <w:noProof/>
          <w:kern w:val="0"/>
          <w:sz w:val="22"/>
          <w:szCs w:val="22"/>
        </w:rPr>
        <w:fldChar w:fldCharType="end"/>
      </w:r>
      <w:r w:rsidR="00C32663" w:rsidRPr="006D74A6">
        <w:rPr>
          <w:caps w:val="0"/>
          <w:noProof/>
          <w:kern w:val="0"/>
          <w:sz w:val="22"/>
          <w:szCs w:val="22"/>
        </w:rPr>
        <w:br w:type="page"/>
      </w:r>
      <w:bookmarkStart w:id="5" w:name="_Toc404169039"/>
      <w:r w:rsidR="00C32663" w:rsidRPr="00357DB4">
        <w:rPr>
          <w:caps w:val="0"/>
          <w:noProof/>
          <w:color w:val="C0504D"/>
          <w:kern w:val="0"/>
          <w:sz w:val="36"/>
          <w:szCs w:val="36"/>
        </w:rPr>
        <w:t xml:space="preserve">1  </w:t>
      </w:r>
      <w:r w:rsidR="009300E5" w:rsidRPr="00357DB4">
        <w:rPr>
          <w:caps w:val="0"/>
          <w:color w:val="C0504D"/>
          <w:sz w:val="36"/>
          <w:szCs w:val="36"/>
        </w:rPr>
        <w:t>P</w:t>
      </w:r>
      <w:r w:rsidR="00B4614B" w:rsidRPr="00357DB4">
        <w:rPr>
          <w:caps w:val="0"/>
          <w:color w:val="C0504D"/>
          <w:sz w:val="36"/>
          <w:szCs w:val="36"/>
        </w:rPr>
        <w:t>ředmluva</w:t>
      </w:r>
      <w:bookmarkEnd w:id="0"/>
      <w:bookmarkEnd w:id="1"/>
      <w:bookmarkEnd w:id="2"/>
      <w:bookmarkEnd w:id="3"/>
      <w:bookmarkEnd w:id="4"/>
      <w:bookmarkEnd w:id="5"/>
    </w:p>
    <w:p w:rsidR="003B55D7" w:rsidRPr="00B1463F" w:rsidRDefault="003B55D7" w:rsidP="00B1463F"/>
    <w:p w:rsidR="00646486" w:rsidRDefault="008E212A" w:rsidP="00F23386">
      <w:pPr>
        <w:jc w:val="both"/>
        <w:rPr>
          <w:rFonts w:ascii="Arial" w:hAnsi="Arial" w:cs="Arial"/>
        </w:rPr>
      </w:pPr>
      <w:r w:rsidRPr="008E212A">
        <w:rPr>
          <w:rFonts w:ascii="Arial" w:hAnsi="Arial" w:cs="Arial"/>
        </w:rPr>
        <w:t xml:space="preserve">Užívání návykových látek je komplexní a mnohovrstevný jev s celou řadou vzájemně se ovlivňujících potencionálních rizik pro jedince i pro společnost. </w:t>
      </w:r>
      <w:r>
        <w:rPr>
          <w:rFonts w:ascii="Arial" w:hAnsi="Arial" w:cs="Arial"/>
        </w:rPr>
        <w:t xml:space="preserve">Představuje </w:t>
      </w:r>
      <w:r w:rsidR="00F23386">
        <w:rPr>
          <w:rFonts w:ascii="Arial" w:hAnsi="Arial" w:cs="Arial"/>
        </w:rPr>
        <w:t xml:space="preserve">výrazné </w:t>
      </w:r>
      <w:r w:rsidR="00F23386" w:rsidRPr="00F23386">
        <w:rPr>
          <w:rFonts w:ascii="Arial" w:hAnsi="Arial" w:cs="Arial"/>
        </w:rPr>
        <w:t xml:space="preserve">ohrožení zdraví, bezpečnosti, sociální pohody a prosperity obyvatel. </w:t>
      </w:r>
    </w:p>
    <w:p w:rsidR="008E212A" w:rsidRDefault="00F23386" w:rsidP="008E212A">
      <w:pPr>
        <w:jc w:val="both"/>
        <w:rPr>
          <w:rFonts w:ascii="Arial" w:hAnsi="Arial" w:cs="Arial"/>
        </w:rPr>
      </w:pPr>
      <w:r>
        <w:rPr>
          <w:rFonts w:ascii="Arial" w:hAnsi="Arial" w:cs="Arial"/>
        </w:rPr>
        <w:t>Negativně</w:t>
      </w:r>
      <w:r w:rsidRPr="00F23386">
        <w:rPr>
          <w:rFonts w:ascii="Arial" w:hAnsi="Arial" w:cs="Arial"/>
        </w:rPr>
        <w:t xml:space="preserve"> </w:t>
      </w:r>
      <w:r>
        <w:rPr>
          <w:rFonts w:ascii="Arial" w:hAnsi="Arial" w:cs="Arial"/>
        </w:rPr>
        <w:t>ovlivňuje udržitelný rozvoj a kvalitu života,</w:t>
      </w:r>
      <w:r w:rsidRPr="00F23386">
        <w:rPr>
          <w:rFonts w:ascii="Arial" w:hAnsi="Arial" w:cs="Arial"/>
        </w:rPr>
        <w:t xml:space="preserve"> přiná</w:t>
      </w:r>
      <w:r>
        <w:rPr>
          <w:rFonts w:ascii="Arial" w:hAnsi="Arial" w:cs="Arial"/>
        </w:rPr>
        <w:t xml:space="preserve">ší útrapy jednotlivcům, rodinám i celé společnosti. </w:t>
      </w:r>
      <w:r w:rsidR="008E212A">
        <w:rPr>
          <w:rFonts w:ascii="Arial" w:hAnsi="Arial" w:cs="Arial"/>
        </w:rPr>
        <w:t>Všechny členské státy Evropské unie</w:t>
      </w:r>
      <w:r w:rsidR="008E212A" w:rsidRPr="00462712">
        <w:rPr>
          <w:rFonts w:ascii="Arial" w:hAnsi="Arial" w:cs="Arial"/>
        </w:rPr>
        <w:t xml:space="preserve"> uplatňují vyvážený přístup ke snižování nabídky drog a poptávky po drogách a ve své protidrogové politice upevňují hodnoty, na kterých je </w:t>
      </w:r>
      <w:r w:rsidR="008E212A">
        <w:rPr>
          <w:rFonts w:ascii="Arial" w:hAnsi="Arial" w:cs="Arial"/>
        </w:rPr>
        <w:t xml:space="preserve">Evropská unie </w:t>
      </w:r>
      <w:r w:rsidR="008E212A" w:rsidRPr="00462712">
        <w:rPr>
          <w:rFonts w:ascii="Arial" w:hAnsi="Arial" w:cs="Arial"/>
        </w:rPr>
        <w:t>založena.</w:t>
      </w:r>
    </w:p>
    <w:p w:rsidR="008E212A" w:rsidRDefault="008E212A" w:rsidP="00F23386">
      <w:pPr>
        <w:jc w:val="both"/>
        <w:rPr>
          <w:rFonts w:ascii="Arial" w:hAnsi="Arial" w:cs="Arial"/>
        </w:rPr>
      </w:pPr>
    </w:p>
    <w:p w:rsidR="00D1297F" w:rsidRPr="00D1297F" w:rsidRDefault="00D1297F" w:rsidP="00D1297F">
      <w:pPr>
        <w:jc w:val="both"/>
        <w:rPr>
          <w:rFonts w:ascii="Arial" w:hAnsi="Arial" w:cs="Arial"/>
        </w:rPr>
      </w:pPr>
      <w:r w:rsidRPr="00D1297F">
        <w:rPr>
          <w:rFonts w:ascii="Arial" w:hAnsi="Arial" w:cs="Arial"/>
        </w:rPr>
        <w:t>Integrovaný přístup v oblasti závislostí</w:t>
      </w:r>
    </w:p>
    <w:p w:rsidR="00D1297F" w:rsidRDefault="00D1297F" w:rsidP="00D1297F">
      <w:pPr>
        <w:jc w:val="both"/>
        <w:rPr>
          <w:rFonts w:ascii="Arial" w:hAnsi="Arial" w:cs="Arial"/>
        </w:rPr>
      </w:pPr>
      <w:r w:rsidRPr="00D1297F">
        <w:rPr>
          <w:rFonts w:ascii="Arial" w:hAnsi="Arial" w:cs="Arial"/>
        </w:rPr>
        <w:t>Integrovaný přístup zohledňuje skutečnost, že látky nebo činnosti, které se podílejí na vzniku onemocnění, které označujeme jako návykové chování mohou mít různý legislativou přiznaný statut. Politika vnímá propojenost a vzájemné ovlivňování různých typů závislosti, ať už jde o zneužívání legálních návykových látek (alkohol, tabák, psychoaktivní léčivé přípravky), nelegálních návykových látek, závislost na hazardních hrách nebo nových technologiích;</w:t>
      </w:r>
    </w:p>
    <w:p w:rsidR="00D1297F" w:rsidRPr="00D1297F" w:rsidRDefault="00D1297F" w:rsidP="00D1297F">
      <w:pPr>
        <w:jc w:val="both"/>
        <w:rPr>
          <w:rFonts w:ascii="Arial" w:hAnsi="Arial" w:cs="Arial"/>
        </w:rPr>
      </w:pPr>
    </w:p>
    <w:p w:rsidR="00F23386" w:rsidRPr="00F23386" w:rsidRDefault="00F23386" w:rsidP="00F23386">
      <w:pPr>
        <w:jc w:val="both"/>
        <w:rPr>
          <w:rFonts w:ascii="Arial" w:hAnsi="Arial" w:cs="Arial"/>
        </w:rPr>
      </w:pPr>
      <w:r w:rsidRPr="00F23386">
        <w:rPr>
          <w:rFonts w:ascii="Arial" w:hAnsi="Arial" w:cs="Arial"/>
        </w:rPr>
        <w:t>Česká republika aktivně provád</w:t>
      </w:r>
      <w:r w:rsidR="008E212A">
        <w:rPr>
          <w:rFonts w:ascii="Arial" w:hAnsi="Arial" w:cs="Arial"/>
        </w:rPr>
        <w:t xml:space="preserve">í a </w:t>
      </w:r>
      <w:r w:rsidR="008E212A" w:rsidRPr="00F23386">
        <w:rPr>
          <w:rFonts w:ascii="Arial" w:hAnsi="Arial" w:cs="Arial"/>
        </w:rPr>
        <w:t>podpor</w:t>
      </w:r>
      <w:r w:rsidR="008E212A">
        <w:rPr>
          <w:rFonts w:ascii="Arial" w:hAnsi="Arial" w:cs="Arial"/>
        </w:rPr>
        <w:t xml:space="preserve">uje </w:t>
      </w:r>
      <w:r w:rsidRPr="00F23386">
        <w:rPr>
          <w:rFonts w:ascii="Arial" w:hAnsi="Arial" w:cs="Arial"/>
        </w:rPr>
        <w:t xml:space="preserve">na svém území i v mezinárodní spolupráci důslednou </w:t>
      </w:r>
      <w:r w:rsidR="008E212A">
        <w:rPr>
          <w:rFonts w:ascii="Arial" w:hAnsi="Arial" w:cs="Arial"/>
        </w:rPr>
        <w:t>integrovanou</w:t>
      </w:r>
      <w:r w:rsidR="008E212A" w:rsidRPr="00F23386">
        <w:rPr>
          <w:rFonts w:ascii="Arial" w:hAnsi="Arial" w:cs="Arial"/>
        </w:rPr>
        <w:t xml:space="preserve"> </w:t>
      </w:r>
      <w:r w:rsidRPr="00F23386">
        <w:rPr>
          <w:rFonts w:ascii="Arial" w:hAnsi="Arial" w:cs="Arial"/>
        </w:rPr>
        <w:t xml:space="preserve">protidrogovou politiku s cílem zajistit lidské společnosti zdraví, důstojnost a bezpečí. </w:t>
      </w:r>
    </w:p>
    <w:p w:rsidR="008E212A" w:rsidRDefault="008E212A" w:rsidP="008E212A">
      <w:pPr>
        <w:jc w:val="both"/>
        <w:rPr>
          <w:rFonts w:ascii="Arial" w:hAnsi="Arial" w:cs="Arial"/>
        </w:rPr>
      </w:pPr>
      <w:r w:rsidRPr="00462712">
        <w:rPr>
          <w:rFonts w:ascii="Arial" w:hAnsi="Arial" w:cs="Arial"/>
        </w:rPr>
        <w:t xml:space="preserve">Dosavadní poznatky ukazují, že je schopna úspěšně čelit největším hrozbám </w:t>
      </w:r>
      <w:r>
        <w:rPr>
          <w:rFonts w:ascii="Arial" w:hAnsi="Arial" w:cs="Arial"/>
        </w:rPr>
        <w:t xml:space="preserve">komplexního drogového fenoménu. </w:t>
      </w:r>
      <w:r w:rsidRPr="00462712">
        <w:rPr>
          <w:rFonts w:ascii="Arial" w:hAnsi="Arial" w:cs="Arial"/>
        </w:rPr>
        <w:t xml:space="preserve">Závažná oblast problémového užívání nelegálních drog je do značné míry pod kontrolou, což je příznivý stav i v kontextu </w:t>
      </w:r>
      <w:r>
        <w:rPr>
          <w:rFonts w:ascii="Arial" w:hAnsi="Arial" w:cs="Arial"/>
        </w:rPr>
        <w:t>Evropské unie.</w:t>
      </w:r>
      <w:r w:rsidRPr="00462712">
        <w:rPr>
          <w:rFonts w:ascii="Arial" w:hAnsi="Arial" w:cs="Arial"/>
        </w:rPr>
        <w:t xml:space="preserve"> </w:t>
      </w:r>
    </w:p>
    <w:p w:rsidR="008E212A" w:rsidRDefault="008E212A" w:rsidP="008E212A">
      <w:pPr>
        <w:jc w:val="both"/>
        <w:rPr>
          <w:rFonts w:ascii="Arial" w:hAnsi="Arial" w:cs="Arial"/>
        </w:rPr>
      </w:pPr>
      <w:r w:rsidRPr="00462712">
        <w:rPr>
          <w:rFonts w:ascii="Arial" w:hAnsi="Arial" w:cs="Arial"/>
        </w:rPr>
        <w:t xml:space="preserve">České republice </w:t>
      </w:r>
      <w:r w:rsidR="003A5723">
        <w:rPr>
          <w:rFonts w:ascii="Arial" w:hAnsi="Arial" w:cs="Arial"/>
        </w:rPr>
        <w:t xml:space="preserve">se </w:t>
      </w:r>
      <w:r>
        <w:rPr>
          <w:rFonts w:ascii="Arial" w:hAnsi="Arial" w:cs="Arial"/>
        </w:rPr>
        <w:t xml:space="preserve">daří </w:t>
      </w:r>
      <w:r w:rsidRPr="00462712">
        <w:rPr>
          <w:rFonts w:ascii="Arial" w:hAnsi="Arial" w:cs="Arial"/>
        </w:rPr>
        <w:t xml:space="preserve">udržet relativně stabilní situaci v počtu problémových uživatelů nelegálních drog. Na nízké úrovni se </w:t>
      </w:r>
      <w:r>
        <w:rPr>
          <w:rFonts w:ascii="Arial" w:hAnsi="Arial" w:cs="Arial"/>
        </w:rPr>
        <w:t>také pohybuje</w:t>
      </w:r>
      <w:r w:rsidRPr="00462712">
        <w:rPr>
          <w:rFonts w:ascii="Arial" w:hAnsi="Arial" w:cs="Arial"/>
        </w:rPr>
        <w:t xml:space="preserve"> výskyt zdravotních následků užívání </w:t>
      </w:r>
      <w:r>
        <w:rPr>
          <w:rFonts w:ascii="Arial" w:hAnsi="Arial" w:cs="Arial"/>
        </w:rPr>
        <w:t>drog – infekčních onemocnění i</w:t>
      </w:r>
      <w:r w:rsidRPr="00462712">
        <w:rPr>
          <w:rFonts w:ascii="Arial" w:hAnsi="Arial" w:cs="Arial"/>
        </w:rPr>
        <w:t xml:space="preserve"> úmrtí. </w:t>
      </w:r>
    </w:p>
    <w:p w:rsidR="008E212A" w:rsidRPr="00462712" w:rsidRDefault="008E212A" w:rsidP="008E212A">
      <w:pPr>
        <w:jc w:val="both"/>
        <w:rPr>
          <w:rFonts w:ascii="Arial" w:hAnsi="Arial" w:cs="Arial"/>
        </w:rPr>
      </w:pPr>
      <w:r w:rsidRPr="00462712">
        <w:rPr>
          <w:rFonts w:ascii="Arial" w:hAnsi="Arial" w:cs="Arial"/>
        </w:rPr>
        <w:t xml:space="preserve">Podařilo se také udržet základní síť programů a služeb v primární, sekundární a terciární prevenci zneužívání drog a zavést systém ověřování jejich odborné způsobilosti. </w:t>
      </w:r>
    </w:p>
    <w:p w:rsidR="00ED0790" w:rsidRDefault="00ED0790" w:rsidP="00F23386">
      <w:pPr>
        <w:jc w:val="both"/>
        <w:rPr>
          <w:rFonts w:ascii="Arial" w:hAnsi="Arial" w:cs="Arial"/>
        </w:rPr>
      </w:pPr>
    </w:p>
    <w:p w:rsidR="00C52927" w:rsidRDefault="00C52927" w:rsidP="003A5723">
      <w:pPr>
        <w:jc w:val="both"/>
        <w:rPr>
          <w:rFonts w:ascii="Arial" w:hAnsi="Arial" w:cs="Arial"/>
        </w:rPr>
      </w:pPr>
      <w:r w:rsidRPr="00C52927">
        <w:rPr>
          <w:rFonts w:ascii="Arial" w:hAnsi="Arial" w:cs="Arial"/>
        </w:rPr>
        <w:t xml:space="preserve">Národní strategie protidrogové politiky České republiky jsou dlouhodobě založeny na ochraně veřejného zdraví a ochraně bezpečnosti a pořádku, které je dosahováno v rámci pilířů snižování nabídky, snižování poptávky a snižování škod, a to za konstantního využití monitoringu a meziresortní koordinace, jejichž součinná implementace se v dlouhodobém horizontu zasloužila o výjimečné výsledky. </w:t>
      </w:r>
    </w:p>
    <w:p w:rsidR="00C52927" w:rsidRDefault="00C52927" w:rsidP="003A5723">
      <w:pPr>
        <w:jc w:val="both"/>
        <w:rPr>
          <w:rFonts w:ascii="Arial" w:hAnsi="Arial" w:cs="Arial"/>
        </w:rPr>
      </w:pPr>
    </w:p>
    <w:p w:rsidR="004E6F91" w:rsidRDefault="00817CAE" w:rsidP="003A5723">
      <w:pPr>
        <w:jc w:val="both"/>
        <w:rPr>
          <w:rFonts w:ascii="Arial" w:hAnsi="Arial" w:cs="Arial"/>
        </w:rPr>
      </w:pPr>
      <w:r w:rsidRPr="00EE6997">
        <w:rPr>
          <w:rFonts w:ascii="Arial" w:hAnsi="Arial" w:cs="Arial"/>
        </w:rPr>
        <w:t xml:space="preserve">Udržení příznivých </w:t>
      </w:r>
      <w:r w:rsidR="00EE6997" w:rsidRPr="00EE6997">
        <w:rPr>
          <w:rFonts w:ascii="Arial" w:hAnsi="Arial" w:cs="Arial"/>
        </w:rPr>
        <w:t>ukazatelů i změn v</w:t>
      </w:r>
      <w:r>
        <w:rPr>
          <w:rFonts w:ascii="Arial" w:hAnsi="Arial" w:cs="Arial"/>
        </w:rPr>
        <w:t>e</w:t>
      </w:r>
      <w:r w:rsidR="00EE6997" w:rsidRPr="00EE6997">
        <w:rPr>
          <w:rFonts w:ascii="Arial" w:hAnsi="Arial" w:cs="Arial"/>
        </w:rPr>
        <w:t xml:space="preserve"> vývoji drogové situace lze dosáhnout jen společným a koordinovaným postupem, založeném na formální i neformální spolupráci subjektů, do jejichž působnosti problém užívání drog zasahuje na všech úrovních veřejné správy a společnosti (Národní strategie p</w:t>
      </w:r>
      <w:r w:rsidR="00E56A3D">
        <w:rPr>
          <w:rFonts w:ascii="Arial" w:hAnsi="Arial" w:cs="Arial"/>
        </w:rPr>
        <w:t xml:space="preserve">rotidrogové politiky na období </w:t>
      </w:r>
      <w:r w:rsidR="00EE6997" w:rsidRPr="00EE6997">
        <w:rPr>
          <w:rFonts w:ascii="Arial" w:hAnsi="Arial" w:cs="Arial"/>
        </w:rPr>
        <w:t>2010-2018, Praha 2010).</w:t>
      </w:r>
      <w:r w:rsidR="00EE6997" w:rsidRPr="00462712" w:rsidDel="00EE6997">
        <w:rPr>
          <w:rFonts w:ascii="Arial" w:hAnsi="Arial" w:cs="Arial"/>
        </w:rPr>
        <w:t xml:space="preserve"> </w:t>
      </w:r>
    </w:p>
    <w:p w:rsidR="004E6F91" w:rsidRPr="00462712" w:rsidRDefault="004E6F91" w:rsidP="004E6F91">
      <w:pPr>
        <w:jc w:val="both"/>
        <w:rPr>
          <w:rFonts w:ascii="Arial" w:hAnsi="Arial" w:cs="Arial"/>
        </w:rPr>
      </w:pPr>
      <w:r w:rsidRPr="00462712">
        <w:rPr>
          <w:rFonts w:ascii="Arial" w:hAnsi="Arial" w:cs="Arial"/>
        </w:rPr>
        <w:t>Jde zejména o jeho negativní sociální, zdravotní, trestněprávní, bezpečnostní a ekonomické</w:t>
      </w:r>
      <w:r>
        <w:rPr>
          <w:rFonts w:ascii="Arial" w:hAnsi="Arial" w:cs="Arial"/>
        </w:rPr>
        <w:t xml:space="preserve"> </w:t>
      </w:r>
      <w:r w:rsidRPr="00462712">
        <w:rPr>
          <w:rFonts w:ascii="Arial" w:hAnsi="Arial" w:cs="Arial"/>
        </w:rPr>
        <w:t>dopady, které nepříznivě ovlivňují zdravý vývoj jednotlivců i společnosti ve všech uvedených</w:t>
      </w:r>
      <w:r>
        <w:rPr>
          <w:rFonts w:ascii="Arial" w:hAnsi="Arial" w:cs="Arial"/>
        </w:rPr>
        <w:t xml:space="preserve"> </w:t>
      </w:r>
      <w:r w:rsidRPr="00462712">
        <w:rPr>
          <w:rFonts w:ascii="Arial" w:hAnsi="Arial" w:cs="Arial"/>
        </w:rPr>
        <w:t>aspektech.</w:t>
      </w:r>
      <w:r w:rsidRPr="000B34BE">
        <w:rPr>
          <w:rFonts w:ascii="Arial" w:hAnsi="Arial" w:cs="Arial"/>
        </w:rPr>
        <w:t xml:space="preserve"> </w:t>
      </w:r>
    </w:p>
    <w:p w:rsidR="004E6F91" w:rsidRDefault="004E6F91" w:rsidP="004E6F91">
      <w:pPr>
        <w:jc w:val="both"/>
        <w:rPr>
          <w:rFonts w:ascii="Arial" w:hAnsi="Arial" w:cs="Arial"/>
        </w:rPr>
      </w:pPr>
      <w:r w:rsidRPr="00462712">
        <w:rPr>
          <w:rFonts w:ascii="Arial" w:hAnsi="Arial" w:cs="Arial"/>
        </w:rPr>
        <w:t>Jedním z cílů této strategie je aktivní z</w:t>
      </w:r>
      <w:r>
        <w:rPr>
          <w:rFonts w:ascii="Arial" w:hAnsi="Arial" w:cs="Arial"/>
        </w:rPr>
        <w:t xml:space="preserve">apojení co největší části </w:t>
      </w:r>
      <w:r w:rsidRPr="00462712">
        <w:rPr>
          <w:rFonts w:ascii="Arial" w:hAnsi="Arial" w:cs="Arial"/>
        </w:rPr>
        <w:t>společnosti do činností, které podporují</w:t>
      </w:r>
      <w:r>
        <w:rPr>
          <w:rFonts w:ascii="Arial" w:hAnsi="Arial" w:cs="Arial"/>
        </w:rPr>
        <w:t xml:space="preserve"> zlepšení situace.</w:t>
      </w:r>
    </w:p>
    <w:p w:rsidR="003A5723" w:rsidRPr="003A5723" w:rsidRDefault="00ED7F7D" w:rsidP="00B2295C">
      <w:pPr>
        <w:jc w:val="both"/>
        <w:rPr>
          <w:rFonts w:ascii="Arial" w:hAnsi="Arial" w:cs="Arial"/>
        </w:rPr>
      </w:pPr>
      <w:r w:rsidRPr="0069648D">
        <w:rPr>
          <w:rFonts w:ascii="Arial" w:hAnsi="Arial" w:cs="Arial"/>
        </w:rPr>
        <w:t xml:space="preserve">Některé principy a zásady, které se v protidrogové politice </w:t>
      </w:r>
      <w:r w:rsidR="005007E6" w:rsidRPr="0069648D">
        <w:rPr>
          <w:rFonts w:ascii="Arial" w:hAnsi="Arial" w:cs="Arial"/>
        </w:rPr>
        <w:t xml:space="preserve">České republiky </w:t>
      </w:r>
      <w:r w:rsidRPr="0069648D">
        <w:rPr>
          <w:rFonts w:ascii="Arial" w:hAnsi="Arial" w:cs="Arial"/>
        </w:rPr>
        <w:t>uplatň</w:t>
      </w:r>
      <w:r w:rsidR="008E212A">
        <w:rPr>
          <w:rFonts w:ascii="Arial" w:hAnsi="Arial" w:cs="Arial"/>
        </w:rPr>
        <w:t>ují</w:t>
      </w:r>
      <w:r w:rsidRPr="0069648D">
        <w:rPr>
          <w:rFonts w:ascii="Arial" w:hAnsi="Arial" w:cs="Arial"/>
        </w:rPr>
        <w:t xml:space="preserve">, </w:t>
      </w:r>
      <w:r w:rsidR="008E212A">
        <w:rPr>
          <w:rFonts w:ascii="Arial" w:hAnsi="Arial" w:cs="Arial"/>
        </w:rPr>
        <w:t xml:space="preserve">jsou </w:t>
      </w:r>
      <w:r w:rsidRPr="0069648D">
        <w:rPr>
          <w:rFonts w:ascii="Arial" w:hAnsi="Arial" w:cs="Arial"/>
        </w:rPr>
        <w:t xml:space="preserve">ukotveny v </w:t>
      </w:r>
      <w:r w:rsidRPr="00B426BA">
        <w:rPr>
          <w:rFonts w:ascii="Arial" w:hAnsi="Arial" w:cs="Arial"/>
        </w:rPr>
        <w:t>zákoně č.</w:t>
      </w:r>
      <w:r w:rsidR="00B426BA" w:rsidRPr="00B426BA">
        <w:rPr>
          <w:rFonts w:ascii="Arial" w:hAnsi="Arial" w:cs="Arial"/>
        </w:rPr>
        <w:t xml:space="preserve"> 65/2017 Sb.</w:t>
      </w:r>
      <w:r w:rsidR="003A5723">
        <w:rPr>
          <w:rFonts w:ascii="Arial" w:hAnsi="Arial" w:cs="Arial"/>
        </w:rPr>
        <w:t>, o</w:t>
      </w:r>
      <w:r w:rsidR="003A5723" w:rsidRPr="003A5723">
        <w:rPr>
          <w:rFonts w:ascii="Arial" w:hAnsi="Arial" w:cs="Arial"/>
        </w:rPr>
        <w:t xml:space="preserve"> ochraně zdraví před ško</w:t>
      </w:r>
      <w:r w:rsidR="00B2295C">
        <w:rPr>
          <w:rFonts w:ascii="Arial" w:hAnsi="Arial" w:cs="Arial"/>
        </w:rPr>
        <w:t>dlivými účinky návykových lát</w:t>
      </w:r>
      <w:r w:rsidR="00113254">
        <w:rPr>
          <w:rFonts w:ascii="Arial" w:hAnsi="Arial" w:cs="Arial"/>
        </w:rPr>
        <w:t>ek, ve znění pozdějších předpisů.</w:t>
      </w:r>
    </w:p>
    <w:p w:rsidR="00B426BA" w:rsidRDefault="00B426BA" w:rsidP="00B2295C">
      <w:pPr>
        <w:jc w:val="both"/>
        <w:rPr>
          <w:rFonts w:ascii="Cambria" w:hAnsi="Cambria" w:cs="Cambria"/>
        </w:rPr>
      </w:pPr>
    </w:p>
    <w:p w:rsidR="007914EC" w:rsidRDefault="007914EC" w:rsidP="00C62826">
      <w:pPr>
        <w:autoSpaceDE w:val="0"/>
        <w:autoSpaceDN w:val="0"/>
        <w:adjustRightInd w:val="0"/>
        <w:jc w:val="both"/>
        <w:rPr>
          <w:rFonts w:ascii="Arial" w:hAnsi="Arial" w:cs="Arial"/>
        </w:rPr>
      </w:pPr>
    </w:p>
    <w:p w:rsidR="00C62826" w:rsidRDefault="00C62826" w:rsidP="00C62826">
      <w:pPr>
        <w:autoSpaceDE w:val="0"/>
        <w:autoSpaceDN w:val="0"/>
        <w:adjustRightInd w:val="0"/>
        <w:jc w:val="both"/>
        <w:rPr>
          <w:rFonts w:ascii="Arial" w:hAnsi="Arial" w:cs="Arial"/>
        </w:rPr>
      </w:pPr>
      <w:r w:rsidRPr="00C62826">
        <w:rPr>
          <w:rFonts w:ascii="Arial" w:hAnsi="Arial" w:cs="Arial"/>
        </w:rPr>
        <w:t>Kraje a obce</w:t>
      </w:r>
    </w:p>
    <w:p w:rsidR="007914EC" w:rsidRPr="00C62826" w:rsidRDefault="007914EC" w:rsidP="00C62826">
      <w:pPr>
        <w:autoSpaceDE w:val="0"/>
        <w:autoSpaceDN w:val="0"/>
        <w:adjustRightInd w:val="0"/>
        <w:jc w:val="both"/>
        <w:rPr>
          <w:rFonts w:ascii="Arial" w:hAnsi="Arial" w:cs="Arial"/>
        </w:rPr>
      </w:pPr>
    </w:p>
    <w:p w:rsidR="00A1161D" w:rsidRPr="001B2C86" w:rsidRDefault="00C62826" w:rsidP="00C62826">
      <w:pPr>
        <w:autoSpaceDE w:val="0"/>
        <w:autoSpaceDN w:val="0"/>
        <w:adjustRightInd w:val="0"/>
        <w:jc w:val="both"/>
        <w:rPr>
          <w:rFonts w:ascii="Arial" w:hAnsi="Arial" w:cs="Arial"/>
        </w:rPr>
      </w:pPr>
      <w:r w:rsidRPr="00C62826">
        <w:rPr>
          <w:rFonts w:ascii="Arial" w:hAnsi="Arial" w:cs="Arial"/>
        </w:rPr>
        <w:t xml:space="preserve">Kraje a obce jsou klíčovými partnery centrálních institucí při přípravě a realizaci národní strategie politiky v oblasti závislostí a při jejím zavádění do praxe na příslušných úrovních veřejné správy. Jsou také jedním z kontrolních orgánů </w:t>
      </w:r>
      <w:r w:rsidR="00113254">
        <w:rPr>
          <w:rFonts w:ascii="Arial" w:hAnsi="Arial" w:cs="Arial"/>
        </w:rPr>
        <w:t xml:space="preserve">dle </w:t>
      </w:r>
      <w:r w:rsidRPr="00C62826">
        <w:rPr>
          <w:rFonts w:ascii="Arial" w:hAnsi="Arial" w:cs="Arial"/>
        </w:rPr>
        <w:t>zákona č. 65/2017 Sb., o ochraně zdraví před škodlivými účinky návykových látek</w:t>
      </w:r>
      <w:r w:rsidR="00113254">
        <w:rPr>
          <w:rFonts w:ascii="Arial" w:hAnsi="Arial" w:cs="Arial"/>
        </w:rPr>
        <w:t xml:space="preserve">, </w:t>
      </w:r>
      <w:r w:rsidR="00113254" w:rsidRPr="00113254">
        <w:rPr>
          <w:rFonts w:ascii="Arial" w:hAnsi="Arial" w:cs="Arial"/>
        </w:rPr>
        <w:t>ve znění pozdějších předpisů</w:t>
      </w:r>
      <w:r w:rsidRPr="00C62826">
        <w:rPr>
          <w:rFonts w:ascii="Arial" w:hAnsi="Arial" w:cs="Arial"/>
        </w:rPr>
        <w:t xml:space="preserve">. Uskutečňují opatření a intervence politiky v oblasti závislostí v souladu s hlavními cíli, principy, prioritami a postupy doporučenými národní strategií, zohledňují přitom místní podmínky a potřeby. </w:t>
      </w:r>
    </w:p>
    <w:p w:rsidR="005351A5" w:rsidRDefault="005351A5" w:rsidP="005351A5">
      <w:pPr>
        <w:spacing w:before="120"/>
        <w:jc w:val="both"/>
        <w:rPr>
          <w:rFonts w:ascii="Arial" w:hAnsi="Arial" w:cs="Arial"/>
        </w:rPr>
      </w:pPr>
      <w:r w:rsidRPr="005351A5">
        <w:rPr>
          <w:rFonts w:ascii="Arial" w:hAnsi="Arial" w:cs="Arial"/>
        </w:rPr>
        <w:t xml:space="preserve">Klíčovými odbornými partnery institucí veřejné správy v otázkách protidrogové politiky na všech úrovních jsou odborné společnosti, nestátní neziskové organizace, výzkumné instituce a vysoké školy. </w:t>
      </w:r>
    </w:p>
    <w:p w:rsidR="00085E96" w:rsidRDefault="00085E96" w:rsidP="00085E96">
      <w:pPr>
        <w:spacing w:before="120"/>
        <w:jc w:val="both"/>
        <w:rPr>
          <w:rFonts w:ascii="Arial" w:hAnsi="Arial" w:cs="Arial"/>
        </w:rPr>
      </w:pPr>
    </w:p>
    <w:p w:rsidR="00003174" w:rsidRPr="007513DA" w:rsidRDefault="00003174" w:rsidP="00085E96">
      <w:pPr>
        <w:spacing w:before="120"/>
        <w:jc w:val="both"/>
        <w:rPr>
          <w:rFonts w:ascii="Arial" w:hAnsi="Arial" w:cs="Arial"/>
          <w:b/>
        </w:rPr>
      </w:pPr>
      <w:r w:rsidRPr="007513DA">
        <w:rPr>
          <w:rFonts w:ascii="Arial" w:hAnsi="Arial" w:cs="Arial"/>
          <w:b/>
        </w:rPr>
        <w:t>První revize Národní strategie protidrogové politiky na období 2010 až 2018</w:t>
      </w:r>
    </w:p>
    <w:p w:rsidR="0083144B" w:rsidRDefault="00003174" w:rsidP="00085E96">
      <w:pPr>
        <w:spacing w:before="120"/>
        <w:jc w:val="both"/>
        <w:rPr>
          <w:rFonts w:ascii="Arial" w:hAnsi="Arial" w:cs="Arial"/>
        </w:rPr>
      </w:pPr>
      <w:r w:rsidRPr="00003174">
        <w:rPr>
          <w:rFonts w:ascii="Arial" w:hAnsi="Arial" w:cs="Arial"/>
        </w:rPr>
        <w:t>Usnesením vlády České republiky č. 1060 z 15. prosince 2014 byla schválena revize Národní strategie protidrogové politiky na období 2010-2018, v rámci které došlo k integraci politiky v oblasti hazardního hraní a prevence patologického hráčství a současně byla integrována strategie k omezení škod působených alkoholem.</w:t>
      </w:r>
    </w:p>
    <w:p w:rsidR="00D95731" w:rsidRPr="00D95731" w:rsidRDefault="00085E96" w:rsidP="00085E96">
      <w:pPr>
        <w:spacing w:before="120"/>
        <w:jc w:val="both"/>
        <w:rPr>
          <w:rFonts w:ascii="Arial" w:hAnsi="Arial" w:cs="Arial"/>
        </w:rPr>
      </w:pPr>
      <w:r>
        <w:rPr>
          <w:rFonts w:ascii="Arial" w:hAnsi="Arial" w:cs="Arial"/>
        </w:rPr>
        <w:t>Problematika hazardního hraní je</w:t>
      </w:r>
      <w:r w:rsidR="00EA27D7" w:rsidRPr="00EA27D7">
        <w:t xml:space="preserve"> </w:t>
      </w:r>
      <w:r w:rsidR="00EA27D7" w:rsidRPr="00EA27D7">
        <w:rPr>
          <w:rFonts w:ascii="Arial" w:hAnsi="Arial" w:cs="Arial"/>
        </w:rPr>
        <w:t>součástí integrované protidrogové politiky Č</w:t>
      </w:r>
      <w:r>
        <w:rPr>
          <w:rFonts w:ascii="Arial" w:hAnsi="Arial" w:cs="Arial"/>
        </w:rPr>
        <w:t>eské republiky</w:t>
      </w:r>
      <w:r w:rsidR="00EA27D7" w:rsidRPr="00EA27D7">
        <w:rPr>
          <w:rFonts w:ascii="Arial" w:hAnsi="Arial" w:cs="Arial"/>
        </w:rPr>
        <w:t xml:space="preserve"> na národní </w:t>
      </w:r>
      <w:r>
        <w:rPr>
          <w:rFonts w:ascii="Arial" w:hAnsi="Arial" w:cs="Arial"/>
        </w:rPr>
        <w:t>i krajské úrovni</w:t>
      </w:r>
      <w:r w:rsidR="00EA27D7" w:rsidRPr="00EA27D7">
        <w:rPr>
          <w:rFonts w:ascii="Arial" w:hAnsi="Arial" w:cs="Arial"/>
        </w:rPr>
        <w:t>. Rok 2017 byl třetím rokem platnosti Akčního plánu realizace Národní strategie protidrogové politiky pro oblast hazardního hraní 2015-2018. V r. 2017 bylo provedeno jeho druhé průběžné hodnocení. Nedaří se plnit priority v oblasti prevence rozvoje a včasného záchytu problémového hráčství. S problémy se potýká také oblast rozvoje sítě ambulantní péče pro problémové a patologické hráče.</w:t>
      </w:r>
      <w:r>
        <w:rPr>
          <w:rFonts w:ascii="Arial" w:hAnsi="Arial" w:cs="Arial"/>
        </w:rPr>
        <w:t>(Výroční zpráva o hazardním hraní v České republice, Praha 2018)</w:t>
      </w:r>
    </w:p>
    <w:p w:rsidR="00085E96" w:rsidRDefault="00085E96" w:rsidP="00085E96">
      <w:pPr>
        <w:spacing w:before="120"/>
        <w:jc w:val="both"/>
        <w:rPr>
          <w:rFonts w:ascii="Arial" w:hAnsi="Arial" w:cs="Arial"/>
        </w:rPr>
      </w:pPr>
    </w:p>
    <w:p w:rsidR="00003174" w:rsidRPr="007513DA" w:rsidRDefault="00003174" w:rsidP="00085E96">
      <w:pPr>
        <w:spacing w:before="120"/>
        <w:jc w:val="both"/>
        <w:rPr>
          <w:rFonts w:ascii="Arial" w:hAnsi="Arial" w:cs="Arial"/>
          <w:b/>
        </w:rPr>
      </w:pPr>
      <w:r w:rsidRPr="007513DA">
        <w:rPr>
          <w:rFonts w:ascii="Arial" w:hAnsi="Arial" w:cs="Arial"/>
          <w:b/>
        </w:rPr>
        <w:t>Druhá revize Národní strategie protidrogové politiky na období 2010-2018</w:t>
      </w:r>
    </w:p>
    <w:p w:rsidR="00003174" w:rsidRDefault="00003174" w:rsidP="00085E96">
      <w:pPr>
        <w:spacing w:before="120"/>
        <w:jc w:val="both"/>
        <w:rPr>
          <w:rFonts w:ascii="Arial" w:hAnsi="Arial" w:cs="Arial"/>
        </w:rPr>
      </w:pPr>
      <w:r w:rsidRPr="00003174">
        <w:rPr>
          <w:rFonts w:ascii="Arial" w:hAnsi="Arial" w:cs="Arial"/>
        </w:rPr>
        <w:t xml:space="preserve"> Usnesením vlády České republiky č. 54 z 25. ledna 2016 byla schválena druhá revize Národní strategie protidrogové politiky na období 2010-2018 (dále jen „Strategie“).</w:t>
      </w:r>
    </w:p>
    <w:p w:rsidR="00003174" w:rsidRPr="00003174" w:rsidRDefault="00003174" w:rsidP="00085E96">
      <w:pPr>
        <w:spacing w:before="120"/>
        <w:jc w:val="both"/>
        <w:rPr>
          <w:rFonts w:ascii="Arial" w:hAnsi="Arial" w:cs="Arial"/>
        </w:rPr>
      </w:pPr>
      <w:r w:rsidRPr="00003174">
        <w:rPr>
          <w:rFonts w:ascii="Arial" w:hAnsi="Arial" w:cs="Arial"/>
        </w:rPr>
        <w:t>Účelem druhé revize Strategie je akcentace tématu kontroly tabáku a s tím související zajištění tematické vyváženosti. Vedle podrobnější specifikace strategie týkající se problematiky nelegálních látek, alkoholu a hazardního hraní, které nyní národní strategie obsahuje, je navrženo odpovídajícím způsobem v tomto kontextu specifikovat problematiku v oblasti kontroly tabáku. Uvedenou revizí tedy nedochází k obsahové změně, či ke změně zaměření národní strategie.</w:t>
      </w:r>
    </w:p>
    <w:p w:rsidR="00085E96" w:rsidRDefault="00085E96" w:rsidP="00E973E0">
      <w:pPr>
        <w:spacing w:before="120"/>
        <w:jc w:val="both"/>
        <w:rPr>
          <w:rFonts w:ascii="Arial" w:hAnsi="Arial" w:cs="Arial"/>
        </w:rPr>
      </w:pPr>
    </w:p>
    <w:p w:rsidR="001B2C86" w:rsidRDefault="00C62826" w:rsidP="005102D6">
      <w:pPr>
        <w:spacing w:before="120"/>
        <w:jc w:val="both"/>
        <w:rPr>
          <w:rFonts w:ascii="Arial" w:hAnsi="Arial" w:cs="Arial"/>
        </w:rPr>
      </w:pPr>
      <w:r>
        <w:rPr>
          <w:rFonts w:ascii="Arial" w:hAnsi="Arial" w:cs="Arial"/>
        </w:rPr>
        <w:br w:type="page"/>
      </w:r>
      <w:r w:rsidR="00A1161D" w:rsidRPr="005102D6">
        <w:rPr>
          <w:rFonts w:ascii="Arial" w:hAnsi="Arial" w:cs="Arial"/>
        </w:rPr>
        <w:t xml:space="preserve">Podobně jako předchozí dokument, </w:t>
      </w:r>
      <w:r w:rsidR="00562E75" w:rsidRPr="005102D6">
        <w:rPr>
          <w:rFonts w:ascii="Arial" w:hAnsi="Arial" w:cs="Arial"/>
        </w:rPr>
        <w:t xml:space="preserve">tak </w:t>
      </w:r>
      <w:r w:rsidR="00A1161D" w:rsidRPr="005102D6">
        <w:rPr>
          <w:rFonts w:ascii="Arial" w:hAnsi="Arial" w:cs="Arial"/>
        </w:rPr>
        <w:t xml:space="preserve">i </w:t>
      </w:r>
      <w:r w:rsidR="00A1161D" w:rsidRPr="005102D6">
        <w:rPr>
          <w:rFonts w:ascii="Arial" w:hAnsi="Arial" w:cs="Arial"/>
          <w:b/>
        </w:rPr>
        <w:t>Strategický protidrogový plán Olomouc</w:t>
      </w:r>
      <w:r w:rsidR="001B2C86" w:rsidRPr="005102D6">
        <w:rPr>
          <w:rFonts w:ascii="Arial" w:hAnsi="Arial" w:cs="Arial"/>
          <w:b/>
        </w:rPr>
        <w:t>kého kraje na období 20</w:t>
      </w:r>
      <w:r w:rsidR="005132EA" w:rsidRPr="005102D6">
        <w:rPr>
          <w:rFonts w:ascii="Arial" w:hAnsi="Arial" w:cs="Arial"/>
          <w:b/>
        </w:rPr>
        <w:t>1</w:t>
      </w:r>
      <w:r w:rsidR="008E212A" w:rsidRPr="005102D6">
        <w:rPr>
          <w:rFonts w:ascii="Arial" w:hAnsi="Arial" w:cs="Arial"/>
          <w:b/>
        </w:rPr>
        <w:t>9</w:t>
      </w:r>
      <w:r w:rsidR="001B2C86" w:rsidRPr="005102D6">
        <w:rPr>
          <w:rFonts w:ascii="Arial" w:hAnsi="Arial" w:cs="Arial"/>
          <w:b/>
        </w:rPr>
        <w:t xml:space="preserve"> – </w:t>
      </w:r>
      <w:r w:rsidR="008E212A" w:rsidRPr="005102D6">
        <w:rPr>
          <w:rFonts w:ascii="Arial" w:hAnsi="Arial" w:cs="Arial"/>
          <w:b/>
        </w:rPr>
        <w:t>202</w:t>
      </w:r>
      <w:r w:rsidR="002D282C">
        <w:rPr>
          <w:rFonts w:ascii="Arial" w:hAnsi="Arial" w:cs="Arial"/>
          <w:b/>
        </w:rPr>
        <w:t>2</w:t>
      </w:r>
      <w:r w:rsidR="008E212A" w:rsidRPr="005102D6">
        <w:rPr>
          <w:rFonts w:ascii="Arial" w:hAnsi="Arial" w:cs="Arial"/>
        </w:rPr>
        <w:t xml:space="preserve"> </w:t>
      </w:r>
      <w:r w:rsidR="00A1161D" w:rsidRPr="005102D6">
        <w:rPr>
          <w:rFonts w:ascii="Arial" w:hAnsi="Arial" w:cs="Arial"/>
        </w:rPr>
        <w:t>vychází z  Národní</w:t>
      </w:r>
      <w:r w:rsidR="00A1161D" w:rsidRPr="004B4A88">
        <w:rPr>
          <w:rFonts w:ascii="Arial" w:hAnsi="Arial" w:cs="Arial"/>
        </w:rPr>
        <w:t xml:space="preserve"> strategie protidrogové politiky</w:t>
      </w:r>
      <w:r w:rsidR="00026309">
        <w:rPr>
          <w:rFonts w:ascii="Arial" w:hAnsi="Arial" w:cs="Arial"/>
        </w:rPr>
        <w:t>.</w:t>
      </w:r>
      <w:r w:rsidR="00A1161D" w:rsidRPr="004B4A88">
        <w:rPr>
          <w:rFonts w:ascii="Arial" w:hAnsi="Arial" w:cs="Arial"/>
        </w:rPr>
        <w:t xml:space="preserve"> </w:t>
      </w:r>
      <w:r w:rsidR="00897FBE">
        <w:rPr>
          <w:rFonts w:ascii="Arial" w:hAnsi="Arial" w:cs="Arial"/>
        </w:rPr>
        <w:t xml:space="preserve">Jsou v něm začleněna specifika </w:t>
      </w:r>
      <w:r w:rsidR="00A1161D" w:rsidRPr="004B4A88">
        <w:rPr>
          <w:rFonts w:ascii="Arial" w:hAnsi="Arial" w:cs="Arial"/>
        </w:rPr>
        <w:t>Olomouckého kraje i jednotlivých regionů</w:t>
      </w:r>
      <w:r w:rsidR="00897FBE">
        <w:rPr>
          <w:rFonts w:ascii="Arial" w:hAnsi="Arial" w:cs="Arial"/>
        </w:rPr>
        <w:t>.</w:t>
      </w:r>
      <w:r w:rsidR="00A1161D" w:rsidRPr="004B4A88">
        <w:rPr>
          <w:rFonts w:ascii="Arial" w:hAnsi="Arial" w:cs="Arial"/>
        </w:rPr>
        <w:t xml:space="preserve"> </w:t>
      </w:r>
    </w:p>
    <w:p w:rsidR="002972F6" w:rsidRDefault="002972F6" w:rsidP="002972F6">
      <w:pPr>
        <w:spacing w:before="120"/>
        <w:jc w:val="both"/>
        <w:rPr>
          <w:rFonts w:ascii="Arial" w:hAnsi="Arial" w:cs="Arial"/>
        </w:rPr>
      </w:pPr>
      <w:r>
        <w:rPr>
          <w:rFonts w:ascii="Arial" w:hAnsi="Arial" w:cs="Arial"/>
        </w:rPr>
        <w:t>Na jeho přípravě se podílely dvě pracovní skupiny:</w:t>
      </w:r>
    </w:p>
    <w:p w:rsidR="001B2C86" w:rsidRPr="004B4A88" w:rsidRDefault="002972F6" w:rsidP="002972F6">
      <w:pPr>
        <w:spacing w:before="120"/>
        <w:jc w:val="both"/>
        <w:rPr>
          <w:rFonts w:ascii="Arial" w:hAnsi="Arial" w:cs="Arial"/>
        </w:rPr>
      </w:pPr>
      <w:r>
        <w:rPr>
          <w:rFonts w:ascii="Arial" w:hAnsi="Arial" w:cs="Arial"/>
        </w:rPr>
        <w:t xml:space="preserve">     -     </w:t>
      </w:r>
      <w:r w:rsidR="001B2C86" w:rsidRPr="004B4A88">
        <w:rPr>
          <w:rFonts w:ascii="Arial" w:hAnsi="Arial" w:cs="Arial"/>
        </w:rPr>
        <w:t>pracovní skupina</w:t>
      </w:r>
      <w:r w:rsidR="00A1161D" w:rsidRPr="004B4A88">
        <w:rPr>
          <w:rFonts w:ascii="Arial" w:hAnsi="Arial" w:cs="Arial"/>
        </w:rPr>
        <w:t xml:space="preserve"> </w:t>
      </w:r>
      <w:r w:rsidR="001B2C86" w:rsidRPr="004B4A88">
        <w:rPr>
          <w:rFonts w:ascii="Arial" w:hAnsi="Arial" w:cs="Arial"/>
        </w:rPr>
        <w:t>primární p</w:t>
      </w:r>
      <w:r w:rsidR="008F1A95">
        <w:rPr>
          <w:rFonts w:ascii="Arial" w:hAnsi="Arial" w:cs="Arial"/>
        </w:rPr>
        <w:t>r</w:t>
      </w:r>
      <w:r w:rsidR="001B2C86" w:rsidRPr="004B4A88">
        <w:rPr>
          <w:rFonts w:ascii="Arial" w:hAnsi="Arial" w:cs="Arial"/>
        </w:rPr>
        <w:t>evence</w:t>
      </w:r>
      <w:r w:rsidR="008B17D1">
        <w:rPr>
          <w:rFonts w:ascii="Arial" w:hAnsi="Arial" w:cs="Arial"/>
        </w:rPr>
        <w:t>;</w:t>
      </w:r>
    </w:p>
    <w:p w:rsidR="001B2C86" w:rsidRPr="004B4A88" w:rsidRDefault="00F200F0" w:rsidP="00F200F0">
      <w:pPr>
        <w:spacing w:before="120"/>
        <w:ind w:left="360"/>
        <w:jc w:val="both"/>
        <w:rPr>
          <w:rFonts w:ascii="Arial" w:hAnsi="Arial" w:cs="Arial"/>
        </w:rPr>
      </w:pPr>
      <w:r>
        <w:rPr>
          <w:rFonts w:ascii="Arial" w:hAnsi="Arial" w:cs="Arial"/>
        </w:rPr>
        <w:t xml:space="preserve">-     </w:t>
      </w:r>
      <w:r w:rsidR="001B2C86" w:rsidRPr="004B4A88">
        <w:rPr>
          <w:rFonts w:ascii="Arial" w:hAnsi="Arial" w:cs="Arial"/>
        </w:rPr>
        <w:t xml:space="preserve">pracovní skupina </w:t>
      </w:r>
      <w:r w:rsidR="00A1161D" w:rsidRPr="004B4A88">
        <w:rPr>
          <w:rFonts w:ascii="Arial" w:hAnsi="Arial" w:cs="Arial"/>
        </w:rPr>
        <w:t>snižování rizik</w:t>
      </w:r>
      <w:r w:rsidR="00BB66BB">
        <w:rPr>
          <w:rFonts w:ascii="Arial" w:hAnsi="Arial" w:cs="Arial"/>
        </w:rPr>
        <w:t>, léčby</w:t>
      </w:r>
      <w:r w:rsidR="001B2C86" w:rsidRPr="004B4A88">
        <w:rPr>
          <w:rFonts w:ascii="Arial" w:hAnsi="Arial" w:cs="Arial"/>
        </w:rPr>
        <w:t>, doléčování a sociálního začleňování</w:t>
      </w:r>
      <w:r w:rsidR="008B17D1">
        <w:rPr>
          <w:rFonts w:ascii="Arial" w:hAnsi="Arial" w:cs="Arial"/>
        </w:rPr>
        <w:t>.</w:t>
      </w:r>
      <w:r w:rsidR="00A1161D" w:rsidRPr="004B4A88">
        <w:rPr>
          <w:rFonts w:ascii="Arial" w:hAnsi="Arial" w:cs="Arial"/>
        </w:rPr>
        <w:t xml:space="preserve"> </w:t>
      </w:r>
    </w:p>
    <w:p w:rsidR="00986479" w:rsidRDefault="00986479" w:rsidP="004B4A88">
      <w:pPr>
        <w:jc w:val="both"/>
        <w:rPr>
          <w:rFonts w:ascii="Arial" w:hAnsi="Arial" w:cs="Arial"/>
        </w:rPr>
      </w:pPr>
    </w:p>
    <w:p w:rsidR="001B2C86" w:rsidRPr="004B4A88" w:rsidRDefault="001B2C86" w:rsidP="004B4A88">
      <w:pPr>
        <w:jc w:val="both"/>
        <w:rPr>
          <w:rFonts w:ascii="Arial" w:hAnsi="Arial" w:cs="Arial"/>
        </w:rPr>
      </w:pPr>
      <w:r w:rsidRPr="004B4A88">
        <w:rPr>
          <w:rFonts w:ascii="Arial" w:hAnsi="Arial" w:cs="Arial"/>
        </w:rPr>
        <w:t xml:space="preserve">Obě </w:t>
      </w:r>
      <w:r w:rsidR="00562E75">
        <w:rPr>
          <w:rFonts w:ascii="Arial" w:hAnsi="Arial" w:cs="Arial"/>
        </w:rPr>
        <w:t xml:space="preserve">pracovní </w:t>
      </w:r>
      <w:r w:rsidRPr="004B4A88">
        <w:rPr>
          <w:rFonts w:ascii="Arial" w:hAnsi="Arial" w:cs="Arial"/>
        </w:rPr>
        <w:t>skupiny měly s</w:t>
      </w:r>
      <w:r w:rsidR="00A1161D" w:rsidRPr="004B4A88">
        <w:rPr>
          <w:rFonts w:ascii="Arial" w:hAnsi="Arial" w:cs="Arial"/>
        </w:rPr>
        <w:t>vého koordinátora a řešil</w:t>
      </w:r>
      <w:r w:rsidRPr="004B4A88">
        <w:rPr>
          <w:rFonts w:ascii="Arial" w:hAnsi="Arial" w:cs="Arial"/>
        </w:rPr>
        <w:t>y</w:t>
      </w:r>
      <w:r w:rsidR="00A1161D" w:rsidRPr="004B4A88">
        <w:rPr>
          <w:rFonts w:ascii="Arial" w:hAnsi="Arial" w:cs="Arial"/>
        </w:rPr>
        <w:t xml:space="preserve"> specifickou problematiku z oblasti drogové prevence. </w:t>
      </w:r>
      <w:r w:rsidR="00154F08">
        <w:rPr>
          <w:rFonts w:ascii="Arial" w:hAnsi="Arial" w:cs="Arial"/>
        </w:rPr>
        <w:t>B</w:t>
      </w:r>
      <w:r w:rsidR="00154F08" w:rsidRPr="004B4A88">
        <w:rPr>
          <w:rFonts w:ascii="Arial" w:hAnsi="Arial" w:cs="Arial"/>
        </w:rPr>
        <w:t xml:space="preserve">yli </w:t>
      </w:r>
      <w:r w:rsidR="00154F08">
        <w:rPr>
          <w:rFonts w:ascii="Arial" w:hAnsi="Arial" w:cs="Arial"/>
        </w:rPr>
        <w:t>v nich z</w:t>
      </w:r>
      <w:r w:rsidR="00A1161D" w:rsidRPr="004B4A88">
        <w:rPr>
          <w:rFonts w:ascii="Arial" w:hAnsi="Arial" w:cs="Arial"/>
        </w:rPr>
        <w:t>astoupeni odborníci z různých regionů Olomouckého kraje</w:t>
      </w:r>
      <w:r w:rsidR="0083144B">
        <w:rPr>
          <w:rFonts w:ascii="Arial" w:hAnsi="Arial" w:cs="Arial"/>
        </w:rPr>
        <w:t>.</w:t>
      </w:r>
    </w:p>
    <w:p w:rsidR="00A1161D" w:rsidRPr="00C14C40" w:rsidRDefault="00A1161D" w:rsidP="00C14C40">
      <w:pPr>
        <w:spacing w:before="120"/>
        <w:jc w:val="both"/>
        <w:rPr>
          <w:rFonts w:ascii="Arial" w:hAnsi="Arial" w:cs="Arial"/>
        </w:rPr>
      </w:pPr>
      <w:r w:rsidRPr="004B4A88">
        <w:rPr>
          <w:rFonts w:ascii="Arial" w:hAnsi="Arial" w:cs="Arial"/>
        </w:rPr>
        <w:t>Základní metodou práce j</w:t>
      </w:r>
      <w:r w:rsidR="00471DDD">
        <w:rPr>
          <w:rFonts w:ascii="Arial" w:hAnsi="Arial" w:cs="Arial"/>
        </w:rPr>
        <w:t>ednotlivých pracovních skupin</w:t>
      </w:r>
      <w:r w:rsidRPr="004B4A88">
        <w:rPr>
          <w:rFonts w:ascii="Arial" w:hAnsi="Arial" w:cs="Arial"/>
        </w:rPr>
        <w:t xml:space="preserve"> byla SWOT analýza, založená na určení slabých a silných stránek, příležitostí a hrozeb kr</w:t>
      </w:r>
      <w:r w:rsidR="008F1A95">
        <w:rPr>
          <w:rFonts w:ascii="Arial" w:hAnsi="Arial" w:cs="Arial"/>
        </w:rPr>
        <w:t>ajské protidrogové politiky.</w:t>
      </w:r>
      <w:r w:rsidRPr="004B4A88">
        <w:rPr>
          <w:rFonts w:ascii="Arial" w:hAnsi="Arial" w:cs="Arial"/>
        </w:rPr>
        <w:t xml:space="preserve">  </w:t>
      </w:r>
      <w:r w:rsidR="00C14C40" w:rsidRPr="00C14C40">
        <w:rPr>
          <w:rFonts w:ascii="Arial" w:hAnsi="Arial" w:cs="Arial"/>
        </w:rPr>
        <w:t>SWOT analýzy uk</w:t>
      </w:r>
      <w:r w:rsidR="00C14C40">
        <w:rPr>
          <w:rFonts w:ascii="Arial" w:hAnsi="Arial" w:cs="Arial"/>
        </w:rPr>
        <w:t>ázaly</w:t>
      </w:r>
      <w:r w:rsidR="00C14C40" w:rsidRPr="00C14C40">
        <w:rPr>
          <w:rFonts w:ascii="Arial" w:hAnsi="Arial" w:cs="Arial"/>
        </w:rPr>
        <w:t>, jak vnímají odborníci Olomouckého kraje možnosti řešení konkrétní oblasti protidrogové politiky, kde vidí pozitiva, rezervy, úskalí, možná řešení a nebezpečí.</w:t>
      </w:r>
    </w:p>
    <w:p w:rsidR="004B4A88" w:rsidRPr="004B4A88" w:rsidRDefault="004B4A88" w:rsidP="004B4A88">
      <w:pPr>
        <w:spacing w:before="120"/>
        <w:jc w:val="both"/>
        <w:rPr>
          <w:rFonts w:ascii="Arial" w:hAnsi="Arial" w:cs="Arial"/>
          <w:b/>
        </w:rPr>
      </w:pPr>
    </w:p>
    <w:p w:rsidR="00270FE3" w:rsidRDefault="00A1161D" w:rsidP="004B4A88">
      <w:pPr>
        <w:spacing w:before="120"/>
        <w:jc w:val="both"/>
        <w:rPr>
          <w:rFonts w:ascii="Arial" w:hAnsi="Arial" w:cs="Arial"/>
          <w:b/>
        </w:rPr>
      </w:pPr>
      <w:r w:rsidRPr="004B4A88">
        <w:rPr>
          <w:rFonts w:ascii="Arial" w:hAnsi="Arial" w:cs="Arial"/>
          <w:b/>
        </w:rPr>
        <w:t xml:space="preserve">Předkladatelé děkují všem spolupracujícím </w:t>
      </w:r>
      <w:r w:rsidR="007C6432" w:rsidRPr="004B4A88">
        <w:rPr>
          <w:rFonts w:ascii="Arial" w:hAnsi="Arial" w:cs="Arial"/>
          <w:b/>
        </w:rPr>
        <w:t>odborníkům</w:t>
      </w:r>
      <w:r w:rsidRPr="004B4A88">
        <w:rPr>
          <w:rFonts w:ascii="Arial" w:hAnsi="Arial" w:cs="Arial"/>
          <w:b/>
        </w:rPr>
        <w:t>, kteří se podíleli na tvorbě tohoto dokumentu.</w:t>
      </w:r>
    </w:p>
    <w:p w:rsidR="009F7477" w:rsidRDefault="007741B9" w:rsidP="00270FE3">
      <w:pPr>
        <w:spacing w:before="120"/>
        <w:jc w:val="both"/>
        <w:rPr>
          <w:rFonts w:ascii="Arial" w:hAnsi="Arial" w:cs="Arial"/>
          <w:b/>
        </w:rPr>
      </w:pPr>
      <w:r>
        <w:rPr>
          <w:rFonts w:ascii="Arial" w:hAnsi="Arial" w:cs="Arial"/>
          <w:b/>
        </w:rPr>
        <w:br w:type="page"/>
      </w:r>
    </w:p>
    <w:p w:rsidR="009F7477" w:rsidRPr="00357DB4" w:rsidRDefault="00C32663" w:rsidP="00C32663">
      <w:pPr>
        <w:pStyle w:val="Nadpis1"/>
        <w:numPr>
          <w:ilvl w:val="0"/>
          <w:numId w:val="0"/>
        </w:numPr>
        <w:ind w:left="432" w:hanging="432"/>
        <w:rPr>
          <w:caps w:val="0"/>
          <w:color w:val="C0504D"/>
          <w:sz w:val="36"/>
          <w:szCs w:val="36"/>
        </w:rPr>
      </w:pPr>
      <w:bookmarkStart w:id="6" w:name="_Toc205775820"/>
      <w:bookmarkStart w:id="7" w:name="_Toc205776675"/>
      <w:bookmarkStart w:id="8" w:name="_Toc205777071"/>
      <w:bookmarkStart w:id="9" w:name="_Toc205777562"/>
      <w:bookmarkStart w:id="10" w:name="_Toc213666447"/>
      <w:bookmarkStart w:id="11" w:name="_Toc278193645"/>
      <w:bookmarkStart w:id="12" w:name="_Toc404169040"/>
      <w:r w:rsidRPr="00357DB4">
        <w:rPr>
          <w:caps w:val="0"/>
          <w:color w:val="C0504D"/>
          <w:sz w:val="36"/>
          <w:szCs w:val="36"/>
        </w:rPr>
        <w:t xml:space="preserve">2  </w:t>
      </w:r>
      <w:r w:rsidR="009F7477" w:rsidRPr="00357DB4">
        <w:rPr>
          <w:caps w:val="0"/>
          <w:color w:val="C0504D"/>
          <w:sz w:val="36"/>
          <w:szCs w:val="36"/>
        </w:rPr>
        <w:t>Strategické dokumenty</w:t>
      </w:r>
      <w:bookmarkEnd w:id="6"/>
      <w:bookmarkEnd w:id="7"/>
      <w:bookmarkEnd w:id="8"/>
      <w:bookmarkEnd w:id="9"/>
      <w:r w:rsidR="009F7477" w:rsidRPr="00357DB4">
        <w:rPr>
          <w:caps w:val="0"/>
          <w:color w:val="C0504D"/>
          <w:sz w:val="36"/>
          <w:szCs w:val="36"/>
        </w:rPr>
        <w:t xml:space="preserve"> Olomouckého kraje</w:t>
      </w:r>
      <w:bookmarkEnd w:id="10"/>
      <w:bookmarkEnd w:id="11"/>
      <w:bookmarkEnd w:id="12"/>
    </w:p>
    <w:p w:rsidR="009F7477" w:rsidRPr="00022F87" w:rsidRDefault="009F7477" w:rsidP="009F7477">
      <w:pPr>
        <w:rPr>
          <w:color w:val="4F6228"/>
        </w:rPr>
      </w:pPr>
    </w:p>
    <w:p w:rsidR="007B562C" w:rsidRDefault="007B562C" w:rsidP="00C109A8">
      <w:pPr>
        <w:spacing w:before="120"/>
        <w:jc w:val="both"/>
        <w:rPr>
          <w:rFonts w:ascii="Arial" w:hAnsi="Arial" w:cs="Arial"/>
        </w:rPr>
      </w:pPr>
    </w:p>
    <w:p w:rsidR="00F95F96" w:rsidRPr="00C967D2" w:rsidRDefault="00F95F96" w:rsidP="00C109A8">
      <w:pPr>
        <w:spacing w:before="120"/>
        <w:jc w:val="both"/>
        <w:rPr>
          <w:rFonts w:ascii="Arial" w:hAnsi="Arial" w:cs="Arial"/>
        </w:rPr>
      </w:pPr>
      <w:r>
        <w:rPr>
          <w:rFonts w:ascii="Arial" w:hAnsi="Arial" w:cs="Arial"/>
        </w:rPr>
        <w:t xml:space="preserve">Protidrogová </w:t>
      </w:r>
      <w:r w:rsidR="009F7477" w:rsidRPr="00EF732D">
        <w:rPr>
          <w:rFonts w:ascii="Arial" w:hAnsi="Arial" w:cs="Arial"/>
        </w:rPr>
        <w:t>politika Olomouckého</w:t>
      </w:r>
      <w:r w:rsidR="009F7477">
        <w:rPr>
          <w:rFonts w:ascii="Arial" w:hAnsi="Arial" w:cs="Arial"/>
        </w:rPr>
        <w:t xml:space="preserve"> kraje vychází z Náro</w:t>
      </w:r>
      <w:r>
        <w:rPr>
          <w:rFonts w:ascii="Arial" w:hAnsi="Arial" w:cs="Arial"/>
        </w:rPr>
        <w:t xml:space="preserve">dních strategických dokumentů České republiky, zejména z nejnovější </w:t>
      </w:r>
      <w:r w:rsidRPr="006C2E79">
        <w:rPr>
          <w:rFonts w:ascii="Arial" w:hAnsi="Arial" w:cs="Arial"/>
        </w:rPr>
        <w:t>Národní strategie protidrogové politiky na období 2010 až 2018</w:t>
      </w:r>
      <w:r w:rsidR="004D41BD" w:rsidRPr="006C2E79">
        <w:rPr>
          <w:rFonts w:ascii="Arial" w:hAnsi="Arial" w:cs="Arial"/>
        </w:rPr>
        <w:t>.</w:t>
      </w:r>
      <w:r w:rsidR="00CF0239" w:rsidRPr="006C2E79">
        <w:rPr>
          <w:rFonts w:ascii="Arial" w:hAnsi="Arial" w:cs="Arial"/>
        </w:rPr>
        <w:t xml:space="preserve"> </w:t>
      </w:r>
      <w:r w:rsidR="00CF0239">
        <w:rPr>
          <w:rFonts w:ascii="Arial" w:hAnsi="Arial" w:cs="Arial"/>
        </w:rPr>
        <w:t xml:space="preserve">Tento dokument </w:t>
      </w:r>
      <w:r w:rsidR="00B14575">
        <w:rPr>
          <w:rFonts w:ascii="Arial" w:hAnsi="Arial" w:cs="Arial"/>
        </w:rPr>
        <w:t xml:space="preserve"> i jeho revize jsou</w:t>
      </w:r>
      <w:r w:rsidR="00CF0239">
        <w:rPr>
          <w:rFonts w:ascii="Arial" w:hAnsi="Arial" w:cs="Arial"/>
        </w:rPr>
        <w:t xml:space="preserve"> zveřejněn</w:t>
      </w:r>
      <w:r w:rsidR="003872D9">
        <w:rPr>
          <w:rFonts w:ascii="Arial" w:hAnsi="Arial" w:cs="Arial"/>
        </w:rPr>
        <w:t>y</w:t>
      </w:r>
      <w:r w:rsidR="00CF0239">
        <w:rPr>
          <w:rFonts w:ascii="Arial" w:hAnsi="Arial" w:cs="Arial"/>
        </w:rPr>
        <w:t xml:space="preserve"> na webových stránkách v</w:t>
      </w:r>
      <w:r w:rsidR="007C6432">
        <w:rPr>
          <w:rFonts w:ascii="Arial" w:hAnsi="Arial" w:cs="Arial"/>
        </w:rPr>
        <w:t>l</w:t>
      </w:r>
      <w:r w:rsidR="00CF0239">
        <w:rPr>
          <w:rFonts w:ascii="Arial" w:hAnsi="Arial" w:cs="Arial"/>
        </w:rPr>
        <w:t>ády České republiky</w:t>
      </w:r>
      <w:r w:rsidRPr="00C967D2">
        <w:rPr>
          <w:rStyle w:val="Znakapoznpodarou"/>
          <w:rFonts w:ascii="Arial" w:hAnsi="Arial" w:cs="Arial"/>
        </w:rPr>
        <w:footnoteReference w:id="1"/>
      </w:r>
      <w:r w:rsidR="00C967D2">
        <w:rPr>
          <w:rFonts w:ascii="Arial" w:hAnsi="Arial" w:cs="Arial"/>
        </w:rPr>
        <w:t>.</w:t>
      </w:r>
      <w:r w:rsidRPr="00C967D2">
        <w:t> </w:t>
      </w:r>
      <w:r w:rsidRPr="00C967D2">
        <w:rPr>
          <w:rFonts w:ascii="Arial" w:hAnsi="Arial" w:cs="Arial"/>
          <w:color w:val="0000FF"/>
          <w:sz w:val="20"/>
          <w:szCs w:val="20"/>
        </w:rPr>
        <w:t> </w:t>
      </w:r>
      <w:r w:rsidRPr="00C967D2">
        <w:t xml:space="preserve"> </w:t>
      </w:r>
    </w:p>
    <w:p w:rsidR="00003174" w:rsidRDefault="00003174" w:rsidP="00003174">
      <w:pPr>
        <w:tabs>
          <w:tab w:val="left" w:pos="284"/>
        </w:tabs>
        <w:jc w:val="both"/>
        <w:rPr>
          <w:rFonts w:ascii="Arial" w:hAnsi="Arial" w:cs="Arial"/>
        </w:rPr>
      </w:pPr>
      <w:r w:rsidRPr="00003174">
        <w:rPr>
          <w:rFonts w:ascii="Arial" w:hAnsi="Arial" w:cs="Arial"/>
        </w:rPr>
        <w:t>Usnesením vlády České republiky č. 1060 z 15. prosince 2014 byla schválena revize Národní strategie protidrogové politiky na období 2010-2018, v rámci které došlo k integraci politiky v oblasti hazardního hraní a prevence patologického hráčství a současně byla integrována strategie k omezení škod působených alkoholem.</w:t>
      </w:r>
    </w:p>
    <w:p w:rsidR="006E7C46" w:rsidRPr="006E7C46" w:rsidRDefault="006E7C46" w:rsidP="006E7C46">
      <w:pPr>
        <w:tabs>
          <w:tab w:val="left" w:pos="284"/>
        </w:tabs>
        <w:jc w:val="both"/>
        <w:rPr>
          <w:rFonts w:ascii="Arial" w:hAnsi="Arial" w:cs="Arial"/>
        </w:rPr>
      </w:pPr>
      <w:r w:rsidRPr="006E7C46">
        <w:rPr>
          <w:rFonts w:ascii="Arial" w:hAnsi="Arial" w:cs="Arial"/>
        </w:rPr>
        <w:t>Usnesením vlády České republiky č. 54 z 25. ledna 2016 byla schválena druhá revize Národní strategie protidrogové politiky na období 2010-2018 (dále jen „Strategie“).</w:t>
      </w:r>
      <w:r>
        <w:rPr>
          <w:rFonts w:ascii="Arial" w:hAnsi="Arial" w:cs="Arial"/>
        </w:rPr>
        <w:t xml:space="preserve"> </w:t>
      </w:r>
      <w:r w:rsidRPr="006E7C46">
        <w:rPr>
          <w:rFonts w:ascii="Arial" w:hAnsi="Arial" w:cs="Arial"/>
        </w:rPr>
        <w:t>Účelem druhé revize Strategie je akcentace tématu kontroly tabáku</w:t>
      </w:r>
    </w:p>
    <w:p w:rsidR="00C967D2" w:rsidRDefault="00C967D2" w:rsidP="00C109A8">
      <w:pPr>
        <w:tabs>
          <w:tab w:val="left" w:pos="284"/>
        </w:tabs>
        <w:jc w:val="both"/>
        <w:rPr>
          <w:rFonts w:ascii="Arial" w:hAnsi="Arial" w:cs="Arial"/>
        </w:rPr>
      </w:pPr>
    </w:p>
    <w:p w:rsidR="00D13A28" w:rsidRPr="00D13A28" w:rsidRDefault="00D13A28" w:rsidP="00D13A28">
      <w:pPr>
        <w:tabs>
          <w:tab w:val="left" w:pos="284"/>
        </w:tabs>
        <w:jc w:val="both"/>
        <w:rPr>
          <w:rFonts w:ascii="Arial" w:hAnsi="Arial" w:cs="Arial"/>
        </w:rPr>
      </w:pPr>
      <w:r w:rsidRPr="00D13A28">
        <w:rPr>
          <w:rFonts w:ascii="Arial" w:hAnsi="Arial" w:cs="Arial"/>
        </w:rPr>
        <w:t>Oblast primární prevence je součástí Strategického protidrogového plánu Olomouckého kraje na období 201</w:t>
      </w:r>
      <w:r w:rsidR="00AA4DF3">
        <w:rPr>
          <w:rFonts w:ascii="Arial" w:hAnsi="Arial" w:cs="Arial"/>
        </w:rPr>
        <w:t>9</w:t>
      </w:r>
      <w:r w:rsidRPr="00D13A28">
        <w:rPr>
          <w:rFonts w:ascii="Arial" w:hAnsi="Arial" w:cs="Arial"/>
        </w:rPr>
        <w:t xml:space="preserve"> – 20</w:t>
      </w:r>
      <w:r w:rsidR="00AA4DF3">
        <w:rPr>
          <w:rFonts w:ascii="Arial" w:hAnsi="Arial" w:cs="Arial"/>
        </w:rPr>
        <w:t>22</w:t>
      </w:r>
      <w:r w:rsidRPr="00D13A28">
        <w:rPr>
          <w:rFonts w:ascii="Arial" w:hAnsi="Arial" w:cs="Arial"/>
        </w:rPr>
        <w:t>.</w:t>
      </w:r>
    </w:p>
    <w:p w:rsidR="00D13A28" w:rsidRPr="00D13A28" w:rsidRDefault="009A3925" w:rsidP="00D13A28">
      <w:pPr>
        <w:tabs>
          <w:tab w:val="left" w:pos="284"/>
        </w:tabs>
        <w:jc w:val="both"/>
        <w:rPr>
          <w:rFonts w:ascii="Arial" w:hAnsi="Arial" w:cs="Arial"/>
        </w:rPr>
      </w:pPr>
      <w:hyperlink r:id="rId14" w:history="1">
        <w:r w:rsidR="005E5E9C" w:rsidRPr="006903B6">
          <w:rPr>
            <w:rStyle w:val="Hypertextovodkaz"/>
            <w:rFonts w:ascii="Arial" w:hAnsi="Arial" w:cs="Arial"/>
          </w:rPr>
          <w:t>https://www.olkraj.cz/dokumenty-vyrocni-zpravy-cl-359.html</w:t>
        </w:r>
      </w:hyperlink>
    </w:p>
    <w:p w:rsidR="00D13A28" w:rsidRDefault="00D13A28" w:rsidP="00D13A28">
      <w:pPr>
        <w:tabs>
          <w:tab w:val="left" w:pos="284"/>
        </w:tabs>
        <w:jc w:val="both"/>
        <w:rPr>
          <w:rFonts w:ascii="Arial" w:hAnsi="Arial" w:cs="Arial"/>
        </w:rPr>
      </w:pPr>
    </w:p>
    <w:p w:rsidR="00BD2455" w:rsidRDefault="00BD2455" w:rsidP="00D13A28">
      <w:pPr>
        <w:tabs>
          <w:tab w:val="left" w:pos="284"/>
        </w:tabs>
        <w:jc w:val="both"/>
        <w:rPr>
          <w:rFonts w:ascii="Arial" w:hAnsi="Arial" w:cs="Arial"/>
        </w:rPr>
      </w:pPr>
    </w:p>
    <w:p w:rsidR="00D13A28" w:rsidRDefault="00D13A28" w:rsidP="00D13A28">
      <w:pPr>
        <w:tabs>
          <w:tab w:val="left" w:pos="284"/>
        </w:tabs>
        <w:jc w:val="both"/>
        <w:rPr>
          <w:rFonts w:ascii="Arial" w:hAnsi="Arial" w:cs="Arial"/>
        </w:rPr>
      </w:pPr>
      <w:r>
        <w:rPr>
          <w:rFonts w:ascii="Arial" w:hAnsi="Arial" w:cs="Arial"/>
        </w:rPr>
        <w:t>Dalšími významnými dokumenty</w:t>
      </w:r>
      <w:r w:rsidR="00272684" w:rsidRPr="00272684">
        <w:rPr>
          <w:rFonts w:ascii="Arial" w:hAnsi="Arial" w:cs="Arial"/>
        </w:rPr>
        <w:t xml:space="preserve"> </w:t>
      </w:r>
      <w:r w:rsidR="00272684">
        <w:rPr>
          <w:rFonts w:ascii="Arial" w:hAnsi="Arial" w:cs="Arial"/>
        </w:rPr>
        <w:t>Olomouckého kraje</w:t>
      </w:r>
      <w:r>
        <w:rPr>
          <w:rFonts w:ascii="Arial" w:hAnsi="Arial" w:cs="Arial"/>
        </w:rPr>
        <w:t>, se kterými Strategický protidrogový plán úzce souvisí, jsou:</w:t>
      </w:r>
    </w:p>
    <w:p w:rsidR="00F8409C" w:rsidRPr="00C64CB9" w:rsidRDefault="00F8409C" w:rsidP="00D13A28">
      <w:pPr>
        <w:tabs>
          <w:tab w:val="left" w:pos="284"/>
        </w:tabs>
        <w:jc w:val="both"/>
        <w:rPr>
          <w:rFonts w:ascii="Arial" w:hAnsi="Arial" w:cs="Arial"/>
          <w:b/>
        </w:rPr>
      </w:pPr>
    </w:p>
    <w:p w:rsidR="00F8409C" w:rsidRPr="00C64CB9" w:rsidRDefault="00F8409C" w:rsidP="00F8409C">
      <w:pPr>
        <w:tabs>
          <w:tab w:val="left" w:pos="284"/>
        </w:tabs>
        <w:jc w:val="both"/>
        <w:rPr>
          <w:rFonts w:ascii="Arial" w:hAnsi="Arial" w:cs="Arial"/>
          <w:b/>
        </w:rPr>
      </w:pPr>
      <w:r w:rsidRPr="00C64CB9">
        <w:rPr>
          <w:rFonts w:ascii="Arial" w:hAnsi="Arial" w:cs="Arial"/>
          <w:b/>
        </w:rPr>
        <w:t>Strategie rozvoje územního obvodu Olomouckého kraje na období 2015 – 2020</w:t>
      </w:r>
    </w:p>
    <w:p w:rsidR="00F8409C" w:rsidRDefault="009A3925" w:rsidP="00F8409C">
      <w:pPr>
        <w:tabs>
          <w:tab w:val="left" w:pos="284"/>
        </w:tabs>
        <w:jc w:val="both"/>
        <w:rPr>
          <w:rFonts w:ascii="Arial" w:hAnsi="Arial" w:cs="Arial"/>
        </w:rPr>
      </w:pPr>
      <w:hyperlink r:id="rId15" w:history="1">
        <w:r w:rsidR="00113254" w:rsidRPr="0075540A">
          <w:rPr>
            <w:rStyle w:val="Hypertextovodkaz"/>
            <w:rFonts w:ascii="Arial" w:hAnsi="Arial" w:cs="Arial"/>
          </w:rPr>
          <w:t>https://www.olkraj.cz/strategie-rozvoje-uzemniho-obvodu-olomouckeho-kraje-cl-537.html</w:t>
        </w:r>
      </w:hyperlink>
    </w:p>
    <w:p w:rsidR="00D13A28" w:rsidRDefault="00D13A28" w:rsidP="00D13A28">
      <w:pPr>
        <w:tabs>
          <w:tab w:val="left" w:pos="284"/>
        </w:tabs>
        <w:jc w:val="both"/>
        <w:rPr>
          <w:rFonts w:ascii="Arial" w:hAnsi="Arial" w:cs="Arial"/>
        </w:rPr>
      </w:pPr>
    </w:p>
    <w:p w:rsidR="00590415" w:rsidRPr="00D13A28" w:rsidRDefault="00D13A28" w:rsidP="00590415">
      <w:pPr>
        <w:tabs>
          <w:tab w:val="left" w:pos="284"/>
        </w:tabs>
        <w:jc w:val="both"/>
        <w:rPr>
          <w:rFonts w:ascii="Arial" w:hAnsi="Arial" w:cs="Arial"/>
        </w:rPr>
      </w:pPr>
      <w:r w:rsidRPr="00272684">
        <w:rPr>
          <w:rFonts w:ascii="Arial" w:hAnsi="Arial" w:cs="Arial"/>
          <w:b/>
        </w:rPr>
        <w:t xml:space="preserve">Střednědobý plán rozvoje sociálních služeb v Olomouckém kraji pro roky 2018 </w:t>
      </w:r>
      <w:r w:rsidR="00590415">
        <w:rPr>
          <w:rFonts w:ascii="Arial" w:hAnsi="Arial" w:cs="Arial"/>
          <w:b/>
        </w:rPr>
        <w:t>–</w:t>
      </w:r>
      <w:r w:rsidRPr="00272684">
        <w:rPr>
          <w:rFonts w:ascii="Arial" w:hAnsi="Arial" w:cs="Arial"/>
          <w:b/>
        </w:rPr>
        <w:t xml:space="preserve"> 2020</w:t>
      </w:r>
      <w:r w:rsidR="00590415">
        <w:rPr>
          <w:rFonts w:ascii="Arial" w:hAnsi="Arial" w:cs="Arial"/>
        </w:rPr>
        <w:t xml:space="preserve">. </w:t>
      </w:r>
    </w:p>
    <w:p w:rsidR="00590415" w:rsidRPr="00D13A28" w:rsidRDefault="009A3925" w:rsidP="00590415">
      <w:pPr>
        <w:tabs>
          <w:tab w:val="left" w:pos="284"/>
        </w:tabs>
        <w:jc w:val="both"/>
        <w:rPr>
          <w:rFonts w:ascii="Arial" w:hAnsi="Arial" w:cs="Arial"/>
        </w:rPr>
      </w:pPr>
      <w:hyperlink r:id="rId16" w:history="1">
        <w:r w:rsidR="00590415" w:rsidRPr="006903B6">
          <w:rPr>
            <w:rStyle w:val="Hypertextovodkaz"/>
            <w:rFonts w:ascii="Arial" w:hAnsi="Arial" w:cs="Arial"/>
          </w:rPr>
          <w:t>https://www.olkraj.cz/strednedobe-planovani-socialnich-sluzeb-cl-288.html</w:t>
        </w:r>
      </w:hyperlink>
    </w:p>
    <w:p w:rsidR="00D13A28" w:rsidRPr="00D13A28" w:rsidRDefault="00590415" w:rsidP="00590415">
      <w:pPr>
        <w:tabs>
          <w:tab w:val="left" w:pos="284"/>
        </w:tabs>
        <w:jc w:val="both"/>
        <w:rPr>
          <w:rFonts w:ascii="Arial" w:hAnsi="Arial" w:cs="Arial"/>
        </w:rPr>
      </w:pPr>
      <w:r>
        <w:rPr>
          <w:rFonts w:ascii="Arial" w:hAnsi="Arial" w:cs="Arial"/>
        </w:rPr>
        <w:t>Na jeho přípravě, naplňování definovaných opatření a evaluaci se podílí pracovní skupina organizační struktury střednědobého plánování v Olomouckém kraji „Osoby ohrožené návykovým jednáním“</w:t>
      </w:r>
      <w:r w:rsidR="00D13A28" w:rsidRPr="00D13A28">
        <w:rPr>
          <w:rFonts w:ascii="Arial" w:hAnsi="Arial" w:cs="Arial"/>
        </w:rPr>
        <w:t>.</w:t>
      </w:r>
      <w:r w:rsidRPr="00D13A28">
        <w:rPr>
          <w:rFonts w:ascii="Arial" w:hAnsi="Arial" w:cs="Arial"/>
        </w:rPr>
        <w:t xml:space="preserve"> </w:t>
      </w:r>
    </w:p>
    <w:p w:rsidR="00D13A28" w:rsidRPr="00D13A28" w:rsidRDefault="00D13A28" w:rsidP="00D13A28">
      <w:pPr>
        <w:tabs>
          <w:tab w:val="left" w:pos="284"/>
        </w:tabs>
        <w:jc w:val="both"/>
        <w:rPr>
          <w:rFonts w:ascii="Arial" w:hAnsi="Arial" w:cs="Arial"/>
        </w:rPr>
      </w:pPr>
      <w:r w:rsidRPr="00D13A28">
        <w:rPr>
          <w:rFonts w:ascii="Arial" w:hAnsi="Arial" w:cs="Arial"/>
        </w:rPr>
        <w:t>Protidrogová koordinátorka je manažerkou této pracovní skupiny a zároveň i členkou realizačně - manažerského týmu.</w:t>
      </w:r>
    </w:p>
    <w:p w:rsidR="00D13A28" w:rsidRDefault="00D13A28" w:rsidP="00D13A28">
      <w:pPr>
        <w:tabs>
          <w:tab w:val="left" w:pos="284"/>
        </w:tabs>
        <w:jc w:val="both"/>
        <w:rPr>
          <w:rFonts w:ascii="Arial" w:hAnsi="Arial" w:cs="Arial"/>
        </w:rPr>
      </w:pPr>
    </w:p>
    <w:p w:rsidR="00D13A28" w:rsidRPr="00D13A28" w:rsidRDefault="00D13A28" w:rsidP="00D13A28">
      <w:pPr>
        <w:tabs>
          <w:tab w:val="left" w:pos="284"/>
        </w:tabs>
        <w:jc w:val="both"/>
        <w:rPr>
          <w:rFonts w:ascii="Arial" w:hAnsi="Arial" w:cs="Arial"/>
        </w:rPr>
      </w:pPr>
      <w:r w:rsidRPr="00272684">
        <w:rPr>
          <w:rFonts w:ascii="Arial" w:hAnsi="Arial" w:cs="Arial"/>
          <w:b/>
        </w:rPr>
        <w:t>Strategie prevence kriminality Olomouckého kraje na období 2017 – 2021</w:t>
      </w:r>
      <w:r w:rsidRPr="00D13A28">
        <w:rPr>
          <w:rFonts w:ascii="Arial" w:hAnsi="Arial" w:cs="Arial"/>
        </w:rPr>
        <w:t xml:space="preserve"> byla schválena usnesením Zastupitelstva Olomouckého kraje č. UZ/23/24/2016 ze dne 23. září 2016. </w:t>
      </w:r>
    </w:p>
    <w:p w:rsidR="00CD39CD" w:rsidRPr="00D13A28" w:rsidRDefault="00D13A28" w:rsidP="00D13A28">
      <w:pPr>
        <w:tabs>
          <w:tab w:val="left" w:pos="284"/>
        </w:tabs>
        <w:jc w:val="both"/>
        <w:rPr>
          <w:rFonts w:ascii="Arial" w:hAnsi="Arial" w:cs="Arial"/>
        </w:rPr>
      </w:pPr>
      <w:r w:rsidRPr="00D13A28">
        <w:rPr>
          <w:rFonts w:ascii="Arial" w:hAnsi="Arial" w:cs="Arial"/>
        </w:rPr>
        <w:t xml:space="preserve"> </w:t>
      </w:r>
      <w:hyperlink r:id="rId17" w:history="1">
        <w:r w:rsidR="00A6277C" w:rsidRPr="006903B6">
          <w:rPr>
            <w:rStyle w:val="Hypertextovodkaz"/>
            <w:rFonts w:ascii="Arial" w:hAnsi="Arial" w:cs="Arial"/>
          </w:rPr>
          <w:t>http://www.olkraj.cz/prevence-kriminality-cl-292.html</w:t>
        </w:r>
      </w:hyperlink>
    </w:p>
    <w:p w:rsidR="007B562C" w:rsidRDefault="007B562C" w:rsidP="009F7477">
      <w:pPr>
        <w:rPr>
          <w:rFonts w:ascii="Arial" w:hAnsi="Arial" w:cs="Arial"/>
        </w:rPr>
      </w:pPr>
    </w:p>
    <w:p w:rsidR="009F7477" w:rsidRDefault="009F7477" w:rsidP="009F7477">
      <w:pPr>
        <w:rPr>
          <w:rFonts w:ascii="Arial" w:hAnsi="Arial" w:cs="Arial"/>
          <w:sz w:val="20"/>
          <w:szCs w:val="20"/>
        </w:rPr>
      </w:pPr>
      <w:r>
        <w:rPr>
          <w:rFonts w:ascii="Arial" w:hAnsi="Arial" w:cs="Arial"/>
        </w:rPr>
        <w:t xml:space="preserve">Veškeré </w:t>
      </w:r>
      <w:r w:rsidR="00D97666">
        <w:rPr>
          <w:rFonts w:ascii="Arial" w:hAnsi="Arial" w:cs="Arial"/>
        </w:rPr>
        <w:t xml:space="preserve">strategické </w:t>
      </w:r>
      <w:r>
        <w:rPr>
          <w:rFonts w:ascii="Arial" w:hAnsi="Arial" w:cs="Arial"/>
        </w:rPr>
        <w:t xml:space="preserve">dokumenty Olomouckého kraje jsou k dispozici na internetových stránkách </w:t>
      </w:r>
      <w:r w:rsidR="00F200F0">
        <w:rPr>
          <w:rFonts w:ascii="Arial" w:hAnsi="Arial" w:cs="Arial"/>
        </w:rPr>
        <w:t>Olomouckého kraje²</w:t>
      </w:r>
      <w:r w:rsidRPr="00F200F0">
        <w:rPr>
          <w:rFonts w:ascii="Arial" w:hAnsi="Arial" w:cs="Arial"/>
          <w:sz w:val="20"/>
          <w:szCs w:val="20"/>
        </w:rPr>
        <w:t>.</w:t>
      </w:r>
    </w:p>
    <w:p w:rsidR="005102D6" w:rsidRDefault="005102D6" w:rsidP="009F7477">
      <w:pPr>
        <w:rPr>
          <w:rFonts w:ascii="Arial" w:hAnsi="Arial" w:cs="Arial"/>
          <w:sz w:val="20"/>
          <w:szCs w:val="20"/>
        </w:rPr>
      </w:pPr>
    </w:p>
    <w:p w:rsidR="00B4614B" w:rsidRPr="00357DB4" w:rsidRDefault="009B38F0" w:rsidP="009B38F0">
      <w:pPr>
        <w:pStyle w:val="Nadpis1"/>
        <w:numPr>
          <w:ilvl w:val="0"/>
          <w:numId w:val="0"/>
        </w:numPr>
        <w:ind w:left="432" w:hanging="432"/>
        <w:rPr>
          <w:caps w:val="0"/>
          <w:color w:val="C0504D"/>
          <w:sz w:val="36"/>
          <w:szCs w:val="36"/>
        </w:rPr>
      </w:pPr>
      <w:bookmarkStart w:id="13" w:name="_Toc81811310"/>
      <w:bookmarkStart w:id="14" w:name="_Toc404169041"/>
      <w:r w:rsidRPr="00357DB4">
        <w:rPr>
          <w:color w:val="C0504D"/>
          <w:sz w:val="36"/>
          <w:szCs w:val="36"/>
        </w:rPr>
        <w:t xml:space="preserve">3 </w:t>
      </w:r>
      <w:r w:rsidR="00C32663" w:rsidRPr="00357DB4">
        <w:rPr>
          <w:color w:val="C0504D"/>
          <w:sz w:val="36"/>
          <w:szCs w:val="36"/>
        </w:rPr>
        <w:t xml:space="preserve">  </w:t>
      </w:r>
      <w:r w:rsidR="00CE7847" w:rsidRPr="00357DB4">
        <w:rPr>
          <w:caps w:val="0"/>
          <w:color w:val="C0504D"/>
          <w:sz w:val="36"/>
          <w:szCs w:val="36"/>
        </w:rPr>
        <w:t>Protidrogová politika</w:t>
      </w:r>
      <w:r w:rsidR="00B4614B" w:rsidRPr="00357DB4">
        <w:rPr>
          <w:caps w:val="0"/>
          <w:color w:val="C0504D"/>
          <w:sz w:val="36"/>
          <w:szCs w:val="36"/>
        </w:rPr>
        <w:t xml:space="preserve"> na počátku 21. století</w:t>
      </w:r>
      <w:bookmarkEnd w:id="13"/>
      <w:bookmarkEnd w:id="14"/>
    </w:p>
    <w:p w:rsidR="009B21F1" w:rsidRDefault="009B21F1" w:rsidP="00270FE3">
      <w:pPr>
        <w:pStyle w:val="Nadpis2"/>
        <w:numPr>
          <w:ilvl w:val="0"/>
          <w:numId w:val="0"/>
        </w:numPr>
        <w:rPr>
          <w:color w:val="CC99FF"/>
          <w:sz w:val="36"/>
          <w:szCs w:val="36"/>
        </w:rPr>
      </w:pPr>
      <w:bookmarkStart w:id="15" w:name="_Toc81811311"/>
    </w:p>
    <w:p w:rsidR="00B4614B" w:rsidRPr="009D271B" w:rsidRDefault="00B4614B" w:rsidP="008D22CB">
      <w:pPr>
        <w:pStyle w:val="Nadpis2"/>
        <w:numPr>
          <w:ilvl w:val="1"/>
          <w:numId w:val="43"/>
        </w:numPr>
        <w:ind w:left="0" w:firstLine="0"/>
        <w:rPr>
          <w:iCs w:val="0"/>
          <w:color w:val="0070C0"/>
          <w:sz w:val="36"/>
          <w:szCs w:val="36"/>
        </w:rPr>
      </w:pPr>
      <w:bookmarkStart w:id="16" w:name="_Toc404169042"/>
      <w:r w:rsidRPr="009D271B">
        <w:rPr>
          <w:iCs w:val="0"/>
          <w:color w:val="0070C0"/>
          <w:sz w:val="36"/>
          <w:szCs w:val="36"/>
        </w:rPr>
        <w:t>M</w:t>
      </w:r>
      <w:r w:rsidR="0077572C" w:rsidRPr="009D271B">
        <w:rPr>
          <w:iCs w:val="0"/>
          <w:color w:val="0070C0"/>
          <w:sz w:val="36"/>
          <w:szCs w:val="36"/>
        </w:rPr>
        <w:t>ezinárodní úroveň</w:t>
      </w:r>
      <w:bookmarkEnd w:id="15"/>
      <w:bookmarkEnd w:id="16"/>
    </w:p>
    <w:p w:rsidR="0036236C" w:rsidRPr="0036236C" w:rsidRDefault="0036236C" w:rsidP="0036236C"/>
    <w:p w:rsidR="00B413C9" w:rsidRPr="00B413C9" w:rsidRDefault="00B413C9" w:rsidP="00B413C9">
      <w:pPr>
        <w:autoSpaceDE w:val="0"/>
        <w:autoSpaceDN w:val="0"/>
        <w:adjustRightInd w:val="0"/>
        <w:jc w:val="both"/>
        <w:rPr>
          <w:rFonts w:ascii="Arial" w:hAnsi="Arial" w:cs="Arial"/>
        </w:rPr>
      </w:pPr>
      <w:r w:rsidRPr="00B413C9">
        <w:rPr>
          <w:rFonts w:ascii="Arial" w:hAnsi="Arial" w:cs="Arial"/>
        </w:rPr>
        <w:t xml:space="preserve">Zapojení do mezinárodní spolupráce je definováno v rovině globálního vnímání problému užívání návykových látek a problémového hráčství; na jedné straně určuje optimalizaci zapojení ČR do mezinárodních a evropských aktivit a možnost podílet se na vytváření mezinárodního rámce protidrogové politiky, na straně druhé umožňuje ČR stavět na mezinárodních zkušenostech. </w:t>
      </w:r>
    </w:p>
    <w:p w:rsidR="00D1297F" w:rsidRDefault="00D1297F" w:rsidP="00B413C9">
      <w:pPr>
        <w:autoSpaceDE w:val="0"/>
        <w:autoSpaceDN w:val="0"/>
        <w:adjustRightInd w:val="0"/>
        <w:jc w:val="both"/>
        <w:rPr>
          <w:rFonts w:ascii="Arial" w:hAnsi="Arial" w:cs="Arial"/>
        </w:rPr>
      </w:pPr>
    </w:p>
    <w:p w:rsidR="00B413C9" w:rsidRPr="00B413C9" w:rsidRDefault="00B413C9" w:rsidP="00B413C9">
      <w:pPr>
        <w:autoSpaceDE w:val="0"/>
        <w:autoSpaceDN w:val="0"/>
        <w:adjustRightInd w:val="0"/>
        <w:jc w:val="both"/>
        <w:rPr>
          <w:rFonts w:ascii="Arial" w:hAnsi="Arial" w:cs="Arial"/>
        </w:rPr>
      </w:pPr>
      <w:r w:rsidRPr="00B413C9">
        <w:rPr>
          <w:rFonts w:ascii="Arial" w:hAnsi="Arial" w:cs="Arial"/>
        </w:rPr>
        <w:t xml:space="preserve">Drogovou problematikou se v současné době zabývá nejen </w:t>
      </w:r>
      <w:r w:rsidR="00D1297F" w:rsidRPr="00D1297F">
        <w:rPr>
          <w:rFonts w:ascii="Arial" w:hAnsi="Arial" w:cs="Arial"/>
        </w:rPr>
        <w:t>Organizace spojených národů</w:t>
      </w:r>
      <w:r w:rsidR="00D1297F">
        <w:rPr>
          <w:rFonts w:ascii="Arial" w:hAnsi="Arial" w:cs="Arial"/>
        </w:rPr>
        <w:t xml:space="preserve"> (OSN), </w:t>
      </w:r>
      <w:r w:rsidRPr="00B413C9">
        <w:rPr>
          <w:rFonts w:ascii="Arial" w:hAnsi="Arial" w:cs="Arial"/>
        </w:rPr>
        <w:t>ale také orgány Evropské unie.</w:t>
      </w:r>
    </w:p>
    <w:p w:rsidR="00B413C9" w:rsidRDefault="00B413C9" w:rsidP="00B413C9">
      <w:pPr>
        <w:autoSpaceDE w:val="0"/>
        <w:autoSpaceDN w:val="0"/>
        <w:adjustRightInd w:val="0"/>
        <w:jc w:val="both"/>
        <w:rPr>
          <w:rFonts w:ascii="Arial" w:hAnsi="Arial" w:cs="Arial"/>
        </w:rPr>
      </w:pPr>
      <w:r w:rsidRPr="008F1A95">
        <w:rPr>
          <w:rFonts w:ascii="Arial" w:hAnsi="Arial" w:cs="Arial"/>
        </w:rPr>
        <w:t xml:space="preserve">Stávající drogová politika </w:t>
      </w:r>
      <w:r>
        <w:rPr>
          <w:rFonts w:ascii="Arial" w:hAnsi="Arial" w:cs="Arial"/>
        </w:rPr>
        <w:t>Evropské unie</w:t>
      </w:r>
      <w:r w:rsidRPr="008F1A95">
        <w:rPr>
          <w:rFonts w:ascii="Arial" w:hAnsi="Arial" w:cs="Arial"/>
        </w:rPr>
        <w:t xml:space="preserve"> je definována na základě příležitostí vyplývajících z  </w:t>
      </w:r>
      <w:r w:rsidRPr="00A97CA6">
        <w:rPr>
          <w:rFonts w:ascii="Arial" w:hAnsi="Arial" w:cs="Arial"/>
        </w:rPr>
        <w:t>Amsterdamské úmluvy</w:t>
      </w:r>
      <w:r w:rsidRPr="008F1A95">
        <w:rPr>
          <w:rFonts w:ascii="Arial" w:hAnsi="Arial" w:cs="Arial"/>
        </w:rPr>
        <w:t>, kde jsou hlavními prioritami v oblasti drogové politiky ochrana veřejného zdraví a potírání organizovaného zločinu zapojeného do nezákonného obchodu s drogami.</w:t>
      </w:r>
      <w:r>
        <w:rPr>
          <w:rFonts w:ascii="Arial" w:hAnsi="Arial" w:cs="Arial"/>
        </w:rPr>
        <w:t xml:space="preserve"> </w:t>
      </w:r>
    </w:p>
    <w:p w:rsidR="00B413C9" w:rsidRPr="00B413C9" w:rsidRDefault="00B413C9" w:rsidP="00B413C9">
      <w:pPr>
        <w:spacing w:before="120"/>
        <w:jc w:val="both"/>
        <w:rPr>
          <w:rFonts w:ascii="Arial" w:hAnsi="Arial" w:cs="Arial"/>
          <w:spacing w:val="-4"/>
        </w:rPr>
      </w:pPr>
      <w:r w:rsidRPr="00B413C9">
        <w:rPr>
          <w:rFonts w:ascii="Arial" w:hAnsi="Arial" w:cs="Arial"/>
          <w:spacing w:val="-4"/>
        </w:rPr>
        <w:t xml:space="preserve">Národní strategie protidrogové politiky </w:t>
      </w:r>
      <w:r>
        <w:rPr>
          <w:rFonts w:ascii="Arial" w:hAnsi="Arial" w:cs="Arial"/>
          <w:spacing w:val="-4"/>
        </w:rPr>
        <w:t>České republiky</w:t>
      </w:r>
      <w:r w:rsidRPr="00B413C9">
        <w:rPr>
          <w:rFonts w:ascii="Arial" w:hAnsi="Arial" w:cs="Arial"/>
          <w:spacing w:val="-4"/>
        </w:rPr>
        <w:t xml:space="preserve"> navazuje na cíle a opatření Protidrogové strategi</w:t>
      </w:r>
      <w:r>
        <w:rPr>
          <w:rFonts w:ascii="Arial" w:hAnsi="Arial" w:cs="Arial"/>
          <w:spacing w:val="-4"/>
        </w:rPr>
        <w:t>e</w:t>
      </w:r>
      <w:r w:rsidRPr="00B413C9">
        <w:rPr>
          <w:rFonts w:ascii="Arial" w:hAnsi="Arial" w:cs="Arial"/>
          <w:spacing w:val="-4"/>
        </w:rPr>
        <w:t xml:space="preserve"> Evropské unie na období 2013 – 2020. V této strategii Evropské unie je rovnocenně obsažena problematika snížení poškození zdraví a sociálních rizik jako politického cíle vedle tradičních cílů protidrogové politiky, kterými jsou snížení poptávky a nabídky. Je v ní rovněž zdůrazněna role občanské společnosti v procesu vytváření protidrogové politiky a podpoření zapojení mladých lidí, uživatelů drog a klientů souvisejících služeb.</w:t>
      </w:r>
    </w:p>
    <w:p w:rsidR="008F1A95" w:rsidRDefault="00B413C9" w:rsidP="00B413C9">
      <w:pPr>
        <w:spacing w:before="120"/>
        <w:jc w:val="both"/>
        <w:rPr>
          <w:rFonts w:ascii="Arial" w:hAnsi="Arial" w:cs="Arial"/>
          <w:spacing w:val="-4"/>
        </w:rPr>
      </w:pPr>
      <w:r w:rsidRPr="00B413C9">
        <w:rPr>
          <w:rFonts w:ascii="Arial" w:hAnsi="Arial" w:cs="Arial"/>
          <w:spacing w:val="-4"/>
        </w:rPr>
        <w:t xml:space="preserve"> </w:t>
      </w:r>
      <w:r w:rsidR="00B4614B" w:rsidRPr="008F1A95">
        <w:rPr>
          <w:rFonts w:ascii="Arial" w:hAnsi="Arial" w:cs="Arial"/>
          <w:spacing w:val="-4"/>
        </w:rPr>
        <w:t>Na mezin</w:t>
      </w:r>
      <w:r w:rsidR="007B5C70">
        <w:rPr>
          <w:rFonts w:ascii="Arial" w:hAnsi="Arial" w:cs="Arial"/>
          <w:spacing w:val="-4"/>
        </w:rPr>
        <w:t xml:space="preserve">árodní úrovni </w:t>
      </w:r>
      <w:r w:rsidR="00562E75">
        <w:rPr>
          <w:rFonts w:ascii="Arial" w:hAnsi="Arial" w:cs="Arial"/>
          <w:spacing w:val="-4"/>
        </w:rPr>
        <w:t>se</w:t>
      </w:r>
      <w:r w:rsidR="007B5C70">
        <w:rPr>
          <w:rFonts w:ascii="Arial" w:hAnsi="Arial" w:cs="Arial"/>
          <w:spacing w:val="-4"/>
        </w:rPr>
        <w:t xml:space="preserve"> problematikou</w:t>
      </w:r>
      <w:r w:rsidR="00B4614B" w:rsidRPr="008F1A95">
        <w:rPr>
          <w:rFonts w:ascii="Arial" w:hAnsi="Arial" w:cs="Arial"/>
          <w:spacing w:val="-4"/>
        </w:rPr>
        <w:t xml:space="preserve"> drog </w:t>
      </w:r>
      <w:r w:rsidR="007B5C70">
        <w:rPr>
          <w:rFonts w:ascii="Arial" w:hAnsi="Arial" w:cs="Arial"/>
          <w:spacing w:val="-4"/>
        </w:rPr>
        <w:t>zabývá Rada</w:t>
      </w:r>
      <w:r w:rsidR="00B4614B" w:rsidRPr="008F1A95">
        <w:rPr>
          <w:rFonts w:ascii="Arial" w:hAnsi="Arial" w:cs="Arial"/>
          <w:spacing w:val="-4"/>
        </w:rPr>
        <w:t xml:space="preserve"> Evropy prostřednictvím kooperační skupiny Po</w:t>
      </w:r>
      <w:r w:rsidR="007B5C70">
        <w:rPr>
          <w:rFonts w:ascii="Arial" w:hAnsi="Arial" w:cs="Arial"/>
          <w:spacing w:val="-4"/>
        </w:rPr>
        <w:t xml:space="preserve">mpidou Group, která </w:t>
      </w:r>
      <w:r w:rsidR="00126089">
        <w:rPr>
          <w:rFonts w:ascii="Arial" w:hAnsi="Arial" w:cs="Arial"/>
          <w:spacing w:val="-4"/>
        </w:rPr>
        <w:t>v</w:t>
      </w:r>
      <w:r w:rsidR="007B5C70">
        <w:rPr>
          <w:rFonts w:ascii="Arial" w:hAnsi="Arial" w:cs="Arial"/>
          <w:spacing w:val="-4"/>
        </w:rPr>
        <w:t>y</w:t>
      </w:r>
      <w:r w:rsidR="00B4614B" w:rsidRPr="008F1A95">
        <w:rPr>
          <w:rFonts w:ascii="Arial" w:hAnsi="Arial" w:cs="Arial"/>
          <w:spacing w:val="-4"/>
        </w:rPr>
        <w:t xml:space="preserve">tváří platformu pro </w:t>
      </w:r>
      <w:r w:rsidR="005B195E">
        <w:rPr>
          <w:rFonts w:ascii="Arial" w:hAnsi="Arial" w:cs="Arial"/>
          <w:spacing w:val="-4"/>
        </w:rPr>
        <w:t xml:space="preserve">spolupráci </w:t>
      </w:r>
      <w:r w:rsidR="00B4614B" w:rsidRPr="008F1A95">
        <w:rPr>
          <w:rFonts w:ascii="Arial" w:hAnsi="Arial" w:cs="Arial"/>
          <w:spacing w:val="-4"/>
        </w:rPr>
        <w:t xml:space="preserve">a výměnu informací mezi evropskými ministry, státními úředníky, odborníky a jinými kvalifikovanými osobami. </w:t>
      </w:r>
    </w:p>
    <w:p w:rsidR="00B4614B" w:rsidRDefault="00B4614B" w:rsidP="00B4614B">
      <w:pPr>
        <w:spacing w:before="120"/>
        <w:jc w:val="both"/>
        <w:rPr>
          <w:rFonts w:ascii="Arial" w:hAnsi="Arial" w:cs="Arial"/>
          <w:spacing w:val="-4"/>
        </w:rPr>
      </w:pPr>
      <w:r w:rsidRPr="008F1A95">
        <w:rPr>
          <w:rFonts w:ascii="Arial" w:hAnsi="Arial" w:cs="Arial"/>
          <w:spacing w:val="-4"/>
        </w:rPr>
        <w:t>Cílem je</w:t>
      </w:r>
      <w:r w:rsidR="007B5C70">
        <w:rPr>
          <w:rFonts w:ascii="Arial" w:hAnsi="Arial" w:cs="Arial"/>
          <w:spacing w:val="-4"/>
        </w:rPr>
        <w:t xml:space="preserve">jí činnosti je </w:t>
      </w:r>
      <w:r w:rsidRPr="008F1A95">
        <w:rPr>
          <w:rFonts w:ascii="Arial" w:hAnsi="Arial" w:cs="Arial"/>
          <w:spacing w:val="-4"/>
        </w:rPr>
        <w:t>zlepšit systém sběru dat v Evropě, monitorovat nové trendy a problémy, na jejichž podkladu budou definovány akční plány</w:t>
      </w:r>
      <w:r w:rsidR="007B5C70">
        <w:rPr>
          <w:rFonts w:ascii="Arial" w:hAnsi="Arial" w:cs="Arial"/>
          <w:spacing w:val="-4"/>
        </w:rPr>
        <w:t xml:space="preserve">, </w:t>
      </w:r>
      <w:r w:rsidRPr="008F1A95">
        <w:rPr>
          <w:rFonts w:ascii="Arial" w:hAnsi="Arial" w:cs="Arial"/>
          <w:spacing w:val="-4"/>
        </w:rPr>
        <w:t xml:space="preserve">stimulovat výměnu znalostí a zkušeností mezi politiky i profesionály </w:t>
      </w:r>
      <w:r w:rsidR="007B5C70">
        <w:rPr>
          <w:rFonts w:ascii="Arial" w:hAnsi="Arial" w:cs="Arial"/>
          <w:spacing w:val="-4"/>
        </w:rPr>
        <w:t xml:space="preserve">a </w:t>
      </w:r>
      <w:r w:rsidRPr="008F1A95">
        <w:rPr>
          <w:rFonts w:ascii="Arial" w:hAnsi="Arial" w:cs="Arial"/>
          <w:spacing w:val="-4"/>
        </w:rPr>
        <w:t>podporovat komplexní řešení drogového problému na národní, regionální a místní úrovni</w:t>
      </w:r>
      <w:r w:rsidR="007B5C70">
        <w:rPr>
          <w:rFonts w:ascii="Arial" w:hAnsi="Arial" w:cs="Arial"/>
          <w:spacing w:val="-4"/>
        </w:rPr>
        <w:t>.</w:t>
      </w:r>
      <w:r w:rsidR="00B413C9">
        <w:rPr>
          <w:rFonts w:ascii="Arial" w:hAnsi="Arial" w:cs="Arial"/>
          <w:spacing w:val="-4"/>
        </w:rPr>
        <w:t xml:space="preserve"> </w:t>
      </w:r>
      <w:r w:rsidR="00B413C9" w:rsidRPr="00B413C9">
        <w:rPr>
          <w:rFonts w:ascii="Arial" w:hAnsi="Arial" w:cs="Arial"/>
          <w:spacing w:val="-4"/>
        </w:rPr>
        <w:t>Evropské monitorovací centrum pro drogy a drogovou závislost (European Monitoring Centre for Drugs and Drug Addiction – EMCDDA)</w:t>
      </w:r>
      <w:r w:rsidR="00B413C9">
        <w:rPr>
          <w:rFonts w:ascii="Arial" w:hAnsi="Arial" w:cs="Arial"/>
          <w:spacing w:val="-4"/>
        </w:rPr>
        <w:t xml:space="preserve">, které </w:t>
      </w:r>
      <w:r w:rsidR="00B413C9" w:rsidRPr="00B413C9">
        <w:rPr>
          <w:rFonts w:ascii="Arial" w:hAnsi="Arial" w:cs="Arial"/>
          <w:spacing w:val="-4"/>
        </w:rPr>
        <w:t>každoročně</w:t>
      </w:r>
      <w:r w:rsidR="00B413C9">
        <w:rPr>
          <w:rFonts w:ascii="Arial" w:hAnsi="Arial" w:cs="Arial"/>
          <w:spacing w:val="-4"/>
        </w:rPr>
        <w:t xml:space="preserve"> vydává Evropskou</w:t>
      </w:r>
      <w:r w:rsidR="00B413C9" w:rsidRPr="00B413C9">
        <w:rPr>
          <w:rFonts w:ascii="Arial" w:hAnsi="Arial" w:cs="Arial"/>
          <w:spacing w:val="-4"/>
        </w:rPr>
        <w:t xml:space="preserve"> zpráv</w:t>
      </w:r>
      <w:r w:rsidR="00B413C9">
        <w:rPr>
          <w:rFonts w:ascii="Arial" w:hAnsi="Arial" w:cs="Arial"/>
          <w:spacing w:val="-4"/>
        </w:rPr>
        <w:t>u</w:t>
      </w:r>
      <w:r w:rsidR="00B413C9" w:rsidRPr="00B413C9">
        <w:rPr>
          <w:rFonts w:ascii="Arial" w:hAnsi="Arial" w:cs="Arial"/>
          <w:spacing w:val="-4"/>
        </w:rPr>
        <w:t xml:space="preserve"> o drogách</w:t>
      </w:r>
      <w:r w:rsidR="00B413C9">
        <w:rPr>
          <w:rFonts w:ascii="Arial" w:hAnsi="Arial" w:cs="Arial"/>
          <w:spacing w:val="-4"/>
        </w:rPr>
        <w:t>.</w:t>
      </w:r>
    </w:p>
    <w:p w:rsidR="001B3DA1" w:rsidRDefault="001B3DA1" w:rsidP="00C05826">
      <w:pPr>
        <w:spacing w:before="120"/>
        <w:jc w:val="both"/>
        <w:rPr>
          <w:rFonts w:ascii="Arial" w:hAnsi="Arial" w:cs="Arial"/>
          <w:spacing w:val="-4"/>
        </w:rPr>
      </w:pPr>
    </w:p>
    <w:p w:rsidR="007D0D7C" w:rsidRDefault="007D0D7C" w:rsidP="007B5C70">
      <w:pPr>
        <w:autoSpaceDE w:val="0"/>
        <w:autoSpaceDN w:val="0"/>
        <w:adjustRightInd w:val="0"/>
        <w:jc w:val="both"/>
        <w:rPr>
          <w:rFonts w:ascii="Arial" w:hAnsi="Arial" w:cs="Arial"/>
        </w:rPr>
      </w:pPr>
    </w:p>
    <w:p w:rsidR="00B413C9" w:rsidRPr="00B413C9" w:rsidRDefault="00B413C9" w:rsidP="00B413C9">
      <w:pPr>
        <w:autoSpaceDE w:val="0"/>
        <w:autoSpaceDN w:val="0"/>
        <w:adjustRightInd w:val="0"/>
        <w:jc w:val="both"/>
        <w:rPr>
          <w:rFonts w:ascii="Arial" w:hAnsi="Arial" w:cs="Arial"/>
        </w:rPr>
      </w:pPr>
    </w:p>
    <w:p w:rsidR="00B4614B" w:rsidRPr="008F1A95" w:rsidRDefault="005926F1" w:rsidP="00324C67">
      <w:pPr>
        <w:spacing w:before="120"/>
        <w:jc w:val="both"/>
        <w:rPr>
          <w:rFonts w:ascii="Arial" w:hAnsi="Arial" w:cs="Arial"/>
        </w:rPr>
      </w:pPr>
      <w:r>
        <w:rPr>
          <w:rFonts w:ascii="Arial" w:hAnsi="Arial" w:cs="Arial"/>
        </w:rPr>
        <w:br w:type="page"/>
      </w:r>
      <w:r w:rsidR="007B5C70">
        <w:rPr>
          <w:rFonts w:ascii="Arial" w:hAnsi="Arial" w:cs="Arial"/>
        </w:rPr>
        <w:t xml:space="preserve"> </w:t>
      </w:r>
    </w:p>
    <w:p w:rsidR="00B4614B" w:rsidRPr="009D271B" w:rsidRDefault="00B4614B" w:rsidP="008D22CB">
      <w:pPr>
        <w:pStyle w:val="Nadpis2"/>
        <w:numPr>
          <w:ilvl w:val="1"/>
          <w:numId w:val="43"/>
        </w:numPr>
        <w:ind w:left="0" w:firstLine="0"/>
        <w:rPr>
          <w:iCs w:val="0"/>
          <w:color w:val="0070C0"/>
          <w:sz w:val="36"/>
          <w:szCs w:val="36"/>
        </w:rPr>
      </w:pPr>
      <w:bookmarkStart w:id="17" w:name="_Toc81811312"/>
      <w:bookmarkStart w:id="18" w:name="_Toc404169043"/>
      <w:r w:rsidRPr="009D271B">
        <w:rPr>
          <w:iCs w:val="0"/>
          <w:color w:val="0070C0"/>
          <w:sz w:val="36"/>
          <w:szCs w:val="36"/>
        </w:rPr>
        <w:t>N</w:t>
      </w:r>
      <w:r w:rsidR="0077572C" w:rsidRPr="009D271B">
        <w:rPr>
          <w:iCs w:val="0"/>
          <w:color w:val="0070C0"/>
          <w:sz w:val="36"/>
          <w:szCs w:val="36"/>
        </w:rPr>
        <w:t>árodní úroveň</w:t>
      </w:r>
      <w:bookmarkEnd w:id="17"/>
      <w:bookmarkEnd w:id="18"/>
    </w:p>
    <w:p w:rsidR="005926F1" w:rsidRPr="005926F1" w:rsidRDefault="005926F1" w:rsidP="005926F1"/>
    <w:p w:rsidR="00EB1136" w:rsidRDefault="00EB1136" w:rsidP="00EB1136">
      <w:pPr>
        <w:autoSpaceDE w:val="0"/>
        <w:autoSpaceDN w:val="0"/>
        <w:adjustRightInd w:val="0"/>
        <w:jc w:val="both"/>
        <w:rPr>
          <w:rFonts w:ascii="Arial" w:hAnsi="Arial" w:cs="Arial"/>
        </w:rPr>
      </w:pPr>
      <w:r w:rsidRPr="00EB1136">
        <w:rPr>
          <w:rFonts w:ascii="Arial" w:hAnsi="Arial" w:cs="Arial"/>
        </w:rPr>
        <w:t xml:space="preserve">Česká republika se svojí protidrogovou politikou hlásí mimo jiné k mezinárodním úmluvám Organizace spojených národů o drogách, k Politické deklaraci o základních principech snižování poptávky po drogách Zvláštního zasedání Valného shromáždění OSN z června 1998, k Politické deklaraci a Akčnímu plánu o mezinárodní spolupráci vedoucí k vytvoření komplexní a vyvážené strategie v rámci boje proti světovému problému drog (Komise pro narkotika OSN, březen 2009), k závěrům Dublinské konference o podobě budoucí protidrogové strategie Evropské unie – Cesta vpřed z května 2004 a k programu Světové zdravotnické organizace Zdraví 2020. </w:t>
      </w:r>
    </w:p>
    <w:p w:rsidR="00ED0790" w:rsidRDefault="00F26CAC" w:rsidP="00B413C9">
      <w:pPr>
        <w:autoSpaceDE w:val="0"/>
        <w:autoSpaceDN w:val="0"/>
        <w:adjustRightInd w:val="0"/>
        <w:jc w:val="both"/>
        <w:rPr>
          <w:rFonts w:ascii="Arial" w:hAnsi="Arial" w:cs="Arial"/>
        </w:rPr>
      </w:pPr>
      <w:r w:rsidRPr="00F26CAC">
        <w:rPr>
          <w:rFonts w:ascii="Arial" w:hAnsi="Arial" w:cs="Arial"/>
        </w:rPr>
        <w:t>Národní výzkum užívání návykových látek 2016 přinesl aktuální informace o rozsahu kouření cigaret a užívání elektronických cigaret, konzumace alkoholu, užívání psychoaktivních léků a o zkušenostech s nelegálními drogami v obecné populaci starší 15 let i aktuální odhady problémového užívání návykových látek</w:t>
      </w:r>
      <w:r>
        <w:rPr>
          <w:rFonts w:ascii="Arial" w:hAnsi="Arial" w:cs="Arial"/>
        </w:rPr>
        <w:t>.</w:t>
      </w:r>
    </w:p>
    <w:p w:rsidR="00F26CAC" w:rsidRPr="00F26CAC" w:rsidRDefault="00F26CAC" w:rsidP="00F26CAC">
      <w:pPr>
        <w:autoSpaceDE w:val="0"/>
        <w:autoSpaceDN w:val="0"/>
        <w:adjustRightInd w:val="0"/>
        <w:jc w:val="both"/>
        <w:rPr>
          <w:rFonts w:ascii="Arial" w:hAnsi="Arial" w:cs="Arial"/>
        </w:rPr>
      </w:pPr>
      <w:r w:rsidRPr="00F26CAC">
        <w:rPr>
          <w:rFonts w:ascii="Arial" w:hAnsi="Arial" w:cs="Arial"/>
        </w:rPr>
        <w:t>25,3 %  dospělých osob, tj. přibližně 2,4 mil. osob, denně kouří cigarety 16,4 % zkusilo elektronickou cigaretu, příležitostně nebo pravidelně užívá elektronickou cigaretu 6,1 % kuřáků 7,7 % dospělých osob, tj. přibližně 690 tis. osob, denně nebo téměř denně pije alkohol 1,6 % populace (přibližně 140 tis. osob) konzumuje denně nadměrné dávky alkoholu (5 a více sklenic) 9,0 % populace ve věku 15+ let, tj. přibližně 800 tis. osob, spadá do kategorie vysoce rizikové konzumace alkoholu 19,8 % populace užívalo v posledních 12 měsících psychoaktivní léky, 12,4 % sedativa nebo hypnotika, 8,6 % opioidní analgetika 30,5 % dospělé populace vyzkoušelo nelegální drogu, 26,6 % zkusilo konopné látky, 7,1 % extázi, 5,4 % halucinogenní houby, 3,0 % pervitin a 2,1 % LSD 9,5 % osob užilo v posledních 12 měsících konopné látky, celkem 2,7 % spadá do kategorie vysokého rizika vzniku problémů spojených s jejich užíváním, tj. přibližně 125 tis. osob, 14 tis. osob užívá konopí denně 15,2 % dospělé populace užilo někdy v životě konopí k léčebným účelům, 9,8 % v posledních 12 měsících, tj. přibližně 880 tis. osob; z nich odhadem 570 tis. osob užilo psychoaktivní konopí s nadlimitním obsahem THC 43,0 % populace hodnotí konopné látky jako celkem snadno nebo velmi snadno dostupné, jednorázová konzumace je podle 55,1 % bez rizik 2,20 hodiny tráví v průměru dospělí na internetu ve všední den a 2,75 hodiny o víkendu, z toho 0,42 hodiny, resp. 0,62 hodiny, tráví hraním počítačových her 8,5 % dospělé populace tráví na internetu ve všední den více než 4 hodiny denně, 17,1 % o víkendu 9,8 % dospělých hrálo v posledních 12 měsících hazardní hry (mimo loterie), 8,5 % hrálo hazardní hry v kamenných provozovnách a 3,0 % na internetu 2,4 % dospělé populace spadá do kategorie problémového hráčství podle škály Lie/bet a 5,7 % podle škály PGSI, z nich 1,2 %, resp. 1,4 %, spadají do kategorie vysokého rizika problémového hraní, tj. přibližně 100–120 tis. osob 7,1 % dospělých vykazovalo zvýšenou přítomnost úzkostně depresivních příznaků a další 4,0 % dotázaných spadala do kategorie vysoké pravděpodobnosti poruchy duševního zdraví, mezi uživateli návykových látek v riziku a problémovými hráči je zastoupení osob s duševní poruchou 2–4,5krát vyšší 18,4 % populace je spokojeno se svým životem po všech stránkách, mezi uživateli návykových látek v riziku a problémovými hráči uvádí životní spokojenost méně než 10 %</w:t>
      </w:r>
    </w:p>
    <w:p w:rsidR="00F26CAC" w:rsidRDefault="00F26CAC" w:rsidP="00F26CAC">
      <w:pPr>
        <w:autoSpaceDE w:val="0"/>
        <w:autoSpaceDN w:val="0"/>
        <w:adjustRightInd w:val="0"/>
        <w:jc w:val="both"/>
        <w:rPr>
          <w:rFonts w:ascii="Arial" w:hAnsi="Arial" w:cs="Arial"/>
        </w:rPr>
      </w:pPr>
      <w:r w:rsidRPr="00F26CAC">
        <w:rPr>
          <w:rFonts w:ascii="Arial" w:hAnsi="Arial" w:cs="Arial"/>
        </w:rPr>
        <w:t>Prevalence užívání nelegálních drog v obecné populaci zůstává dlouhodobě na relativně stabilní úrovni – celoživotní prevalence užití konopných látek mírně poklesla z 27,9 % v roce 2012 na 26,6 % v roce 2016, nárůst byl naopak zaznamenán v případě zkušeností s extází (z 3,6 % na 7,1 %) a pervitinem (z 2,5 % na 3,0 %), k nárůstu aktuálního užívání nelegálních drog došlo u extáze a halucinogenních hub. V případě konopných látek byl mezi roky 2012 a 2016 zaznamenán posun aktuálního užívání do starších věkových skupin . Ve srovnání s rokem 2012 lze sledovat pokles podílu občasných uživatelů konopných láte</w:t>
      </w:r>
      <w:r w:rsidRPr="00F26CAC">
        <w:t xml:space="preserve"> </w:t>
      </w:r>
      <w:r w:rsidRPr="00F26CAC">
        <w:rPr>
          <w:rFonts w:ascii="Arial" w:hAnsi="Arial" w:cs="Arial"/>
        </w:rPr>
        <w:t>Současně se zvýšil i podíl uživatelů konopí v obecné populaci v riziku z 2,7 % na 4,4 %, k</w:t>
      </w:r>
      <w:r>
        <w:rPr>
          <w:rFonts w:ascii="Arial" w:hAnsi="Arial" w:cs="Arial"/>
        </w:rPr>
        <w:t xml:space="preserve">. </w:t>
      </w:r>
    </w:p>
    <w:p w:rsidR="00F26CAC" w:rsidRDefault="00F26CAC" w:rsidP="00F26CAC">
      <w:pPr>
        <w:autoSpaceDE w:val="0"/>
        <w:autoSpaceDN w:val="0"/>
        <w:adjustRightInd w:val="0"/>
        <w:jc w:val="both"/>
        <w:rPr>
          <w:rFonts w:ascii="Arial" w:hAnsi="Arial" w:cs="Arial"/>
        </w:rPr>
      </w:pPr>
      <w:r w:rsidRPr="00F26CAC">
        <w:rPr>
          <w:rFonts w:ascii="Arial" w:hAnsi="Arial" w:cs="Arial"/>
        </w:rPr>
        <w:t>Ve srovnání s rokem 2012 došlo k nárůstu rozsahu aktuálního hraní hazardních her v obecné populaci, a to z 9,4 % v roce 2012 na 11,6 % v roce 2016 (pro věkovou skupinu 15–64 let).</w:t>
      </w:r>
      <w:r>
        <w:rPr>
          <w:rFonts w:ascii="Arial" w:hAnsi="Arial" w:cs="Arial"/>
        </w:rPr>
        <w:t xml:space="preserve"> (Chlomynová P, Mravčík V.</w:t>
      </w:r>
      <w:r w:rsidR="00C007EF">
        <w:rPr>
          <w:rFonts w:ascii="Arial" w:hAnsi="Arial" w:cs="Arial"/>
        </w:rPr>
        <w:t>:</w:t>
      </w:r>
      <w:r w:rsidRPr="00F26CAC">
        <w:rPr>
          <w:rFonts w:ascii="Arial" w:hAnsi="Arial" w:cs="Arial"/>
        </w:rPr>
        <w:t xml:space="preserve"> Národní výzkum užívání návykových látek 2016</w:t>
      </w:r>
      <w:r>
        <w:rPr>
          <w:rFonts w:ascii="Arial" w:hAnsi="Arial" w:cs="Arial"/>
        </w:rPr>
        <w:t>, v</w:t>
      </w:r>
      <w:r w:rsidRPr="00F26CAC">
        <w:rPr>
          <w:rFonts w:ascii="Arial" w:hAnsi="Arial" w:cs="Arial"/>
        </w:rPr>
        <w:t>yd</w:t>
      </w:r>
      <w:r>
        <w:rPr>
          <w:rFonts w:ascii="Arial" w:hAnsi="Arial" w:cs="Arial"/>
        </w:rPr>
        <w:t>.</w:t>
      </w:r>
      <w:r w:rsidR="00403599">
        <w:rPr>
          <w:rFonts w:ascii="Arial" w:hAnsi="Arial" w:cs="Arial"/>
        </w:rPr>
        <w:t xml:space="preserve"> </w:t>
      </w:r>
      <w:r w:rsidRPr="00F26CAC">
        <w:rPr>
          <w:rFonts w:ascii="Arial" w:hAnsi="Arial" w:cs="Arial"/>
        </w:rPr>
        <w:t>Úřad vlády České republiky</w:t>
      </w:r>
      <w:r w:rsidR="00754B52">
        <w:rPr>
          <w:rFonts w:ascii="Arial" w:hAnsi="Arial" w:cs="Arial"/>
        </w:rPr>
        <w:t xml:space="preserve">, </w:t>
      </w:r>
      <w:r w:rsidRPr="00F26CAC">
        <w:rPr>
          <w:rFonts w:ascii="Arial" w:hAnsi="Arial" w:cs="Arial"/>
        </w:rPr>
        <w:t>Národní monitorovací středis</w:t>
      </w:r>
      <w:r>
        <w:rPr>
          <w:rFonts w:ascii="Arial" w:hAnsi="Arial" w:cs="Arial"/>
        </w:rPr>
        <w:t>ko pro drogy a závislosti)</w:t>
      </w:r>
    </w:p>
    <w:p w:rsidR="00F26CAC" w:rsidRDefault="00F26CAC" w:rsidP="00F26CAC">
      <w:pPr>
        <w:autoSpaceDE w:val="0"/>
        <w:autoSpaceDN w:val="0"/>
        <w:adjustRightInd w:val="0"/>
        <w:jc w:val="both"/>
        <w:rPr>
          <w:rFonts w:ascii="Arial" w:hAnsi="Arial" w:cs="Arial"/>
        </w:rPr>
      </w:pPr>
      <w:r w:rsidRPr="00F26CAC">
        <w:rPr>
          <w:rFonts w:ascii="Arial" w:hAnsi="Arial" w:cs="Arial"/>
        </w:rPr>
        <w:t>Prevalence užívání nelegálních drog v obecné populaci zůstává dlouhodobě na relativně stabilní úrovni – celoživotní prevalence užití konopných látek mírn</w:t>
      </w:r>
      <w:r w:rsidR="00B426BA">
        <w:rPr>
          <w:rFonts w:ascii="Arial" w:hAnsi="Arial" w:cs="Arial"/>
        </w:rPr>
        <w:t>ě vzrostla.</w:t>
      </w:r>
    </w:p>
    <w:p w:rsidR="00403599" w:rsidRDefault="009A3925" w:rsidP="00F26CAC">
      <w:pPr>
        <w:autoSpaceDE w:val="0"/>
        <w:autoSpaceDN w:val="0"/>
        <w:adjustRightInd w:val="0"/>
        <w:jc w:val="both"/>
        <w:rPr>
          <w:rFonts w:ascii="Arial" w:hAnsi="Arial" w:cs="Arial"/>
        </w:rPr>
      </w:pPr>
      <w:hyperlink r:id="rId18" w:history="1">
        <w:r w:rsidR="00403599" w:rsidRPr="00403599">
          <w:rPr>
            <w:rStyle w:val="Hypertextovodkaz"/>
            <w:rFonts w:ascii="Arial" w:hAnsi="Arial" w:cs="Arial"/>
          </w:rPr>
          <w:t>https://www.drogy-info.cz/drogova-situace-2016/32594-uzivani-drog-v-populaci-2016/32594-uzivani-drog-v-obecne-populaci-2016/32594-narodni-vyzkum-uzivani-navykovych-latek-2016-2016/</w:t>
        </w:r>
      </w:hyperlink>
    </w:p>
    <w:p w:rsidR="00F26CAC" w:rsidRPr="00F26CAC" w:rsidRDefault="00F26CAC" w:rsidP="00F26CAC">
      <w:pPr>
        <w:autoSpaceDE w:val="0"/>
        <w:autoSpaceDN w:val="0"/>
        <w:adjustRightInd w:val="0"/>
        <w:jc w:val="both"/>
        <w:rPr>
          <w:rFonts w:ascii="Arial" w:hAnsi="Arial" w:cs="Arial"/>
        </w:rPr>
      </w:pPr>
    </w:p>
    <w:p w:rsidR="00934386" w:rsidRDefault="00CC5442" w:rsidP="00F26CAC">
      <w:pPr>
        <w:autoSpaceDE w:val="0"/>
        <w:autoSpaceDN w:val="0"/>
        <w:adjustRightInd w:val="0"/>
        <w:jc w:val="both"/>
        <w:rPr>
          <w:rFonts w:ascii="Arial" w:hAnsi="Arial" w:cs="Arial"/>
        </w:rPr>
      </w:pPr>
      <w:r w:rsidRPr="00CC5442">
        <w:rPr>
          <w:rFonts w:ascii="Arial" w:hAnsi="Arial" w:cs="Arial"/>
        </w:rPr>
        <w:t>Ve věci škodlivého užívání alkoholu staví současná Národní strategie na prioritách Světové zdravotnické organizace (WHO) a navrhuje pro Českou republiku opatření, jež jsou na úrovni WHO doporučen</w:t>
      </w:r>
      <w:r w:rsidR="0052032F">
        <w:rPr>
          <w:rFonts w:ascii="Arial" w:hAnsi="Arial" w:cs="Arial"/>
        </w:rPr>
        <w:t>a</w:t>
      </w:r>
      <w:r w:rsidRPr="00CC5442">
        <w:rPr>
          <w:rFonts w:ascii="Arial" w:hAnsi="Arial" w:cs="Arial"/>
        </w:rPr>
        <w:t xml:space="preserve"> jako efektivní a slouží k dosažení priorit představených především v Globální strategii pro omezování škodlivého užívání alkoholu, v její evropské komponentě Evropský akční plán pro snížení škodlivého užívání alkoholu 2012–2020 (WHO, 2011a) a ve Zdraví 2020 (WHO, 2012)</w:t>
      </w:r>
      <w:r w:rsidR="00C92FBC">
        <w:rPr>
          <w:rFonts w:ascii="Arial" w:hAnsi="Arial" w:cs="Arial"/>
        </w:rPr>
        <w:t xml:space="preserve">, </w:t>
      </w:r>
      <w:r w:rsidR="00C92FBC" w:rsidRPr="00C92FBC">
        <w:rPr>
          <w:rFonts w:ascii="Arial" w:hAnsi="Arial" w:cs="Arial"/>
        </w:rPr>
        <w:t>podle něhož užívání drog je problémem ohrožujícím veřejné zdraví.</w:t>
      </w:r>
    </w:p>
    <w:p w:rsidR="00CC5442" w:rsidRDefault="00CC5442" w:rsidP="00B413C9">
      <w:pPr>
        <w:autoSpaceDE w:val="0"/>
        <w:autoSpaceDN w:val="0"/>
        <w:adjustRightInd w:val="0"/>
        <w:jc w:val="both"/>
        <w:rPr>
          <w:rFonts w:ascii="Arial" w:hAnsi="Arial" w:cs="Arial"/>
        </w:rPr>
      </w:pPr>
    </w:p>
    <w:p w:rsidR="00145BB7" w:rsidRPr="00920143" w:rsidRDefault="00145BB7" w:rsidP="00920143">
      <w:pPr>
        <w:autoSpaceDE w:val="0"/>
        <w:autoSpaceDN w:val="0"/>
        <w:adjustRightInd w:val="0"/>
        <w:jc w:val="both"/>
        <w:rPr>
          <w:rFonts w:ascii="Arial" w:hAnsi="Arial" w:cs="Arial"/>
        </w:rPr>
      </w:pPr>
      <w:r w:rsidRPr="00920143">
        <w:rPr>
          <w:rFonts w:ascii="Arial" w:hAnsi="Arial" w:cs="Arial"/>
        </w:rPr>
        <w:t>Protidrogová politika Č</w:t>
      </w:r>
      <w:r w:rsidR="009849F1">
        <w:rPr>
          <w:rFonts w:ascii="Arial" w:hAnsi="Arial" w:cs="Arial"/>
        </w:rPr>
        <w:t xml:space="preserve">eské </w:t>
      </w:r>
      <w:r w:rsidRPr="00920143">
        <w:rPr>
          <w:rFonts w:ascii="Arial" w:hAnsi="Arial" w:cs="Arial"/>
        </w:rPr>
        <w:t>R</w:t>
      </w:r>
      <w:r w:rsidR="009849F1">
        <w:rPr>
          <w:rFonts w:ascii="Arial" w:hAnsi="Arial" w:cs="Arial"/>
        </w:rPr>
        <w:t>epubliky</w:t>
      </w:r>
      <w:r w:rsidRPr="00920143">
        <w:rPr>
          <w:rFonts w:ascii="Arial" w:hAnsi="Arial" w:cs="Arial"/>
        </w:rPr>
        <w:t xml:space="preserve"> vychází ze dvou základních konceptů, které </w:t>
      </w:r>
      <w:r w:rsidR="00920143" w:rsidRPr="00920143">
        <w:rPr>
          <w:rFonts w:ascii="Arial" w:hAnsi="Arial" w:cs="Arial"/>
        </w:rPr>
        <w:t xml:space="preserve">se </w:t>
      </w:r>
      <w:r w:rsidRPr="00920143">
        <w:rPr>
          <w:rFonts w:ascii="Arial" w:hAnsi="Arial" w:cs="Arial"/>
        </w:rPr>
        <w:t xml:space="preserve">vzájemně </w:t>
      </w:r>
      <w:r w:rsidR="00920143" w:rsidRPr="00920143">
        <w:rPr>
          <w:rFonts w:ascii="Arial" w:hAnsi="Arial" w:cs="Arial"/>
        </w:rPr>
        <w:t>d</w:t>
      </w:r>
      <w:r w:rsidRPr="00920143">
        <w:rPr>
          <w:rFonts w:ascii="Arial" w:hAnsi="Arial" w:cs="Arial"/>
        </w:rPr>
        <w:t>oplňují:</w:t>
      </w:r>
    </w:p>
    <w:p w:rsidR="007D0D7C" w:rsidRDefault="007D0D7C" w:rsidP="00920143">
      <w:pPr>
        <w:autoSpaceDE w:val="0"/>
        <w:autoSpaceDN w:val="0"/>
        <w:adjustRightInd w:val="0"/>
        <w:jc w:val="both"/>
        <w:rPr>
          <w:rFonts w:ascii="Arial" w:hAnsi="Arial" w:cs="Arial"/>
          <w:b/>
          <w:bCs/>
        </w:rPr>
      </w:pPr>
    </w:p>
    <w:p w:rsidR="00145BB7" w:rsidRPr="00F27D94" w:rsidRDefault="00145BB7" w:rsidP="005D2C11">
      <w:pPr>
        <w:pStyle w:val="Nadpis3"/>
        <w:numPr>
          <w:ilvl w:val="2"/>
          <w:numId w:val="43"/>
        </w:numPr>
        <w:ind w:left="0" w:firstLine="0"/>
        <w:rPr>
          <w:color w:val="5F497A"/>
          <w:sz w:val="28"/>
          <w:szCs w:val="28"/>
        </w:rPr>
      </w:pPr>
      <w:bookmarkStart w:id="19" w:name="_Toc404169044"/>
      <w:r w:rsidRPr="00F27D94">
        <w:rPr>
          <w:color w:val="5F497A"/>
          <w:sz w:val="28"/>
          <w:szCs w:val="28"/>
        </w:rPr>
        <w:t>Ochrana veřejného zdraví</w:t>
      </w:r>
      <w:bookmarkEnd w:id="19"/>
    </w:p>
    <w:p w:rsidR="00594B12" w:rsidRPr="00594B12" w:rsidRDefault="00594B12" w:rsidP="00594B12"/>
    <w:p w:rsidR="00E973E0" w:rsidRDefault="00145BB7" w:rsidP="00920143">
      <w:pPr>
        <w:autoSpaceDE w:val="0"/>
        <w:autoSpaceDN w:val="0"/>
        <w:adjustRightInd w:val="0"/>
        <w:jc w:val="both"/>
        <w:rPr>
          <w:rFonts w:ascii="Arial" w:hAnsi="Arial" w:cs="Arial"/>
        </w:rPr>
      </w:pPr>
      <w:r w:rsidRPr="00920143">
        <w:rPr>
          <w:rFonts w:ascii="Arial" w:hAnsi="Arial" w:cs="Arial"/>
        </w:rPr>
        <w:t xml:space="preserve">Koncept ochrany veřejného zdraví, definovaný </w:t>
      </w:r>
      <w:r w:rsidR="00CC5442">
        <w:rPr>
          <w:rFonts w:ascii="Arial" w:hAnsi="Arial" w:cs="Arial"/>
        </w:rPr>
        <w:t>WHO</w:t>
      </w:r>
      <w:r w:rsidRPr="00920143">
        <w:rPr>
          <w:rFonts w:ascii="Arial" w:hAnsi="Arial" w:cs="Arial"/>
        </w:rPr>
        <w:t>, staví na</w:t>
      </w:r>
      <w:r w:rsidR="00920143">
        <w:rPr>
          <w:rFonts w:ascii="Arial" w:hAnsi="Arial" w:cs="Arial"/>
        </w:rPr>
        <w:t xml:space="preserve"> </w:t>
      </w:r>
      <w:r w:rsidRPr="00920143">
        <w:rPr>
          <w:rFonts w:ascii="Arial" w:hAnsi="Arial" w:cs="Arial"/>
        </w:rPr>
        <w:t>komplexu preventivních, vzdělávacích, léčebných, sociálních, regulačních a kontrolních</w:t>
      </w:r>
      <w:r w:rsidR="00920143">
        <w:rPr>
          <w:rFonts w:ascii="Arial" w:hAnsi="Arial" w:cs="Arial"/>
        </w:rPr>
        <w:t xml:space="preserve"> </w:t>
      </w:r>
      <w:r w:rsidRPr="00920143">
        <w:rPr>
          <w:rFonts w:ascii="Arial" w:hAnsi="Arial" w:cs="Arial"/>
        </w:rPr>
        <w:t>opatření, včetně opatření vymáhání práva (zaměřené na omezení dostupnosti a distribuce</w:t>
      </w:r>
      <w:r w:rsidR="00920143">
        <w:rPr>
          <w:rFonts w:ascii="Arial" w:hAnsi="Arial" w:cs="Arial"/>
        </w:rPr>
        <w:t xml:space="preserve"> </w:t>
      </w:r>
      <w:r w:rsidRPr="00920143">
        <w:rPr>
          <w:rFonts w:ascii="Arial" w:hAnsi="Arial" w:cs="Arial"/>
        </w:rPr>
        <w:t>drog a dodržování zákonů), a dalších, jež mají za cíl zlepšovat zdravotní, sociální,</w:t>
      </w:r>
      <w:r w:rsidR="00920143">
        <w:rPr>
          <w:rFonts w:ascii="Arial" w:hAnsi="Arial" w:cs="Arial"/>
        </w:rPr>
        <w:t xml:space="preserve"> </w:t>
      </w:r>
      <w:r w:rsidRPr="00920143">
        <w:rPr>
          <w:rFonts w:ascii="Arial" w:hAnsi="Arial" w:cs="Arial"/>
        </w:rPr>
        <w:t>ekonomické, bezpečnostní a trestněprávní podmínky, které ovlivňují zdravý vývoj jednotlivce</w:t>
      </w:r>
      <w:r w:rsidR="00920143">
        <w:rPr>
          <w:rFonts w:ascii="Arial" w:hAnsi="Arial" w:cs="Arial"/>
        </w:rPr>
        <w:t xml:space="preserve"> </w:t>
      </w:r>
      <w:r w:rsidRPr="00920143">
        <w:rPr>
          <w:rFonts w:ascii="Arial" w:hAnsi="Arial" w:cs="Arial"/>
        </w:rPr>
        <w:t>i společnosti. Ochrana a podpora veřejného zdraví je také předmětem zájmu Evropské unie</w:t>
      </w:r>
      <w:r w:rsidR="00920143">
        <w:rPr>
          <w:rFonts w:ascii="Arial" w:hAnsi="Arial" w:cs="Arial"/>
        </w:rPr>
        <w:t xml:space="preserve"> </w:t>
      </w:r>
      <w:r w:rsidRPr="00920143">
        <w:rPr>
          <w:rFonts w:ascii="Arial" w:hAnsi="Arial" w:cs="Arial"/>
        </w:rPr>
        <w:t>a je ukotvena v Lisabo</w:t>
      </w:r>
      <w:r w:rsidR="00981438">
        <w:rPr>
          <w:rFonts w:ascii="Arial" w:hAnsi="Arial" w:cs="Arial"/>
        </w:rPr>
        <w:t>nské s</w:t>
      </w:r>
      <w:r w:rsidRPr="00920143">
        <w:rPr>
          <w:rFonts w:ascii="Arial" w:hAnsi="Arial" w:cs="Arial"/>
        </w:rPr>
        <w:t>mlouvě.</w:t>
      </w:r>
    </w:p>
    <w:p w:rsidR="00CC5442" w:rsidRDefault="00E973E0" w:rsidP="00920143">
      <w:pPr>
        <w:autoSpaceDE w:val="0"/>
        <w:autoSpaceDN w:val="0"/>
        <w:adjustRightInd w:val="0"/>
        <w:jc w:val="both"/>
        <w:rPr>
          <w:rFonts w:ascii="Arial" w:hAnsi="Arial" w:cs="Arial"/>
        </w:rPr>
      </w:pPr>
      <w:r>
        <w:rPr>
          <w:rFonts w:ascii="Arial" w:hAnsi="Arial" w:cs="Arial"/>
        </w:rPr>
        <w:br w:type="page"/>
      </w:r>
    </w:p>
    <w:p w:rsidR="00145BB7" w:rsidRPr="00F27D94" w:rsidRDefault="001A05F1" w:rsidP="005D2C11">
      <w:pPr>
        <w:pStyle w:val="Nadpis3"/>
        <w:numPr>
          <w:ilvl w:val="2"/>
          <w:numId w:val="43"/>
        </w:numPr>
        <w:ind w:left="0" w:firstLine="0"/>
        <w:rPr>
          <w:bCs w:val="0"/>
          <w:color w:val="5F497A"/>
          <w:sz w:val="28"/>
          <w:szCs w:val="28"/>
        </w:rPr>
      </w:pPr>
      <w:bookmarkStart w:id="20" w:name="_Toc404169045"/>
      <w:r w:rsidRPr="00F27D94">
        <w:rPr>
          <w:bCs w:val="0"/>
          <w:color w:val="5F497A"/>
          <w:sz w:val="28"/>
          <w:szCs w:val="28"/>
        </w:rPr>
        <w:t xml:space="preserve">Ochrana </w:t>
      </w:r>
      <w:r w:rsidR="00145BB7" w:rsidRPr="00F27D94">
        <w:rPr>
          <w:bCs w:val="0"/>
          <w:color w:val="5F497A"/>
          <w:sz w:val="28"/>
          <w:szCs w:val="28"/>
        </w:rPr>
        <w:t>jednotlivců a společnosti</w:t>
      </w:r>
      <w:bookmarkEnd w:id="20"/>
    </w:p>
    <w:p w:rsidR="00594B12" w:rsidRPr="00594B12" w:rsidRDefault="00594B12" w:rsidP="00594B12"/>
    <w:p w:rsidR="00145BB7" w:rsidRPr="00920143" w:rsidRDefault="00145BB7" w:rsidP="007D0D7C">
      <w:pPr>
        <w:autoSpaceDE w:val="0"/>
        <w:autoSpaceDN w:val="0"/>
        <w:adjustRightInd w:val="0"/>
        <w:jc w:val="both"/>
        <w:rPr>
          <w:rFonts w:ascii="Arial" w:hAnsi="Arial" w:cs="Arial"/>
        </w:rPr>
      </w:pPr>
      <w:r w:rsidRPr="00920143">
        <w:rPr>
          <w:rFonts w:ascii="Arial" w:hAnsi="Arial" w:cs="Arial"/>
        </w:rPr>
        <w:t>Výroba, distribuce a neautorizované nakládání s ilegálními drogami jsou nezákonné jevy, se</w:t>
      </w:r>
      <w:r w:rsidR="007D0D7C">
        <w:rPr>
          <w:rFonts w:ascii="Arial" w:hAnsi="Arial" w:cs="Arial"/>
        </w:rPr>
        <w:t xml:space="preserve"> </w:t>
      </w:r>
      <w:r w:rsidRPr="00920143">
        <w:rPr>
          <w:rFonts w:ascii="Arial" w:hAnsi="Arial" w:cs="Arial"/>
        </w:rPr>
        <w:t>kterými je spojen výskyt kriminálního chování.</w:t>
      </w:r>
    </w:p>
    <w:p w:rsidR="00331D18" w:rsidRDefault="00331D18" w:rsidP="007D0D7C">
      <w:pPr>
        <w:autoSpaceDE w:val="0"/>
        <w:autoSpaceDN w:val="0"/>
        <w:adjustRightInd w:val="0"/>
        <w:jc w:val="both"/>
        <w:rPr>
          <w:rFonts w:ascii="Arial" w:hAnsi="Arial" w:cs="Arial"/>
        </w:rPr>
      </w:pPr>
    </w:p>
    <w:p w:rsidR="00145BB7" w:rsidRPr="00145BB7" w:rsidRDefault="00145BB7" w:rsidP="007D0D7C">
      <w:pPr>
        <w:autoSpaceDE w:val="0"/>
        <w:autoSpaceDN w:val="0"/>
        <w:adjustRightInd w:val="0"/>
        <w:jc w:val="both"/>
        <w:rPr>
          <w:rFonts w:ascii="Arial" w:hAnsi="Arial" w:cs="Arial"/>
          <w:sz w:val="22"/>
          <w:szCs w:val="22"/>
        </w:rPr>
      </w:pPr>
      <w:r w:rsidRPr="00920143">
        <w:rPr>
          <w:rFonts w:ascii="Arial" w:hAnsi="Arial" w:cs="Arial"/>
        </w:rPr>
        <w:t>Jako účinný, směřující k řešení problémů spojených s užíváním drog, uznává vláda Č</w:t>
      </w:r>
      <w:r w:rsidR="007D0D7C">
        <w:rPr>
          <w:rFonts w:ascii="Arial" w:hAnsi="Arial" w:cs="Arial"/>
        </w:rPr>
        <w:t>eské republiky</w:t>
      </w:r>
      <w:r w:rsidRPr="00920143">
        <w:rPr>
          <w:rFonts w:ascii="Arial" w:hAnsi="Arial" w:cs="Arial"/>
        </w:rPr>
        <w:t xml:space="preserve"> komplexní,</w:t>
      </w:r>
      <w:r w:rsidR="00920143" w:rsidRPr="00920143">
        <w:rPr>
          <w:rFonts w:ascii="Arial" w:hAnsi="Arial" w:cs="Arial"/>
        </w:rPr>
        <w:t xml:space="preserve"> </w:t>
      </w:r>
      <w:r w:rsidRPr="00920143">
        <w:rPr>
          <w:rFonts w:ascii="Arial" w:hAnsi="Arial" w:cs="Arial"/>
        </w:rPr>
        <w:t>multidisciplinární a vyvážený přístup. Tedy takový, který vychází ze široké celospolečenské,</w:t>
      </w:r>
      <w:r w:rsidR="00920143">
        <w:rPr>
          <w:rFonts w:ascii="Arial" w:hAnsi="Arial" w:cs="Arial"/>
        </w:rPr>
        <w:t xml:space="preserve"> </w:t>
      </w:r>
      <w:r w:rsidRPr="00920143">
        <w:rPr>
          <w:rFonts w:ascii="Arial" w:hAnsi="Arial" w:cs="Arial"/>
        </w:rPr>
        <w:t>mezirezortní, mezioborové a mezisektorové spolupráce na všech úrovních.</w:t>
      </w:r>
      <w:r w:rsidRPr="00145BB7">
        <w:rPr>
          <w:rFonts w:ascii="Arial" w:hAnsi="Arial" w:cs="Arial"/>
          <w:sz w:val="22"/>
          <w:szCs w:val="22"/>
        </w:rPr>
        <w:t xml:space="preserve"> </w:t>
      </w:r>
    </w:p>
    <w:p w:rsidR="00145BB7" w:rsidRPr="00145BB7" w:rsidRDefault="00145BB7" w:rsidP="00145BB7">
      <w:pPr>
        <w:autoSpaceDE w:val="0"/>
        <w:autoSpaceDN w:val="0"/>
        <w:adjustRightInd w:val="0"/>
        <w:rPr>
          <w:rFonts w:ascii="Arial" w:hAnsi="Arial" w:cs="Arial"/>
          <w:sz w:val="22"/>
          <w:szCs w:val="22"/>
        </w:rPr>
      </w:pPr>
    </w:p>
    <w:p w:rsidR="00B4614B" w:rsidRPr="00BA3486" w:rsidRDefault="00AA2918" w:rsidP="001F3A10">
      <w:pPr>
        <w:tabs>
          <w:tab w:val="left" w:pos="0"/>
          <w:tab w:val="num" w:pos="720"/>
        </w:tabs>
        <w:spacing w:before="120"/>
        <w:jc w:val="both"/>
        <w:rPr>
          <w:rFonts w:ascii="Arial" w:hAnsi="Arial" w:cs="Arial"/>
          <w:spacing w:val="-6"/>
        </w:rPr>
      </w:pPr>
      <w:r>
        <w:rPr>
          <w:rFonts w:ascii="Arial" w:hAnsi="Arial" w:cs="Arial"/>
          <w:spacing w:val="-6"/>
        </w:rPr>
        <w:t>Tento přístup je zobrazen v h</w:t>
      </w:r>
      <w:r w:rsidR="00B4614B" w:rsidRPr="001F3A10">
        <w:rPr>
          <w:rFonts w:ascii="Arial" w:hAnsi="Arial" w:cs="Arial"/>
          <w:spacing w:val="-6"/>
        </w:rPr>
        <w:t>lavní</w:t>
      </w:r>
      <w:r>
        <w:rPr>
          <w:rFonts w:ascii="Arial" w:hAnsi="Arial" w:cs="Arial"/>
          <w:spacing w:val="-6"/>
        </w:rPr>
        <w:t>ch</w:t>
      </w:r>
      <w:r w:rsidR="00B4614B" w:rsidRPr="001F3A10">
        <w:rPr>
          <w:rFonts w:ascii="Arial" w:hAnsi="Arial" w:cs="Arial"/>
          <w:spacing w:val="-6"/>
        </w:rPr>
        <w:t xml:space="preserve"> princip</w:t>
      </w:r>
      <w:r>
        <w:rPr>
          <w:rFonts w:ascii="Arial" w:hAnsi="Arial" w:cs="Arial"/>
          <w:spacing w:val="-6"/>
        </w:rPr>
        <w:t>ech</w:t>
      </w:r>
      <w:r w:rsidR="001F3A10">
        <w:rPr>
          <w:rFonts w:ascii="Arial" w:hAnsi="Arial" w:cs="Arial"/>
          <w:spacing w:val="-6"/>
        </w:rPr>
        <w:t xml:space="preserve"> protidrogové politiky</w:t>
      </w:r>
      <w:r w:rsidR="00B4614B" w:rsidRPr="00BA3486">
        <w:rPr>
          <w:rFonts w:ascii="Arial" w:hAnsi="Arial" w:cs="Arial"/>
          <w:spacing w:val="-6"/>
        </w:rPr>
        <w:t xml:space="preserve"> v následujícím období</w:t>
      </w:r>
      <w:r>
        <w:rPr>
          <w:rFonts w:ascii="Arial" w:hAnsi="Arial" w:cs="Arial"/>
          <w:spacing w:val="-6"/>
        </w:rPr>
        <w:t xml:space="preserve">, kterými </w:t>
      </w:r>
      <w:r w:rsidR="00B4614B" w:rsidRPr="00BA3486">
        <w:rPr>
          <w:rFonts w:ascii="Arial" w:hAnsi="Arial" w:cs="Arial"/>
          <w:spacing w:val="-6"/>
        </w:rPr>
        <w:t>jsou</w:t>
      </w:r>
      <w:r w:rsidR="001F3A10">
        <w:rPr>
          <w:rFonts w:ascii="Arial" w:hAnsi="Arial" w:cs="Arial"/>
          <w:spacing w:val="-6"/>
        </w:rPr>
        <w:t xml:space="preserve"> </w:t>
      </w:r>
      <w:r w:rsidR="00B4614B" w:rsidRPr="00BA3486">
        <w:rPr>
          <w:rFonts w:ascii="Arial" w:hAnsi="Arial" w:cs="Arial"/>
          <w:spacing w:val="-6"/>
        </w:rPr>
        <w:t>multidisciplinární, mezirezortní, mezisektorová spolupráce na všech úrovních</w:t>
      </w:r>
      <w:r w:rsidR="001F3A10">
        <w:rPr>
          <w:rFonts w:ascii="Arial" w:hAnsi="Arial" w:cs="Arial"/>
          <w:spacing w:val="-6"/>
        </w:rPr>
        <w:t>, dosažitelné</w:t>
      </w:r>
      <w:r w:rsidR="00B4614B" w:rsidRPr="00BA3486">
        <w:rPr>
          <w:rFonts w:ascii="Arial" w:hAnsi="Arial" w:cs="Arial"/>
          <w:spacing w:val="-6"/>
        </w:rPr>
        <w:t xml:space="preserve"> a měřitelné cíle</w:t>
      </w:r>
      <w:r w:rsidR="001F3A10">
        <w:rPr>
          <w:rFonts w:ascii="Arial" w:hAnsi="Arial" w:cs="Arial"/>
          <w:spacing w:val="-6"/>
        </w:rPr>
        <w:t xml:space="preserve">, </w:t>
      </w:r>
      <w:r w:rsidR="00B4614B" w:rsidRPr="00BA3486">
        <w:rPr>
          <w:rFonts w:ascii="Arial" w:hAnsi="Arial" w:cs="Arial"/>
          <w:spacing w:val="-6"/>
        </w:rPr>
        <w:t>vyvážené uplatňování strategií snižování pop</w:t>
      </w:r>
      <w:r w:rsidR="009849F1">
        <w:rPr>
          <w:rFonts w:ascii="Arial" w:hAnsi="Arial" w:cs="Arial"/>
          <w:spacing w:val="-6"/>
        </w:rPr>
        <w:t>t</w:t>
      </w:r>
      <w:r w:rsidR="00B4614B" w:rsidRPr="00BA3486">
        <w:rPr>
          <w:rFonts w:ascii="Arial" w:hAnsi="Arial" w:cs="Arial"/>
          <w:spacing w:val="-6"/>
        </w:rPr>
        <w:t>ávky po drogách, snižování nabídky drog</w:t>
      </w:r>
      <w:r w:rsidR="001F3A10">
        <w:rPr>
          <w:rFonts w:ascii="Arial" w:hAnsi="Arial" w:cs="Arial"/>
          <w:spacing w:val="-6"/>
        </w:rPr>
        <w:t xml:space="preserve">, </w:t>
      </w:r>
      <w:r w:rsidR="00B4614B" w:rsidRPr="00BA3486">
        <w:rPr>
          <w:rFonts w:ascii="Arial" w:hAnsi="Arial" w:cs="Arial"/>
          <w:spacing w:val="-6"/>
        </w:rPr>
        <w:t xml:space="preserve"> minimalizace rizik spojených s užíváním drog</w:t>
      </w:r>
      <w:r w:rsidR="005B195E">
        <w:rPr>
          <w:rFonts w:ascii="Arial" w:hAnsi="Arial" w:cs="Arial"/>
          <w:spacing w:val="-6"/>
        </w:rPr>
        <w:t xml:space="preserve"> </w:t>
      </w:r>
      <w:r w:rsidR="001F3A10">
        <w:rPr>
          <w:rFonts w:ascii="Arial" w:hAnsi="Arial" w:cs="Arial"/>
          <w:spacing w:val="-6"/>
        </w:rPr>
        <w:t xml:space="preserve">a </w:t>
      </w:r>
      <w:r w:rsidR="00B4614B" w:rsidRPr="00BA3486">
        <w:rPr>
          <w:rFonts w:ascii="Arial" w:hAnsi="Arial" w:cs="Arial"/>
          <w:spacing w:val="-6"/>
        </w:rPr>
        <w:t>využívání výzkumem ověřených metod</w:t>
      </w:r>
      <w:r w:rsidR="00BA51F8">
        <w:rPr>
          <w:rFonts w:ascii="Arial" w:hAnsi="Arial" w:cs="Arial"/>
          <w:spacing w:val="-6"/>
        </w:rPr>
        <w:t>.</w:t>
      </w:r>
    </w:p>
    <w:p w:rsidR="00331D18" w:rsidRDefault="00331D18" w:rsidP="001F3A10">
      <w:pPr>
        <w:jc w:val="both"/>
        <w:rPr>
          <w:rFonts w:ascii="Arial" w:hAnsi="Arial" w:cs="Arial"/>
        </w:rPr>
      </w:pPr>
    </w:p>
    <w:p w:rsidR="00542E1B" w:rsidRDefault="00BA51F8" w:rsidP="001F3A10">
      <w:pPr>
        <w:jc w:val="both"/>
        <w:rPr>
          <w:rFonts w:ascii="Arial" w:hAnsi="Arial" w:cs="Arial"/>
        </w:rPr>
      </w:pPr>
      <w:r w:rsidRPr="00BA51F8">
        <w:rPr>
          <w:rFonts w:ascii="Arial" w:hAnsi="Arial" w:cs="Arial"/>
        </w:rPr>
        <w:t>Hlavními prioritami jsou předcházení a snižování potenciálních zdravotních a sociálních rizik a dopadů spojených s užíváním drog pro jednotlivce a pro společnost a potírání organizovaného zločinu zapojeného do nezákonného obchodu s drogami.</w:t>
      </w:r>
    </w:p>
    <w:p w:rsidR="00542E1B" w:rsidRDefault="00542E1B" w:rsidP="001F3A10">
      <w:pPr>
        <w:jc w:val="both"/>
        <w:rPr>
          <w:rFonts w:ascii="Arial" w:hAnsi="Arial" w:cs="Arial"/>
        </w:rPr>
      </w:pPr>
    </w:p>
    <w:p w:rsidR="00DB4C2F" w:rsidRDefault="00BA3486" w:rsidP="001F3A10">
      <w:pPr>
        <w:jc w:val="both"/>
        <w:rPr>
          <w:rFonts w:ascii="Arial" w:hAnsi="Arial" w:cs="Arial"/>
        </w:rPr>
      </w:pPr>
      <w:r>
        <w:rPr>
          <w:rFonts w:ascii="Arial" w:hAnsi="Arial" w:cs="Arial"/>
        </w:rPr>
        <w:t>P</w:t>
      </w:r>
      <w:r w:rsidRPr="00462712">
        <w:rPr>
          <w:rFonts w:ascii="Arial" w:hAnsi="Arial" w:cs="Arial"/>
        </w:rPr>
        <w:t>oradní</w:t>
      </w:r>
      <w:r w:rsidR="00542E1B">
        <w:rPr>
          <w:rFonts w:ascii="Arial" w:hAnsi="Arial" w:cs="Arial"/>
        </w:rPr>
        <w:t>m</w:t>
      </w:r>
      <w:r w:rsidRPr="00462712">
        <w:rPr>
          <w:rFonts w:ascii="Arial" w:hAnsi="Arial" w:cs="Arial"/>
        </w:rPr>
        <w:t>, koordinační</w:t>
      </w:r>
      <w:r w:rsidR="00542E1B">
        <w:rPr>
          <w:rFonts w:ascii="Arial" w:hAnsi="Arial" w:cs="Arial"/>
        </w:rPr>
        <w:t>m</w:t>
      </w:r>
      <w:r w:rsidRPr="00462712">
        <w:rPr>
          <w:rFonts w:ascii="Arial" w:hAnsi="Arial" w:cs="Arial"/>
        </w:rPr>
        <w:t xml:space="preserve"> a inici</w:t>
      </w:r>
      <w:r w:rsidR="00331D18">
        <w:rPr>
          <w:rFonts w:ascii="Arial" w:hAnsi="Arial" w:cs="Arial"/>
        </w:rPr>
        <w:t>ační</w:t>
      </w:r>
      <w:r w:rsidR="00542E1B">
        <w:rPr>
          <w:rFonts w:ascii="Arial" w:hAnsi="Arial" w:cs="Arial"/>
        </w:rPr>
        <w:t>m</w:t>
      </w:r>
      <w:r w:rsidR="00331D18">
        <w:rPr>
          <w:rFonts w:ascii="Arial" w:hAnsi="Arial" w:cs="Arial"/>
        </w:rPr>
        <w:t xml:space="preserve"> orgán</w:t>
      </w:r>
      <w:r w:rsidR="00542E1B">
        <w:rPr>
          <w:rFonts w:ascii="Arial" w:hAnsi="Arial" w:cs="Arial"/>
        </w:rPr>
        <w:t>em</w:t>
      </w:r>
      <w:r w:rsidR="00331D18">
        <w:rPr>
          <w:rFonts w:ascii="Arial" w:hAnsi="Arial" w:cs="Arial"/>
        </w:rPr>
        <w:t xml:space="preserve"> vlády České republiky </w:t>
      </w:r>
      <w:r w:rsidRPr="00462712">
        <w:rPr>
          <w:rFonts w:ascii="Arial" w:hAnsi="Arial" w:cs="Arial"/>
        </w:rPr>
        <w:t xml:space="preserve">v otázkách protidrogové </w:t>
      </w:r>
      <w:r>
        <w:rPr>
          <w:rFonts w:ascii="Arial" w:hAnsi="Arial" w:cs="Arial"/>
        </w:rPr>
        <w:t>politiky</w:t>
      </w:r>
      <w:r w:rsidR="001F3A10">
        <w:rPr>
          <w:rFonts w:ascii="Arial" w:hAnsi="Arial" w:cs="Arial"/>
        </w:rPr>
        <w:t xml:space="preserve"> </w:t>
      </w:r>
      <w:r>
        <w:rPr>
          <w:rFonts w:ascii="Arial" w:hAnsi="Arial" w:cs="Arial"/>
        </w:rPr>
        <w:t xml:space="preserve">je </w:t>
      </w:r>
      <w:r w:rsidR="00DB4C2F" w:rsidRPr="00331D18">
        <w:rPr>
          <w:rFonts w:ascii="Arial" w:hAnsi="Arial" w:cs="Arial"/>
          <w:b/>
        </w:rPr>
        <w:t>Rada vlády pro koordinaci protidrogové politiky</w:t>
      </w:r>
      <w:r w:rsidR="00DB4C2F" w:rsidRPr="00462712">
        <w:rPr>
          <w:rFonts w:ascii="Arial" w:hAnsi="Arial" w:cs="Arial"/>
        </w:rPr>
        <w:t xml:space="preserve"> (RVKPP)</w:t>
      </w:r>
      <w:r w:rsidR="00542E1B">
        <w:rPr>
          <w:rFonts w:ascii="Arial" w:hAnsi="Arial" w:cs="Arial"/>
        </w:rPr>
        <w:t>.</w:t>
      </w:r>
    </w:p>
    <w:p w:rsidR="00542E1B" w:rsidRPr="00462712" w:rsidRDefault="00542E1B" w:rsidP="001F3A10">
      <w:pPr>
        <w:jc w:val="both"/>
        <w:rPr>
          <w:rFonts w:ascii="Arial" w:hAnsi="Arial" w:cs="Arial"/>
        </w:rPr>
      </w:pPr>
    </w:p>
    <w:p w:rsidR="00DB4C2F" w:rsidRPr="00BA3486" w:rsidRDefault="00A7537E" w:rsidP="00BA3486">
      <w:pPr>
        <w:autoSpaceDE w:val="0"/>
        <w:autoSpaceDN w:val="0"/>
        <w:adjustRightInd w:val="0"/>
        <w:jc w:val="both"/>
        <w:rPr>
          <w:rFonts w:ascii="Arial" w:hAnsi="Arial" w:cs="Arial"/>
        </w:rPr>
      </w:pPr>
      <w:r w:rsidRPr="00BA3486">
        <w:rPr>
          <w:rFonts w:ascii="Arial" w:hAnsi="Arial" w:cs="Arial"/>
        </w:rPr>
        <w:t>R</w:t>
      </w:r>
      <w:r>
        <w:rPr>
          <w:rFonts w:ascii="Arial" w:hAnsi="Arial" w:cs="Arial"/>
        </w:rPr>
        <w:t>VKPP</w:t>
      </w:r>
      <w:r w:rsidRPr="00BA3486">
        <w:rPr>
          <w:rFonts w:ascii="Arial" w:hAnsi="Arial" w:cs="Arial"/>
        </w:rPr>
        <w:t xml:space="preserve"> </w:t>
      </w:r>
      <w:r w:rsidR="00DB4C2F" w:rsidRPr="00BA3486">
        <w:rPr>
          <w:rFonts w:ascii="Arial" w:hAnsi="Arial" w:cs="Arial"/>
        </w:rPr>
        <w:t>předkládá vládě návrhy opatření a aktivit protidrogové politiky, koordinuje a</w:t>
      </w:r>
      <w:r w:rsidR="00BA3486">
        <w:rPr>
          <w:rFonts w:ascii="Arial" w:hAnsi="Arial" w:cs="Arial"/>
        </w:rPr>
        <w:t xml:space="preserve"> </w:t>
      </w:r>
      <w:r w:rsidR="00DB4C2F" w:rsidRPr="00BA3486">
        <w:rPr>
          <w:rFonts w:ascii="Arial" w:hAnsi="Arial" w:cs="Arial"/>
        </w:rPr>
        <w:t>vyhodnocuje jejich realizaci a provádí na všech úrovních kontrolu plnění úkolů vyplývajících z</w:t>
      </w:r>
      <w:r w:rsidR="00BA3486">
        <w:rPr>
          <w:rFonts w:ascii="Arial" w:hAnsi="Arial" w:cs="Arial"/>
        </w:rPr>
        <w:t xml:space="preserve"> </w:t>
      </w:r>
      <w:r w:rsidR="00DB4C2F" w:rsidRPr="00BA3486">
        <w:rPr>
          <w:rFonts w:ascii="Arial" w:hAnsi="Arial" w:cs="Arial"/>
        </w:rPr>
        <w:t xml:space="preserve">národní strategie a z akčních plánů. </w:t>
      </w:r>
      <w:r w:rsidRPr="00BA3486">
        <w:rPr>
          <w:rFonts w:ascii="Arial" w:hAnsi="Arial" w:cs="Arial"/>
        </w:rPr>
        <w:t>R</w:t>
      </w:r>
      <w:r>
        <w:rPr>
          <w:rFonts w:ascii="Arial" w:hAnsi="Arial" w:cs="Arial"/>
        </w:rPr>
        <w:t>VKPP</w:t>
      </w:r>
      <w:r w:rsidRPr="00BA3486">
        <w:rPr>
          <w:rFonts w:ascii="Arial" w:hAnsi="Arial" w:cs="Arial"/>
        </w:rPr>
        <w:t xml:space="preserve"> </w:t>
      </w:r>
      <w:r w:rsidR="00DB4C2F" w:rsidRPr="00BA3486">
        <w:rPr>
          <w:rFonts w:ascii="Arial" w:hAnsi="Arial" w:cs="Arial"/>
        </w:rPr>
        <w:t>doporučuje k financování programy protidrogové politiky</w:t>
      </w:r>
      <w:r w:rsidR="00BA3486">
        <w:rPr>
          <w:rFonts w:ascii="Arial" w:hAnsi="Arial" w:cs="Arial"/>
        </w:rPr>
        <w:t xml:space="preserve"> </w:t>
      </w:r>
      <w:r w:rsidR="00DB4C2F" w:rsidRPr="00BA3486">
        <w:rPr>
          <w:rFonts w:ascii="Arial" w:hAnsi="Arial" w:cs="Arial"/>
        </w:rPr>
        <w:t>realizované na centrální a místní úrovni. Rada rovněž garantuje systém zabezpečení kvality</w:t>
      </w:r>
      <w:r w:rsidR="00BA3486">
        <w:rPr>
          <w:rFonts w:ascii="Arial" w:hAnsi="Arial" w:cs="Arial"/>
        </w:rPr>
        <w:t xml:space="preserve"> </w:t>
      </w:r>
      <w:r w:rsidR="00DB4C2F" w:rsidRPr="00BA3486">
        <w:rPr>
          <w:rFonts w:ascii="Arial" w:hAnsi="Arial" w:cs="Arial"/>
        </w:rPr>
        <w:t>programů prevence a snižování rizik užívání drog, léčby a sociálního začleňování uživatelů drog a</w:t>
      </w:r>
      <w:r w:rsidR="00BA3486">
        <w:rPr>
          <w:rFonts w:ascii="Arial" w:hAnsi="Arial" w:cs="Arial"/>
        </w:rPr>
        <w:t xml:space="preserve"> </w:t>
      </w:r>
      <w:r w:rsidR="009849F1">
        <w:rPr>
          <w:rFonts w:ascii="Arial" w:hAnsi="Arial" w:cs="Arial"/>
        </w:rPr>
        <w:t xml:space="preserve">osob </w:t>
      </w:r>
      <w:r w:rsidR="00DB4C2F" w:rsidRPr="00BA3486">
        <w:rPr>
          <w:rFonts w:ascii="Arial" w:hAnsi="Arial" w:cs="Arial"/>
        </w:rPr>
        <w:t xml:space="preserve">závislých na drogách. </w:t>
      </w:r>
      <w:r w:rsidR="001F3A10">
        <w:rPr>
          <w:rFonts w:ascii="Arial" w:hAnsi="Arial" w:cs="Arial"/>
        </w:rPr>
        <w:t>Rada dále koordinuje zapojení České republiky</w:t>
      </w:r>
      <w:r w:rsidR="00DB4C2F" w:rsidRPr="00BA3486">
        <w:rPr>
          <w:rFonts w:ascii="Arial" w:hAnsi="Arial" w:cs="Arial"/>
        </w:rPr>
        <w:t xml:space="preserve"> do mezinárodních a evropských záležitostí</w:t>
      </w:r>
      <w:r w:rsidR="00BA3486">
        <w:rPr>
          <w:rFonts w:ascii="Arial" w:hAnsi="Arial" w:cs="Arial"/>
        </w:rPr>
        <w:t xml:space="preserve"> </w:t>
      </w:r>
      <w:r w:rsidR="00DB4C2F" w:rsidRPr="00BA3486">
        <w:rPr>
          <w:rFonts w:ascii="Arial" w:hAnsi="Arial" w:cs="Arial"/>
        </w:rPr>
        <w:t>v drogové problematice.</w:t>
      </w:r>
    </w:p>
    <w:p w:rsidR="00DB4C2F" w:rsidRPr="00BA3486" w:rsidRDefault="00DB4C2F" w:rsidP="00D32A87">
      <w:pPr>
        <w:autoSpaceDE w:val="0"/>
        <w:autoSpaceDN w:val="0"/>
        <w:adjustRightInd w:val="0"/>
        <w:jc w:val="both"/>
        <w:rPr>
          <w:rFonts w:ascii="Arial" w:hAnsi="Arial" w:cs="Arial"/>
        </w:rPr>
      </w:pPr>
      <w:r w:rsidRPr="00BA3486">
        <w:rPr>
          <w:rFonts w:ascii="Arial" w:hAnsi="Arial" w:cs="Arial"/>
        </w:rPr>
        <w:t>Pro zajišťování uvedených činností má R</w:t>
      </w:r>
      <w:r w:rsidR="001F3A10">
        <w:rPr>
          <w:rFonts w:ascii="Arial" w:hAnsi="Arial" w:cs="Arial"/>
        </w:rPr>
        <w:t>VKPP</w:t>
      </w:r>
      <w:r w:rsidRPr="00BA3486">
        <w:rPr>
          <w:rFonts w:ascii="Arial" w:hAnsi="Arial" w:cs="Arial"/>
        </w:rPr>
        <w:t xml:space="preserve"> k dispozici sekretariát</w:t>
      </w:r>
      <w:r w:rsidR="00B702B9">
        <w:rPr>
          <w:rFonts w:ascii="Arial" w:hAnsi="Arial" w:cs="Arial"/>
        </w:rPr>
        <w:t xml:space="preserve">, </w:t>
      </w:r>
      <w:r w:rsidRPr="00BA3486">
        <w:rPr>
          <w:rFonts w:ascii="Arial" w:hAnsi="Arial" w:cs="Arial"/>
        </w:rPr>
        <w:t>který je</w:t>
      </w:r>
      <w:r w:rsidR="00BA3486">
        <w:rPr>
          <w:rFonts w:ascii="Arial" w:hAnsi="Arial" w:cs="Arial"/>
        </w:rPr>
        <w:t xml:space="preserve"> </w:t>
      </w:r>
      <w:r w:rsidRPr="00BA3486">
        <w:rPr>
          <w:rFonts w:ascii="Arial" w:hAnsi="Arial" w:cs="Arial"/>
        </w:rPr>
        <w:t>organizačně začleněn do Úřadu vlády České republiky. Sekretariát RVKPP odpovídá za přípravu</w:t>
      </w:r>
      <w:r w:rsidR="00BA3486">
        <w:rPr>
          <w:rFonts w:ascii="Arial" w:hAnsi="Arial" w:cs="Arial"/>
        </w:rPr>
        <w:t xml:space="preserve"> </w:t>
      </w:r>
      <w:r w:rsidRPr="00BA3486">
        <w:rPr>
          <w:rFonts w:ascii="Arial" w:hAnsi="Arial" w:cs="Arial"/>
        </w:rPr>
        <w:t>strategických dokumentů protidrogové politiky, jejich praktickou implementaci a každodenní</w:t>
      </w:r>
      <w:r w:rsidR="00BA3486">
        <w:rPr>
          <w:rFonts w:ascii="Arial" w:hAnsi="Arial" w:cs="Arial"/>
        </w:rPr>
        <w:t xml:space="preserve"> </w:t>
      </w:r>
      <w:r w:rsidRPr="00BA3486">
        <w:rPr>
          <w:rFonts w:ascii="Arial" w:hAnsi="Arial" w:cs="Arial"/>
        </w:rPr>
        <w:t>koordinaci protidrogové politiky mezi jednáními Rady, za financování programů protidrogové politiky,</w:t>
      </w:r>
      <w:r w:rsidR="00BA3486">
        <w:rPr>
          <w:rFonts w:ascii="Arial" w:hAnsi="Arial" w:cs="Arial"/>
        </w:rPr>
        <w:t xml:space="preserve"> </w:t>
      </w:r>
      <w:r w:rsidRPr="00BA3486">
        <w:rPr>
          <w:rFonts w:ascii="Arial" w:hAnsi="Arial" w:cs="Arial"/>
        </w:rPr>
        <w:t>za certifikaci odborné způsobilosti služeb pro uživatele drog a mezinárodní spolupráci. Sekretariát</w:t>
      </w:r>
      <w:r w:rsidR="001F3A10">
        <w:rPr>
          <w:rFonts w:ascii="Arial" w:hAnsi="Arial" w:cs="Arial"/>
        </w:rPr>
        <w:t xml:space="preserve"> </w:t>
      </w:r>
      <w:r w:rsidRPr="00BA3486">
        <w:rPr>
          <w:rFonts w:ascii="Arial" w:hAnsi="Arial" w:cs="Arial"/>
        </w:rPr>
        <w:t xml:space="preserve">RVKPP dále organizačně zajišťuje činnost dalších nástrojů koordinace a realizace </w:t>
      </w:r>
      <w:r w:rsidR="00834B10">
        <w:rPr>
          <w:rFonts w:ascii="Arial" w:hAnsi="Arial" w:cs="Arial"/>
        </w:rPr>
        <w:t>proti</w:t>
      </w:r>
      <w:r w:rsidRPr="00BA3486">
        <w:rPr>
          <w:rFonts w:ascii="Arial" w:hAnsi="Arial" w:cs="Arial"/>
        </w:rPr>
        <w:t>drogové politiky a</w:t>
      </w:r>
      <w:r w:rsidR="00BA3486">
        <w:rPr>
          <w:rFonts w:ascii="Arial" w:hAnsi="Arial" w:cs="Arial"/>
        </w:rPr>
        <w:t xml:space="preserve"> </w:t>
      </w:r>
      <w:r w:rsidRPr="00BA3486">
        <w:rPr>
          <w:rFonts w:ascii="Arial" w:hAnsi="Arial" w:cs="Arial"/>
        </w:rPr>
        <w:t>monitorování situace v oblasti drog, kterými jsou výbory a pracovní skupiny.</w:t>
      </w:r>
    </w:p>
    <w:p w:rsidR="00BA3486" w:rsidRDefault="001F3A10" w:rsidP="00BA3486">
      <w:pPr>
        <w:autoSpaceDE w:val="0"/>
        <w:autoSpaceDN w:val="0"/>
        <w:adjustRightInd w:val="0"/>
        <w:jc w:val="both"/>
        <w:rPr>
          <w:rFonts w:ascii="Arial" w:hAnsi="Arial" w:cs="Arial"/>
        </w:rPr>
      </w:pPr>
      <w:r>
        <w:rPr>
          <w:rFonts w:ascii="Arial" w:hAnsi="Arial" w:cs="Arial"/>
        </w:rPr>
        <w:t>RVKPP</w:t>
      </w:r>
      <w:r w:rsidR="00DB4C2F" w:rsidRPr="00BA3486">
        <w:rPr>
          <w:rFonts w:ascii="Arial" w:hAnsi="Arial" w:cs="Arial"/>
        </w:rPr>
        <w:t xml:space="preserve"> </w:t>
      </w:r>
      <w:r w:rsidR="009849F1">
        <w:rPr>
          <w:rFonts w:ascii="Arial" w:hAnsi="Arial" w:cs="Arial"/>
        </w:rPr>
        <w:t>také</w:t>
      </w:r>
      <w:r w:rsidR="009849F1" w:rsidRPr="00BA3486">
        <w:rPr>
          <w:rFonts w:ascii="Arial" w:hAnsi="Arial" w:cs="Arial"/>
        </w:rPr>
        <w:t xml:space="preserve"> </w:t>
      </w:r>
      <w:r w:rsidR="00DB4C2F" w:rsidRPr="00BA3486">
        <w:rPr>
          <w:rFonts w:ascii="Arial" w:hAnsi="Arial" w:cs="Arial"/>
        </w:rPr>
        <w:t>koordinuje sběr, analýzu a distribuci dat o užívání drog, o jeho dopadech a o</w:t>
      </w:r>
      <w:r w:rsidR="00BA3486">
        <w:rPr>
          <w:rFonts w:ascii="Arial" w:hAnsi="Arial" w:cs="Arial"/>
        </w:rPr>
        <w:t xml:space="preserve"> </w:t>
      </w:r>
      <w:r w:rsidR="00DB4C2F" w:rsidRPr="00BA3486">
        <w:rPr>
          <w:rFonts w:ascii="Arial" w:hAnsi="Arial" w:cs="Arial"/>
        </w:rPr>
        <w:t>realizovaných opatřeních protidrogové politiky. Tuto činnost zajišťuje prostřednictvím Národního</w:t>
      </w:r>
      <w:r w:rsidR="00BA3486">
        <w:rPr>
          <w:rFonts w:ascii="Arial" w:hAnsi="Arial" w:cs="Arial"/>
        </w:rPr>
        <w:t xml:space="preserve"> </w:t>
      </w:r>
      <w:r w:rsidR="00DB4C2F" w:rsidRPr="00BA3486">
        <w:rPr>
          <w:rFonts w:ascii="Arial" w:hAnsi="Arial" w:cs="Arial"/>
        </w:rPr>
        <w:t>monitorovacího střediska pro drogy a drogové závislosti, které je organizační součástí sekretariátu</w:t>
      </w:r>
      <w:r w:rsidR="00BA3486">
        <w:rPr>
          <w:rFonts w:ascii="Arial" w:hAnsi="Arial" w:cs="Arial"/>
        </w:rPr>
        <w:t xml:space="preserve"> </w:t>
      </w:r>
      <w:r w:rsidR="00DB4C2F" w:rsidRPr="00BA3486">
        <w:rPr>
          <w:rFonts w:ascii="Arial" w:hAnsi="Arial" w:cs="Arial"/>
        </w:rPr>
        <w:t>RVKPP. Monitorovací středisko koordinuje a metodicky podporuje čin</w:t>
      </w:r>
      <w:r w:rsidR="00BA3486">
        <w:rPr>
          <w:rFonts w:ascii="Arial" w:hAnsi="Arial" w:cs="Arial"/>
        </w:rPr>
        <w:t>nost resortů a dalších subjektů.</w:t>
      </w:r>
    </w:p>
    <w:p w:rsidR="00DB4C2F" w:rsidRDefault="00E973E0" w:rsidP="00BA3486">
      <w:pPr>
        <w:autoSpaceDE w:val="0"/>
        <w:autoSpaceDN w:val="0"/>
        <w:adjustRightInd w:val="0"/>
        <w:jc w:val="both"/>
        <w:rPr>
          <w:rFonts w:ascii="Arial" w:hAnsi="Arial" w:cs="Arial"/>
        </w:rPr>
      </w:pPr>
      <w:r>
        <w:rPr>
          <w:rFonts w:ascii="Arial" w:hAnsi="Arial" w:cs="Arial"/>
        </w:rPr>
        <w:br w:type="page"/>
      </w:r>
      <w:r w:rsidR="00DB4C2F" w:rsidRPr="00BA3486">
        <w:rPr>
          <w:rFonts w:ascii="Arial" w:hAnsi="Arial" w:cs="Arial"/>
        </w:rPr>
        <w:t>Monitorovací středisko je českým národním partnerem</w:t>
      </w:r>
      <w:r w:rsidR="00BA3486">
        <w:rPr>
          <w:rFonts w:ascii="Arial" w:hAnsi="Arial" w:cs="Arial"/>
        </w:rPr>
        <w:t xml:space="preserve"> </w:t>
      </w:r>
      <w:r w:rsidR="00DB4C2F" w:rsidRPr="00BA3486">
        <w:rPr>
          <w:rFonts w:ascii="Arial" w:hAnsi="Arial" w:cs="Arial"/>
        </w:rPr>
        <w:t>decentralizované agentury Evropské unie pro monitorování drog – Evropského monitorovacího</w:t>
      </w:r>
      <w:r w:rsidR="00BA3486">
        <w:rPr>
          <w:rFonts w:ascii="Arial" w:hAnsi="Arial" w:cs="Arial"/>
        </w:rPr>
        <w:t xml:space="preserve"> </w:t>
      </w:r>
      <w:r w:rsidR="00DB4C2F" w:rsidRPr="00BA3486">
        <w:rPr>
          <w:rFonts w:ascii="Arial" w:hAnsi="Arial" w:cs="Arial"/>
        </w:rPr>
        <w:t xml:space="preserve">centra pro drogy a drogovou závislost </w:t>
      </w:r>
      <w:r w:rsidR="006954A7">
        <w:rPr>
          <w:rFonts w:ascii="Arial" w:hAnsi="Arial" w:cs="Arial"/>
        </w:rPr>
        <w:t xml:space="preserve">(EMCDDA) </w:t>
      </w:r>
      <w:r w:rsidR="00DB4C2F" w:rsidRPr="00BA3486">
        <w:rPr>
          <w:rFonts w:ascii="Arial" w:hAnsi="Arial" w:cs="Arial"/>
        </w:rPr>
        <w:t>a českým partnerem sítě REITOX, zřízené a podporované</w:t>
      </w:r>
      <w:r w:rsidR="00BA3486">
        <w:rPr>
          <w:rFonts w:ascii="Arial" w:hAnsi="Arial" w:cs="Arial"/>
        </w:rPr>
        <w:t xml:space="preserve"> </w:t>
      </w:r>
      <w:r w:rsidR="00DB4C2F" w:rsidRPr="00BA3486">
        <w:rPr>
          <w:rFonts w:ascii="Arial" w:hAnsi="Arial" w:cs="Arial"/>
        </w:rPr>
        <w:t>národními vládami a Evropskou unií s cílem monitorovat situaci v oblasti psychotropních látek.</w:t>
      </w:r>
    </w:p>
    <w:p w:rsidR="00CE7847" w:rsidRPr="00542E1B" w:rsidRDefault="00CE7847" w:rsidP="00BA3486">
      <w:pPr>
        <w:autoSpaceDE w:val="0"/>
        <w:autoSpaceDN w:val="0"/>
        <w:adjustRightInd w:val="0"/>
        <w:jc w:val="both"/>
        <w:rPr>
          <w:rFonts w:ascii="Arial" w:hAnsi="Arial" w:cs="Arial"/>
        </w:rPr>
      </w:pPr>
    </w:p>
    <w:p w:rsidR="00B4614B" w:rsidRDefault="00542E1B" w:rsidP="00542E1B">
      <w:pPr>
        <w:tabs>
          <w:tab w:val="left" w:pos="0"/>
        </w:tabs>
        <w:jc w:val="both"/>
        <w:rPr>
          <w:rFonts w:ascii="Arial" w:hAnsi="Arial" w:cs="Arial"/>
          <w:spacing w:val="-6"/>
        </w:rPr>
      </w:pPr>
      <w:r w:rsidRPr="00542E1B">
        <w:rPr>
          <w:rFonts w:ascii="Arial" w:hAnsi="Arial" w:cs="Arial"/>
          <w:spacing w:val="-6"/>
        </w:rPr>
        <w:t>Vláda České republiky na svém zasedání dne 20. 10. 2014 schválila rozšíření působnosti Rady vlády pro koordinaci protidrogové politiky. Protidrogová politika vlády České republiky, doposud zaměřená zejména na nelegální drogy, je rozšířena o problematiku alkoholu, tabáku a hazardního hraní. Jde o zásadní změnu směrem k integrované protidrogové politice a koordinovanému postupu státu při prevenci a řešení důsledků užívání návykových látek a hazardního hraní.</w:t>
      </w:r>
    </w:p>
    <w:p w:rsidR="00B14575" w:rsidRDefault="00B14575" w:rsidP="00542E1B">
      <w:pPr>
        <w:tabs>
          <w:tab w:val="left" w:pos="0"/>
        </w:tabs>
        <w:jc w:val="both"/>
        <w:rPr>
          <w:rFonts w:ascii="Arial" w:hAnsi="Arial" w:cs="Arial"/>
          <w:spacing w:val="-6"/>
        </w:rPr>
      </w:pPr>
    </w:p>
    <w:p w:rsidR="00B14575" w:rsidRDefault="007E314B" w:rsidP="00542E1B">
      <w:pPr>
        <w:tabs>
          <w:tab w:val="left" w:pos="0"/>
        </w:tabs>
        <w:jc w:val="both"/>
        <w:rPr>
          <w:rFonts w:ascii="Arial" w:hAnsi="Arial" w:cs="Arial"/>
          <w:spacing w:val="-6"/>
        </w:rPr>
      </w:pPr>
      <w:r>
        <w:rPr>
          <w:rFonts w:ascii="Arial" w:hAnsi="Arial" w:cs="Arial"/>
          <w:spacing w:val="-6"/>
        </w:rPr>
        <w:t>V roce 2017 byl přijat z</w:t>
      </w:r>
      <w:r w:rsidR="00B14575">
        <w:rPr>
          <w:rFonts w:ascii="Arial" w:hAnsi="Arial" w:cs="Arial"/>
          <w:spacing w:val="-6"/>
        </w:rPr>
        <w:t xml:space="preserve">ákon </w:t>
      </w:r>
      <w:r>
        <w:rPr>
          <w:rFonts w:ascii="Arial" w:hAnsi="Arial" w:cs="Arial"/>
          <w:spacing w:val="-6"/>
        </w:rPr>
        <w:t xml:space="preserve">č. </w:t>
      </w:r>
      <w:r w:rsidR="00B14575">
        <w:rPr>
          <w:rFonts w:ascii="Arial" w:hAnsi="Arial" w:cs="Arial"/>
          <w:spacing w:val="-6"/>
        </w:rPr>
        <w:t>65/2017</w:t>
      </w:r>
      <w:r>
        <w:rPr>
          <w:rFonts w:ascii="Arial" w:hAnsi="Arial" w:cs="Arial"/>
          <w:spacing w:val="-6"/>
        </w:rPr>
        <w:t xml:space="preserve"> Sb., o ochraně zdraví před škodlivými účinky návykových látek, který s účinností od 31. 5. 2017 upravuje oblast realizace a koordinace protidrogové pol</w:t>
      </w:r>
      <w:r w:rsidR="00132894">
        <w:rPr>
          <w:rFonts w:ascii="Arial" w:hAnsi="Arial" w:cs="Arial"/>
          <w:spacing w:val="-6"/>
        </w:rPr>
        <w:t>i</w:t>
      </w:r>
      <w:r>
        <w:rPr>
          <w:rFonts w:ascii="Arial" w:hAnsi="Arial" w:cs="Arial"/>
          <w:spacing w:val="-6"/>
        </w:rPr>
        <w:t xml:space="preserve">tiky. Tento zákon nově ukládá povinnost vládě České republiky </w:t>
      </w:r>
      <w:r w:rsidRPr="007E314B">
        <w:rPr>
          <w:rFonts w:ascii="Arial" w:hAnsi="Arial" w:cs="Arial"/>
          <w:spacing w:val="-6"/>
        </w:rPr>
        <w:t xml:space="preserve">přijímat </w:t>
      </w:r>
      <w:r>
        <w:rPr>
          <w:rFonts w:ascii="Arial" w:hAnsi="Arial" w:cs="Arial"/>
          <w:spacing w:val="-6"/>
        </w:rPr>
        <w:t>nejméně jednou za 10 let</w:t>
      </w:r>
      <w:r w:rsidR="00765198">
        <w:rPr>
          <w:rFonts w:ascii="Arial" w:hAnsi="Arial" w:cs="Arial"/>
          <w:spacing w:val="-6"/>
        </w:rPr>
        <w:t xml:space="preserve"> Národní strategii protidrogové politiky. V oblasti financování protidrogové politiky zákon ukládá vládě a ministerstvům, podílet se na zajištění opatření stanovených v Národní strategii protidrogové politiky.</w:t>
      </w:r>
    </w:p>
    <w:p w:rsidR="00E973E0" w:rsidRDefault="00E973E0" w:rsidP="00542E1B">
      <w:pPr>
        <w:tabs>
          <w:tab w:val="left" w:pos="0"/>
        </w:tabs>
        <w:jc w:val="both"/>
        <w:rPr>
          <w:rFonts w:ascii="Arial" w:hAnsi="Arial" w:cs="Arial"/>
          <w:spacing w:val="-6"/>
        </w:rPr>
      </w:pPr>
    </w:p>
    <w:p w:rsidR="00FF688A" w:rsidRPr="00542E1B" w:rsidRDefault="00FF688A" w:rsidP="00542E1B">
      <w:pPr>
        <w:tabs>
          <w:tab w:val="left" w:pos="0"/>
        </w:tabs>
        <w:jc w:val="both"/>
        <w:rPr>
          <w:rFonts w:ascii="Arial" w:hAnsi="Arial" w:cs="Arial"/>
          <w:spacing w:val="-6"/>
        </w:rPr>
      </w:pPr>
    </w:p>
    <w:p w:rsidR="00B4614B" w:rsidRPr="009D271B" w:rsidRDefault="00B4614B" w:rsidP="005D2C11">
      <w:pPr>
        <w:pStyle w:val="Nadpis2"/>
        <w:numPr>
          <w:ilvl w:val="1"/>
          <w:numId w:val="43"/>
        </w:numPr>
        <w:ind w:left="142" w:hanging="142"/>
        <w:rPr>
          <w:color w:val="0070C0"/>
          <w:sz w:val="36"/>
          <w:szCs w:val="36"/>
        </w:rPr>
      </w:pPr>
      <w:bookmarkStart w:id="21" w:name="_Toc81811313"/>
      <w:bookmarkStart w:id="22" w:name="_Toc404169046"/>
      <w:r w:rsidRPr="009D271B">
        <w:rPr>
          <w:color w:val="0070C0"/>
          <w:sz w:val="36"/>
          <w:szCs w:val="36"/>
        </w:rPr>
        <w:t>K</w:t>
      </w:r>
      <w:r w:rsidR="0077572C" w:rsidRPr="009D271B">
        <w:rPr>
          <w:color w:val="0070C0"/>
          <w:sz w:val="36"/>
          <w:szCs w:val="36"/>
        </w:rPr>
        <w:t>rajská úroveň</w:t>
      </w:r>
      <w:bookmarkEnd w:id="21"/>
      <w:bookmarkEnd w:id="22"/>
    </w:p>
    <w:p w:rsidR="00B01CE4" w:rsidRDefault="00B01CE4" w:rsidP="00D87D3E">
      <w:pPr>
        <w:pStyle w:val="Nadpis1"/>
        <w:numPr>
          <w:ilvl w:val="0"/>
          <w:numId w:val="0"/>
        </w:numPr>
        <w:spacing w:before="0"/>
        <w:rPr>
          <w:caps w:val="0"/>
          <w:color w:val="993366"/>
          <w:sz w:val="28"/>
          <w:szCs w:val="28"/>
        </w:rPr>
      </w:pPr>
      <w:bookmarkStart w:id="23" w:name="_Toc81811314"/>
    </w:p>
    <w:p w:rsidR="00B4614B" w:rsidRPr="00F27D94" w:rsidRDefault="00ED7988" w:rsidP="005D2C11">
      <w:pPr>
        <w:pStyle w:val="Nadpis3"/>
        <w:numPr>
          <w:ilvl w:val="2"/>
          <w:numId w:val="43"/>
        </w:numPr>
        <w:ind w:left="0" w:firstLine="0"/>
        <w:rPr>
          <w:color w:val="5F497A"/>
          <w:sz w:val="28"/>
          <w:szCs w:val="28"/>
        </w:rPr>
      </w:pPr>
      <w:bookmarkStart w:id="24" w:name="_Toc404169047"/>
      <w:r w:rsidRPr="00F27D94">
        <w:rPr>
          <w:color w:val="5F497A"/>
          <w:sz w:val="28"/>
          <w:szCs w:val="28"/>
        </w:rPr>
        <w:t>Olomoucký kraj</w:t>
      </w:r>
      <w:r w:rsidR="00B4614B" w:rsidRPr="00F27D94">
        <w:rPr>
          <w:color w:val="5F497A"/>
          <w:sz w:val="28"/>
          <w:szCs w:val="28"/>
        </w:rPr>
        <w:t xml:space="preserve"> - vybrané demografické a socioekonomické ukazatele</w:t>
      </w:r>
      <w:bookmarkEnd w:id="23"/>
      <w:bookmarkEnd w:id="24"/>
    </w:p>
    <w:p w:rsidR="00B01CE4" w:rsidRDefault="00B01CE4" w:rsidP="00397259">
      <w:pPr>
        <w:pStyle w:val="Zkladntext2"/>
        <w:spacing w:line="240" w:lineRule="auto"/>
        <w:jc w:val="both"/>
        <w:rPr>
          <w:rFonts w:ascii="Arial" w:hAnsi="Arial" w:cs="Arial"/>
          <w:bCs/>
        </w:rPr>
      </w:pPr>
    </w:p>
    <w:p w:rsidR="00834B10" w:rsidRPr="007E3D68" w:rsidRDefault="00834B10" w:rsidP="007F7D10">
      <w:pPr>
        <w:pStyle w:val="Zkladntext2"/>
        <w:spacing w:before="240" w:line="240" w:lineRule="auto"/>
        <w:jc w:val="both"/>
        <w:rPr>
          <w:rFonts w:ascii="Arial" w:hAnsi="Arial" w:cs="Arial"/>
          <w:b/>
          <w:bCs/>
        </w:rPr>
      </w:pPr>
      <w:r w:rsidRPr="007E3D68">
        <w:rPr>
          <w:rFonts w:ascii="Arial" w:hAnsi="Arial" w:cs="Arial"/>
          <w:b/>
          <w:bCs/>
        </w:rPr>
        <w:t xml:space="preserve">Poloha </w:t>
      </w:r>
      <w:r w:rsidR="00CC39F2" w:rsidRPr="007E3D68">
        <w:rPr>
          <w:rFonts w:ascii="Arial" w:hAnsi="Arial" w:cs="Arial"/>
          <w:b/>
          <w:bCs/>
        </w:rPr>
        <w:t>a rozloha</w:t>
      </w:r>
      <w:r w:rsidR="007E3D68" w:rsidRPr="007E3D68">
        <w:rPr>
          <w:rFonts w:ascii="Arial" w:hAnsi="Arial" w:cs="Arial"/>
          <w:b/>
          <w:bCs/>
        </w:rPr>
        <w:t xml:space="preserve"> kraje</w:t>
      </w:r>
    </w:p>
    <w:p w:rsidR="00397259" w:rsidRDefault="00D87D3E" w:rsidP="007F7D10">
      <w:pPr>
        <w:pStyle w:val="Zkladntext2"/>
        <w:spacing w:before="240" w:line="240" w:lineRule="auto"/>
        <w:jc w:val="both"/>
      </w:pPr>
      <w:r w:rsidRPr="006954A7">
        <w:rPr>
          <w:rFonts w:ascii="Arial" w:hAnsi="Arial" w:cs="Arial"/>
          <w:bCs/>
        </w:rPr>
        <w:t>Olomoucký kraj se rozkládá ve střední části Moravy a zasahuje i do její severní části. Celková výměra kraje 5 267 km</w:t>
      </w:r>
      <w:r w:rsidRPr="006954A7">
        <w:rPr>
          <w:rFonts w:ascii="Arial" w:hAnsi="Arial" w:cs="Arial"/>
          <w:bCs/>
          <w:vertAlign w:val="superscript"/>
        </w:rPr>
        <w:t>2</w:t>
      </w:r>
      <w:r w:rsidRPr="006954A7">
        <w:rPr>
          <w:rFonts w:ascii="Arial" w:hAnsi="Arial" w:cs="Arial"/>
          <w:bCs/>
        </w:rPr>
        <w:t xml:space="preserve"> tvoří 6,7</w:t>
      </w:r>
      <w:r w:rsidR="0052032F">
        <w:rPr>
          <w:rFonts w:ascii="Arial" w:hAnsi="Arial" w:cs="Arial"/>
          <w:bCs/>
        </w:rPr>
        <w:t xml:space="preserve"> </w:t>
      </w:r>
      <w:r w:rsidRPr="006954A7">
        <w:rPr>
          <w:rFonts w:ascii="Arial" w:hAnsi="Arial" w:cs="Arial"/>
          <w:bCs/>
        </w:rPr>
        <w:t>% z celkové rozlohy České republiky. Svou rozlohou se řadí k menším regionům, zaujímá osmé místo mezi 14 kraji v ČR. Olomoucký kraj má na severu 104 km dlouhou mezistátní hranici s Polskem, na východě sousedí s Moravskoslezským krajem, na jihu se Zlínským a Jihomoravským krajem a na západě s krajem Pardubickým.</w:t>
      </w:r>
      <w:r w:rsidRPr="006954A7">
        <w:rPr>
          <w:rFonts w:ascii="Arial" w:hAnsi="Arial" w:cs="Arial"/>
          <w:bCs/>
        </w:rPr>
        <w:cr/>
        <w:t>Geograficky je kraj členěn na severní hornatou část s pohořím Jeseníky s nejvyšší horou Praděd (1 492 m n. m.). Jižní část kraje je tvořena rovinatou Hanou. Územím kraje protéká řeka Morava, na jejíž hladině u Kojetína v okrese Přerov je nejníže položený bod kraje (190 m n. m.)</w:t>
      </w:r>
      <w:r w:rsidR="00C975CF">
        <w:rPr>
          <w:rFonts w:ascii="Arial" w:hAnsi="Arial" w:cs="Arial"/>
          <w:bCs/>
        </w:rPr>
        <w:t xml:space="preserve"> (</w:t>
      </w:r>
      <w:r w:rsidR="00ED17BD">
        <w:rPr>
          <w:rFonts w:ascii="Arial" w:hAnsi="Arial" w:cs="Arial"/>
          <w:bCs/>
        </w:rPr>
        <w:t>Český statistický úřad Olomouc 2016</w:t>
      </w:r>
      <w:r w:rsidR="00C975CF">
        <w:rPr>
          <w:rFonts w:ascii="Arial" w:hAnsi="Arial" w:cs="Arial"/>
          <w:bCs/>
        </w:rPr>
        <w:t>).</w:t>
      </w:r>
    </w:p>
    <w:p w:rsidR="00B01CE4" w:rsidRDefault="00B01CE4" w:rsidP="009B21F1">
      <w:pPr>
        <w:jc w:val="both"/>
        <w:rPr>
          <w:rFonts w:ascii="Arial" w:hAnsi="Arial" w:cs="Arial"/>
          <w:b/>
        </w:rPr>
      </w:pPr>
    </w:p>
    <w:p w:rsidR="004110A9" w:rsidRDefault="004110A9" w:rsidP="009B21F1">
      <w:pPr>
        <w:jc w:val="both"/>
        <w:rPr>
          <w:rFonts w:ascii="Arial" w:hAnsi="Arial" w:cs="Arial"/>
          <w:b/>
        </w:rPr>
      </w:pPr>
    </w:p>
    <w:p w:rsidR="005926F1" w:rsidRDefault="009B21F1" w:rsidP="009B21F1">
      <w:pPr>
        <w:jc w:val="both"/>
        <w:rPr>
          <w:rFonts w:ascii="Arial" w:hAnsi="Arial" w:cs="Arial"/>
          <w:b/>
        </w:rPr>
      </w:pPr>
      <w:r w:rsidRPr="00DC6778">
        <w:rPr>
          <w:rFonts w:ascii="Arial" w:hAnsi="Arial" w:cs="Arial"/>
          <w:b/>
        </w:rPr>
        <w:t xml:space="preserve">Administrativní členění </w:t>
      </w:r>
    </w:p>
    <w:p w:rsidR="009B21F1" w:rsidRDefault="009B21F1" w:rsidP="009B21F1">
      <w:pPr>
        <w:jc w:val="both"/>
        <w:rPr>
          <w:rFonts w:ascii="Arial" w:hAnsi="Arial" w:cs="Arial"/>
        </w:rPr>
      </w:pPr>
      <w:r w:rsidRPr="00DC6778">
        <w:rPr>
          <w:rFonts w:ascii="Arial" w:hAnsi="Arial" w:cs="Arial"/>
          <w:b/>
        </w:rPr>
        <w:cr/>
      </w:r>
      <w:r w:rsidRPr="00816BCA">
        <w:rPr>
          <w:rFonts w:ascii="Arial" w:hAnsi="Arial" w:cs="Arial"/>
        </w:rPr>
        <w:t xml:space="preserve">Olomoucký kraj je tvořen územím 5 okresů – Jeseník, Olomouc, Prostějov, Přerov </w:t>
      </w:r>
      <w:r w:rsidRPr="00816BCA">
        <w:rPr>
          <w:rFonts w:ascii="Arial" w:hAnsi="Arial" w:cs="Arial"/>
        </w:rPr>
        <w:br/>
        <w:t>a Šumperk. Z hlediska územně-správního tvoří spolu se Zlínským krajem Region soudržnosti NUTS II – Střední Morava.</w:t>
      </w:r>
      <w:r w:rsidRPr="00816BCA">
        <w:rPr>
          <w:rFonts w:ascii="Arial" w:hAnsi="Arial" w:cs="Arial"/>
        </w:rPr>
        <w:cr/>
        <w:t xml:space="preserve"> Na území Olomouckého kraje bylo stanoveno 13 správních obvodů obcí s rozšířenou působností a 20 správních obvodů obcí s pověřeným obecním úřadem.</w:t>
      </w:r>
    </w:p>
    <w:p w:rsidR="00C975CF" w:rsidRDefault="00C975CF" w:rsidP="00C975CF">
      <w:pPr>
        <w:jc w:val="both"/>
        <w:rPr>
          <w:rFonts w:ascii="Arial" w:hAnsi="Arial" w:cs="Arial"/>
        </w:rPr>
      </w:pPr>
      <w:r>
        <w:rPr>
          <w:rFonts w:ascii="Arial" w:hAnsi="Arial" w:cs="Arial"/>
        </w:rPr>
        <w:t>(</w:t>
      </w:r>
      <w:r w:rsidR="00ED17BD" w:rsidRPr="00ED17BD">
        <w:rPr>
          <w:rFonts w:ascii="Arial" w:hAnsi="Arial" w:cs="Arial"/>
        </w:rPr>
        <w:t>Český statistický úřad Olomouc 2016</w:t>
      </w:r>
      <w:r w:rsidR="001063D0">
        <w:rPr>
          <w:rFonts w:ascii="Arial" w:hAnsi="Arial" w:cs="Arial"/>
        </w:rPr>
        <w:t>)</w:t>
      </w:r>
      <w:r w:rsidR="00ED17BD">
        <w:rPr>
          <w:rFonts w:ascii="Arial" w:hAnsi="Arial" w:cs="Arial"/>
        </w:rPr>
        <w:t>.</w:t>
      </w:r>
    </w:p>
    <w:p w:rsidR="009B21F1" w:rsidRDefault="00CC4795" w:rsidP="009B21F1">
      <w:pPr>
        <w:pStyle w:val="Zkladntext"/>
      </w:pPr>
      <w:r>
        <w:rPr>
          <w:noProof/>
          <w:lang w:val="cs-CZ"/>
        </w:rPr>
        <w:drawing>
          <wp:inline distT="0" distB="0" distL="0" distR="0">
            <wp:extent cx="3600450" cy="5943600"/>
            <wp:effectExtent l="0" t="0" r="0" b="0"/>
            <wp:docPr id="1" name="obrázek 2" descr="13-710108m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710108m0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450" cy="5943600"/>
                    </a:xfrm>
                    <a:prstGeom prst="rect">
                      <a:avLst/>
                    </a:prstGeom>
                    <a:noFill/>
                    <a:ln>
                      <a:noFill/>
                    </a:ln>
                  </pic:spPr>
                </pic:pic>
              </a:graphicData>
            </a:graphic>
          </wp:inline>
        </w:drawing>
      </w:r>
    </w:p>
    <w:p w:rsidR="008676F2" w:rsidRDefault="00D87D3E" w:rsidP="00D61115">
      <w:pPr>
        <w:pStyle w:val="Zkladntext"/>
        <w:rPr>
          <w:rFonts w:ascii="Arial" w:hAnsi="Arial" w:cs="Arial"/>
          <w:b/>
          <w:bCs/>
          <w:sz w:val="24"/>
          <w:szCs w:val="24"/>
          <w:lang w:val="pl-PL"/>
        </w:rPr>
      </w:pPr>
      <w:r w:rsidRPr="008753D4">
        <w:rPr>
          <w:rFonts w:ascii="Arial" w:hAnsi="Arial" w:cs="Arial"/>
          <w:b/>
          <w:bCs/>
          <w:sz w:val="24"/>
          <w:szCs w:val="24"/>
          <w:lang w:val="pl-PL"/>
        </w:rPr>
        <w:t xml:space="preserve">Struktura a počet obyvatel </w:t>
      </w:r>
    </w:p>
    <w:p w:rsidR="00D87D3E" w:rsidRPr="00A62CEF" w:rsidRDefault="00D87D3E" w:rsidP="007F7D10">
      <w:pPr>
        <w:pStyle w:val="Zkladntext"/>
        <w:spacing w:before="240"/>
        <w:rPr>
          <w:rFonts w:ascii="Arial" w:hAnsi="Arial" w:cs="Arial"/>
          <w:sz w:val="24"/>
          <w:szCs w:val="24"/>
          <w:lang w:val="pl-PL"/>
        </w:rPr>
      </w:pPr>
      <w:r w:rsidRPr="00A62CEF">
        <w:rPr>
          <w:rFonts w:ascii="Arial" w:hAnsi="Arial" w:cs="Arial"/>
          <w:sz w:val="24"/>
          <w:szCs w:val="24"/>
          <w:lang w:val="pl-PL"/>
        </w:rPr>
        <w:t xml:space="preserve">Olomoucký kraj je počtem </w:t>
      </w:r>
      <w:r w:rsidR="00FF688A">
        <w:rPr>
          <w:rFonts w:ascii="Arial" w:hAnsi="Arial" w:cs="Arial"/>
          <w:sz w:val="24"/>
          <w:szCs w:val="24"/>
          <w:lang w:val="pl-PL"/>
        </w:rPr>
        <w:t>633</w:t>
      </w:r>
      <w:r w:rsidR="00A62CEF" w:rsidRPr="00A62CEF">
        <w:rPr>
          <w:rFonts w:ascii="Arial" w:hAnsi="Arial" w:cs="Arial"/>
          <w:sz w:val="24"/>
          <w:szCs w:val="24"/>
          <w:lang w:val="pl-PL"/>
        </w:rPr>
        <w:t xml:space="preserve"> </w:t>
      </w:r>
      <w:r w:rsidR="00FF688A">
        <w:rPr>
          <w:rFonts w:ascii="Arial" w:hAnsi="Arial" w:cs="Arial"/>
          <w:sz w:val="24"/>
          <w:szCs w:val="24"/>
          <w:lang w:val="pl-PL"/>
        </w:rPr>
        <w:t>178</w:t>
      </w:r>
      <w:r w:rsidRPr="00A62CEF">
        <w:rPr>
          <w:rFonts w:ascii="Arial" w:hAnsi="Arial" w:cs="Arial"/>
          <w:sz w:val="24"/>
          <w:szCs w:val="24"/>
          <w:lang w:val="pl-PL"/>
        </w:rPr>
        <w:t xml:space="preserve"> obyvatel (k 31. 12. 20</w:t>
      </w:r>
      <w:r w:rsidR="00A62CEF" w:rsidRPr="00A62CEF">
        <w:rPr>
          <w:rFonts w:ascii="Arial" w:hAnsi="Arial" w:cs="Arial"/>
          <w:sz w:val="24"/>
          <w:szCs w:val="24"/>
          <w:lang w:val="pl-PL"/>
        </w:rPr>
        <w:t>1</w:t>
      </w:r>
      <w:r w:rsidR="00FF688A">
        <w:rPr>
          <w:rFonts w:ascii="Arial" w:hAnsi="Arial" w:cs="Arial"/>
          <w:sz w:val="24"/>
          <w:szCs w:val="24"/>
          <w:lang w:val="pl-PL"/>
        </w:rPr>
        <w:t>7</w:t>
      </w:r>
      <w:r w:rsidRPr="00A62CEF">
        <w:rPr>
          <w:rFonts w:ascii="Arial" w:hAnsi="Arial" w:cs="Arial"/>
          <w:sz w:val="24"/>
          <w:szCs w:val="24"/>
          <w:lang w:val="pl-PL"/>
        </w:rPr>
        <w:t xml:space="preserve">) </w:t>
      </w:r>
      <w:r w:rsidR="00A62CEF" w:rsidRPr="00A62CEF">
        <w:rPr>
          <w:rFonts w:ascii="Arial" w:hAnsi="Arial" w:cs="Arial"/>
          <w:sz w:val="24"/>
          <w:szCs w:val="24"/>
          <w:lang w:val="pl-PL"/>
        </w:rPr>
        <w:t xml:space="preserve">sedmý </w:t>
      </w:r>
      <w:r w:rsidRPr="00A62CEF">
        <w:rPr>
          <w:rFonts w:ascii="Arial" w:hAnsi="Arial" w:cs="Arial"/>
          <w:sz w:val="24"/>
          <w:szCs w:val="24"/>
          <w:lang w:val="pl-PL"/>
        </w:rPr>
        <w:t>nejlidnatější mezi 14 kraji v České republice</w:t>
      </w:r>
      <w:r w:rsidR="00562E75">
        <w:rPr>
          <w:rFonts w:ascii="Arial" w:hAnsi="Arial" w:cs="Arial"/>
          <w:sz w:val="24"/>
          <w:szCs w:val="24"/>
          <w:lang w:val="pl-PL"/>
        </w:rPr>
        <w:t xml:space="preserve">. </w:t>
      </w:r>
      <w:r w:rsidRPr="00A62CEF">
        <w:rPr>
          <w:rFonts w:ascii="Arial" w:hAnsi="Arial" w:cs="Arial"/>
          <w:sz w:val="24"/>
          <w:szCs w:val="24"/>
          <w:lang w:val="pl-PL"/>
        </w:rPr>
        <w:t xml:space="preserve"> </w:t>
      </w:r>
    </w:p>
    <w:p w:rsidR="00B01CE4" w:rsidRPr="00A62CEF" w:rsidRDefault="00B01CE4" w:rsidP="00B70BB4">
      <w:pPr>
        <w:pStyle w:val="Zkladntext"/>
        <w:rPr>
          <w:rFonts w:ascii="Arial" w:hAnsi="Arial" w:cs="Arial"/>
          <w:b/>
          <w:sz w:val="24"/>
          <w:szCs w:val="24"/>
          <w:lang w:val="pl-PL"/>
        </w:rPr>
      </w:pPr>
    </w:p>
    <w:p w:rsidR="005926F1" w:rsidRDefault="00B01CE4" w:rsidP="005926F1">
      <w:pPr>
        <w:pStyle w:val="Nzev"/>
        <w:spacing w:after="120" w:line="276" w:lineRule="auto"/>
        <w:jc w:val="both"/>
        <w:rPr>
          <w:rFonts w:ascii="Arial" w:hAnsi="Arial" w:cs="Arial"/>
          <w:szCs w:val="24"/>
        </w:rPr>
      </w:pPr>
      <w:r w:rsidRPr="00A62CEF">
        <w:rPr>
          <w:rFonts w:ascii="Arial" w:hAnsi="Arial" w:cs="Arial"/>
          <w:szCs w:val="24"/>
        </w:rPr>
        <w:t>P</w:t>
      </w:r>
      <w:r w:rsidR="00DC6778" w:rsidRPr="00A62CEF">
        <w:rPr>
          <w:rFonts w:ascii="Arial" w:hAnsi="Arial" w:cs="Arial"/>
          <w:szCs w:val="24"/>
        </w:rPr>
        <w:t>očet obcí</w:t>
      </w:r>
    </w:p>
    <w:p w:rsidR="00A62CEF" w:rsidRDefault="00DC6778" w:rsidP="00594B12">
      <w:pPr>
        <w:pStyle w:val="Nzev"/>
        <w:spacing w:after="120"/>
        <w:jc w:val="both"/>
        <w:rPr>
          <w:rFonts w:ascii="Arial" w:hAnsi="Arial" w:cs="Arial"/>
          <w:b w:val="0"/>
        </w:rPr>
      </w:pPr>
      <w:r w:rsidRPr="00A62CEF">
        <w:rPr>
          <w:rFonts w:ascii="Arial" w:hAnsi="Arial" w:cs="Arial"/>
          <w:b w:val="0"/>
          <w:szCs w:val="24"/>
        </w:rPr>
        <w:t xml:space="preserve">Obyvatelé Olomouckého kraje </w:t>
      </w:r>
      <w:r w:rsidR="007564F7" w:rsidRPr="00A62CEF">
        <w:rPr>
          <w:rFonts w:ascii="Arial" w:hAnsi="Arial" w:cs="Arial"/>
          <w:b w:val="0"/>
          <w:szCs w:val="24"/>
        </w:rPr>
        <w:t>ži</w:t>
      </w:r>
      <w:r w:rsidR="007564F7">
        <w:rPr>
          <w:rFonts w:ascii="Arial" w:hAnsi="Arial" w:cs="Arial"/>
          <w:b w:val="0"/>
          <w:szCs w:val="24"/>
        </w:rPr>
        <w:t>li</w:t>
      </w:r>
      <w:r w:rsidR="007564F7" w:rsidRPr="00A62CEF">
        <w:rPr>
          <w:rFonts w:ascii="Arial" w:hAnsi="Arial" w:cs="Arial"/>
          <w:b w:val="0"/>
          <w:szCs w:val="24"/>
        </w:rPr>
        <w:t xml:space="preserve"> </w:t>
      </w:r>
      <w:r w:rsidR="007564F7">
        <w:rPr>
          <w:rFonts w:ascii="Arial" w:hAnsi="Arial" w:cs="Arial"/>
          <w:b w:val="0"/>
          <w:szCs w:val="24"/>
        </w:rPr>
        <w:t>k  31. 12. 201</w:t>
      </w:r>
      <w:r w:rsidR="00B70BB4">
        <w:rPr>
          <w:rFonts w:ascii="Arial" w:hAnsi="Arial" w:cs="Arial"/>
          <w:b w:val="0"/>
          <w:szCs w:val="24"/>
        </w:rPr>
        <w:t>6</w:t>
      </w:r>
      <w:r w:rsidR="007564F7">
        <w:rPr>
          <w:rFonts w:ascii="Arial" w:hAnsi="Arial" w:cs="Arial"/>
          <w:b w:val="0"/>
          <w:szCs w:val="24"/>
        </w:rPr>
        <w:t xml:space="preserve"> </w:t>
      </w:r>
      <w:r w:rsidRPr="00A62CEF">
        <w:rPr>
          <w:rFonts w:ascii="Arial" w:hAnsi="Arial" w:cs="Arial"/>
          <w:b w:val="0"/>
          <w:szCs w:val="24"/>
        </w:rPr>
        <w:t>v</w:t>
      </w:r>
      <w:r w:rsidR="00B70BB4">
        <w:rPr>
          <w:rFonts w:ascii="Arial" w:hAnsi="Arial" w:cs="Arial"/>
          <w:b w:val="0"/>
          <w:szCs w:val="24"/>
        </w:rPr>
        <w:t xml:space="preserve"> 400 </w:t>
      </w:r>
      <w:r w:rsidRPr="00A62CEF">
        <w:rPr>
          <w:rFonts w:ascii="Arial" w:hAnsi="Arial" w:cs="Arial"/>
          <w:b w:val="0"/>
          <w:szCs w:val="24"/>
        </w:rPr>
        <w:t xml:space="preserve">obcích, z nichž </w:t>
      </w:r>
      <w:r w:rsidR="007564F7" w:rsidRPr="00A62CEF">
        <w:rPr>
          <w:rFonts w:ascii="Arial" w:hAnsi="Arial" w:cs="Arial"/>
          <w:b w:val="0"/>
          <w:szCs w:val="24"/>
        </w:rPr>
        <w:t>30 m</w:t>
      </w:r>
      <w:r w:rsidR="007564F7">
        <w:rPr>
          <w:rFonts w:ascii="Arial" w:hAnsi="Arial" w:cs="Arial"/>
          <w:b w:val="0"/>
          <w:szCs w:val="24"/>
        </w:rPr>
        <w:t>á</w:t>
      </w:r>
      <w:r w:rsidR="007564F7" w:rsidRPr="00A62CEF">
        <w:rPr>
          <w:rFonts w:ascii="Arial" w:hAnsi="Arial" w:cs="Arial"/>
          <w:b w:val="0"/>
          <w:szCs w:val="24"/>
        </w:rPr>
        <w:t xml:space="preserve"> </w:t>
      </w:r>
      <w:r w:rsidRPr="00A62CEF">
        <w:rPr>
          <w:rFonts w:ascii="Arial" w:hAnsi="Arial" w:cs="Arial"/>
          <w:b w:val="0"/>
          <w:szCs w:val="24"/>
        </w:rPr>
        <w:t>přiznaný statut města. V těchto městech bydlelo 5</w:t>
      </w:r>
      <w:r w:rsidR="00A62CEF" w:rsidRPr="00A62CEF">
        <w:rPr>
          <w:rFonts w:ascii="Arial" w:hAnsi="Arial" w:cs="Arial"/>
          <w:b w:val="0"/>
          <w:szCs w:val="24"/>
        </w:rPr>
        <w:t>6</w:t>
      </w:r>
      <w:r w:rsidRPr="00A62CEF">
        <w:rPr>
          <w:rFonts w:ascii="Arial" w:hAnsi="Arial" w:cs="Arial"/>
          <w:b w:val="0"/>
          <w:szCs w:val="24"/>
        </w:rPr>
        <w:t>,</w:t>
      </w:r>
      <w:r w:rsidR="00B70BB4">
        <w:rPr>
          <w:rFonts w:ascii="Arial" w:hAnsi="Arial" w:cs="Arial"/>
          <w:b w:val="0"/>
          <w:szCs w:val="24"/>
        </w:rPr>
        <w:t>2</w:t>
      </w:r>
      <w:r w:rsidR="0052032F">
        <w:rPr>
          <w:rFonts w:ascii="Arial" w:hAnsi="Arial" w:cs="Arial"/>
          <w:b w:val="0"/>
          <w:szCs w:val="24"/>
        </w:rPr>
        <w:t xml:space="preserve"> </w:t>
      </w:r>
      <w:r w:rsidRPr="00A62CEF">
        <w:rPr>
          <w:rFonts w:ascii="Arial" w:hAnsi="Arial" w:cs="Arial"/>
          <w:b w:val="0"/>
          <w:szCs w:val="24"/>
        </w:rPr>
        <w:t>% obyvatel. Statutárním</w:t>
      </w:r>
      <w:r w:rsidR="00B211C5" w:rsidRPr="00A62CEF">
        <w:rPr>
          <w:rFonts w:ascii="Arial" w:hAnsi="Arial" w:cs="Arial"/>
          <w:b w:val="0"/>
          <w:szCs w:val="24"/>
        </w:rPr>
        <w:t>i městy jsou</w:t>
      </w:r>
      <w:r w:rsidRPr="00A62CEF">
        <w:rPr>
          <w:rFonts w:ascii="Arial" w:hAnsi="Arial" w:cs="Arial"/>
          <w:b w:val="0"/>
          <w:szCs w:val="24"/>
        </w:rPr>
        <w:t xml:space="preserve"> krajské město Olomouc </w:t>
      </w:r>
      <w:r w:rsidR="00B211C5" w:rsidRPr="00A62CEF">
        <w:rPr>
          <w:rFonts w:ascii="Arial" w:hAnsi="Arial" w:cs="Arial"/>
          <w:b w:val="0"/>
          <w:szCs w:val="24"/>
        </w:rPr>
        <w:t xml:space="preserve">a </w:t>
      </w:r>
      <w:r w:rsidR="0089477A" w:rsidRPr="00A62CEF">
        <w:rPr>
          <w:rFonts w:ascii="Arial" w:hAnsi="Arial" w:cs="Arial"/>
          <w:b w:val="0"/>
          <w:szCs w:val="24"/>
        </w:rPr>
        <w:t>měst</w:t>
      </w:r>
      <w:r w:rsidR="00A62CEF" w:rsidRPr="00A62CEF">
        <w:rPr>
          <w:rFonts w:ascii="Arial" w:hAnsi="Arial" w:cs="Arial"/>
          <w:b w:val="0"/>
          <w:szCs w:val="24"/>
        </w:rPr>
        <w:t>a</w:t>
      </w:r>
      <w:r w:rsidR="00B211C5" w:rsidRPr="00A62CEF">
        <w:rPr>
          <w:rFonts w:ascii="Arial" w:hAnsi="Arial" w:cs="Arial"/>
          <w:b w:val="0"/>
          <w:szCs w:val="24"/>
        </w:rPr>
        <w:t xml:space="preserve"> Přerov</w:t>
      </w:r>
      <w:r w:rsidR="00A62CEF" w:rsidRPr="00A62CEF">
        <w:rPr>
          <w:rFonts w:ascii="Arial" w:hAnsi="Arial" w:cs="Arial"/>
          <w:b w:val="0"/>
          <w:szCs w:val="24"/>
        </w:rPr>
        <w:t xml:space="preserve"> a Prostějov</w:t>
      </w:r>
      <w:r w:rsidR="00612D14">
        <w:rPr>
          <w:rFonts w:ascii="Arial" w:hAnsi="Arial" w:cs="Arial"/>
          <w:b w:val="0"/>
          <w:szCs w:val="24"/>
        </w:rPr>
        <w:t xml:space="preserve"> </w:t>
      </w:r>
      <w:r w:rsidR="00612D14" w:rsidRPr="00612D14">
        <w:rPr>
          <w:rFonts w:ascii="Arial" w:hAnsi="Arial" w:cs="Arial"/>
          <w:b w:val="0"/>
          <w:szCs w:val="24"/>
        </w:rPr>
        <w:t>(Český statistický úřad Olomouc 201</w:t>
      </w:r>
      <w:r w:rsidR="00B70BB4">
        <w:rPr>
          <w:rFonts w:ascii="Arial" w:hAnsi="Arial" w:cs="Arial"/>
          <w:b w:val="0"/>
          <w:szCs w:val="24"/>
        </w:rPr>
        <w:t>7</w:t>
      </w:r>
      <w:r w:rsidR="00612D14" w:rsidRPr="00612D14">
        <w:rPr>
          <w:rFonts w:ascii="Arial" w:hAnsi="Arial" w:cs="Arial"/>
          <w:b w:val="0"/>
          <w:szCs w:val="24"/>
        </w:rPr>
        <w:t>).</w:t>
      </w:r>
      <w:r w:rsidR="00C975CF">
        <w:rPr>
          <w:rFonts w:ascii="Arial" w:hAnsi="Arial" w:cs="Arial"/>
          <w:b w:val="0"/>
          <w:szCs w:val="24"/>
        </w:rPr>
        <w:t xml:space="preserve"> </w:t>
      </w:r>
    </w:p>
    <w:p w:rsidR="009B21F1" w:rsidRPr="00F72F96" w:rsidRDefault="009B21F1" w:rsidP="009B21F1">
      <w:pPr>
        <w:pStyle w:val="Nzev"/>
        <w:jc w:val="both"/>
        <w:rPr>
          <w:rFonts w:ascii="Arial" w:hAnsi="Arial" w:cs="Arial"/>
          <w:b w:val="0"/>
          <w:szCs w:val="24"/>
        </w:rPr>
      </w:pPr>
      <w:bookmarkStart w:id="25" w:name="_Toc81811317"/>
    </w:p>
    <w:p w:rsidR="00B4614B" w:rsidRPr="00F72F96" w:rsidRDefault="00B4614B" w:rsidP="00816BCA">
      <w:pPr>
        <w:pStyle w:val="Nadpis2"/>
        <w:numPr>
          <w:ilvl w:val="0"/>
          <w:numId w:val="0"/>
        </w:numPr>
        <w:spacing w:before="120"/>
        <w:ind w:left="576" w:hanging="576"/>
        <w:rPr>
          <w:sz w:val="24"/>
        </w:rPr>
      </w:pPr>
      <w:bookmarkStart w:id="26" w:name="_Toc404169048"/>
      <w:r w:rsidRPr="00F72F96">
        <w:rPr>
          <w:sz w:val="24"/>
        </w:rPr>
        <w:t>Nezaměstnanost</w:t>
      </w:r>
      <w:bookmarkEnd w:id="25"/>
      <w:bookmarkEnd w:id="26"/>
    </w:p>
    <w:p w:rsidR="00B70BB4" w:rsidRDefault="00B70BB4" w:rsidP="00B70BB4">
      <w:pPr>
        <w:pStyle w:val="Nzev"/>
        <w:jc w:val="both"/>
        <w:rPr>
          <w:b w:val="0"/>
        </w:rPr>
      </w:pPr>
      <w:r>
        <w:rPr>
          <w:rFonts w:ascii="Arial" w:hAnsi="Arial" w:cs="Arial"/>
          <w:b w:val="0"/>
        </w:rPr>
        <w:t>P</w:t>
      </w:r>
      <w:r w:rsidRPr="00FF688A">
        <w:rPr>
          <w:rFonts w:ascii="Arial" w:hAnsi="Arial" w:cs="Arial"/>
          <w:b w:val="0"/>
        </w:rPr>
        <w:t xml:space="preserve">odle evidence Ministerstva práce a sociálních věcí dosáhl </w:t>
      </w:r>
      <w:r>
        <w:rPr>
          <w:rFonts w:ascii="Arial" w:hAnsi="Arial" w:cs="Arial"/>
          <w:b w:val="0"/>
        </w:rPr>
        <w:t>p</w:t>
      </w:r>
      <w:r w:rsidR="001855A6" w:rsidRPr="00C34075">
        <w:rPr>
          <w:rFonts w:ascii="Arial" w:hAnsi="Arial" w:cs="Arial"/>
          <w:b w:val="0"/>
        </w:rPr>
        <w:t xml:space="preserve">odíl nezaměstnaných osob na obyvatelstvu ve věku 15-64 let ke dni </w:t>
      </w:r>
      <w:r w:rsidR="00FF688A">
        <w:rPr>
          <w:rFonts w:ascii="Arial" w:hAnsi="Arial" w:cs="Arial"/>
          <w:b w:val="0"/>
        </w:rPr>
        <w:t>31.12. 2016</w:t>
      </w:r>
      <w:r w:rsidR="00FF688A" w:rsidRPr="00FF688A">
        <w:rPr>
          <w:rFonts w:ascii="Arial" w:hAnsi="Arial" w:cs="Arial"/>
          <w:b w:val="0"/>
        </w:rPr>
        <w:t xml:space="preserve"> 5,9 %.</w:t>
      </w:r>
      <w:r w:rsidR="00126089" w:rsidRPr="00C34075">
        <w:rPr>
          <w:rFonts w:ascii="Arial" w:hAnsi="Arial" w:cs="Arial"/>
          <w:b w:val="0"/>
        </w:rPr>
        <w:t xml:space="preserve"> </w:t>
      </w:r>
    </w:p>
    <w:p w:rsidR="00E80054" w:rsidRDefault="00B70BB4" w:rsidP="00E80054">
      <w:pPr>
        <w:pStyle w:val="Nzev"/>
        <w:spacing w:before="120"/>
        <w:jc w:val="both"/>
        <w:rPr>
          <w:rFonts w:ascii="Arial" w:hAnsi="Arial" w:cs="Arial"/>
          <w:b w:val="0"/>
        </w:rPr>
      </w:pPr>
      <w:r>
        <w:rPr>
          <w:rFonts w:ascii="Arial" w:hAnsi="Arial" w:cs="Arial"/>
          <w:b w:val="0"/>
        </w:rPr>
        <w:t xml:space="preserve">Olomoucký kraj se řadí </w:t>
      </w:r>
      <w:r w:rsidR="00E80054">
        <w:rPr>
          <w:rFonts w:ascii="Arial" w:hAnsi="Arial" w:cs="Arial"/>
          <w:b w:val="0"/>
        </w:rPr>
        <w:t xml:space="preserve">mezi čtyři kraje České republiky s nadpolovičním podílem nezaměstnaných klientů služeb </w:t>
      </w:r>
      <w:r>
        <w:rPr>
          <w:rFonts w:ascii="Arial" w:hAnsi="Arial" w:cs="Arial"/>
          <w:b w:val="0"/>
        </w:rPr>
        <w:t>pro uživatele návykových látek (</w:t>
      </w:r>
      <w:r w:rsidR="00E80054">
        <w:rPr>
          <w:rFonts w:ascii="Arial" w:hAnsi="Arial" w:cs="Arial"/>
          <w:b w:val="0"/>
        </w:rPr>
        <w:t>ÚZIS, NRLUD, 2017).</w:t>
      </w:r>
    </w:p>
    <w:p w:rsidR="00191C27" w:rsidRDefault="00191C27" w:rsidP="000E7377">
      <w:pPr>
        <w:autoSpaceDE w:val="0"/>
        <w:autoSpaceDN w:val="0"/>
        <w:adjustRightInd w:val="0"/>
        <w:jc w:val="both"/>
        <w:rPr>
          <w:rFonts w:ascii="Arial" w:hAnsi="Arial" w:cs="Arial"/>
        </w:rPr>
      </w:pPr>
      <w:bookmarkStart w:id="27" w:name="_Toc81811318"/>
    </w:p>
    <w:p w:rsidR="00B4614B" w:rsidRPr="00F72F96" w:rsidRDefault="00B4614B" w:rsidP="005926F1">
      <w:pPr>
        <w:pStyle w:val="Nadpis2"/>
        <w:numPr>
          <w:ilvl w:val="0"/>
          <w:numId w:val="0"/>
        </w:numPr>
        <w:spacing w:before="120" w:line="276" w:lineRule="auto"/>
        <w:rPr>
          <w:sz w:val="24"/>
        </w:rPr>
      </w:pPr>
      <w:bookmarkStart w:id="28" w:name="_Toc404169049"/>
      <w:r w:rsidRPr="00F72F96">
        <w:rPr>
          <w:sz w:val="24"/>
        </w:rPr>
        <w:t>Hrubý domácí produkt</w:t>
      </w:r>
      <w:bookmarkEnd w:id="27"/>
      <w:bookmarkEnd w:id="28"/>
      <w:r w:rsidRPr="00F72F96">
        <w:rPr>
          <w:sz w:val="24"/>
        </w:rPr>
        <w:t xml:space="preserve"> </w:t>
      </w:r>
    </w:p>
    <w:p w:rsidR="00FA270D" w:rsidRPr="00F72F96" w:rsidRDefault="00007EFB" w:rsidP="00B01CE4">
      <w:pPr>
        <w:pStyle w:val="Default"/>
        <w:jc w:val="both"/>
      </w:pPr>
      <w:r w:rsidRPr="00F72F96">
        <w:t>Hrubý domácí produkt v regionu vytvořený je o</w:t>
      </w:r>
      <w:r w:rsidR="00FA270D" w:rsidRPr="00F72F96">
        <w:t xml:space="preserve">drazem </w:t>
      </w:r>
      <w:r w:rsidRPr="00F72F96">
        <w:t>ekonomické výkonnosti regionu</w:t>
      </w:r>
      <w:r w:rsidR="00FA270D" w:rsidRPr="00F72F96">
        <w:t xml:space="preserve">. Olomoucký kraj patří k </w:t>
      </w:r>
      <w:r w:rsidR="00510D27" w:rsidRPr="00F72F96">
        <w:t xml:space="preserve">ekonomicky </w:t>
      </w:r>
      <w:r w:rsidR="00510D27">
        <w:t xml:space="preserve">spíše </w:t>
      </w:r>
      <w:r w:rsidR="00510D27" w:rsidRPr="00F72F96">
        <w:t xml:space="preserve">slabším </w:t>
      </w:r>
      <w:r w:rsidR="00FA270D" w:rsidRPr="00F72F96">
        <w:t>krajům, na tvorbě HDP České republiky</w:t>
      </w:r>
      <w:r w:rsidR="00FA270D" w:rsidRPr="00F72F96">
        <w:rPr>
          <w:rFonts w:ascii="Times New Roman" w:hAnsi="Times New Roman" w:cs="Times New Roman"/>
        </w:rPr>
        <w:t xml:space="preserve"> </w:t>
      </w:r>
      <w:r w:rsidR="00FA270D" w:rsidRPr="00F72F96">
        <w:t>se podílí pouze 4,</w:t>
      </w:r>
      <w:r w:rsidR="00F72F96" w:rsidRPr="00F72F96">
        <w:t>7</w:t>
      </w:r>
      <w:r w:rsidR="0013318F">
        <w:t xml:space="preserve"> </w:t>
      </w:r>
      <w:r w:rsidR="00FA270D" w:rsidRPr="00F72F96">
        <w:t>%</w:t>
      </w:r>
      <w:r w:rsidR="00F72F96" w:rsidRPr="00F72F96">
        <w:t>.</w:t>
      </w:r>
      <w:r w:rsidR="00FA270D" w:rsidRPr="00F72F96">
        <w:t xml:space="preserve"> </w:t>
      </w:r>
      <w:r w:rsidR="00C975CF" w:rsidRPr="00C975CF">
        <w:t>(Český statistický úřad, 201</w:t>
      </w:r>
      <w:r w:rsidR="00612D14">
        <w:t>6</w:t>
      </w:r>
      <w:r w:rsidR="00C975CF" w:rsidRPr="00C975CF">
        <w:t>)</w:t>
      </w:r>
      <w:r w:rsidR="00804526">
        <w:t>.</w:t>
      </w:r>
    </w:p>
    <w:p w:rsidR="00B01CE4" w:rsidRPr="00542E1B" w:rsidRDefault="00B01CE4" w:rsidP="00DC6778">
      <w:pPr>
        <w:pStyle w:val="Nadpis2"/>
        <w:numPr>
          <w:ilvl w:val="0"/>
          <w:numId w:val="0"/>
        </w:numPr>
        <w:spacing w:before="120"/>
        <w:rPr>
          <w:sz w:val="24"/>
          <w:highlight w:val="yellow"/>
        </w:rPr>
      </w:pPr>
      <w:bookmarkStart w:id="29" w:name="_Toc81811319"/>
    </w:p>
    <w:p w:rsidR="00B4614B" w:rsidRPr="001855A6" w:rsidRDefault="00B4614B" w:rsidP="005926F1">
      <w:pPr>
        <w:pStyle w:val="Nadpis2"/>
        <w:numPr>
          <w:ilvl w:val="0"/>
          <w:numId w:val="0"/>
        </w:numPr>
        <w:spacing w:before="120" w:line="276" w:lineRule="auto"/>
        <w:rPr>
          <w:sz w:val="24"/>
        </w:rPr>
      </w:pPr>
      <w:bookmarkStart w:id="30" w:name="_Toc404169050"/>
      <w:r w:rsidRPr="001855A6">
        <w:rPr>
          <w:sz w:val="24"/>
        </w:rPr>
        <w:t>Mzdy</w:t>
      </w:r>
      <w:bookmarkEnd w:id="29"/>
      <w:bookmarkEnd w:id="30"/>
    </w:p>
    <w:p w:rsidR="009B21F1" w:rsidRDefault="00B4614B" w:rsidP="00CE7847">
      <w:pPr>
        <w:pStyle w:val="Nzev"/>
        <w:spacing w:before="120"/>
        <w:jc w:val="both"/>
        <w:rPr>
          <w:rFonts w:ascii="Arial" w:hAnsi="Arial" w:cs="Arial"/>
          <w:b w:val="0"/>
        </w:rPr>
      </w:pPr>
      <w:r w:rsidRPr="001855A6">
        <w:rPr>
          <w:rFonts w:ascii="Arial" w:hAnsi="Arial" w:cs="Arial"/>
          <w:b w:val="0"/>
        </w:rPr>
        <w:t xml:space="preserve">Nízká </w:t>
      </w:r>
      <w:r w:rsidR="00AD57BE" w:rsidRPr="001855A6">
        <w:rPr>
          <w:rFonts w:ascii="Arial" w:hAnsi="Arial" w:cs="Arial"/>
          <w:b w:val="0"/>
        </w:rPr>
        <w:t>ú</w:t>
      </w:r>
      <w:r w:rsidRPr="001855A6">
        <w:rPr>
          <w:rFonts w:ascii="Arial" w:hAnsi="Arial" w:cs="Arial"/>
          <w:b w:val="0"/>
        </w:rPr>
        <w:t xml:space="preserve">roveň </w:t>
      </w:r>
      <w:r w:rsidR="00AD57BE" w:rsidRPr="001855A6">
        <w:rPr>
          <w:rFonts w:ascii="Arial" w:hAnsi="Arial" w:cs="Arial"/>
          <w:b w:val="0"/>
        </w:rPr>
        <w:t xml:space="preserve">mezd </w:t>
      </w:r>
      <w:r w:rsidRPr="001855A6">
        <w:rPr>
          <w:rFonts w:ascii="Arial" w:hAnsi="Arial" w:cs="Arial"/>
          <w:b w:val="0"/>
        </w:rPr>
        <w:t xml:space="preserve">obyvatel Olomouckého kraje je jednou z dalších negativních charakteristik. </w:t>
      </w:r>
      <w:bookmarkStart w:id="31" w:name="_Toc81811320"/>
      <w:r w:rsidR="005C7151" w:rsidRPr="001855A6">
        <w:rPr>
          <w:rFonts w:ascii="Arial" w:hAnsi="Arial" w:cs="Arial"/>
          <w:b w:val="0"/>
          <w:bCs/>
        </w:rPr>
        <w:t xml:space="preserve">Průměrná měsíční mzda </w:t>
      </w:r>
      <w:r w:rsidR="00F72F96" w:rsidRPr="001855A6">
        <w:rPr>
          <w:rFonts w:ascii="Arial" w:hAnsi="Arial" w:cs="Arial"/>
          <w:b w:val="0"/>
          <w:bCs/>
        </w:rPr>
        <w:t xml:space="preserve">v </w:t>
      </w:r>
      <w:r w:rsidR="005C7151" w:rsidRPr="001855A6">
        <w:rPr>
          <w:rFonts w:ascii="Arial" w:hAnsi="Arial" w:cs="Arial"/>
          <w:b w:val="0"/>
          <w:bCs/>
        </w:rPr>
        <w:t>Olomoucké</w:t>
      </w:r>
      <w:r w:rsidR="00F72F96" w:rsidRPr="001855A6">
        <w:rPr>
          <w:rFonts w:ascii="Arial" w:hAnsi="Arial" w:cs="Arial"/>
          <w:b w:val="0"/>
          <w:bCs/>
        </w:rPr>
        <w:t>m</w:t>
      </w:r>
      <w:r w:rsidR="005C7151" w:rsidRPr="001855A6">
        <w:rPr>
          <w:rFonts w:ascii="Arial" w:hAnsi="Arial" w:cs="Arial"/>
          <w:b w:val="0"/>
          <w:bCs/>
        </w:rPr>
        <w:t xml:space="preserve"> kraj</w:t>
      </w:r>
      <w:r w:rsidR="007564F7">
        <w:rPr>
          <w:rFonts w:ascii="Arial" w:hAnsi="Arial" w:cs="Arial"/>
          <w:b w:val="0"/>
          <w:bCs/>
        </w:rPr>
        <w:t>i</w:t>
      </w:r>
      <w:r w:rsidR="005C7151" w:rsidRPr="001855A6">
        <w:rPr>
          <w:rFonts w:ascii="Arial" w:hAnsi="Arial" w:cs="Arial"/>
          <w:b w:val="0"/>
          <w:bCs/>
        </w:rPr>
        <w:t xml:space="preserve"> </w:t>
      </w:r>
      <w:r w:rsidR="003C28E7">
        <w:rPr>
          <w:rFonts w:ascii="Arial" w:hAnsi="Arial" w:cs="Arial"/>
          <w:b w:val="0"/>
          <w:bCs/>
        </w:rPr>
        <w:t xml:space="preserve">v roce 2016 </w:t>
      </w:r>
      <w:r w:rsidR="001855A6" w:rsidRPr="001855A6">
        <w:rPr>
          <w:rFonts w:ascii="Arial" w:hAnsi="Arial" w:cs="Arial"/>
          <w:b w:val="0"/>
          <w:bCs/>
        </w:rPr>
        <w:t>činila</w:t>
      </w:r>
      <w:r w:rsidR="005C7151" w:rsidRPr="001855A6">
        <w:rPr>
          <w:rFonts w:ascii="Arial" w:hAnsi="Arial" w:cs="Arial"/>
          <w:b w:val="0"/>
          <w:bCs/>
        </w:rPr>
        <w:t xml:space="preserve"> </w:t>
      </w:r>
      <w:r w:rsidR="003C28E7" w:rsidRPr="003C28E7">
        <w:rPr>
          <w:rFonts w:ascii="Arial" w:hAnsi="Arial" w:cs="Arial"/>
          <w:b w:val="0"/>
          <w:bCs/>
        </w:rPr>
        <w:t xml:space="preserve">24 666 </w:t>
      </w:r>
      <w:r w:rsidR="005C7151" w:rsidRPr="001855A6">
        <w:rPr>
          <w:rFonts w:ascii="Arial" w:hAnsi="Arial" w:cs="Arial"/>
          <w:b w:val="0"/>
          <w:bCs/>
        </w:rPr>
        <w:t>Kč</w:t>
      </w:r>
      <w:r w:rsidR="005C7151" w:rsidRPr="001855A6">
        <w:rPr>
          <w:rFonts w:ascii="Arial" w:hAnsi="Arial" w:cs="Arial"/>
          <w:b w:val="0"/>
        </w:rPr>
        <w:t>.</w:t>
      </w:r>
      <w:r w:rsidR="00C975CF">
        <w:rPr>
          <w:rFonts w:ascii="Arial" w:hAnsi="Arial" w:cs="Arial"/>
          <w:b w:val="0"/>
        </w:rPr>
        <w:t xml:space="preserve"> </w:t>
      </w:r>
      <w:r w:rsidR="00612D14">
        <w:rPr>
          <w:rFonts w:ascii="Arial" w:hAnsi="Arial" w:cs="Arial"/>
          <w:b w:val="0"/>
        </w:rPr>
        <w:t xml:space="preserve">V mezikrajském srovnání se Olomoucký kraj podle výše průměrné měsíční mzdy řadí na 12. místo (Český statistický úřad </w:t>
      </w:r>
      <w:r w:rsidR="00C975CF">
        <w:rPr>
          <w:rFonts w:ascii="Arial" w:hAnsi="Arial" w:cs="Arial"/>
          <w:b w:val="0"/>
        </w:rPr>
        <w:t xml:space="preserve"> 201</w:t>
      </w:r>
      <w:r w:rsidR="00612D14">
        <w:rPr>
          <w:rFonts w:ascii="Arial" w:hAnsi="Arial" w:cs="Arial"/>
          <w:b w:val="0"/>
        </w:rPr>
        <w:t>6</w:t>
      </w:r>
      <w:r w:rsidR="00C975CF">
        <w:rPr>
          <w:rFonts w:ascii="Arial" w:hAnsi="Arial" w:cs="Arial"/>
          <w:b w:val="0"/>
        </w:rPr>
        <w:t>)</w:t>
      </w:r>
      <w:r w:rsidR="00804526">
        <w:rPr>
          <w:rFonts w:ascii="Arial" w:hAnsi="Arial" w:cs="Arial"/>
          <w:b w:val="0"/>
        </w:rPr>
        <w:t>.</w:t>
      </w:r>
    </w:p>
    <w:p w:rsidR="00B27F84" w:rsidRDefault="00B27F84" w:rsidP="00CE7847">
      <w:pPr>
        <w:pStyle w:val="Nzev"/>
        <w:spacing w:before="120"/>
        <w:jc w:val="both"/>
        <w:rPr>
          <w:rFonts w:ascii="Arial" w:hAnsi="Arial" w:cs="Arial"/>
          <w:b w:val="0"/>
        </w:rPr>
      </w:pPr>
    </w:p>
    <w:p w:rsidR="00B27F84" w:rsidRDefault="00B27F84" w:rsidP="00CE7847">
      <w:pPr>
        <w:pStyle w:val="Nzev"/>
        <w:spacing w:before="120"/>
        <w:jc w:val="both"/>
        <w:rPr>
          <w:rFonts w:ascii="Arial" w:hAnsi="Arial" w:cs="Arial"/>
          <w:b w:val="0"/>
        </w:rPr>
      </w:pPr>
    </w:p>
    <w:p w:rsidR="00834B10" w:rsidRPr="00F27D94" w:rsidRDefault="00834B10" w:rsidP="00CE7847">
      <w:pPr>
        <w:pStyle w:val="Nzev"/>
        <w:spacing w:before="120"/>
        <w:jc w:val="both"/>
        <w:rPr>
          <w:rFonts w:ascii="Arial" w:hAnsi="Arial" w:cs="Arial"/>
          <w:color w:val="5F497A"/>
          <w:sz w:val="28"/>
          <w:szCs w:val="28"/>
        </w:rPr>
      </w:pPr>
      <w:r w:rsidRPr="00F27D94">
        <w:rPr>
          <w:rFonts w:ascii="Arial" w:hAnsi="Arial" w:cs="Arial"/>
          <w:color w:val="5F497A"/>
          <w:sz w:val="28"/>
          <w:szCs w:val="28"/>
        </w:rPr>
        <w:t xml:space="preserve">3.3.2. Protidrogová politika Olomouckého kraje </w:t>
      </w:r>
    </w:p>
    <w:p w:rsidR="00834B10" w:rsidRPr="00597F8E" w:rsidRDefault="00834B10" w:rsidP="00CE7847">
      <w:pPr>
        <w:pStyle w:val="Nzev"/>
        <w:spacing w:before="120"/>
        <w:jc w:val="both"/>
        <w:rPr>
          <w:rFonts w:ascii="Arial" w:hAnsi="Arial" w:cs="Arial"/>
          <w:b w:val="0"/>
          <w:sz w:val="28"/>
          <w:szCs w:val="28"/>
        </w:rPr>
      </w:pPr>
    </w:p>
    <w:p w:rsidR="001F5811" w:rsidRDefault="00825F8C" w:rsidP="00B740A8">
      <w:pPr>
        <w:pStyle w:val="Nzev"/>
        <w:spacing w:before="120"/>
        <w:jc w:val="both"/>
        <w:rPr>
          <w:rFonts w:ascii="Arial" w:hAnsi="Arial" w:cs="Arial"/>
          <w:b w:val="0"/>
        </w:rPr>
      </w:pPr>
      <w:r>
        <w:rPr>
          <w:rFonts w:ascii="Arial" w:hAnsi="Arial" w:cs="Arial"/>
          <w:b w:val="0"/>
        </w:rPr>
        <w:t>Při zajiš</w:t>
      </w:r>
      <w:r w:rsidR="00B740A8">
        <w:rPr>
          <w:rFonts w:ascii="Arial" w:hAnsi="Arial" w:cs="Arial"/>
          <w:b w:val="0"/>
        </w:rPr>
        <w:t>ť</w:t>
      </w:r>
      <w:r>
        <w:rPr>
          <w:rFonts w:ascii="Arial" w:hAnsi="Arial" w:cs="Arial"/>
          <w:b w:val="0"/>
        </w:rPr>
        <w:t>ování horizontální i vertikální koordinace se p</w:t>
      </w:r>
      <w:r w:rsidR="001F5811">
        <w:rPr>
          <w:rFonts w:ascii="Arial" w:hAnsi="Arial" w:cs="Arial"/>
          <w:b w:val="0"/>
        </w:rPr>
        <w:t>roti</w:t>
      </w:r>
      <w:r w:rsidR="005379AD">
        <w:rPr>
          <w:rFonts w:ascii="Arial" w:hAnsi="Arial" w:cs="Arial"/>
          <w:b w:val="0"/>
        </w:rPr>
        <w:t>d</w:t>
      </w:r>
      <w:r w:rsidR="001F5811">
        <w:rPr>
          <w:rFonts w:ascii="Arial" w:hAnsi="Arial" w:cs="Arial"/>
          <w:b w:val="0"/>
        </w:rPr>
        <w:t>rogová politika Olomouckého kraje již od roku 2005 opírá o koncepční strategické dokumenty</w:t>
      </w:r>
      <w:r w:rsidR="001F5811" w:rsidRPr="001F5811">
        <w:rPr>
          <w:rFonts w:ascii="Arial" w:hAnsi="Arial" w:cs="Arial"/>
          <w:b w:val="0"/>
        </w:rPr>
        <w:t xml:space="preserve"> </w:t>
      </w:r>
      <w:r w:rsidR="00B740A8">
        <w:rPr>
          <w:rFonts w:ascii="Arial" w:hAnsi="Arial" w:cs="Arial"/>
          <w:b w:val="0"/>
        </w:rPr>
        <w:t xml:space="preserve"> - </w:t>
      </w:r>
      <w:r w:rsidR="00B740A8" w:rsidRPr="00804526">
        <w:rPr>
          <w:rFonts w:ascii="Arial" w:hAnsi="Arial" w:cs="Arial"/>
        </w:rPr>
        <w:t>Strategické plány protidrogové politiky</w:t>
      </w:r>
      <w:r w:rsidR="00B740A8">
        <w:rPr>
          <w:rFonts w:ascii="Arial" w:hAnsi="Arial" w:cs="Arial"/>
          <w:b w:val="0"/>
        </w:rPr>
        <w:t>, které vycház</w:t>
      </w:r>
      <w:r w:rsidR="0013318F">
        <w:rPr>
          <w:rFonts w:ascii="Arial" w:hAnsi="Arial" w:cs="Arial"/>
          <w:b w:val="0"/>
        </w:rPr>
        <w:t>ej</w:t>
      </w:r>
      <w:r w:rsidR="00B740A8">
        <w:rPr>
          <w:rFonts w:ascii="Arial" w:hAnsi="Arial" w:cs="Arial"/>
          <w:b w:val="0"/>
        </w:rPr>
        <w:t>í z </w:t>
      </w:r>
      <w:r w:rsidR="00B740A8" w:rsidRPr="00C975CF">
        <w:rPr>
          <w:rFonts w:ascii="Arial" w:hAnsi="Arial" w:cs="Arial"/>
        </w:rPr>
        <w:t>Národní strategie protidrogové politiky</w:t>
      </w:r>
      <w:r w:rsidR="00B740A8">
        <w:rPr>
          <w:rFonts w:ascii="Arial" w:hAnsi="Arial" w:cs="Arial"/>
          <w:b w:val="0"/>
        </w:rPr>
        <w:t xml:space="preserve"> a jsou připravovány na čtyřleté období. </w:t>
      </w:r>
      <w:r w:rsidR="00677367" w:rsidRPr="00677367">
        <w:rPr>
          <w:rFonts w:ascii="Arial" w:hAnsi="Arial" w:cs="Arial"/>
          <w:b w:val="0"/>
        </w:rPr>
        <w:t>Podrobné konkrétní kroky a opatření vedoucí k</w:t>
      </w:r>
      <w:r w:rsidR="000B2C57">
        <w:rPr>
          <w:rFonts w:ascii="Arial" w:hAnsi="Arial" w:cs="Arial"/>
          <w:b w:val="0"/>
        </w:rPr>
        <w:t xml:space="preserve"> jejich </w:t>
      </w:r>
      <w:r w:rsidR="00677367" w:rsidRPr="00677367">
        <w:rPr>
          <w:rFonts w:ascii="Arial" w:hAnsi="Arial" w:cs="Arial"/>
          <w:b w:val="0"/>
        </w:rPr>
        <w:t xml:space="preserve">naplnění </w:t>
      </w:r>
      <w:r w:rsidR="00677367">
        <w:rPr>
          <w:rFonts w:ascii="Arial" w:hAnsi="Arial" w:cs="Arial"/>
          <w:b w:val="0"/>
        </w:rPr>
        <w:t xml:space="preserve">jsou </w:t>
      </w:r>
      <w:r w:rsidR="00677367" w:rsidRPr="00677367">
        <w:rPr>
          <w:rFonts w:ascii="Arial" w:hAnsi="Arial" w:cs="Arial"/>
          <w:b w:val="0"/>
        </w:rPr>
        <w:t xml:space="preserve">obsaženy v </w:t>
      </w:r>
      <w:r w:rsidR="00677367" w:rsidRPr="00C975CF">
        <w:rPr>
          <w:rFonts w:ascii="Arial" w:hAnsi="Arial" w:cs="Arial"/>
        </w:rPr>
        <w:t>Akčních plánech realizace protidrogové politiky</w:t>
      </w:r>
      <w:r w:rsidR="00677367" w:rsidRPr="00677367">
        <w:rPr>
          <w:rFonts w:ascii="Arial" w:hAnsi="Arial" w:cs="Arial"/>
          <w:b w:val="0"/>
        </w:rPr>
        <w:t xml:space="preserve"> v Olomouckém kraji</w:t>
      </w:r>
      <w:r w:rsidR="000B2C57">
        <w:rPr>
          <w:rFonts w:ascii="Arial" w:hAnsi="Arial" w:cs="Arial"/>
          <w:b w:val="0"/>
        </w:rPr>
        <w:t>.</w:t>
      </w:r>
    </w:p>
    <w:p w:rsidR="004C5620" w:rsidRDefault="00832526" w:rsidP="00B740A8">
      <w:pPr>
        <w:pStyle w:val="Nzev"/>
        <w:spacing w:before="120"/>
        <w:jc w:val="both"/>
        <w:rPr>
          <w:rFonts w:ascii="Arial" w:hAnsi="Arial" w:cs="Arial"/>
          <w:b w:val="0"/>
        </w:rPr>
      </w:pPr>
      <w:r w:rsidRPr="00132894">
        <w:rPr>
          <w:rFonts w:ascii="Arial" w:hAnsi="Arial" w:cs="Arial"/>
          <w:b w:val="0"/>
        </w:rPr>
        <w:t>Dle Národní strategie protidrogové politiky na období 2010 – 2018</w:t>
      </w:r>
      <w:r w:rsidR="0039101A" w:rsidRPr="00132894">
        <w:rPr>
          <w:rFonts w:ascii="Arial" w:hAnsi="Arial" w:cs="Arial"/>
          <w:b w:val="0"/>
        </w:rPr>
        <w:t>,</w:t>
      </w:r>
      <w:r w:rsidRPr="00132894">
        <w:rPr>
          <w:rFonts w:ascii="Arial" w:hAnsi="Arial" w:cs="Arial"/>
          <w:b w:val="0"/>
        </w:rPr>
        <w:t xml:space="preserve"> revidovaná verze (1.revize)(</w:t>
      </w:r>
      <w:hyperlink r:id="rId20" w:history="1">
        <w:r w:rsidRPr="00132894">
          <w:rPr>
            <w:rStyle w:val="Hypertextovodkaz"/>
            <w:rFonts w:ascii="Arial" w:hAnsi="Arial" w:cs="Arial"/>
            <w:b w:val="0"/>
          </w:rPr>
          <w:t>http://www.vlada.cz/assets/ppov/protidrogova-politika/strategie-a-plany/strategie_revize.pdf</w:t>
        </w:r>
      </w:hyperlink>
      <w:r w:rsidRPr="00132894">
        <w:rPr>
          <w:rFonts w:ascii="Arial" w:hAnsi="Arial" w:cs="Arial"/>
          <w:b w:val="0"/>
        </w:rPr>
        <w:t>)</w:t>
      </w:r>
      <w:r>
        <w:rPr>
          <w:rFonts w:ascii="Arial" w:hAnsi="Arial" w:cs="Arial"/>
          <w:b w:val="0"/>
        </w:rPr>
        <w:t xml:space="preserve"> jsou k</w:t>
      </w:r>
      <w:r w:rsidRPr="00832526">
        <w:rPr>
          <w:rFonts w:ascii="Arial" w:hAnsi="Arial" w:cs="Arial"/>
          <w:b w:val="0"/>
        </w:rPr>
        <w:t xml:space="preserve">raje a obce klíčovými partnery centrálních institucí při přípravě a realizaci národní strategie protidrogové politiky a při jejím zavádění do praxe na příslušných úrovních veřejné správy. </w:t>
      </w:r>
    </w:p>
    <w:p w:rsidR="00832526" w:rsidRDefault="00832526" w:rsidP="00B740A8">
      <w:pPr>
        <w:pStyle w:val="Nzev"/>
        <w:spacing w:before="120"/>
        <w:jc w:val="both"/>
        <w:rPr>
          <w:rFonts w:ascii="Arial" w:hAnsi="Arial" w:cs="Arial"/>
          <w:b w:val="0"/>
        </w:rPr>
      </w:pPr>
      <w:r w:rsidRPr="00832526">
        <w:rPr>
          <w:rFonts w:ascii="Arial" w:hAnsi="Arial" w:cs="Arial"/>
          <w:b w:val="0"/>
        </w:rPr>
        <w:t>Uskutečňují opatření a intervence protidrogové politiky v souladu s hlavními cíli, principy, prioritami a postupy doporučenými národní strategií, zohledňují přitom místní podmínky a potřeby.</w:t>
      </w:r>
      <w:r w:rsidR="00003174">
        <w:rPr>
          <w:rFonts w:ascii="Arial" w:hAnsi="Arial" w:cs="Arial"/>
          <w:b w:val="0"/>
        </w:rPr>
        <w:t xml:space="preserve"> </w:t>
      </w:r>
    </w:p>
    <w:p w:rsidR="00ED1732" w:rsidRDefault="00C62826" w:rsidP="00C62826">
      <w:pPr>
        <w:pStyle w:val="Nzev"/>
        <w:spacing w:before="120"/>
        <w:jc w:val="both"/>
        <w:rPr>
          <w:rFonts w:ascii="Arial" w:hAnsi="Arial" w:cs="Arial"/>
          <w:b w:val="0"/>
        </w:rPr>
      </w:pPr>
      <w:r w:rsidRPr="00C62826">
        <w:rPr>
          <w:rFonts w:ascii="Arial" w:hAnsi="Arial" w:cs="Arial"/>
          <w:b w:val="0"/>
        </w:rPr>
        <w:t>Jsou také jedním z kontrolních orgánů zákona č. 65/2017 Sb., o ochraně zdraví před škodlivými účinky návykových látek</w:t>
      </w:r>
      <w:r w:rsidR="00003690">
        <w:rPr>
          <w:rFonts w:ascii="Arial" w:hAnsi="Arial" w:cs="Arial"/>
          <w:b w:val="0"/>
        </w:rPr>
        <w:t xml:space="preserve">, ve znění pozdějších předpisů. </w:t>
      </w:r>
    </w:p>
    <w:p w:rsidR="004803D4" w:rsidRDefault="00ED1732" w:rsidP="00C62826">
      <w:pPr>
        <w:pStyle w:val="Nzev"/>
        <w:spacing w:before="120"/>
        <w:jc w:val="both"/>
        <w:rPr>
          <w:rFonts w:ascii="Arial" w:hAnsi="Arial" w:cs="Arial"/>
          <w:b w:val="0"/>
        </w:rPr>
      </w:pPr>
      <w:r>
        <w:rPr>
          <w:rFonts w:ascii="Arial" w:hAnsi="Arial" w:cs="Arial"/>
          <w:b w:val="0"/>
        </w:rPr>
        <w:br w:type="page"/>
      </w:r>
      <w:r w:rsidR="00C62826" w:rsidRPr="00C62826">
        <w:rPr>
          <w:rFonts w:ascii="Arial" w:hAnsi="Arial" w:cs="Arial"/>
          <w:b w:val="0"/>
        </w:rPr>
        <w:t xml:space="preserve">Uskutečňují opatření a intervence politiky v oblasti závislostí v souladu s hlavními cíli, principy, prioritami a postupy doporučenými národní strategií, zohledňují přitom místní podmínky a potřeby. </w:t>
      </w:r>
    </w:p>
    <w:p w:rsidR="00677367" w:rsidRDefault="00C62826" w:rsidP="00C62826">
      <w:pPr>
        <w:pStyle w:val="Nzev"/>
        <w:spacing w:before="120"/>
        <w:jc w:val="both"/>
        <w:rPr>
          <w:rFonts w:ascii="Arial" w:hAnsi="Arial" w:cs="Arial"/>
          <w:b w:val="0"/>
        </w:rPr>
      </w:pPr>
      <w:r w:rsidRPr="00C62826">
        <w:rPr>
          <w:rFonts w:ascii="Arial" w:hAnsi="Arial" w:cs="Arial"/>
          <w:b w:val="0"/>
        </w:rPr>
        <w:t>Za tímto účelem jsou zástupci samosprávy jak členy Rady vlády pro koordinaci politiky v oblasti závislostí, tak členy poradních a pracovních orgánů Rady a pracovních skupin sekretariátu Rady a Národního monitorovacího střediska pro drogy a závislosti. Kraje a některé obce (zejména obce s rozšířenou působností) navíc v různé míře přijímají vlastní protidrogové strategie a plány, v jejichž rámci přijímají opatření vhodná pro dané území. Různorodost jejich přístupů se projevuje v celé řadě dílčích aspektů; v rámci koordinace politiky v oblasti závislostí však postupně dochází k harmonizaci a k zavádění osvědčené praxe na základě přenášení zkušeností mezi kraji. Na základě zákona č. 167/1998 Sb., o návykových látkách a o změně některých dalších zákonů, ve znění pozdějších předpisů, kraje odpovídají za výkon kontroly ve zdravotn</w:t>
      </w:r>
      <w:r w:rsidR="00085DCD">
        <w:rPr>
          <w:rFonts w:ascii="Arial" w:hAnsi="Arial" w:cs="Arial"/>
          <w:b w:val="0"/>
        </w:rPr>
        <w:t xml:space="preserve">ických zařízeních. </w:t>
      </w:r>
      <w:r w:rsidR="00677367">
        <w:rPr>
          <w:rFonts w:ascii="Arial" w:hAnsi="Arial" w:cs="Arial"/>
          <w:b w:val="0"/>
        </w:rPr>
        <w:t xml:space="preserve">Při koordinaci a realizaci protidrogové politiky na svém území </w:t>
      </w:r>
      <w:r w:rsidR="00B740A8">
        <w:rPr>
          <w:rFonts w:ascii="Arial" w:hAnsi="Arial" w:cs="Arial"/>
          <w:b w:val="0"/>
        </w:rPr>
        <w:t>Olomoucký kraj</w:t>
      </w:r>
      <w:r w:rsidR="00677367">
        <w:rPr>
          <w:rFonts w:ascii="Arial" w:hAnsi="Arial" w:cs="Arial"/>
          <w:b w:val="0"/>
        </w:rPr>
        <w:t xml:space="preserve"> úzce spolupracuje s obcemi. </w:t>
      </w:r>
      <w:r w:rsidR="0000725D">
        <w:rPr>
          <w:rFonts w:ascii="Arial" w:hAnsi="Arial" w:cs="Arial"/>
          <w:b w:val="0"/>
        </w:rPr>
        <w:t>V</w:t>
      </w:r>
      <w:r w:rsidR="008058A9" w:rsidRPr="008058A9">
        <w:rPr>
          <w:rFonts w:ascii="Arial" w:hAnsi="Arial" w:cs="Arial"/>
          <w:b w:val="0"/>
        </w:rPr>
        <w:t>e všech obcích s přenesenou</w:t>
      </w:r>
      <w:r w:rsidR="008058A9">
        <w:rPr>
          <w:rFonts w:ascii="Arial" w:hAnsi="Arial" w:cs="Arial"/>
          <w:b w:val="0"/>
        </w:rPr>
        <w:t xml:space="preserve"> působností v Olomouckém kraji i</w:t>
      </w:r>
      <w:r w:rsidR="008058A9" w:rsidRPr="008058A9">
        <w:rPr>
          <w:rFonts w:ascii="Arial" w:hAnsi="Arial" w:cs="Arial"/>
          <w:b w:val="0"/>
        </w:rPr>
        <w:t xml:space="preserve"> v některých dalších </w:t>
      </w:r>
      <w:r w:rsidR="0000725D">
        <w:rPr>
          <w:rFonts w:ascii="Arial" w:hAnsi="Arial" w:cs="Arial"/>
          <w:b w:val="0"/>
        </w:rPr>
        <w:t xml:space="preserve">je </w:t>
      </w:r>
      <w:r w:rsidR="008058A9" w:rsidRPr="008058A9">
        <w:rPr>
          <w:rFonts w:ascii="Arial" w:hAnsi="Arial" w:cs="Arial"/>
          <w:b w:val="0"/>
        </w:rPr>
        <w:t xml:space="preserve">ustanovena funkce </w:t>
      </w:r>
      <w:r w:rsidR="00832526">
        <w:rPr>
          <w:rFonts w:ascii="Arial" w:hAnsi="Arial" w:cs="Arial"/>
          <w:b w:val="0"/>
        </w:rPr>
        <w:t>místního protidrogového koordinátora.</w:t>
      </w:r>
    </w:p>
    <w:p w:rsidR="00E54A7F" w:rsidRDefault="00E54A7F" w:rsidP="00B740A8">
      <w:pPr>
        <w:pStyle w:val="Nzev"/>
        <w:spacing w:before="120"/>
        <w:jc w:val="both"/>
        <w:rPr>
          <w:rFonts w:ascii="Arial" w:hAnsi="Arial" w:cs="Arial"/>
          <w:b w:val="0"/>
        </w:rPr>
      </w:pPr>
      <w:r>
        <w:rPr>
          <w:rFonts w:ascii="Arial" w:hAnsi="Arial" w:cs="Arial"/>
          <w:b w:val="0"/>
        </w:rPr>
        <w:t xml:space="preserve">Při realizaci protidrogové politiky </w:t>
      </w:r>
      <w:r w:rsidR="00A7537E">
        <w:rPr>
          <w:rFonts w:ascii="Arial" w:hAnsi="Arial" w:cs="Arial"/>
          <w:b w:val="0"/>
        </w:rPr>
        <w:t>O</w:t>
      </w:r>
      <w:r>
        <w:rPr>
          <w:rFonts w:ascii="Arial" w:hAnsi="Arial" w:cs="Arial"/>
          <w:b w:val="0"/>
        </w:rPr>
        <w:t xml:space="preserve">lomoucký kraj </w:t>
      </w:r>
      <w:r w:rsidR="00D20A90">
        <w:rPr>
          <w:rFonts w:ascii="Arial" w:hAnsi="Arial" w:cs="Arial"/>
          <w:b w:val="0"/>
        </w:rPr>
        <w:t xml:space="preserve">také </w:t>
      </w:r>
      <w:r>
        <w:rPr>
          <w:rFonts w:ascii="Arial" w:hAnsi="Arial" w:cs="Arial"/>
          <w:b w:val="0"/>
        </w:rPr>
        <w:t xml:space="preserve">spolupracuje se širokou sítí odborných </w:t>
      </w:r>
      <w:r w:rsidR="00677367">
        <w:rPr>
          <w:rFonts w:ascii="Arial" w:hAnsi="Arial" w:cs="Arial"/>
          <w:b w:val="0"/>
        </w:rPr>
        <w:t>zařízení</w:t>
      </w:r>
      <w:r>
        <w:rPr>
          <w:rFonts w:ascii="Arial" w:hAnsi="Arial" w:cs="Arial"/>
          <w:b w:val="0"/>
        </w:rPr>
        <w:t xml:space="preserve"> a institucí.</w:t>
      </w:r>
    </w:p>
    <w:p w:rsidR="00003174" w:rsidRDefault="00E54A7F" w:rsidP="00B740A8">
      <w:pPr>
        <w:pStyle w:val="Nzev"/>
        <w:spacing w:before="120"/>
        <w:jc w:val="both"/>
        <w:rPr>
          <w:rFonts w:ascii="Arial" w:hAnsi="Arial" w:cs="Arial"/>
          <w:b w:val="0"/>
        </w:rPr>
      </w:pPr>
      <w:r>
        <w:rPr>
          <w:rFonts w:ascii="Arial" w:hAnsi="Arial" w:cs="Arial"/>
          <w:b w:val="0"/>
        </w:rPr>
        <w:t xml:space="preserve">Hlavním cílem protidrogové politiky Olomouckého kraje </w:t>
      </w:r>
      <w:r w:rsidR="00B14575">
        <w:rPr>
          <w:rFonts w:ascii="Arial" w:hAnsi="Arial" w:cs="Arial"/>
          <w:b w:val="0"/>
        </w:rPr>
        <w:t>je integrovaná protidrogová politik</w:t>
      </w:r>
      <w:r w:rsidR="00003174">
        <w:rPr>
          <w:rFonts w:ascii="Arial" w:hAnsi="Arial" w:cs="Arial"/>
          <w:b w:val="0"/>
        </w:rPr>
        <w:t>a</w:t>
      </w:r>
      <w:r w:rsidR="00B14575">
        <w:rPr>
          <w:rFonts w:ascii="Arial" w:hAnsi="Arial" w:cs="Arial"/>
          <w:b w:val="0"/>
        </w:rPr>
        <w:t xml:space="preserve">, rovnocenně zahrnující </w:t>
      </w:r>
      <w:r w:rsidR="00003174">
        <w:rPr>
          <w:rFonts w:ascii="Arial" w:hAnsi="Arial" w:cs="Arial"/>
          <w:b w:val="0"/>
        </w:rPr>
        <w:t xml:space="preserve">oblast nealkoholových drog, alkoholu a </w:t>
      </w:r>
      <w:r w:rsidR="00003174" w:rsidRPr="00003174">
        <w:rPr>
          <w:rFonts w:ascii="Arial" w:hAnsi="Arial" w:cs="Arial"/>
          <w:b w:val="0"/>
        </w:rPr>
        <w:t xml:space="preserve">hazardního hraní a prevence patologického hráčství </w:t>
      </w:r>
      <w:r w:rsidR="00003174">
        <w:rPr>
          <w:rFonts w:ascii="Arial" w:hAnsi="Arial" w:cs="Arial"/>
          <w:b w:val="0"/>
        </w:rPr>
        <w:t>.</w:t>
      </w:r>
    </w:p>
    <w:p w:rsidR="00191C27" w:rsidRDefault="00B14575" w:rsidP="00B740A8">
      <w:pPr>
        <w:pStyle w:val="Nzev"/>
        <w:spacing w:before="120"/>
        <w:jc w:val="both"/>
        <w:rPr>
          <w:rFonts w:ascii="Arial" w:hAnsi="Arial" w:cs="Arial"/>
          <w:b w:val="0"/>
        </w:rPr>
      </w:pPr>
      <w:r>
        <w:rPr>
          <w:rFonts w:ascii="Arial" w:hAnsi="Arial" w:cs="Arial"/>
          <w:b w:val="0"/>
        </w:rPr>
        <w:t>V</w:t>
      </w:r>
      <w:r w:rsidR="00E54A7F">
        <w:rPr>
          <w:rFonts w:ascii="Arial" w:hAnsi="Arial" w:cs="Arial"/>
          <w:b w:val="0"/>
        </w:rPr>
        <w:t xml:space="preserve">ysoká kvalita </w:t>
      </w:r>
      <w:r w:rsidR="000B2C57">
        <w:rPr>
          <w:rFonts w:ascii="Arial" w:hAnsi="Arial" w:cs="Arial"/>
          <w:b w:val="0"/>
        </w:rPr>
        <w:t xml:space="preserve">programů </w:t>
      </w:r>
      <w:r w:rsidR="00E54A7F">
        <w:rPr>
          <w:rFonts w:ascii="Arial" w:hAnsi="Arial" w:cs="Arial"/>
          <w:b w:val="0"/>
        </w:rPr>
        <w:t xml:space="preserve">a dobrá dostupnost </w:t>
      </w:r>
      <w:r w:rsidR="000B2C57">
        <w:rPr>
          <w:rFonts w:ascii="Arial" w:hAnsi="Arial" w:cs="Arial"/>
          <w:b w:val="0"/>
        </w:rPr>
        <w:t xml:space="preserve">služeb </w:t>
      </w:r>
      <w:r>
        <w:rPr>
          <w:rFonts w:ascii="Arial" w:hAnsi="Arial" w:cs="Arial"/>
          <w:b w:val="0"/>
        </w:rPr>
        <w:t xml:space="preserve">se postupně stává standardem </w:t>
      </w:r>
      <w:r w:rsidR="000B2C57">
        <w:rPr>
          <w:rFonts w:ascii="Arial" w:hAnsi="Arial" w:cs="Arial"/>
          <w:b w:val="0"/>
        </w:rPr>
        <w:t>ve všech regionech Olomouckého kraje.</w:t>
      </w:r>
    </w:p>
    <w:p w:rsidR="00085DCD" w:rsidRDefault="00003174" w:rsidP="00B740A8">
      <w:pPr>
        <w:pStyle w:val="Nzev"/>
        <w:spacing w:before="120"/>
        <w:jc w:val="both"/>
        <w:rPr>
          <w:rFonts w:ascii="Arial" w:hAnsi="Arial" w:cs="Arial"/>
          <w:b w:val="0"/>
        </w:rPr>
      </w:pPr>
      <w:r>
        <w:rPr>
          <w:rFonts w:ascii="Arial" w:hAnsi="Arial" w:cs="Arial"/>
          <w:b w:val="0"/>
        </w:rPr>
        <w:t>V</w:t>
      </w:r>
      <w:r w:rsidR="00085DCD">
        <w:rPr>
          <w:rFonts w:ascii="Arial" w:hAnsi="Arial" w:cs="Arial"/>
          <w:b w:val="0"/>
        </w:rPr>
        <w:t> d</w:t>
      </w:r>
      <w:r w:rsidR="00B14575">
        <w:rPr>
          <w:rFonts w:ascii="Arial" w:hAnsi="Arial" w:cs="Arial"/>
          <w:b w:val="0"/>
        </w:rPr>
        <w:t xml:space="preserve">otačním řízení </w:t>
      </w:r>
      <w:r>
        <w:rPr>
          <w:rFonts w:ascii="Arial" w:hAnsi="Arial" w:cs="Arial"/>
          <w:b w:val="0"/>
        </w:rPr>
        <w:t xml:space="preserve">Rady vlády pro koordinaci protidrogové politiky se </w:t>
      </w:r>
      <w:r w:rsidR="00B14575">
        <w:rPr>
          <w:rFonts w:ascii="Arial" w:hAnsi="Arial" w:cs="Arial"/>
          <w:b w:val="0"/>
        </w:rPr>
        <w:t xml:space="preserve">již podařilo u služeb splňujících kritéria nastavit víceleté financování </w:t>
      </w:r>
      <w:r w:rsidR="00203D34" w:rsidRPr="00203D34">
        <w:rPr>
          <w:rFonts w:ascii="Arial" w:hAnsi="Arial" w:cs="Arial"/>
          <w:b w:val="0"/>
        </w:rPr>
        <w:t xml:space="preserve">služeb pro uživatele </w:t>
      </w:r>
      <w:r w:rsidR="00B14575">
        <w:rPr>
          <w:rFonts w:ascii="Arial" w:hAnsi="Arial" w:cs="Arial"/>
          <w:b w:val="0"/>
        </w:rPr>
        <w:t>návykových látek</w:t>
      </w:r>
      <w:r w:rsidR="00203D34" w:rsidRPr="00203D34">
        <w:rPr>
          <w:rFonts w:ascii="Arial" w:hAnsi="Arial" w:cs="Arial"/>
          <w:b w:val="0"/>
        </w:rPr>
        <w:t xml:space="preserve">. </w:t>
      </w:r>
    </w:p>
    <w:p w:rsidR="00085DCD" w:rsidRDefault="00B14575" w:rsidP="00B740A8">
      <w:pPr>
        <w:pStyle w:val="Nzev"/>
        <w:spacing w:before="120"/>
        <w:jc w:val="both"/>
        <w:rPr>
          <w:rFonts w:ascii="Arial" w:hAnsi="Arial" w:cs="Arial"/>
          <w:b w:val="0"/>
        </w:rPr>
      </w:pPr>
      <w:r>
        <w:rPr>
          <w:rFonts w:ascii="Arial" w:hAnsi="Arial" w:cs="Arial"/>
          <w:b w:val="0"/>
        </w:rPr>
        <w:t xml:space="preserve">V Olomouckém kraji je to pouze </w:t>
      </w:r>
      <w:r w:rsidR="001E0B1C">
        <w:rPr>
          <w:rFonts w:ascii="Arial" w:hAnsi="Arial" w:cs="Arial"/>
          <w:b w:val="0"/>
        </w:rPr>
        <w:t>S</w:t>
      </w:r>
      <w:r w:rsidR="00203D34" w:rsidRPr="00203D34">
        <w:rPr>
          <w:rFonts w:ascii="Arial" w:hAnsi="Arial" w:cs="Arial"/>
          <w:b w:val="0"/>
        </w:rPr>
        <w:t>tatutární město Olomouc, které od roku 2014 zařadilo do víceletého financování Kontaktní centrum Společnosti Podané ruce, o.p.s. a Doléčovací program P-centra</w:t>
      </w:r>
      <w:r w:rsidR="00203D34">
        <w:rPr>
          <w:rFonts w:ascii="Arial" w:hAnsi="Arial" w:cs="Arial"/>
          <w:b w:val="0"/>
        </w:rPr>
        <w:t>, spolku.</w:t>
      </w:r>
      <w:r w:rsidR="00203D34" w:rsidRPr="00203D34">
        <w:rPr>
          <w:rFonts w:ascii="Arial" w:hAnsi="Arial" w:cs="Arial"/>
          <w:b w:val="0"/>
        </w:rPr>
        <w:t xml:space="preserve"> </w:t>
      </w:r>
    </w:p>
    <w:p w:rsidR="00085DCD" w:rsidRDefault="00203D34" w:rsidP="00B740A8">
      <w:pPr>
        <w:pStyle w:val="Nzev"/>
        <w:spacing w:before="120"/>
        <w:jc w:val="both"/>
        <w:rPr>
          <w:rFonts w:ascii="Arial" w:hAnsi="Arial" w:cs="Arial"/>
          <w:b w:val="0"/>
        </w:rPr>
      </w:pPr>
      <w:r w:rsidRPr="00203D34">
        <w:rPr>
          <w:rFonts w:ascii="Arial" w:hAnsi="Arial" w:cs="Arial"/>
          <w:b w:val="0"/>
        </w:rPr>
        <w:t xml:space="preserve">Příčinou je zejména nastavení rozpočtu </w:t>
      </w:r>
      <w:r w:rsidR="00085DCD">
        <w:rPr>
          <w:rFonts w:ascii="Arial" w:hAnsi="Arial" w:cs="Arial"/>
          <w:b w:val="0"/>
        </w:rPr>
        <w:t xml:space="preserve">obcí </w:t>
      </w:r>
      <w:r w:rsidRPr="00203D34">
        <w:rPr>
          <w:rFonts w:ascii="Arial" w:hAnsi="Arial" w:cs="Arial"/>
          <w:b w:val="0"/>
        </w:rPr>
        <w:t>Olomouckého kraje, který je sestavován na jeden rozpočtový rok, který je časově totožný s rokem kalendářním.</w:t>
      </w:r>
      <w:r w:rsidR="00B14575">
        <w:rPr>
          <w:rFonts w:ascii="Arial" w:hAnsi="Arial" w:cs="Arial"/>
          <w:b w:val="0"/>
        </w:rPr>
        <w:t xml:space="preserve"> </w:t>
      </w:r>
    </w:p>
    <w:p w:rsidR="00085DCD" w:rsidRDefault="00085DCD" w:rsidP="00B740A8">
      <w:pPr>
        <w:pStyle w:val="Nzev"/>
        <w:spacing w:before="120"/>
        <w:jc w:val="both"/>
        <w:rPr>
          <w:rFonts w:ascii="Arial" w:hAnsi="Arial" w:cs="Arial"/>
          <w:b w:val="0"/>
        </w:rPr>
      </w:pPr>
    </w:p>
    <w:p w:rsidR="00BD0A71" w:rsidRDefault="002A6476" w:rsidP="00B740A8">
      <w:pPr>
        <w:pStyle w:val="Nzev"/>
        <w:spacing w:before="120"/>
        <w:jc w:val="both"/>
        <w:rPr>
          <w:rFonts w:ascii="Arial" w:hAnsi="Arial" w:cs="Arial"/>
          <w:b w:val="0"/>
        </w:rPr>
      </w:pPr>
      <w:r w:rsidRPr="002A6476">
        <w:rPr>
          <w:rFonts w:ascii="Arial" w:hAnsi="Arial" w:cs="Arial"/>
          <w:b w:val="0"/>
        </w:rPr>
        <w:t>Žádná z obcí Olomouckého kraje nemá zpracován samostatný dokument pro oblast protidrogové politiky ani o její realizaci nevydává samostatnou výroční zprávu. Problematika osob zneužívajících návykové látky a hazardních hráčů je začleněna do komunitních plánů rozvoje sociálních služeb jednotlivých obcí – je to jedna z cílových skupin.</w:t>
      </w:r>
    </w:p>
    <w:p w:rsidR="00B70BB4" w:rsidRDefault="00B70BB4" w:rsidP="00B740A8">
      <w:pPr>
        <w:pStyle w:val="Nzev"/>
        <w:spacing w:before="120"/>
        <w:jc w:val="both"/>
        <w:rPr>
          <w:rFonts w:ascii="Arial" w:hAnsi="Arial" w:cs="Arial"/>
          <w:b w:val="0"/>
        </w:rPr>
      </w:pPr>
    </w:p>
    <w:p w:rsidR="00FA5D31" w:rsidRPr="00357DB4" w:rsidRDefault="00B70BB4" w:rsidP="00BD0A71">
      <w:pPr>
        <w:pStyle w:val="Nzev"/>
        <w:spacing w:before="120"/>
        <w:jc w:val="both"/>
        <w:rPr>
          <w:rFonts w:ascii="Arial" w:hAnsi="Arial" w:cs="Arial"/>
          <w:b w:val="0"/>
          <w:color w:val="C0504D"/>
          <w:sz w:val="36"/>
          <w:szCs w:val="36"/>
        </w:rPr>
      </w:pPr>
      <w:r>
        <w:rPr>
          <w:rFonts w:ascii="Arial" w:hAnsi="Arial" w:cs="Arial"/>
          <w:b w:val="0"/>
        </w:rPr>
        <w:br w:type="page"/>
      </w:r>
      <w:r w:rsidR="00BD0A71" w:rsidDel="00BD0A71">
        <w:rPr>
          <w:rFonts w:ascii="Arial" w:hAnsi="Arial" w:cs="Arial"/>
          <w:b w:val="0"/>
        </w:rPr>
        <w:t xml:space="preserve"> </w:t>
      </w:r>
      <w:bookmarkEnd w:id="31"/>
      <w:r w:rsidR="007564F7" w:rsidRPr="00357DB4">
        <w:rPr>
          <w:rFonts w:ascii="Arial" w:hAnsi="Arial" w:cs="Arial"/>
          <w:b w:val="0"/>
          <w:color w:val="C0504D"/>
          <w:sz w:val="36"/>
          <w:szCs w:val="36"/>
        </w:rPr>
        <w:t xml:space="preserve">4 Olomoucký kraj - </w:t>
      </w:r>
      <w:r w:rsidR="00BA46E6" w:rsidRPr="00357DB4">
        <w:rPr>
          <w:rFonts w:ascii="Arial" w:hAnsi="Arial" w:cs="Arial"/>
          <w:b w:val="0"/>
          <w:color w:val="C0504D"/>
          <w:sz w:val="36"/>
          <w:szCs w:val="36"/>
        </w:rPr>
        <w:t>v</w:t>
      </w:r>
      <w:r w:rsidR="007564F7" w:rsidRPr="00357DB4">
        <w:rPr>
          <w:rFonts w:ascii="Arial" w:hAnsi="Arial" w:cs="Arial"/>
          <w:b w:val="0"/>
          <w:color w:val="C0504D"/>
          <w:sz w:val="36"/>
          <w:szCs w:val="36"/>
        </w:rPr>
        <w:t xml:space="preserve">yhodnocení  </w:t>
      </w:r>
      <w:r w:rsidR="008E4715" w:rsidRPr="00357DB4">
        <w:rPr>
          <w:rFonts w:ascii="Arial" w:hAnsi="Arial" w:cs="Arial"/>
          <w:b w:val="0"/>
          <w:color w:val="C0504D"/>
          <w:sz w:val="36"/>
          <w:szCs w:val="36"/>
        </w:rPr>
        <w:t>Strategického protidrogové</w:t>
      </w:r>
      <w:r w:rsidR="00597F8E" w:rsidRPr="00357DB4">
        <w:rPr>
          <w:rFonts w:ascii="Arial" w:hAnsi="Arial" w:cs="Arial"/>
          <w:b w:val="0"/>
          <w:color w:val="C0504D"/>
          <w:sz w:val="36"/>
          <w:szCs w:val="36"/>
        </w:rPr>
        <w:t>ho</w:t>
      </w:r>
      <w:r w:rsidR="008E4715" w:rsidRPr="00357DB4">
        <w:rPr>
          <w:rFonts w:ascii="Arial" w:hAnsi="Arial" w:cs="Arial"/>
          <w:b w:val="0"/>
          <w:color w:val="C0504D"/>
          <w:sz w:val="36"/>
          <w:szCs w:val="36"/>
        </w:rPr>
        <w:t xml:space="preserve"> plánu </w:t>
      </w:r>
      <w:r w:rsidR="00597F8E" w:rsidRPr="00357DB4">
        <w:rPr>
          <w:rFonts w:ascii="Arial" w:hAnsi="Arial" w:cs="Arial"/>
          <w:b w:val="0"/>
          <w:color w:val="C0504D"/>
          <w:sz w:val="36"/>
          <w:szCs w:val="36"/>
        </w:rPr>
        <w:t xml:space="preserve">Olomouckého kraje </w:t>
      </w:r>
      <w:r w:rsidR="008E4715" w:rsidRPr="00357DB4">
        <w:rPr>
          <w:rFonts w:ascii="Arial" w:hAnsi="Arial" w:cs="Arial"/>
          <w:b w:val="0"/>
          <w:color w:val="C0504D"/>
          <w:sz w:val="36"/>
          <w:szCs w:val="36"/>
        </w:rPr>
        <w:t xml:space="preserve">na období </w:t>
      </w:r>
      <w:r w:rsidR="00351780">
        <w:rPr>
          <w:rFonts w:ascii="Arial" w:hAnsi="Arial" w:cs="Arial"/>
          <w:b w:val="0"/>
          <w:color w:val="C0504D"/>
          <w:sz w:val="36"/>
          <w:szCs w:val="36"/>
        </w:rPr>
        <w:t>2015</w:t>
      </w:r>
      <w:r w:rsidR="007564F7" w:rsidRPr="00357DB4">
        <w:rPr>
          <w:rFonts w:ascii="Arial" w:hAnsi="Arial" w:cs="Arial"/>
          <w:b w:val="0"/>
          <w:color w:val="C0504D"/>
          <w:sz w:val="36"/>
          <w:szCs w:val="36"/>
        </w:rPr>
        <w:t xml:space="preserve"> </w:t>
      </w:r>
      <w:r w:rsidR="00BA46E6" w:rsidRPr="00357DB4">
        <w:rPr>
          <w:rFonts w:ascii="Arial" w:hAnsi="Arial" w:cs="Arial"/>
          <w:b w:val="0"/>
          <w:color w:val="C0504D"/>
          <w:sz w:val="36"/>
          <w:szCs w:val="36"/>
        </w:rPr>
        <w:t>–</w:t>
      </w:r>
      <w:r w:rsidR="007564F7" w:rsidRPr="00357DB4">
        <w:rPr>
          <w:rFonts w:ascii="Arial" w:hAnsi="Arial" w:cs="Arial"/>
          <w:b w:val="0"/>
          <w:color w:val="C0504D"/>
          <w:sz w:val="36"/>
          <w:szCs w:val="36"/>
        </w:rPr>
        <w:t xml:space="preserve"> 201</w:t>
      </w:r>
      <w:r w:rsidR="00FB19AC">
        <w:rPr>
          <w:rFonts w:ascii="Arial" w:hAnsi="Arial" w:cs="Arial"/>
          <w:b w:val="0"/>
          <w:color w:val="C0504D"/>
          <w:sz w:val="36"/>
          <w:szCs w:val="36"/>
        </w:rPr>
        <w:t>8</w:t>
      </w:r>
    </w:p>
    <w:p w:rsidR="000B5868" w:rsidRPr="001E3415" w:rsidRDefault="000B5868" w:rsidP="00597F8E">
      <w:pPr>
        <w:jc w:val="both"/>
        <w:rPr>
          <w:color w:val="B2A1C7"/>
          <w:sz w:val="36"/>
          <w:szCs w:val="36"/>
        </w:rPr>
      </w:pPr>
    </w:p>
    <w:p w:rsidR="00FA5D31" w:rsidRPr="001E3415" w:rsidRDefault="00FA5D31" w:rsidP="007825ED">
      <w:pPr>
        <w:rPr>
          <w:color w:val="B2A1C7"/>
        </w:rPr>
      </w:pPr>
    </w:p>
    <w:p w:rsidR="00A12C32" w:rsidRDefault="008E4715" w:rsidP="007825ED">
      <w:pPr>
        <w:rPr>
          <w:rFonts w:ascii="Arial" w:hAnsi="Arial" w:cs="Arial"/>
          <w:b/>
          <w:color w:val="5F497A"/>
          <w:sz w:val="28"/>
          <w:szCs w:val="28"/>
        </w:rPr>
      </w:pPr>
      <w:r>
        <w:rPr>
          <w:rFonts w:ascii="Arial" w:hAnsi="Arial" w:cs="Arial"/>
          <w:b/>
          <w:color w:val="5F497A"/>
          <w:sz w:val="28"/>
          <w:szCs w:val="28"/>
        </w:rPr>
        <w:t xml:space="preserve">4.1 </w:t>
      </w:r>
      <w:r w:rsidR="00C32663">
        <w:rPr>
          <w:rFonts w:ascii="Arial" w:hAnsi="Arial" w:cs="Arial"/>
          <w:b/>
          <w:color w:val="5F497A"/>
          <w:sz w:val="28"/>
          <w:szCs w:val="28"/>
        </w:rPr>
        <w:t xml:space="preserve"> </w:t>
      </w:r>
      <w:r w:rsidR="00FA5D31" w:rsidRPr="00C25283">
        <w:rPr>
          <w:rFonts w:ascii="Arial" w:hAnsi="Arial" w:cs="Arial"/>
          <w:b/>
          <w:color w:val="5F497A"/>
          <w:sz w:val="28"/>
          <w:szCs w:val="28"/>
        </w:rPr>
        <w:t>S</w:t>
      </w:r>
      <w:bookmarkStart w:id="32" w:name="_Toc404169051"/>
      <w:r w:rsidR="00BA46E6" w:rsidRPr="00C25283">
        <w:rPr>
          <w:rFonts w:ascii="Arial" w:hAnsi="Arial" w:cs="Arial"/>
          <w:b/>
          <w:color w:val="5F497A"/>
          <w:sz w:val="28"/>
          <w:szCs w:val="28"/>
        </w:rPr>
        <w:t>trategický protidrogový plán Olomouckého kraje na období 201</w:t>
      </w:r>
      <w:r w:rsidR="00FB19AC">
        <w:rPr>
          <w:rFonts w:ascii="Arial" w:hAnsi="Arial" w:cs="Arial"/>
          <w:b/>
          <w:color w:val="5F497A"/>
          <w:sz w:val="28"/>
          <w:szCs w:val="28"/>
        </w:rPr>
        <w:t>5</w:t>
      </w:r>
      <w:r w:rsidR="00BA46E6" w:rsidRPr="00C25283">
        <w:rPr>
          <w:rFonts w:ascii="Arial" w:hAnsi="Arial" w:cs="Arial"/>
          <w:b/>
          <w:color w:val="5F497A"/>
          <w:sz w:val="28"/>
          <w:szCs w:val="28"/>
        </w:rPr>
        <w:t xml:space="preserve"> – 201</w:t>
      </w:r>
      <w:r w:rsidR="00FB19AC">
        <w:rPr>
          <w:rFonts w:ascii="Arial" w:hAnsi="Arial" w:cs="Arial"/>
          <w:b/>
          <w:color w:val="5F497A"/>
          <w:sz w:val="28"/>
          <w:szCs w:val="28"/>
        </w:rPr>
        <w:t>8</w:t>
      </w:r>
      <w:r w:rsidR="00BA46E6" w:rsidRPr="00C25283">
        <w:rPr>
          <w:rFonts w:ascii="Arial" w:hAnsi="Arial" w:cs="Arial"/>
          <w:b/>
          <w:color w:val="5F497A"/>
          <w:sz w:val="28"/>
          <w:szCs w:val="28"/>
        </w:rPr>
        <w:t xml:space="preserve"> – vyhodnocení oblasti primární prevence</w:t>
      </w:r>
    </w:p>
    <w:p w:rsidR="00B528A1" w:rsidRPr="00C64545" w:rsidRDefault="00B528A1" w:rsidP="00B528A1">
      <w:pPr>
        <w:rPr>
          <w:rFonts w:ascii="Arial" w:hAnsi="Arial" w:cs="Arial"/>
          <w:b/>
          <w:i/>
        </w:rPr>
      </w:pPr>
    </w:p>
    <w:p w:rsidR="00B528A1" w:rsidRPr="007F001B" w:rsidRDefault="00B528A1" w:rsidP="00B528A1">
      <w:pPr>
        <w:numPr>
          <w:ilvl w:val="0"/>
          <w:numId w:val="32"/>
        </w:numPr>
        <w:jc w:val="both"/>
        <w:rPr>
          <w:rFonts w:ascii="Arial" w:hAnsi="Arial" w:cs="Arial"/>
          <w:b/>
          <w:i/>
          <w:sz w:val="28"/>
          <w:szCs w:val="28"/>
        </w:rPr>
      </w:pPr>
      <w:r w:rsidRPr="007F001B">
        <w:rPr>
          <w:rFonts w:ascii="Arial" w:hAnsi="Arial" w:cs="Arial"/>
          <w:b/>
          <w:i/>
          <w:sz w:val="28"/>
          <w:szCs w:val="28"/>
        </w:rPr>
        <w:t>CÍL: Zajistit stabilní a odpovídající financování primární prevence</w:t>
      </w:r>
    </w:p>
    <w:p w:rsidR="00B528A1" w:rsidRDefault="00B528A1" w:rsidP="00B528A1">
      <w:pPr>
        <w:jc w:val="both"/>
        <w:rPr>
          <w:rFonts w:ascii="Arial" w:hAnsi="Arial" w:cs="Arial"/>
        </w:rPr>
      </w:pPr>
    </w:p>
    <w:p w:rsidR="00B528A1" w:rsidRPr="00B6304A" w:rsidRDefault="00B528A1" w:rsidP="00B528A1">
      <w:pPr>
        <w:jc w:val="both"/>
        <w:rPr>
          <w:rFonts w:ascii="Arial" w:hAnsi="Arial" w:cs="Arial"/>
        </w:rPr>
      </w:pPr>
      <w:r>
        <w:rPr>
          <w:rFonts w:ascii="Arial" w:hAnsi="Arial" w:cs="Arial"/>
        </w:rPr>
        <w:t xml:space="preserve">Cíl byl splněn částečně. Pozitivem je stabilní tok finančních prostředků z MŠMT ČR v přenesené působnosti. V roce 2015 obdržel Olomoucký kraj dotaci 1,17 mil. Kč, v roce 2016 dotace činila 1,45 mil. Kč, v roce 2017 činila 1,8 mil. Kč a současně 888 tis. Kč ve dvou různých dotačních titulech, v roce 2018 obdržel Olomoucký kraj rekordní dotaci ve výši 2,9 mil. Kč. Zatímco v úvodních dvou letech platnosti strategie lze zaznamenat růst financí cca o 400 tis. Kč ročně, v letech 2017 a 2018 jde o skokové zvýšení v řádu jednoho milionu Kč. V samostatné působnosti Olomouckého kraje bylo v rozpočtu kraje na primární prevenci ve všech letech platnosti strategie vždy poskytnuto 200 tis. Kč ročně. Jde o mírné zvýšení oproti předchozí čtyřletce, avšak financování ze strany kraje je nadále nedostatečné úměrně potřebám terénu a současně i poměrně nelichotivé v bilanci porovnání výše dotací ze státního rozpočtu. Nepodařilo se rovněž čerpat cíleně finanční prostředky na primární prevenci ze strukturálních fondů Evropské unie, jelikož jednotlivé priority dotačních titulů v rámci vyhlašovaných programů téma primární prevence nezačleňovaly. </w:t>
      </w:r>
    </w:p>
    <w:p w:rsidR="00B528A1" w:rsidRPr="00C64545" w:rsidRDefault="00B528A1" w:rsidP="00B528A1">
      <w:pPr>
        <w:ind w:left="360"/>
        <w:jc w:val="both"/>
        <w:rPr>
          <w:rFonts w:ascii="Arial" w:hAnsi="Arial" w:cs="Arial"/>
        </w:rPr>
      </w:pPr>
    </w:p>
    <w:p w:rsidR="00B528A1" w:rsidRPr="007F001B" w:rsidRDefault="00B528A1" w:rsidP="00B528A1">
      <w:pPr>
        <w:numPr>
          <w:ilvl w:val="0"/>
          <w:numId w:val="32"/>
        </w:numPr>
        <w:jc w:val="both"/>
        <w:rPr>
          <w:rFonts w:ascii="Arial" w:hAnsi="Arial" w:cs="Arial"/>
          <w:b/>
          <w:i/>
          <w:sz w:val="28"/>
          <w:szCs w:val="28"/>
        </w:rPr>
      </w:pPr>
      <w:r w:rsidRPr="007F001B">
        <w:rPr>
          <w:rFonts w:ascii="Arial" w:hAnsi="Arial" w:cs="Arial"/>
          <w:b/>
          <w:i/>
          <w:sz w:val="28"/>
          <w:szCs w:val="28"/>
        </w:rPr>
        <w:t>CÍL: Zajistit rovnoměrnější pokrytí službami primární prevence v celém Olomouckém kraji.</w:t>
      </w:r>
    </w:p>
    <w:p w:rsidR="00B528A1" w:rsidRDefault="00B528A1" w:rsidP="00B528A1">
      <w:pPr>
        <w:jc w:val="both"/>
        <w:rPr>
          <w:rFonts w:ascii="Arial" w:hAnsi="Arial" w:cs="Arial"/>
        </w:rPr>
      </w:pPr>
    </w:p>
    <w:p w:rsidR="00FB19AC" w:rsidRDefault="00B528A1" w:rsidP="00B528A1">
      <w:pPr>
        <w:jc w:val="both"/>
        <w:rPr>
          <w:rFonts w:ascii="Arial" w:hAnsi="Arial" w:cs="Arial"/>
        </w:rPr>
      </w:pPr>
      <w:r>
        <w:rPr>
          <w:rFonts w:ascii="Arial" w:hAnsi="Arial" w:cs="Arial"/>
        </w:rPr>
        <w:t>Cíl byl splněn. Síť poradenských pracovišť, prioritně se opírající v resortu školství a ve výkonu efektivní protidrogové politiky a primární prevence o služby a intervenční opatření Pedagogicko-psychologické poradny a Speciálně pedagogického centra Olomouckého kraje, je stabilizovaná a funguje efektivně. Stabilní a kvalitní je i síť nestátních neziskových organizací v Olomouckém kraji, jež nabízejí služby v oblasti protidrogové politiky v primární prevenci. Dvě z těchto organizací, P-centrum</w:t>
      </w:r>
      <w:r w:rsidR="00540504">
        <w:rPr>
          <w:rFonts w:ascii="Arial" w:hAnsi="Arial" w:cs="Arial"/>
        </w:rPr>
        <w:t>, spolek</w:t>
      </w:r>
      <w:r>
        <w:rPr>
          <w:rFonts w:ascii="Arial" w:hAnsi="Arial" w:cs="Arial"/>
        </w:rPr>
        <w:t xml:space="preserve"> </w:t>
      </w:r>
      <w:r w:rsidR="00540504">
        <w:rPr>
          <w:rFonts w:ascii="Arial" w:hAnsi="Arial" w:cs="Arial"/>
        </w:rPr>
        <w:t>(</w:t>
      </w:r>
      <w:r>
        <w:rPr>
          <w:rFonts w:ascii="Arial" w:hAnsi="Arial" w:cs="Arial"/>
        </w:rPr>
        <w:t>Olomouc</w:t>
      </w:r>
      <w:r w:rsidR="00540504">
        <w:rPr>
          <w:rFonts w:ascii="Arial" w:hAnsi="Arial" w:cs="Arial"/>
        </w:rPr>
        <w:t>)</w:t>
      </w:r>
      <w:r>
        <w:rPr>
          <w:rFonts w:ascii="Arial" w:hAnsi="Arial" w:cs="Arial"/>
        </w:rPr>
        <w:t xml:space="preserve"> a Kappa Help</w:t>
      </w:r>
      <w:r w:rsidR="00540504">
        <w:rPr>
          <w:rFonts w:ascii="Arial" w:hAnsi="Arial" w:cs="Arial"/>
        </w:rPr>
        <w:t>, z.s.</w:t>
      </w:r>
      <w:r>
        <w:rPr>
          <w:rFonts w:ascii="Arial" w:hAnsi="Arial" w:cs="Arial"/>
        </w:rPr>
        <w:t xml:space="preserve"> </w:t>
      </w:r>
      <w:r w:rsidR="00540504">
        <w:rPr>
          <w:rFonts w:ascii="Arial" w:hAnsi="Arial" w:cs="Arial"/>
        </w:rPr>
        <w:t>(</w:t>
      </w:r>
      <w:r>
        <w:rPr>
          <w:rFonts w:ascii="Arial" w:hAnsi="Arial" w:cs="Arial"/>
        </w:rPr>
        <w:t>Přerov</w:t>
      </w:r>
      <w:r w:rsidR="00540504">
        <w:rPr>
          <w:rFonts w:ascii="Arial" w:hAnsi="Arial" w:cs="Arial"/>
        </w:rPr>
        <w:t>), dosáhly</w:t>
      </w:r>
      <w:r>
        <w:rPr>
          <w:rFonts w:ascii="Arial" w:hAnsi="Arial" w:cs="Arial"/>
        </w:rPr>
        <w:t xml:space="preserve"> za dobu trvání strategie prestižní certifikace svých služeb ze strany MŠMT ČR, Sdružení D v Olomouci má o tuto certifikaci požádáno. V každém okrese Olomouckého kraje působí jedna nestátní nezisková organizace a vytváří tak i plošně odpovídající síť služeb v primární prevenci. Na Jesenicku a v Javornickém výběžku, kde bylo pokrytí službami primární prevence v uplynulém období nedostatečné, začala nově působit organizace AZ Help, z. s. Všem výše uvedeným nestátním ziskovým organizacím se navíc daří úspěšně projektovat, což vede k vysoké úspěšnosti v dotačních řízeních jednotlivých ministerstev a tím k financování jejich programů.</w:t>
      </w:r>
    </w:p>
    <w:p w:rsidR="00B528A1" w:rsidRPr="00C64545" w:rsidRDefault="00FB19AC" w:rsidP="00B528A1">
      <w:pPr>
        <w:jc w:val="both"/>
        <w:rPr>
          <w:rFonts w:ascii="Arial" w:hAnsi="Arial" w:cs="Arial"/>
        </w:rPr>
      </w:pPr>
      <w:r>
        <w:rPr>
          <w:rFonts w:ascii="Arial" w:hAnsi="Arial" w:cs="Arial"/>
        </w:rPr>
        <w:br w:type="page"/>
      </w:r>
    </w:p>
    <w:p w:rsidR="00B528A1" w:rsidRPr="007F001B" w:rsidRDefault="00B528A1" w:rsidP="00B528A1">
      <w:pPr>
        <w:numPr>
          <w:ilvl w:val="0"/>
          <w:numId w:val="32"/>
        </w:numPr>
        <w:jc w:val="both"/>
        <w:rPr>
          <w:rFonts w:ascii="Arial" w:hAnsi="Arial" w:cs="Arial"/>
          <w:b/>
          <w:i/>
          <w:sz w:val="28"/>
          <w:szCs w:val="28"/>
        </w:rPr>
      </w:pPr>
      <w:r w:rsidRPr="007F001B">
        <w:rPr>
          <w:rFonts w:ascii="Arial" w:hAnsi="Arial" w:cs="Arial"/>
          <w:b/>
          <w:i/>
          <w:sz w:val="28"/>
          <w:szCs w:val="28"/>
        </w:rPr>
        <w:t>CÍL: Realizovat dlouhodobou, specifickou a cíleně zaměřenou kampaň směřující k potlačení vysoké míry společenské tolerance k alkoholu a tabáku vedoucí k absenci pocitu osobní odpovědnosti, podceňování rizik a negativní bilance v počtu jedinců užívajících ve zvýšené míře legální drogy a stále více i nelegální marihuanu.</w:t>
      </w:r>
    </w:p>
    <w:p w:rsidR="00B528A1" w:rsidRDefault="00B528A1" w:rsidP="00B528A1">
      <w:pPr>
        <w:jc w:val="both"/>
        <w:rPr>
          <w:rFonts w:ascii="Arial" w:hAnsi="Arial" w:cs="Arial"/>
        </w:rPr>
      </w:pPr>
    </w:p>
    <w:p w:rsidR="00B528A1" w:rsidRPr="00B6304A" w:rsidRDefault="00B528A1" w:rsidP="00B528A1">
      <w:pPr>
        <w:jc w:val="both"/>
        <w:rPr>
          <w:rFonts w:ascii="Arial" w:hAnsi="Arial" w:cs="Arial"/>
        </w:rPr>
      </w:pPr>
      <w:r>
        <w:rPr>
          <w:rFonts w:ascii="Arial" w:hAnsi="Arial" w:cs="Arial"/>
        </w:rPr>
        <w:t>Cíl byl splněn. Cíleně zaměřená kampaň se odvíjela v několika rovinách, a to po celou čtyřletou dobu plnění strategie. V informační oblasti byly na školy a školská zařízení předány k rukám metodiků prevence materiály související s danou tématikou, většinou brožury, podpůrné dokumenty, ale i metodiky a doporučení konkrétních programů, které mohou být v této oblasti prevence realizovány ve prospěch žáků studentů. Několik odborných statí i nabídek konkrétních preventivních programů na dané téma bylo publikováno i v celokrajském školském periodiku Zpravodaj školství. V oblasti přímé podpory poradenské preventivní práce s dětmi a mládeží byly realizovány programy primární prevence škol i nestátních neziskových organizací, jejichž finanční úhrada byla mnohdy saturována z finančních prostředků dotací MŠMT ČR. V oblasti vzdělávání bylo téma zařazeno opakovaně do každoročních vzdělávacích aktivit, jež jsou realizovány ve prospěch školních metodiků prevence Pedagogicko-psychologickou poradnou a Speciálně pedagogickým centrem Olomouckého kraje. Současně s tímto bylo v úvodním dvouletém plnění strategie téma opakovaně zařazováno jako jeden z bodů tematických porad školních metodiků prevence. Tyto porady proběhly dvakrát ročně ve všech okresech Olomouckého kraje za účasti více než stovky metodiků prevence.</w:t>
      </w:r>
    </w:p>
    <w:p w:rsidR="00B528A1" w:rsidRDefault="00B528A1" w:rsidP="00B528A1">
      <w:pPr>
        <w:jc w:val="both"/>
        <w:rPr>
          <w:rFonts w:ascii="Arial" w:hAnsi="Arial" w:cs="Arial"/>
        </w:rPr>
      </w:pPr>
    </w:p>
    <w:p w:rsidR="00B528A1" w:rsidRPr="00C64545" w:rsidRDefault="00B528A1" w:rsidP="00B528A1">
      <w:pPr>
        <w:jc w:val="both"/>
        <w:rPr>
          <w:rFonts w:ascii="Arial" w:hAnsi="Arial" w:cs="Arial"/>
        </w:rPr>
      </w:pPr>
    </w:p>
    <w:p w:rsidR="00B528A1" w:rsidRPr="007F001B" w:rsidRDefault="00B528A1" w:rsidP="00B528A1">
      <w:pPr>
        <w:numPr>
          <w:ilvl w:val="0"/>
          <w:numId w:val="32"/>
        </w:numPr>
        <w:jc w:val="both"/>
        <w:rPr>
          <w:rFonts w:ascii="Arial" w:hAnsi="Arial" w:cs="Arial"/>
          <w:b/>
          <w:i/>
          <w:sz w:val="28"/>
          <w:szCs w:val="28"/>
        </w:rPr>
      </w:pPr>
      <w:r w:rsidRPr="007F001B">
        <w:rPr>
          <w:rFonts w:ascii="Arial" w:hAnsi="Arial" w:cs="Arial"/>
          <w:b/>
          <w:i/>
          <w:sz w:val="28"/>
          <w:szCs w:val="28"/>
        </w:rPr>
        <w:t>CÍL: Podporovat primární prevenci systémově a institucionálně.</w:t>
      </w:r>
    </w:p>
    <w:p w:rsidR="00B528A1" w:rsidRPr="007F001B" w:rsidRDefault="00B528A1" w:rsidP="00B528A1">
      <w:pPr>
        <w:jc w:val="both"/>
        <w:rPr>
          <w:rFonts w:ascii="Arial" w:hAnsi="Arial" w:cs="Arial"/>
          <w:sz w:val="28"/>
          <w:szCs w:val="28"/>
        </w:rPr>
      </w:pPr>
    </w:p>
    <w:p w:rsidR="006A32CB" w:rsidRDefault="00B528A1" w:rsidP="00B528A1">
      <w:pPr>
        <w:jc w:val="both"/>
        <w:rPr>
          <w:rFonts w:ascii="Arial" w:hAnsi="Arial" w:cs="Arial"/>
        </w:rPr>
      </w:pPr>
      <w:r>
        <w:rPr>
          <w:rFonts w:ascii="Arial" w:hAnsi="Arial" w:cs="Arial"/>
        </w:rPr>
        <w:t>Cíl byl splněn. Primární protidrogová prevence byla podporována a zajišťována v kraji systémově i institucionálně. Byla přijat a Zastupitelstvem Olomouckého kraje schválen Strategický protidrogový plán Olomouckého kraje na léta 2015 – 2018, jakožto základní krajský koncepční materiál v této oblasti. Mnohá témata z protidrogové politiky a primární prevence byla promítnuta i do resortní školské strategie primární prevence, konkrétní podobu našla v Krajském plánu primární prevence Olomouckého kraje na léta 2015 – 2018. V primární prevenci v resortu  školství byla průběžně aktualizována a implementována všechna metodická doporučení, školy přijaly nad rámec svých preventivních programů i tzv. školní strategie prevence a tzv. krizové plány. Podstatně se zlepšila úroveň odborného vzdělání školních metodiků prevence. Intervence na školách a práce a výkon oblastních metodiků prevence z Pedagogicko-psychologické poradny a Speciálně pedagogického centra</w:t>
      </w:r>
      <w:r w:rsidRPr="004928A0">
        <w:rPr>
          <w:rFonts w:ascii="Arial" w:hAnsi="Arial" w:cs="Arial"/>
        </w:rPr>
        <w:t xml:space="preserve"> Olomouckého kraje</w:t>
      </w:r>
      <w:r>
        <w:rPr>
          <w:rFonts w:ascii="Arial" w:hAnsi="Arial" w:cs="Arial"/>
        </w:rPr>
        <w:t xml:space="preserve"> tvořil základní a nesmírně důležitý pilíř, tradičně odváděný na vysoké odborné úrovni. Za finanční podpory Olomouckého kraje se v rámci dalších čtyř ročníků podařilo realizovat Krajskou konferenci primární prevence. Celkově se zvýšila úroveň realizace minimálních preventivních programů na školách. </w:t>
      </w:r>
    </w:p>
    <w:p w:rsidR="00B528A1" w:rsidRDefault="006A32CB" w:rsidP="00B528A1">
      <w:pPr>
        <w:jc w:val="both"/>
        <w:rPr>
          <w:rFonts w:ascii="Arial" w:hAnsi="Arial" w:cs="Arial"/>
        </w:rPr>
      </w:pPr>
      <w:r>
        <w:rPr>
          <w:rFonts w:ascii="Arial" w:hAnsi="Arial" w:cs="Arial"/>
        </w:rPr>
        <w:br w:type="page"/>
      </w:r>
      <w:r w:rsidR="00B528A1">
        <w:rPr>
          <w:rFonts w:ascii="Arial" w:hAnsi="Arial" w:cs="Arial"/>
        </w:rPr>
        <w:t>Nestátní neziskové organizace přetrvaly se svými službami v primární prevenci, v rámci možností byly finančně podporovány v rámci dotačního řízení MŠMT ČR. Narostl počet porad a setkání metodiků prevence, což vedlo k lepší informovanosti a možnosti výměny zkušeností a hlubší spolupráce jak na vertikální, tak i horizontální úrovni. Významným a novým pilířem se zejména v evaluaci protidrogové politiky a prevence stal celonárodní systém výkaznictví. Ze strany Olomouckého kraje proběhla opakovaně rozsáhlá informační kampaň vůči školním metodikům prevence, kterým byl tento evaluační nástroj nabídnut a detailně technicky i uživatelsky vysvětlen. Byly učiněny i kroky k zajištění a prosazení snížení přímé vyučovací povinnosti pro školní metodiky prevence, ze strany Olomouckého kraje šel opakovaně písemný návrh podpory tohoto systémového kroku na MŠMR ČR, nad rámec toho se Olomoucký kraj v rámci řešení této potřeby zapojil postupně i do tří veřejných petic za cílem dosažení tohoto cíle. V oblasti podpory projektů protidrogové primární prevence Olomoucký kraj apeloval na školy a školská zařízení, aby přednostně využívaly pouze certifikovaných služeb, a to s podporou cíle eliminace nabídky a poskytování neodborných služeb v primární prevenci vůči školám a školským zařízením, přesně v duchu zásad výkonu tzv. efektivní primární prevence.</w:t>
      </w:r>
    </w:p>
    <w:p w:rsidR="00B528A1" w:rsidRPr="00C64545" w:rsidRDefault="00B528A1" w:rsidP="00B528A1">
      <w:pPr>
        <w:jc w:val="both"/>
        <w:rPr>
          <w:rFonts w:ascii="Arial" w:hAnsi="Arial" w:cs="Arial"/>
        </w:rPr>
      </w:pPr>
    </w:p>
    <w:p w:rsidR="00B528A1" w:rsidRPr="007F001B" w:rsidRDefault="00B528A1" w:rsidP="00B528A1">
      <w:pPr>
        <w:numPr>
          <w:ilvl w:val="0"/>
          <w:numId w:val="32"/>
        </w:numPr>
        <w:jc w:val="both"/>
        <w:rPr>
          <w:rFonts w:ascii="Arial" w:hAnsi="Arial" w:cs="Arial"/>
          <w:b/>
          <w:i/>
          <w:sz w:val="28"/>
          <w:szCs w:val="28"/>
        </w:rPr>
      </w:pPr>
      <w:r w:rsidRPr="007F001B">
        <w:rPr>
          <w:rFonts w:ascii="Arial" w:hAnsi="Arial" w:cs="Arial"/>
          <w:b/>
          <w:i/>
          <w:sz w:val="28"/>
          <w:szCs w:val="28"/>
        </w:rPr>
        <w:t>CÍL: Podporovat cílené vzdělávání v problematice primární prevence.</w:t>
      </w:r>
    </w:p>
    <w:p w:rsidR="00B528A1" w:rsidRDefault="00B528A1" w:rsidP="00B528A1">
      <w:pPr>
        <w:jc w:val="both"/>
        <w:rPr>
          <w:rFonts w:ascii="Arial" w:hAnsi="Arial" w:cs="Arial"/>
        </w:rPr>
      </w:pPr>
    </w:p>
    <w:p w:rsidR="00B528A1" w:rsidRPr="00B6304A" w:rsidRDefault="00B528A1" w:rsidP="00B528A1">
      <w:pPr>
        <w:jc w:val="both"/>
        <w:rPr>
          <w:rFonts w:ascii="Arial" w:hAnsi="Arial" w:cs="Arial"/>
        </w:rPr>
      </w:pPr>
      <w:r>
        <w:rPr>
          <w:rFonts w:ascii="Arial" w:hAnsi="Arial" w:cs="Arial"/>
        </w:rPr>
        <w:t>Cíl byl splněn. V období plnění strategie byly každoročně za finančního krytí ze strany Olomouckého kraje realizovány Pedagogicko-psychologickou poradnou a Speciálně pedagogickým centrem Olomouckého kraje vzdělávací cykly (za čtyři roky platnosti strategie šlo o desítky odborných seminářů) pro  školní metodiky prevence, vždy na určená témata, včetně protidrogové primární prevence. Oblast vzdělávání pro vybrané pedagogy byla realizována i v dílčích preventivních programem škol, které čerpaly finanční dotace z MŠMT ČR. Celkově se procentuálně zvýšil počet (cca o 40%) školních metodiků prevence, kteří v rámci absolvování zákonem nařízeného specializačního studia  pro školní metodiky prevence v rozsahu 250 vzdělávacích hodin získali pro výkon své činnosti odpovídající kvalifikaci. V rámci spolupráce s Univerzitou Palackého v Olomouci byla navázána součinnost pro řešení projektu E-bezpečí směřujícího k bezpečnému pohybu v kyberprostoru, v rámci kterého byla řešena i prevence návykových látek. V jiném odvětví spolupráce s výše uvedeným univerzitním pracovištěm byla ustavena pracovní skupina pro trvalou udržitelnost a rozvoj služeb poradenských pracovišť zaměřených na realizaci prevence, včetně primární prevence protidrogové.</w:t>
      </w:r>
    </w:p>
    <w:p w:rsidR="003D51C0" w:rsidRDefault="00B528A1" w:rsidP="001614DA">
      <w:pPr>
        <w:rPr>
          <w:b/>
          <w:bCs/>
          <w:highlight w:val="yellow"/>
        </w:rPr>
      </w:pPr>
      <w:r>
        <w:rPr>
          <w:b/>
          <w:bCs/>
          <w:highlight w:val="yellow"/>
        </w:rPr>
        <w:br w:type="page"/>
      </w:r>
    </w:p>
    <w:p w:rsidR="008E3DFD" w:rsidRDefault="001614DA" w:rsidP="001614DA">
      <w:pPr>
        <w:rPr>
          <w:rFonts w:ascii="Arial" w:hAnsi="Arial" w:cs="Arial"/>
          <w:b/>
          <w:iCs/>
          <w:color w:val="5F497A"/>
          <w:sz w:val="28"/>
          <w:szCs w:val="28"/>
        </w:rPr>
      </w:pPr>
      <w:r w:rsidRPr="00022F87">
        <w:rPr>
          <w:rFonts w:ascii="Arial" w:hAnsi="Arial" w:cs="Arial"/>
          <w:b/>
          <w:iCs/>
          <w:color w:val="5F497A"/>
          <w:sz w:val="28"/>
          <w:szCs w:val="28"/>
        </w:rPr>
        <w:t>4.</w:t>
      </w:r>
      <w:r w:rsidR="00131076" w:rsidRPr="00022F87">
        <w:rPr>
          <w:rFonts w:ascii="Arial" w:hAnsi="Arial" w:cs="Arial"/>
          <w:b/>
          <w:iCs/>
          <w:color w:val="5F497A"/>
          <w:sz w:val="28"/>
          <w:szCs w:val="28"/>
        </w:rPr>
        <w:t>2</w:t>
      </w:r>
      <w:r w:rsidRPr="00022F87">
        <w:rPr>
          <w:rFonts w:ascii="Arial" w:hAnsi="Arial" w:cs="Arial"/>
          <w:b/>
          <w:iCs/>
          <w:color w:val="5F497A"/>
          <w:sz w:val="28"/>
          <w:szCs w:val="28"/>
        </w:rPr>
        <w:t xml:space="preserve"> </w:t>
      </w:r>
      <w:r w:rsidR="00C32663">
        <w:rPr>
          <w:rFonts w:ascii="Arial" w:hAnsi="Arial" w:cs="Arial"/>
          <w:b/>
          <w:iCs/>
          <w:color w:val="5F497A"/>
          <w:sz w:val="28"/>
          <w:szCs w:val="28"/>
        </w:rPr>
        <w:t xml:space="preserve"> </w:t>
      </w:r>
      <w:r w:rsidRPr="00022F87">
        <w:rPr>
          <w:rFonts w:ascii="Arial" w:hAnsi="Arial" w:cs="Arial"/>
          <w:b/>
          <w:iCs/>
          <w:color w:val="5F497A"/>
          <w:sz w:val="28"/>
          <w:szCs w:val="28"/>
        </w:rPr>
        <w:t>Strategický protidrogový plán Olomouckého kraje na období 201</w:t>
      </w:r>
      <w:r w:rsidR="00FB19AC">
        <w:rPr>
          <w:rFonts w:ascii="Arial" w:hAnsi="Arial" w:cs="Arial"/>
          <w:b/>
          <w:iCs/>
          <w:color w:val="5F497A"/>
          <w:sz w:val="28"/>
          <w:szCs w:val="28"/>
        </w:rPr>
        <w:t>5</w:t>
      </w:r>
      <w:r w:rsidRPr="00022F87">
        <w:rPr>
          <w:rFonts w:ascii="Arial" w:hAnsi="Arial" w:cs="Arial"/>
          <w:b/>
          <w:iCs/>
          <w:color w:val="5F497A"/>
          <w:sz w:val="28"/>
          <w:szCs w:val="28"/>
        </w:rPr>
        <w:t xml:space="preserve"> – 201</w:t>
      </w:r>
      <w:r w:rsidR="00562759">
        <w:rPr>
          <w:rFonts w:ascii="Arial" w:hAnsi="Arial" w:cs="Arial"/>
          <w:b/>
          <w:iCs/>
          <w:color w:val="5F497A"/>
          <w:sz w:val="28"/>
          <w:szCs w:val="28"/>
        </w:rPr>
        <w:t>8</w:t>
      </w:r>
      <w:r w:rsidRPr="00022F87">
        <w:rPr>
          <w:rFonts w:ascii="Arial" w:hAnsi="Arial" w:cs="Arial"/>
          <w:b/>
          <w:iCs/>
          <w:color w:val="5F497A"/>
          <w:sz w:val="28"/>
          <w:szCs w:val="28"/>
        </w:rPr>
        <w:t xml:space="preserve"> – vyhodnocení oblasti snižování rizik, léčby, následné péče a sociálního začleňování </w:t>
      </w:r>
    </w:p>
    <w:p w:rsidR="00B528A1" w:rsidRDefault="00B528A1" w:rsidP="001614DA">
      <w:pPr>
        <w:rPr>
          <w:rFonts w:ascii="Arial" w:hAnsi="Arial" w:cs="Arial"/>
          <w:b/>
          <w:iCs/>
          <w:color w:val="5F497A"/>
          <w:sz w:val="28"/>
          <w:szCs w:val="28"/>
        </w:rPr>
      </w:pPr>
    </w:p>
    <w:p w:rsidR="00562759" w:rsidRPr="00D35D37" w:rsidRDefault="00562759" w:rsidP="00562759">
      <w:pPr>
        <w:tabs>
          <w:tab w:val="left" w:pos="2520"/>
        </w:tabs>
        <w:ind w:left="426" w:hanging="426"/>
        <w:jc w:val="both"/>
        <w:rPr>
          <w:rFonts w:cs="Arial"/>
          <w:b/>
        </w:rPr>
      </w:pPr>
    </w:p>
    <w:p w:rsidR="00562759" w:rsidRPr="00BC0964" w:rsidRDefault="00562759" w:rsidP="00562759">
      <w:pPr>
        <w:tabs>
          <w:tab w:val="left" w:pos="2520"/>
        </w:tabs>
        <w:spacing w:after="240"/>
        <w:jc w:val="both"/>
        <w:rPr>
          <w:rFonts w:ascii="Arial" w:hAnsi="Arial" w:cs="Arial"/>
          <w:b/>
          <w:i/>
          <w:sz w:val="28"/>
          <w:szCs w:val="28"/>
          <w:highlight w:val="yellow"/>
        </w:rPr>
      </w:pPr>
      <w:r>
        <w:rPr>
          <w:rFonts w:ascii="Arial" w:hAnsi="Arial" w:cs="Arial"/>
          <w:b/>
          <w:i/>
          <w:sz w:val="28"/>
          <w:szCs w:val="28"/>
        </w:rPr>
        <w:t xml:space="preserve">I. CÍL: </w:t>
      </w:r>
      <w:r w:rsidRPr="00E20861">
        <w:rPr>
          <w:rFonts w:ascii="Arial" w:hAnsi="Arial" w:cs="Arial"/>
          <w:b/>
          <w:i/>
          <w:sz w:val="28"/>
          <w:szCs w:val="28"/>
        </w:rPr>
        <w:t xml:space="preserve">Integrovaná protidrogová politika Olomouckého kraje </w:t>
      </w:r>
    </w:p>
    <w:p w:rsidR="00562759" w:rsidRDefault="00562759" w:rsidP="00562759">
      <w:pPr>
        <w:tabs>
          <w:tab w:val="left" w:pos="2520"/>
        </w:tabs>
        <w:spacing w:after="240"/>
        <w:jc w:val="both"/>
        <w:rPr>
          <w:rFonts w:ascii="Arial" w:hAnsi="Arial" w:cs="Arial"/>
        </w:rPr>
      </w:pPr>
      <w:r>
        <w:rPr>
          <w:rFonts w:ascii="Arial" w:hAnsi="Arial" w:cs="Arial"/>
        </w:rPr>
        <w:t xml:space="preserve">Tento cíl byl </w:t>
      </w:r>
      <w:r w:rsidR="00226DBB">
        <w:rPr>
          <w:rFonts w:ascii="Arial" w:hAnsi="Arial" w:cs="Arial"/>
        </w:rPr>
        <w:t>splněn</w:t>
      </w:r>
      <w:r>
        <w:rPr>
          <w:rFonts w:ascii="Arial" w:hAnsi="Arial" w:cs="Arial"/>
        </w:rPr>
        <w:t xml:space="preserve"> částečně. </w:t>
      </w:r>
      <w:r w:rsidRPr="00A371C1">
        <w:rPr>
          <w:rFonts w:ascii="Arial" w:hAnsi="Arial" w:cs="Arial"/>
        </w:rPr>
        <w:t xml:space="preserve">Olomoucký kraj </w:t>
      </w:r>
      <w:r>
        <w:rPr>
          <w:rFonts w:ascii="Arial" w:hAnsi="Arial" w:cs="Arial"/>
        </w:rPr>
        <w:t xml:space="preserve">usiluje </w:t>
      </w:r>
      <w:r w:rsidRPr="00A371C1">
        <w:rPr>
          <w:rFonts w:ascii="Arial" w:hAnsi="Arial" w:cs="Arial"/>
        </w:rPr>
        <w:t>o komplexní řešení problematiky nelegálních</w:t>
      </w:r>
      <w:r>
        <w:rPr>
          <w:rFonts w:ascii="Arial" w:hAnsi="Arial" w:cs="Arial"/>
        </w:rPr>
        <w:t xml:space="preserve"> drog</w:t>
      </w:r>
      <w:r w:rsidRPr="00A371C1">
        <w:rPr>
          <w:rFonts w:ascii="Arial" w:hAnsi="Arial" w:cs="Arial"/>
        </w:rPr>
        <w:t>, legálních drog a problémového hráčství</w:t>
      </w:r>
      <w:r>
        <w:rPr>
          <w:rFonts w:ascii="Arial" w:hAnsi="Arial" w:cs="Arial"/>
        </w:rPr>
        <w:t xml:space="preserve">. Má kvalitní síť poskytovatelů služeb, která mezi sebou výborně komunikuje. Většina zařízení či organizací poskytuje služby uživatelům všech návykových látek a hazardním hráčům nebo je schopna podat klientovi informaci či zajistit přesun do jiné službě vyhovující jeho potřebám. </w:t>
      </w:r>
    </w:p>
    <w:p w:rsidR="00FB2C6E" w:rsidRDefault="00562759" w:rsidP="00562759">
      <w:pPr>
        <w:tabs>
          <w:tab w:val="left" w:pos="2520"/>
        </w:tabs>
        <w:spacing w:after="240"/>
        <w:jc w:val="both"/>
        <w:rPr>
          <w:rFonts w:ascii="Arial" w:hAnsi="Arial" w:cs="Arial"/>
        </w:rPr>
      </w:pPr>
      <w:r>
        <w:rPr>
          <w:rFonts w:ascii="Arial" w:hAnsi="Arial" w:cs="Arial"/>
        </w:rPr>
        <w:t>Problém zůstává problematika zneužívání alkoholu, kdy v některých zařízeních ukazuje, že</w:t>
      </w:r>
      <w:r w:rsidR="00FB2C6E">
        <w:rPr>
          <w:rFonts w:ascii="Arial" w:hAnsi="Arial" w:cs="Arial"/>
        </w:rPr>
        <w:t xml:space="preserve"> cílové skupiny uživatelů drog </w:t>
      </w:r>
      <w:r>
        <w:rPr>
          <w:rFonts w:ascii="Arial" w:hAnsi="Arial" w:cs="Arial"/>
        </w:rPr>
        <w:t>a</w:t>
      </w:r>
      <w:r w:rsidR="00FB2C6E">
        <w:rPr>
          <w:rFonts w:ascii="Arial" w:hAnsi="Arial" w:cs="Arial"/>
        </w:rPr>
        <w:t xml:space="preserve"> alkoholu spolu špatně fungují a prakticky je velmi složité poskytovat stejné služby oběma skupinám.</w:t>
      </w:r>
    </w:p>
    <w:p w:rsidR="00562759" w:rsidRDefault="00562759" w:rsidP="00562759">
      <w:pPr>
        <w:tabs>
          <w:tab w:val="left" w:pos="2520"/>
        </w:tabs>
        <w:spacing w:after="240"/>
        <w:jc w:val="both"/>
        <w:rPr>
          <w:rFonts w:ascii="Arial" w:hAnsi="Arial" w:cs="Arial"/>
        </w:rPr>
      </w:pPr>
      <w:r>
        <w:rPr>
          <w:rFonts w:ascii="Arial" w:hAnsi="Arial" w:cs="Arial"/>
        </w:rPr>
        <w:t>Zajištění rovnocenného přístupu všech cílových skupin do služeb zůstává cílem pro další období.</w:t>
      </w:r>
    </w:p>
    <w:p w:rsidR="00562759" w:rsidRDefault="00562759" w:rsidP="00562759">
      <w:pPr>
        <w:tabs>
          <w:tab w:val="left" w:pos="2520"/>
        </w:tabs>
        <w:spacing w:after="240"/>
        <w:jc w:val="both"/>
      </w:pPr>
    </w:p>
    <w:p w:rsidR="00562759" w:rsidRPr="00E20861" w:rsidRDefault="00562759" w:rsidP="00562759">
      <w:pPr>
        <w:tabs>
          <w:tab w:val="left" w:pos="2520"/>
        </w:tabs>
        <w:spacing w:after="240"/>
        <w:jc w:val="both"/>
        <w:rPr>
          <w:rFonts w:ascii="Arial" w:hAnsi="Arial" w:cs="Arial"/>
          <w:b/>
          <w:i/>
          <w:sz w:val="28"/>
          <w:szCs w:val="28"/>
        </w:rPr>
      </w:pPr>
      <w:r w:rsidRPr="00D85EE8">
        <w:rPr>
          <w:rFonts w:ascii="Arial" w:hAnsi="Arial" w:cs="Arial"/>
          <w:b/>
          <w:i/>
          <w:sz w:val="28"/>
          <w:szCs w:val="28"/>
        </w:rPr>
        <w:t>II.</w:t>
      </w:r>
      <w:r>
        <w:rPr>
          <w:rFonts w:ascii="Arial" w:hAnsi="Arial" w:cs="Arial"/>
          <w:b/>
          <w:i/>
          <w:sz w:val="28"/>
          <w:szCs w:val="28"/>
        </w:rPr>
        <w:t xml:space="preserve"> </w:t>
      </w:r>
      <w:r w:rsidRPr="005B3D3E">
        <w:rPr>
          <w:rFonts w:ascii="Arial" w:hAnsi="Arial" w:cs="Arial"/>
          <w:b/>
          <w:i/>
          <w:sz w:val="28"/>
          <w:szCs w:val="28"/>
        </w:rPr>
        <w:t>CÍL:</w:t>
      </w:r>
      <w:r>
        <w:rPr>
          <w:rFonts w:ascii="Arial" w:hAnsi="Arial" w:cs="Arial"/>
        </w:rPr>
        <w:t xml:space="preserve"> </w:t>
      </w:r>
      <w:r w:rsidRPr="00E20861">
        <w:rPr>
          <w:rFonts w:ascii="Arial" w:hAnsi="Arial" w:cs="Arial"/>
          <w:b/>
          <w:i/>
          <w:sz w:val="28"/>
          <w:szCs w:val="28"/>
        </w:rPr>
        <w:t xml:space="preserve">Zachování stávající sítě služeb a její případný rozvoj </w:t>
      </w:r>
    </w:p>
    <w:p w:rsidR="00562759" w:rsidRDefault="00562759" w:rsidP="00562759">
      <w:pPr>
        <w:tabs>
          <w:tab w:val="left" w:pos="2520"/>
        </w:tabs>
        <w:spacing w:after="240"/>
        <w:jc w:val="both"/>
        <w:rPr>
          <w:rFonts w:ascii="Arial" w:hAnsi="Arial" w:cs="Arial"/>
        </w:rPr>
      </w:pPr>
      <w:r w:rsidRPr="00A371C1">
        <w:rPr>
          <w:rFonts w:ascii="Arial" w:hAnsi="Arial" w:cs="Arial"/>
        </w:rPr>
        <w:t>Olomoucký kraj se bude snažit o zachování všech stávajících služeb a jejich dostupnosti obyvatelům Olomouckého kraje</w:t>
      </w:r>
      <w:r>
        <w:rPr>
          <w:rFonts w:ascii="Arial" w:hAnsi="Arial" w:cs="Arial"/>
        </w:rPr>
        <w:t xml:space="preserve"> včetně těch, které jsou zaměřeny na oblast zneužívání alkoholu a hazardního hraní.</w:t>
      </w:r>
    </w:p>
    <w:p w:rsidR="00562759" w:rsidRDefault="00FB2C6E" w:rsidP="00BB2DF8">
      <w:pPr>
        <w:tabs>
          <w:tab w:val="left" w:pos="2520"/>
        </w:tabs>
        <w:spacing w:before="240"/>
        <w:jc w:val="both"/>
        <w:rPr>
          <w:rFonts w:ascii="Arial" w:hAnsi="Arial" w:cs="Arial"/>
        </w:rPr>
      </w:pPr>
      <w:r>
        <w:rPr>
          <w:rFonts w:ascii="Arial" w:hAnsi="Arial" w:cs="Arial"/>
        </w:rPr>
        <w:t>Tento cíl byl naplněn. Stávající síť služeb se podařilo zachovat. Centrum komplexní péče, jehož cílovou skupinou jsou převážně hazardní hráči, připravuje rozšíření své služby i do Statutárního města Přerova. K rozšíření této služby došlo i ve Statutárním městě Prostějově.</w:t>
      </w:r>
    </w:p>
    <w:p w:rsidR="00FB2C6E" w:rsidRPr="0039101A" w:rsidRDefault="00FB2C6E" w:rsidP="00BB2DF8">
      <w:pPr>
        <w:tabs>
          <w:tab w:val="left" w:pos="2520"/>
        </w:tabs>
        <w:spacing w:before="240"/>
        <w:jc w:val="both"/>
        <w:rPr>
          <w:rFonts w:ascii="Arial" w:hAnsi="Arial" w:cs="Arial"/>
        </w:rPr>
      </w:pPr>
      <w:r>
        <w:rPr>
          <w:rFonts w:ascii="Arial" w:hAnsi="Arial" w:cs="Arial"/>
        </w:rPr>
        <w:t>Adiktologická ambulance prevence a léčby závislostí v Olomouci (Nestátní interní oddělení s.r.o.) úspěšně prošla certifikací odborné způsobilosti služeb Rady vlády pro koordinaci protidrogové politiky a má stabilní místo v síti služeb ambulantní péče. Toto adiktologické zařízení má uzavřenu smlouvu se všemi většími zdravotními pojišťovnami.</w:t>
      </w:r>
    </w:p>
    <w:p w:rsidR="00562759" w:rsidRPr="00A371C1" w:rsidRDefault="00562759" w:rsidP="00562759">
      <w:pPr>
        <w:tabs>
          <w:tab w:val="left" w:pos="2520"/>
        </w:tabs>
        <w:spacing w:after="240"/>
        <w:ind w:left="426"/>
        <w:jc w:val="both"/>
        <w:rPr>
          <w:rFonts w:ascii="Arial" w:hAnsi="Arial" w:cs="Arial"/>
        </w:rPr>
      </w:pPr>
    </w:p>
    <w:p w:rsidR="00562759" w:rsidRPr="00E20861" w:rsidRDefault="00B54E61" w:rsidP="00562759">
      <w:pPr>
        <w:tabs>
          <w:tab w:val="left" w:pos="2520"/>
        </w:tabs>
        <w:spacing w:before="120" w:after="240"/>
        <w:jc w:val="both"/>
        <w:rPr>
          <w:rFonts w:ascii="Arial" w:hAnsi="Arial" w:cs="Arial"/>
          <w:sz w:val="28"/>
          <w:szCs w:val="28"/>
        </w:rPr>
      </w:pPr>
      <w:r>
        <w:rPr>
          <w:rFonts w:ascii="Arial" w:hAnsi="Arial" w:cs="Arial"/>
          <w:b/>
          <w:i/>
          <w:sz w:val="28"/>
          <w:szCs w:val="28"/>
        </w:rPr>
        <w:br w:type="page"/>
      </w:r>
      <w:r w:rsidR="00562759">
        <w:rPr>
          <w:rFonts w:ascii="Arial" w:hAnsi="Arial" w:cs="Arial"/>
          <w:b/>
          <w:i/>
          <w:sz w:val="28"/>
          <w:szCs w:val="28"/>
        </w:rPr>
        <w:t xml:space="preserve">III. CÍL: </w:t>
      </w:r>
      <w:r w:rsidR="00562759" w:rsidRPr="00E20861">
        <w:rPr>
          <w:rFonts w:ascii="Arial" w:hAnsi="Arial" w:cs="Arial"/>
          <w:b/>
          <w:i/>
          <w:sz w:val="28"/>
          <w:szCs w:val="28"/>
        </w:rPr>
        <w:t xml:space="preserve">Prohloubení spolupráce s obcemi Olomouckého kraje </w:t>
      </w:r>
    </w:p>
    <w:p w:rsidR="006A32CB" w:rsidRDefault="00562759" w:rsidP="00562759">
      <w:pPr>
        <w:tabs>
          <w:tab w:val="left" w:pos="2520"/>
        </w:tabs>
        <w:spacing w:before="120" w:after="240"/>
        <w:jc w:val="both"/>
        <w:rPr>
          <w:rFonts w:ascii="Arial" w:hAnsi="Arial" w:cs="Arial"/>
        </w:rPr>
      </w:pPr>
      <w:r w:rsidRPr="00A371C1">
        <w:rPr>
          <w:rFonts w:ascii="Arial" w:hAnsi="Arial" w:cs="Arial"/>
        </w:rPr>
        <w:t>Olomoucký kraj si uvědomuje zásadní význam vzájemné spolupráce obcí a Olomouckého kraje a bude se snažit tuto spolupráci nadále prohlubovat.</w:t>
      </w:r>
      <w:r>
        <w:rPr>
          <w:rFonts w:ascii="Arial" w:hAnsi="Arial" w:cs="Arial"/>
        </w:rPr>
        <w:t xml:space="preserve"> </w:t>
      </w:r>
    </w:p>
    <w:p w:rsidR="00FB2C6E" w:rsidRPr="00EE23CE" w:rsidRDefault="00FB2C6E" w:rsidP="00562759">
      <w:pPr>
        <w:tabs>
          <w:tab w:val="left" w:pos="2520"/>
        </w:tabs>
        <w:spacing w:before="120" w:after="240"/>
        <w:jc w:val="both"/>
        <w:rPr>
          <w:rFonts w:ascii="Arial" w:hAnsi="Arial" w:cs="Arial"/>
        </w:rPr>
      </w:pPr>
      <w:r>
        <w:rPr>
          <w:rFonts w:ascii="Arial" w:hAnsi="Arial" w:cs="Arial"/>
        </w:rPr>
        <w:t>Tento cíl byl naplněn částečně. Stávající spolupráce s obcemi zůstala zachována. V rámci komunitního plánování rozvoje sociálních služeb</w:t>
      </w:r>
      <w:r w:rsidR="00BC69B0">
        <w:rPr>
          <w:rFonts w:ascii="Arial" w:hAnsi="Arial" w:cs="Arial"/>
        </w:rPr>
        <w:t xml:space="preserve"> jednotlivých obcí dochází k úzké spolupráci sociálních a adiktologických služeb. Ředitelé organizací, vedoucí zařízení i krajský koordinátor jsou členy jednotlivých pracovních skupin a aktivně komunikují a spolupracují.</w:t>
      </w:r>
    </w:p>
    <w:p w:rsidR="00562759" w:rsidRDefault="00562759" w:rsidP="00562759">
      <w:pPr>
        <w:tabs>
          <w:tab w:val="left" w:pos="2520"/>
        </w:tabs>
        <w:spacing w:before="120" w:after="240"/>
        <w:jc w:val="both"/>
        <w:rPr>
          <w:rFonts w:ascii="Arial" w:hAnsi="Arial" w:cs="Arial"/>
        </w:rPr>
      </w:pPr>
    </w:p>
    <w:p w:rsidR="00A12C32" w:rsidRPr="00022F87" w:rsidRDefault="001D5114" w:rsidP="00AB786E">
      <w:pPr>
        <w:ind w:left="426" w:hanging="426"/>
        <w:jc w:val="both"/>
        <w:rPr>
          <w:rFonts w:ascii="Arial" w:hAnsi="Arial" w:cs="Arial"/>
          <w:b/>
          <w:bCs/>
          <w:color w:val="4F6228"/>
          <w:sz w:val="36"/>
          <w:szCs w:val="36"/>
        </w:rPr>
      </w:pPr>
      <w:r w:rsidRPr="00357DB4">
        <w:rPr>
          <w:rFonts w:ascii="Arial" w:hAnsi="Arial" w:cs="Arial"/>
          <w:b/>
          <w:bCs/>
          <w:color w:val="C0504D"/>
          <w:sz w:val="36"/>
          <w:szCs w:val="36"/>
        </w:rPr>
        <w:t xml:space="preserve">5 </w:t>
      </w:r>
      <w:r w:rsidR="00843476" w:rsidRPr="00357DB4">
        <w:rPr>
          <w:rFonts w:ascii="Arial" w:hAnsi="Arial" w:cs="Arial"/>
          <w:b/>
          <w:bCs/>
          <w:color w:val="C0504D"/>
          <w:sz w:val="36"/>
          <w:szCs w:val="36"/>
        </w:rPr>
        <w:t>Strategický protidrogový plán Olomouckého kraje na období 201</w:t>
      </w:r>
      <w:r w:rsidR="00594FA8">
        <w:rPr>
          <w:rFonts w:ascii="Arial" w:hAnsi="Arial" w:cs="Arial"/>
          <w:b/>
          <w:bCs/>
          <w:color w:val="C0504D"/>
          <w:sz w:val="36"/>
          <w:szCs w:val="36"/>
        </w:rPr>
        <w:t>9</w:t>
      </w:r>
      <w:r w:rsidR="00BB23AF">
        <w:rPr>
          <w:rFonts w:ascii="Arial" w:hAnsi="Arial" w:cs="Arial"/>
          <w:b/>
          <w:bCs/>
          <w:color w:val="C0504D"/>
          <w:sz w:val="36"/>
          <w:szCs w:val="36"/>
        </w:rPr>
        <w:t xml:space="preserve"> – 20</w:t>
      </w:r>
      <w:r w:rsidR="00594FA8">
        <w:rPr>
          <w:rFonts w:ascii="Arial" w:hAnsi="Arial" w:cs="Arial"/>
          <w:b/>
          <w:bCs/>
          <w:color w:val="C0504D"/>
          <w:sz w:val="36"/>
          <w:szCs w:val="36"/>
        </w:rPr>
        <w:t>22</w:t>
      </w:r>
      <w:r w:rsidR="00843476" w:rsidRPr="00022F87">
        <w:rPr>
          <w:rFonts w:ascii="Arial" w:hAnsi="Arial" w:cs="Arial"/>
          <w:b/>
          <w:bCs/>
          <w:color w:val="4F6228"/>
          <w:sz w:val="36"/>
          <w:szCs w:val="36"/>
        </w:rPr>
        <w:t xml:space="preserve"> </w:t>
      </w:r>
    </w:p>
    <w:p w:rsidR="00131076" w:rsidRPr="00022F87" w:rsidRDefault="00131076" w:rsidP="00AB786E">
      <w:pPr>
        <w:ind w:left="426" w:hanging="426"/>
        <w:jc w:val="both"/>
        <w:rPr>
          <w:b/>
          <w:bCs/>
          <w:color w:val="4F6228"/>
          <w:sz w:val="36"/>
          <w:szCs w:val="36"/>
        </w:rPr>
      </w:pPr>
    </w:p>
    <w:bookmarkEnd w:id="32"/>
    <w:p w:rsidR="00542E1B" w:rsidRPr="00542E1B" w:rsidRDefault="00542E1B" w:rsidP="00AB786E">
      <w:pPr>
        <w:spacing w:before="120"/>
        <w:jc w:val="both"/>
        <w:rPr>
          <w:rFonts w:ascii="Arial" w:hAnsi="Arial" w:cs="Arial"/>
        </w:rPr>
      </w:pPr>
      <w:r w:rsidRPr="00542E1B">
        <w:rPr>
          <w:rFonts w:ascii="Arial" w:hAnsi="Arial" w:cs="Arial"/>
        </w:rPr>
        <w:t>Protidrogová politika Olomouckého kraje je tvořena dvěma základními pilíři – primární prevencí a oblastí snižování rizik, léčby, následné péče a sociálního začleňování.</w:t>
      </w:r>
    </w:p>
    <w:p w:rsidR="00542E1B" w:rsidRDefault="00542E1B" w:rsidP="00AB786E">
      <w:pPr>
        <w:spacing w:before="120"/>
        <w:jc w:val="both"/>
        <w:rPr>
          <w:rFonts w:ascii="Arial" w:hAnsi="Arial" w:cs="Arial"/>
        </w:rPr>
      </w:pPr>
      <w:r w:rsidRPr="00542E1B">
        <w:rPr>
          <w:rFonts w:ascii="Arial" w:hAnsi="Arial" w:cs="Arial"/>
        </w:rPr>
        <w:t xml:space="preserve">Kromě nelegálních drog je zaměřena také na  problematiku užívání alkoholu a tabáku a </w:t>
      </w:r>
      <w:r w:rsidR="00892161">
        <w:rPr>
          <w:rFonts w:ascii="Arial" w:hAnsi="Arial" w:cs="Arial"/>
        </w:rPr>
        <w:t xml:space="preserve">na oblast </w:t>
      </w:r>
      <w:r w:rsidRPr="00542E1B">
        <w:rPr>
          <w:rFonts w:ascii="Arial" w:hAnsi="Arial" w:cs="Arial"/>
        </w:rPr>
        <w:t>patologického hráčství</w:t>
      </w:r>
      <w:r w:rsidR="007564F7">
        <w:rPr>
          <w:rFonts w:ascii="Arial" w:hAnsi="Arial" w:cs="Arial"/>
        </w:rPr>
        <w:t>.</w:t>
      </w:r>
    </w:p>
    <w:p w:rsidR="00847B6E" w:rsidRDefault="00847B6E" w:rsidP="00F13BD0">
      <w:pPr>
        <w:jc w:val="both"/>
        <w:rPr>
          <w:rFonts w:ascii="Arial" w:hAnsi="Arial" w:cs="Arial"/>
        </w:rPr>
      </w:pPr>
    </w:p>
    <w:p w:rsidR="00F13BD0" w:rsidRDefault="00ED7988" w:rsidP="00C14C40">
      <w:pPr>
        <w:jc w:val="both"/>
        <w:rPr>
          <w:rFonts w:ascii="Arial" w:hAnsi="Arial" w:cs="Arial"/>
          <w:b/>
        </w:rPr>
      </w:pPr>
      <w:r w:rsidRPr="00ED7988">
        <w:rPr>
          <w:rFonts w:ascii="Arial" w:hAnsi="Arial" w:cs="Arial"/>
        </w:rPr>
        <w:t xml:space="preserve">Základní strategickým dokumentem Olomouckého kraje pro oblast protidrogové prevence je </w:t>
      </w:r>
      <w:r w:rsidR="009B21F1" w:rsidRPr="009F7477">
        <w:rPr>
          <w:rFonts w:ascii="Arial" w:hAnsi="Arial" w:cs="Arial"/>
          <w:b/>
        </w:rPr>
        <w:t xml:space="preserve">Strategický protidrogový plán Olomouckého kraje na období </w:t>
      </w:r>
      <w:r w:rsidR="00F13BD0">
        <w:rPr>
          <w:rFonts w:ascii="Arial" w:hAnsi="Arial" w:cs="Arial"/>
          <w:b/>
        </w:rPr>
        <w:t> </w:t>
      </w:r>
    </w:p>
    <w:p w:rsidR="009B21F1" w:rsidRPr="009F7477" w:rsidRDefault="009B21F1" w:rsidP="00C14C40">
      <w:pPr>
        <w:jc w:val="both"/>
        <w:rPr>
          <w:rFonts w:ascii="Arial" w:hAnsi="Arial" w:cs="Arial"/>
          <w:b/>
        </w:rPr>
      </w:pPr>
      <w:r w:rsidRPr="009F7477">
        <w:rPr>
          <w:rFonts w:ascii="Arial" w:hAnsi="Arial" w:cs="Arial"/>
          <w:b/>
        </w:rPr>
        <w:t>201</w:t>
      </w:r>
      <w:r w:rsidR="00847B6E">
        <w:rPr>
          <w:rFonts w:ascii="Arial" w:hAnsi="Arial" w:cs="Arial"/>
          <w:b/>
        </w:rPr>
        <w:t>9 – 202</w:t>
      </w:r>
      <w:r w:rsidR="00086BDE">
        <w:rPr>
          <w:rFonts w:ascii="Arial" w:hAnsi="Arial" w:cs="Arial"/>
          <w:b/>
        </w:rPr>
        <w:t>2</w:t>
      </w:r>
      <w:r w:rsidR="00E57299" w:rsidRPr="00E57299">
        <w:rPr>
          <w:rFonts w:ascii="Arial" w:hAnsi="Arial" w:cs="Arial"/>
        </w:rPr>
        <w:t>.</w:t>
      </w:r>
      <w:r w:rsidR="00ED7988">
        <w:rPr>
          <w:rFonts w:ascii="Arial" w:hAnsi="Arial" w:cs="Arial"/>
          <w:b/>
        </w:rPr>
        <w:t xml:space="preserve"> </w:t>
      </w:r>
      <w:r w:rsidR="004110A9">
        <w:rPr>
          <w:rFonts w:ascii="Arial" w:hAnsi="Arial" w:cs="Arial"/>
        </w:rPr>
        <w:t xml:space="preserve">Tento plán </w:t>
      </w:r>
      <w:r w:rsidRPr="00ED7988">
        <w:rPr>
          <w:rFonts w:ascii="Arial" w:hAnsi="Arial" w:cs="Arial"/>
        </w:rPr>
        <w:t xml:space="preserve">navazuje na obdobný dokument, Strategický protidrogový plán Olomouckého kraje na období </w:t>
      </w:r>
      <w:r w:rsidR="00542E1B" w:rsidRPr="00ED7988">
        <w:rPr>
          <w:rFonts w:ascii="Arial" w:hAnsi="Arial" w:cs="Arial"/>
        </w:rPr>
        <w:t>20</w:t>
      </w:r>
      <w:r w:rsidR="00542E1B">
        <w:rPr>
          <w:rFonts w:ascii="Arial" w:hAnsi="Arial" w:cs="Arial"/>
        </w:rPr>
        <w:t>1</w:t>
      </w:r>
      <w:r w:rsidR="00847B6E">
        <w:rPr>
          <w:rFonts w:ascii="Arial" w:hAnsi="Arial" w:cs="Arial"/>
        </w:rPr>
        <w:t>5</w:t>
      </w:r>
      <w:r w:rsidR="00542E1B" w:rsidRPr="00ED7988">
        <w:rPr>
          <w:rFonts w:ascii="Arial" w:hAnsi="Arial" w:cs="Arial"/>
        </w:rPr>
        <w:t xml:space="preserve"> </w:t>
      </w:r>
      <w:r w:rsidRPr="00ED7988">
        <w:rPr>
          <w:rFonts w:ascii="Arial" w:hAnsi="Arial" w:cs="Arial"/>
        </w:rPr>
        <w:t>– 201</w:t>
      </w:r>
      <w:r w:rsidR="00847B6E">
        <w:rPr>
          <w:rFonts w:ascii="Arial" w:hAnsi="Arial" w:cs="Arial"/>
        </w:rPr>
        <w:t>8</w:t>
      </w:r>
      <w:r w:rsidRPr="009F7477">
        <w:rPr>
          <w:rFonts w:ascii="Arial" w:hAnsi="Arial" w:cs="Arial"/>
          <w:b/>
        </w:rPr>
        <w:t>.</w:t>
      </w:r>
      <w:r w:rsidR="00ED7988">
        <w:rPr>
          <w:rFonts w:ascii="Arial" w:hAnsi="Arial" w:cs="Arial"/>
          <w:b/>
        </w:rPr>
        <w:t xml:space="preserve"> </w:t>
      </w:r>
    </w:p>
    <w:p w:rsidR="00D5062D" w:rsidRPr="00DC3A9E" w:rsidRDefault="00D5062D" w:rsidP="00C14C40">
      <w:pPr>
        <w:autoSpaceDE w:val="0"/>
        <w:autoSpaceDN w:val="0"/>
        <w:adjustRightInd w:val="0"/>
        <w:ind w:hanging="426"/>
        <w:jc w:val="both"/>
        <w:rPr>
          <w:rFonts w:ascii="Arial" w:hAnsi="Arial" w:cs="Arial"/>
          <w:color w:val="000000"/>
        </w:rPr>
      </w:pPr>
    </w:p>
    <w:p w:rsidR="00B54E61" w:rsidRDefault="00B54E61" w:rsidP="00C14C40">
      <w:pPr>
        <w:pStyle w:val="Nadpis3"/>
        <w:numPr>
          <w:ilvl w:val="0"/>
          <w:numId w:val="0"/>
        </w:numPr>
        <w:jc w:val="both"/>
        <w:rPr>
          <w:bCs w:val="0"/>
          <w:iCs/>
          <w:color w:val="5F497A"/>
          <w:sz w:val="32"/>
          <w:szCs w:val="32"/>
        </w:rPr>
      </w:pPr>
      <w:bookmarkStart w:id="33" w:name="_Toc404169052"/>
    </w:p>
    <w:p w:rsidR="009B21F1" w:rsidRPr="00BF59C0" w:rsidRDefault="00131076" w:rsidP="00C14C40">
      <w:pPr>
        <w:pStyle w:val="Nadpis3"/>
        <w:numPr>
          <w:ilvl w:val="0"/>
          <w:numId w:val="0"/>
        </w:numPr>
        <w:jc w:val="both"/>
        <w:rPr>
          <w:bCs w:val="0"/>
          <w:iCs/>
          <w:color w:val="5F497A"/>
          <w:sz w:val="32"/>
          <w:szCs w:val="32"/>
        </w:rPr>
      </w:pPr>
      <w:r w:rsidRPr="0078177B">
        <w:rPr>
          <w:bCs w:val="0"/>
          <w:iCs/>
          <w:color w:val="5F497A"/>
          <w:sz w:val="32"/>
          <w:szCs w:val="32"/>
        </w:rPr>
        <w:t>5.1</w:t>
      </w:r>
      <w:r w:rsidR="00AB786E">
        <w:rPr>
          <w:bCs w:val="0"/>
          <w:i/>
          <w:iCs/>
          <w:color w:val="993366"/>
          <w:sz w:val="32"/>
          <w:szCs w:val="32"/>
        </w:rPr>
        <w:t xml:space="preserve"> </w:t>
      </w:r>
      <w:r w:rsidR="009B21F1" w:rsidRPr="00BF59C0">
        <w:rPr>
          <w:bCs w:val="0"/>
          <w:iCs/>
          <w:color w:val="5F497A"/>
          <w:sz w:val="32"/>
          <w:szCs w:val="32"/>
        </w:rPr>
        <w:t>Oblast primární prevence</w:t>
      </w:r>
      <w:bookmarkEnd w:id="33"/>
      <w:r w:rsidR="00847B6E">
        <w:rPr>
          <w:bCs w:val="0"/>
          <w:iCs/>
          <w:color w:val="5F497A"/>
          <w:sz w:val="32"/>
          <w:szCs w:val="32"/>
        </w:rPr>
        <w:t xml:space="preserve"> </w:t>
      </w:r>
    </w:p>
    <w:p w:rsidR="00086BDE" w:rsidRPr="00086BDE" w:rsidRDefault="00086BDE" w:rsidP="00B54E61">
      <w:pPr>
        <w:pStyle w:val="Nadpis3"/>
        <w:numPr>
          <w:ilvl w:val="0"/>
          <w:numId w:val="0"/>
        </w:numPr>
      </w:pPr>
    </w:p>
    <w:p w:rsidR="00086BDE" w:rsidRPr="00086BDE" w:rsidRDefault="00086BDE" w:rsidP="00086BDE">
      <w:pPr>
        <w:spacing w:after="120"/>
        <w:jc w:val="both"/>
        <w:rPr>
          <w:rFonts w:ascii="Arial" w:hAnsi="Arial" w:cs="Arial"/>
        </w:rPr>
      </w:pPr>
      <w:r w:rsidRPr="00086BDE">
        <w:rPr>
          <w:rFonts w:ascii="Arial" w:hAnsi="Arial" w:cs="Arial"/>
        </w:rPr>
        <w:t xml:space="preserve">Efektivní protidrogová politika, cíleně zaměřená a podporovaná systémově i institucionálně ve veřejnoprávním rozměru, tvoří jeden z pilířů prevence v ČR. </w:t>
      </w:r>
    </w:p>
    <w:p w:rsidR="00086BDE" w:rsidRPr="00086BDE" w:rsidRDefault="00086BDE" w:rsidP="00086BDE">
      <w:pPr>
        <w:spacing w:after="120"/>
        <w:jc w:val="both"/>
        <w:rPr>
          <w:rFonts w:ascii="Arial" w:hAnsi="Arial" w:cs="Arial"/>
        </w:rPr>
      </w:pPr>
      <w:r w:rsidRPr="00086BDE">
        <w:rPr>
          <w:rFonts w:ascii="Arial" w:hAnsi="Arial" w:cs="Arial"/>
        </w:rPr>
        <w:t xml:space="preserve">Konkrétně primární prevence pak v této oblasti pracuje především s jistou mírou potenciální rizikovosti chování u dětí a mládeže. Takto definovanou prevencí je především otevřen nekonfliktní prostor k vhodné a přiměřené intervenci, která – pakliže je úspěšná – vytváří požadovaný výsledek, ovšem bez někdejší stigmatizace vyhraněně sociálně patologického pojetí. Pilířem konkrétních výkonů nadále zůstávají především opatření specifické primární prevence, a to hlavně všeobecné a lépe selektivní. </w:t>
      </w:r>
    </w:p>
    <w:p w:rsidR="00086BDE" w:rsidRPr="00086BDE" w:rsidRDefault="00086BDE" w:rsidP="00086BDE">
      <w:pPr>
        <w:spacing w:after="120"/>
        <w:jc w:val="both"/>
        <w:rPr>
          <w:rFonts w:ascii="Arial" w:hAnsi="Arial" w:cs="Arial"/>
        </w:rPr>
      </w:pPr>
      <w:r w:rsidRPr="00086BDE">
        <w:rPr>
          <w:rFonts w:ascii="Arial" w:hAnsi="Arial" w:cs="Arial"/>
        </w:rPr>
        <w:t>Nespecifickou primární prevenci pak v tomto pojetí nelze chápat v marginálním, nýbrž spíše všeobecně doplňkovém smyslu.</w:t>
      </w:r>
      <w:r w:rsidRPr="00086BDE">
        <w:t xml:space="preserve"> </w:t>
      </w:r>
      <w:r w:rsidRPr="00086BDE">
        <w:rPr>
          <w:rFonts w:ascii="Arial" w:hAnsi="Arial" w:cs="Arial"/>
        </w:rPr>
        <w:t>Nadále zahrnuje veškeré prospěšné aktivity podporující osvojování pozitivního sociálního chování prostřednictvím smysluplného využívání a organizace volného času, například zájmové, sportovní a volnočasové aktivity a jiné programy, které vedou k dodržování určitých společenských pravidel, zdravého rozvoje osobnosti, k odpovědnosti za sebe a své jednání</w:t>
      </w:r>
    </w:p>
    <w:p w:rsidR="00086BDE" w:rsidRPr="00086BDE" w:rsidRDefault="00086BDE" w:rsidP="00086BDE">
      <w:pPr>
        <w:spacing w:after="120"/>
        <w:jc w:val="both"/>
        <w:rPr>
          <w:rFonts w:ascii="Arial" w:hAnsi="Arial" w:cs="Arial"/>
        </w:rPr>
      </w:pPr>
      <w:r w:rsidRPr="00086BDE">
        <w:rPr>
          <w:rFonts w:ascii="Arial" w:hAnsi="Arial" w:cs="Arial"/>
        </w:rPr>
        <w:t>Realizací primární protidrogové prevence pak rozumíme přednostně všechna opatření směřující k předcházení a minimalizaci jevů spojených s rizikovým chováním a jeho důsledky. Touto prevencí může být jakýkoliv typ výchovné, vzdělávací, zdravotní, sociální či jiné intervence směřující k předcházení výskytu rizikového chování, zamezující jeho další progresi, zmírňující již existující formy a projevy rizikového chování nebo pomáhající řešit jeho důsledky.</w:t>
      </w:r>
    </w:p>
    <w:p w:rsidR="00086BDE" w:rsidRPr="00086BDE" w:rsidRDefault="00086BDE" w:rsidP="00086BDE">
      <w:pPr>
        <w:spacing w:after="120"/>
        <w:jc w:val="both"/>
        <w:rPr>
          <w:rFonts w:ascii="Arial" w:hAnsi="Arial" w:cs="Arial"/>
        </w:rPr>
      </w:pPr>
      <w:r w:rsidRPr="00086BDE">
        <w:rPr>
          <w:rFonts w:ascii="Arial" w:hAnsi="Arial" w:cs="Arial"/>
        </w:rPr>
        <w:t>To, co aktuálně ve školství bývá v primární prevenci označováno jako směřování ke zdravému životnímu stylu, významně přispívá k formování osobnosti mladých lidí, kteří díky pregraduálnímu vzdělávání s pevnou a odborně promyšlenou součástí preventivního vzdělávání a výchovy odcházejí v drtivé většině s dostatečnými znalostmi a kompetencemi, aby si byli vědomi rizik a nevhodnosti hledání eventuálních zástupných prostředků, včetně užívání návykových látek. Preventivní opatření a nástroje vytvářené Ministerstvem školství, mládeže a tělovýchovy ČR tak cíleně směřují k výkonu primární prevence především ve školním či komunitním prostředí, což je významný faktor, který pozitivně předurčuje tento proces.</w:t>
      </w:r>
    </w:p>
    <w:p w:rsidR="00086BDE" w:rsidRPr="00086BDE" w:rsidRDefault="00086BDE" w:rsidP="00086BDE">
      <w:pPr>
        <w:spacing w:after="120"/>
        <w:jc w:val="both"/>
        <w:rPr>
          <w:rFonts w:ascii="Arial" w:hAnsi="Arial" w:cs="Arial"/>
        </w:rPr>
      </w:pPr>
      <w:r w:rsidRPr="00086BDE">
        <w:rPr>
          <w:rFonts w:ascii="Arial" w:hAnsi="Arial" w:cs="Arial"/>
        </w:rPr>
        <w:t>Výkon primární protidrogové prevence a naplňování její politiky se v ČR na národní, potažmo krajské úrovni opírá především o příslušná legislativní opatření v zákonné rovině a současně o institucionalizovaný systém této prevence, a to jak v rovině horizontální tak i vertikální.</w:t>
      </w:r>
      <w:r w:rsidRPr="00086BDE">
        <w:rPr>
          <w:rFonts w:ascii="Arial" w:hAnsi="Arial" w:cs="Arial"/>
        </w:rPr>
        <w:tab/>
      </w:r>
    </w:p>
    <w:p w:rsidR="00086BDE" w:rsidRPr="00086BDE" w:rsidRDefault="00086BDE" w:rsidP="00086BDE">
      <w:pPr>
        <w:spacing w:after="120"/>
        <w:jc w:val="both"/>
      </w:pPr>
      <w:r w:rsidRPr="00086BDE">
        <w:rPr>
          <w:rFonts w:ascii="Arial" w:hAnsi="Arial" w:cs="Arial"/>
        </w:rPr>
        <w:t>S legislativní úpravou úzce souvisí realizační složka primární prevence, která ze systémového hlediska v Olomouckém kraji probíhá v rovině horizontální, kde představuje meziresortní koordinaci protidrogové prevence a spolupráci všech zainteresovaných složek a organizací (významným pilířem nestátního charakteru jsou zde především nestátní neziskové organizace), a současně v rovině vertikální, jež představuje metodickou hierarchii pozic krajského metodika (ve struktuře krajského úřadu), oblastních metodiků (ve struktuře pedagogicko-psychologického poradenství) a školních metodiků (na školách).</w:t>
      </w:r>
      <w:r w:rsidRPr="00086BDE">
        <w:t xml:space="preserve"> </w:t>
      </w:r>
    </w:p>
    <w:p w:rsidR="00086BDE" w:rsidRPr="00086BDE" w:rsidRDefault="00086BDE" w:rsidP="00086BDE">
      <w:pPr>
        <w:spacing w:after="120"/>
        <w:jc w:val="both"/>
        <w:rPr>
          <w:rFonts w:ascii="Arial" w:hAnsi="Arial" w:cs="Arial"/>
        </w:rPr>
      </w:pPr>
      <w:r w:rsidRPr="00086BDE">
        <w:rPr>
          <w:rFonts w:ascii="Arial" w:hAnsi="Arial" w:cs="Arial"/>
        </w:rPr>
        <w:t xml:space="preserve">Cílovou skupinou zůstávají v primární protidrogové prevenci a jejích aktivitách primárně děti, mládež a pedagogové, sekundárně rodiče dětí a veřejnost, přičemž primární protidrogová prevence je v Olomouckém kraji prioritně zajišťována a koordinována v rámci resortu školství. </w:t>
      </w:r>
    </w:p>
    <w:p w:rsidR="00431ABB" w:rsidRDefault="00086BDE" w:rsidP="00086BDE">
      <w:pPr>
        <w:spacing w:after="120"/>
        <w:jc w:val="both"/>
        <w:rPr>
          <w:rFonts w:ascii="Arial" w:hAnsi="Arial" w:cs="Arial"/>
        </w:rPr>
      </w:pPr>
      <w:r w:rsidRPr="00086BDE">
        <w:rPr>
          <w:rFonts w:ascii="Arial" w:hAnsi="Arial" w:cs="Arial"/>
        </w:rPr>
        <w:t>Krajská protidrogová strategie ve svém znění v oblasti primární prevence vychází z národní protidrogové strategie a opírá se rovněž o východiska daná národní školskou strategií primární prevence na léta 2019 - 2027, jejímž tvůrcem je MŠMT ČR. Reflektuje i hodnocení plnění cílů Strategického protidrogového plánu Olomouckého kraje na předchozí období 2015 – 2018. V definici svých cílů a podcílů vychází z provedené SWOT analýzy, jakožto objektivního manažersko-výzkumného nástroje na zjištění potřeb terénu a současně v rámci zajištění průřezového odborného konsenzu příslušné pracovní skupiny.</w:t>
      </w:r>
    </w:p>
    <w:p w:rsidR="00086BDE" w:rsidRPr="00086BDE" w:rsidRDefault="00431ABB" w:rsidP="00086BDE">
      <w:pPr>
        <w:spacing w:after="120"/>
        <w:jc w:val="both"/>
        <w:rPr>
          <w:rFonts w:ascii="Arial" w:hAnsi="Arial" w:cs="Arial"/>
        </w:rPr>
      </w:pPr>
      <w:r>
        <w:rPr>
          <w:rFonts w:ascii="Arial" w:hAnsi="Arial" w:cs="Arial"/>
        </w:rPr>
        <w:br w:type="page"/>
      </w:r>
    </w:p>
    <w:p w:rsidR="00086BDE" w:rsidRPr="00086BDE" w:rsidRDefault="00086BDE" w:rsidP="00086BDE">
      <w:pPr>
        <w:spacing w:after="120"/>
        <w:jc w:val="both"/>
        <w:rPr>
          <w:rFonts w:ascii="Arial" w:hAnsi="Arial" w:cs="Arial"/>
          <w:u w:val="single"/>
        </w:rPr>
      </w:pPr>
      <w:r w:rsidRPr="00086BDE">
        <w:rPr>
          <w:rFonts w:ascii="Arial" w:hAnsi="Arial" w:cs="Arial"/>
        </w:rPr>
        <w:tab/>
      </w:r>
      <w:r w:rsidRPr="00086BDE">
        <w:rPr>
          <w:rFonts w:ascii="Arial" w:hAnsi="Arial" w:cs="Arial"/>
          <w:u w:val="single"/>
        </w:rPr>
        <w:t>Hlavní funkce strategického protidrogového plánu:</w:t>
      </w:r>
    </w:p>
    <w:p w:rsidR="00086BDE" w:rsidRPr="00086BDE" w:rsidRDefault="00086BDE" w:rsidP="00086BDE">
      <w:pPr>
        <w:numPr>
          <w:ilvl w:val="0"/>
          <w:numId w:val="46"/>
        </w:numPr>
        <w:spacing w:after="120"/>
        <w:ind w:left="1066" w:hanging="357"/>
        <w:jc w:val="both"/>
        <w:rPr>
          <w:rFonts w:ascii="Arial" w:hAnsi="Arial" w:cs="Arial"/>
        </w:rPr>
      </w:pPr>
      <w:r w:rsidRPr="00086BDE">
        <w:rPr>
          <w:rFonts w:ascii="Arial" w:hAnsi="Arial" w:cs="Arial"/>
        </w:rPr>
        <w:t>stanovit základní rámec primární protidrogové prevence v Olomouckém kraji.</w:t>
      </w:r>
    </w:p>
    <w:p w:rsidR="00086BDE" w:rsidRPr="00086BDE" w:rsidRDefault="00086BDE" w:rsidP="00086BDE">
      <w:pPr>
        <w:numPr>
          <w:ilvl w:val="0"/>
          <w:numId w:val="46"/>
        </w:numPr>
        <w:spacing w:after="120"/>
        <w:ind w:left="1066" w:hanging="357"/>
        <w:jc w:val="both"/>
        <w:rPr>
          <w:rFonts w:ascii="Arial" w:hAnsi="Arial" w:cs="Arial"/>
        </w:rPr>
      </w:pPr>
      <w:r w:rsidRPr="00086BDE">
        <w:rPr>
          <w:rFonts w:ascii="Arial" w:hAnsi="Arial" w:cs="Arial"/>
        </w:rPr>
        <w:t>stanovit cíle, podcíle a priority rozvoje v politice primární protidrogové prevence Olomouckého kraje.</w:t>
      </w:r>
    </w:p>
    <w:p w:rsidR="00086BDE" w:rsidRPr="00086BDE" w:rsidRDefault="00086BDE" w:rsidP="00086BDE">
      <w:pPr>
        <w:numPr>
          <w:ilvl w:val="0"/>
          <w:numId w:val="46"/>
        </w:numPr>
        <w:spacing w:after="120"/>
        <w:ind w:left="1066" w:hanging="357"/>
        <w:jc w:val="both"/>
        <w:rPr>
          <w:rFonts w:ascii="Arial" w:hAnsi="Arial" w:cs="Arial"/>
        </w:rPr>
      </w:pPr>
      <w:r w:rsidRPr="00086BDE">
        <w:rPr>
          <w:rFonts w:ascii="Arial" w:hAnsi="Arial" w:cs="Arial"/>
        </w:rPr>
        <w:t>zajistit koncepční, strategický a současně východiskový materiál v oblasti protidrogové primární prevence v Olomouckém kraji za účelem pozdější konkretizace plnění a kontroly cílů v rámci tvorby doprovodných „akčních plánů“.</w:t>
      </w:r>
    </w:p>
    <w:p w:rsidR="00086BDE" w:rsidRPr="00086BDE" w:rsidRDefault="00086BDE" w:rsidP="00086BDE">
      <w:pPr>
        <w:spacing w:after="120"/>
        <w:jc w:val="both"/>
        <w:rPr>
          <w:rFonts w:ascii="Arial" w:hAnsi="Arial" w:cs="Arial"/>
          <w:u w:val="single"/>
        </w:rPr>
      </w:pPr>
      <w:r w:rsidRPr="00086BDE">
        <w:rPr>
          <w:rFonts w:ascii="Arial" w:hAnsi="Arial" w:cs="Arial"/>
        </w:rPr>
        <w:tab/>
      </w:r>
      <w:r w:rsidRPr="00086BDE">
        <w:rPr>
          <w:rFonts w:ascii="Arial" w:hAnsi="Arial" w:cs="Arial"/>
          <w:u w:val="single"/>
        </w:rPr>
        <w:t>Základními pilíři cílů pro tuto strategii jsou témata:</w:t>
      </w:r>
    </w:p>
    <w:p w:rsidR="00086BDE" w:rsidRPr="00086BDE" w:rsidRDefault="00086BDE" w:rsidP="00086BDE">
      <w:pPr>
        <w:numPr>
          <w:ilvl w:val="0"/>
          <w:numId w:val="45"/>
        </w:numPr>
        <w:spacing w:after="120"/>
        <w:ind w:left="1066" w:hanging="357"/>
        <w:jc w:val="both"/>
        <w:rPr>
          <w:rFonts w:ascii="Arial" w:hAnsi="Arial" w:cs="Arial"/>
        </w:rPr>
      </w:pPr>
      <w:r w:rsidRPr="00086BDE">
        <w:rPr>
          <w:rFonts w:ascii="Arial" w:hAnsi="Arial" w:cs="Arial"/>
        </w:rPr>
        <w:t>stabilizace systému, organizace a sítě služeb primární protidrogové prevence v Olomouckém kraji.</w:t>
      </w:r>
    </w:p>
    <w:p w:rsidR="00086BDE" w:rsidRPr="00086BDE" w:rsidRDefault="00086BDE" w:rsidP="00086BDE">
      <w:pPr>
        <w:numPr>
          <w:ilvl w:val="0"/>
          <w:numId w:val="45"/>
        </w:numPr>
        <w:spacing w:after="120"/>
        <w:ind w:left="1066" w:hanging="357"/>
        <w:jc w:val="both"/>
        <w:rPr>
          <w:rFonts w:ascii="Arial" w:hAnsi="Arial" w:cs="Arial"/>
        </w:rPr>
      </w:pPr>
      <w:r w:rsidRPr="00086BDE">
        <w:rPr>
          <w:rFonts w:ascii="Arial" w:hAnsi="Arial" w:cs="Arial"/>
        </w:rPr>
        <w:t>koordinace aktivit protidrogové politiky s cílem dosáhnout zvýšení podpory práce školních metodiků prevence, funkčnosti školních poradenských pracovišť a navýšení finančního krytí primární prevence ze strany Olomouckého kraje.</w:t>
      </w:r>
    </w:p>
    <w:p w:rsidR="00086BDE" w:rsidRPr="00086BDE" w:rsidRDefault="00086BDE" w:rsidP="00086BDE">
      <w:pPr>
        <w:numPr>
          <w:ilvl w:val="0"/>
          <w:numId w:val="45"/>
        </w:numPr>
        <w:spacing w:after="120"/>
        <w:ind w:left="1066" w:hanging="357"/>
        <w:jc w:val="both"/>
        <w:rPr>
          <w:rFonts w:ascii="Arial" w:hAnsi="Arial" w:cs="Arial"/>
        </w:rPr>
      </w:pPr>
      <w:r w:rsidRPr="00086BDE">
        <w:rPr>
          <w:rFonts w:ascii="Arial" w:hAnsi="Arial" w:cs="Arial"/>
        </w:rPr>
        <w:t>vzdělávání pedagogů v tématech protidrogové prevence, každoroční realizace Krajské konference primární prevence a cílená podpora vzdělávání školních metodiků prevence ve specializačním 250-hodinovém studiu.</w:t>
      </w:r>
    </w:p>
    <w:p w:rsidR="00086BDE" w:rsidRPr="00086BDE" w:rsidRDefault="00086BDE" w:rsidP="00086BDE">
      <w:pPr>
        <w:numPr>
          <w:ilvl w:val="0"/>
          <w:numId w:val="45"/>
        </w:numPr>
        <w:spacing w:after="120"/>
        <w:ind w:left="1066" w:hanging="357"/>
        <w:jc w:val="both"/>
        <w:rPr>
          <w:rFonts w:ascii="Arial" w:hAnsi="Arial" w:cs="Arial"/>
        </w:rPr>
      </w:pPr>
      <w:r w:rsidRPr="00086BDE">
        <w:rPr>
          <w:rFonts w:ascii="Arial" w:hAnsi="Arial" w:cs="Arial"/>
        </w:rPr>
        <w:t>evaluace protidrogové prevence, v rámci níž je nutno vést školní metodiky prevence k včasnému zachycení rizikového chování žáků a studentů a následné intervenci, podporovat využití systému výkaznictví a zaměřit se na vybrané rizikové projevy chování žáků.</w:t>
      </w:r>
    </w:p>
    <w:p w:rsidR="00086BDE" w:rsidRPr="00086BDE" w:rsidRDefault="00086BDE" w:rsidP="00086BDE">
      <w:pPr>
        <w:spacing w:after="120"/>
        <w:jc w:val="both"/>
        <w:rPr>
          <w:rFonts w:ascii="Arial" w:hAnsi="Arial" w:cs="Arial"/>
        </w:rPr>
      </w:pPr>
      <w:r w:rsidRPr="00086BDE">
        <w:rPr>
          <w:rFonts w:ascii="Arial" w:hAnsi="Arial" w:cs="Arial"/>
        </w:rPr>
        <w:tab/>
        <w:t>Dva doprovodné, vždy dvouleté „akční plány“ u těchto cílů stanoví konkrétní formy jejich naplňování i kvantifikovatelné parametry měření úrovně jejich dosažení.</w:t>
      </w:r>
    </w:p>
    <w:p w:rsidR="00CD6890" w:rsidRPr="007D4341" w:rsidRDefault="00CD6890" w:rsidP="00086BDE">
      <w:pPr>
        <w:ind w:hanging="426"/>
        <w:jc w:val="both"/>
        <w:rPr>
          <w:rFonts w:ascii="Arial" w:hAnsi="Arial" w:cs="Arial"/>
        </w:rPr>
      </w:pPr>
    </w:p>
    <w:p w:rsidR="00390469" w:rsidRPr="00C64545" w:rsidRDefault="00390469" w:rsidP="00AB786E">
      <w:pPr>
        <w:ind w:hanging="426"/>
        <w:jc w:val="both"/>
        <w:rPr>
          <w:rFonts w:ascii="Arial" w:hAnsi="Arial" w:cs="Arial"/>
        </w:rPr>
      </w:pPr>
    </w:p>
    <w:p w:rsidR="00D93344" w:rsidRPr="00B36C03" w:rsidRDefault="00D93344" w:rsidP="00AB786E">
      <w:pPr>
        <w:ind w:left="426" w:hanging="426"/>
        <w:jc w:val="both"/>
        <w:rPr>
          <w:rFonts w:ascii="Arial" w:hAnsi="Arial" w:cs="Arial"/>
        </w:rPr>
      </w:pPr>
    </w:p>
    <w:p w:rsidR="00C63EBD" w:rsidRPr="00357DB4" w:rsidRDefault="00C63EBD" w:rsidP="005D0910">
      <w:pPr>
        <w:jc w:val="both"/>
        <w:rPr>
          <w:rFonts w:ascii="Arial" w:hAnsi="Arial"/>
          <w:b/>
          <w:i/>
          <w:iCs/>
          <w:color w:val="E36C0A"/>
          <w:sz w:val="28"/>
          <w:szCs w:val="28"/>
        </w:rPr>
      </w:pPr>
      <w:bookmarkStart w:id="34" w:name="_Toc285458302"/>
      <w:r w:rsidRPr="00357DB4">
        <w:rPr>
          <w:rFonts w:ascii="Arial" w:hAnsi="Arial"/>
          <w:b/>
          <w:i/>
          <w:iCs/>
          <w:color w:val="E36C0A"/>
          <w:sz w:val="28"/>
          <w:szCs w:val="28"/>
        </w:rPr>
        <w:t>5.</w:t>
      </w:r>
      <w:r w:rsidR="00594B12">
        <w:rPr>
          <w:rFonts w:ascii="Arial" w:hAnsi="Arial"/>
          <w:b/>
          <w:i/>
          <w:iCs/>
          <w:color w:val="E36C0A"/>
          <w:sz w:val="28"/>
          <w:szCs w:val="28"/>
        </w:rPr>
        <w:t>1</w:t>
      </w:r>
      <w:r w:rsidRPr="00357DB4">
        <w:rPr>
          <w:rFonts w:ascii="Arial" w:hAnsi="Arial"/>
          <w:b/>
          <w:i/>
          <w:iCs/>
          <w:color w:val="E36C0A"/>
          <w:sz w:val="28"/>
          <w:szCs w:val="28"/>
        </w:rPr>
        <w:t xml:space="preserve">.1 Cíle Strategického protidrogového plánu Olomouckého kraje na období 2015 – 2018 pro oblast primární prevence </w:t>
      </w:r>
    </w:p>
    <w:p w:rsidR="00C63EBD" w:rsidRDefault="00C63EBD" w:rsidP="005D0910">
      <w:pPr>
        <w:jc w:val="both"/>
        <w:rPr>
          <w:rFonts w:ascii="Arial" w:hAnsi="Arial"/>
          <w:b/>
          <w:i/>
          <w:iCs/>
          <w:sz w:val="28"/>
          <w:szCs w:val="28"/>
        </w:rPr>
      </w:pPr>
    </w:p>
    <w:bookmarkEnd w:id="34"/>
    <w:p w:rsidR="00086BDE" w:rsidRPr="00086BDE" w:rsidRDefault="00086BDE" w:rsidP="00086BDE">
      <w:pPr>
        <w:keepNext/>
        <w:spacing w:before="240" w:after="60"/>
        <w:outlineLvl w:val="3"/>
        <w:rPr>
          <w:rFonts w:ascii="Arial" w:hAnsi="Arial"/>
          <w:bCs/>
          <w:i/>
          <w:iCs/>
          <w:color w:val="0000FF"/>
          <w:sz w:val="28"/>
          <w:szCs w:val="28"/>
        </w:rPr>
      </w:pPr>
      <w:r w:rsidRPr="00086BDE">
        <w:rPr>
          <w:rFonts w:ascii="Arial" w:hAnsi="Arial"/>
          <w:bCs/>
          <w:i/>
          <w:iCs/>
          <w:color w:val="0000FF"/>
          <w:sz w:val="28"/>
          <w:szCs w:val="28"/>
        </w:rPr>
        <w:t>Stanovení cílů a podcílů v primární protidrogové prevenci</w:t>
      </w:r>
    </w:p>
    <w:p w:rsidR="00086BDE" w:rsidRPr="00086BDE" w:rsidRDefault="00086BDE" w:rsidP="00086BDE">
      <w:pPr>
        <w:ind w:left="708"/>
        <w:rPr>
          <w:rFonts w:ascii="Arial" w:hAnsi="Arial" w:cs="Arial"/>
          <w:b/>
          <w:i/>
        </w:rPr>
      </w:pPr>
    </w:p>
    <w:p w:rsidR="00086BDE" w:rsidRPr="00086BDE" w:rsidRDefault="00086BDE" w:rsidP="00086BDE">
      <w:pPr>
        <w:ind w:left="360"/>
        <w:jc w:val="center"/>
        <w:rPr>
          <w:rFonts w:ascii="Arial" w:hAnsi="Arial" w:cs="Arial"/>
          <w:b/>
          <w:u w:val="single"/>
        </w:rPr>
      </w:pPr>
      <w:r w:rsidRPr="00086BDE">
        <w:rPr>
          <w:rFonts w:ascii="Arial" w:hAnsi="Arial" w:cs="Arial"/>
          <w:b/>
          <w:u w:val="single"/>
        </w:rPr>
        <w:t>Stabilizace</w:t>
      </w:r>
    </w:p>
    <w:p w:rsidR="00086BDE" w:rsidRPr="00086BDE" w:rsidRDefault="00086BDE" w:rsidP="00086BDE">
      <w:pPr>
        <w:ind w:left="708"/>
        <w:rPr>
          <w:rFonts w:ascii="Arial" w:hAnsi="Arial" w:cs="Arial"/>
          <w:b/>
          <w:i/>
        </w:rPr>
      </w:pPr>
      <w:r w:rsidRPr="00086BDE">
        <w:rPr>
          <w:rFonts w:ascii="Arial" w:hAnsi="Arial" w:cs="Arial"/>
          <w:b/>
          <w:i/>
        </w:rPr>
        <w:t xml:space="preserve">    </w:t>
      </w:r>
    </w:p>
    <w:p w:rsidR="00086BDE" w:rsidRPr="00086BDE" w:rsidRDefault="00086BDE" w:rsidP="00086BDE">
      <w:pPr>
        <w:ind w:left="360"/>
        <w:jc w:val="both"/>
        <w:rPr>
          <w:rFonts w:ascii="Arial" w:hAnsi="Arial" w:cs="Arial"/>
          <w:b/>
          <w:i/>
        </w:rPr>
      </w:pPr>
      <w:r w:rsidRPr="00086BDE">
        <w:rPr>
          <w:rFonts w:ascii="Arial" w:hAnsi="Arial" w:cs="Arial"/>
          <w:b/>
          <w:i/>
        </w:rPr>
        <w:t>CÍL: Udržet stabilní systém veřejnoprávního výkonu primární prevence v Olomouckém kraji, síť služeb a organizací podílejících se na primární prevenci a zajistit zvýšení efektivity realizace primární prevence na školách.</w:t>
      </w:r>
    </w:p>
    <w:p w:rsidR="00086BDE" w:rsidRPr="00086BDE" w:rsidRDefault="00086BDE" w:rsidP="00086BDE">
      <w:pPr>
        <w:jc w:val="both"/>
        <w:rPr>
          <w:rFonts w:ascii="Arial" w:hAnsi="Arial" w:cs="Arial"/>
          <w:b/>
          <w:i/>
        </w:rPr>
      </w:pPr>
    </w:p>
    <w:p w:rsidR="00086BDE" w:rsidRPr="00086BDE" w:rsidRDefault="00086BDE" w:rsidP="00086BDE">
      <w:pPr>
        <w:ind w:left="360"/>
        <w:jc w:val="both"/>
        <w:rPr>
          <w:rFonts w:ascii="Arial" w:hAnsi="Arial" w:cs="Arial"/>
        </w:rPr>
      </w:pPr>
      <w:r w:rsidRPr="00086BDE">
        <w:rPr>
          <w:rFonts w:ascii="Arial" w:hAnsi="Arial" w:cs="Arial"/>
          <w:u w:val="single"/>
        </w:rPr>
        <w:t>1. podcíl:</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rPr>
      </w:pPr>
      <w:r w:rsidRPr="00086BDE">
        <w:rPr>
          <w:rFonts w:ascii="Arial" w:hAnsi="Arial" w:cs="Arial"/>
        </w:rPr>
        <w:t>Udržet stabilní systém primární prevence ve veřejné správě Olomouckého kraje s důrazem na vzájemnou spolupráci Olomouckého kraje, Pedagogicko-psychologické poradny a Speciálně pedagogického centra Olomouckého kraje a škol v působnosti Olomouckého kraje.</w:t>
      </w:r>
    </w:p>
    <w:p w:rsidR="00086BDE" w:rsidRPr="00086BDE" w:rsidRDefault="00086BDE" w:rsidP="00086BDE">
      <w:pPr>
        <w:ind w:left="360"/>
        <w:jc w:val="both"/>
        <w:rPr>
          <w:rFonts w:ascii="Arial" w:hAnsi="Arial" w:cs="Arial"/>
        </w:rPr>
      </w:pPr>
    </w:p>
    <w:p w:rsidR="00086BDE" w:rsidRPr="00086BDE" w:rsidRDefault="00086BDE" w:rsidP="00086BDE">
      <w:pPr>
        <w:ind w:left="360"/>
        <w:jc w:val="both"/>
        <w:rPr>
          <w:rFonts w:ascii="Arial" w:hAnsi="Arial" w:cs="Arial"/>
          <w:u w:val="single"/>
        </w:rPr>
      </w:pPr>
      <w:r w:rsidRPr="00086BDE">
        <w:rPr>
          <w:rFonts w:ascii="Arial" w:hAnsi="Arial" w:cs="Arial"/>
          <w:u w:val="single"/>
        </w:rPr>
        <w:t xml:space="preserve">2. podcíl: </w:t>
      </w:r>
    </w:p>
    <w:p w:rsidR="00086BDE" w:rsidRPr="00086BDE" w:rsidRDefault="00086BDE" w:rsidP="00086BDE">
      <w:pPr>
        <w:ind w:left="360"/>
        <w:jc w:val="both"/>
        <w:rPr>
          <w:rFonts w:ascii="Arial" w:hAnsi="Arial" w:cs="Arial"/>
        </w:rPr>
      </w:pPr>
    </w:p>
    <w:p w:rsidR="00086BDE" w:rsidRPr="00086BDE" w:rsidRDefault="00086BDE" w:rsidP="00086BDE">
      <w:pPr>
        <w:ind w:left="360"/>
        <w:jc w:val="both"/>
        <w:rPr>
          <w:rFonts w:ascii="Arial" w:hAnsi="Arial" w:cs="Arial"/>
          <w:b/>
          <w:i/>
        </w:rPr>
      </w:pPr>
      <w:r w:rsidRPr="00086BDE">
        <w:rPr>
          <w:rFonts w:ascii="Arial" w:hAnsi="Arial" w:cs="Arial"/>
        </w:rPr>
        <w:t xml:space="preserve">Udržet stabilní síť nestátních neziskových organizací realizujících primární prevenci v Olomouckém kraji. </w:t>
      </w:r>
    </w:p>
    <w:p w:rsidR="00086BDE" w:rsidRPr="00086BDE" w:rsidRDefault="00086BDE" w:rsidP="00086BDE">
      <w:pPr>
        <w:jc w:val="both"/>
        <w:rPr>
          <w:rFonts w:ascii="Arial" w:hAnsi="Arial" w:cs="Arial"/>
          <w:b/>
          <w:i/>
        </w:rPr>
      </w:pPr>
    </w:p>
    <w:p w:rsidR="00086BDE" w:rsidRPr="00086BDE" w:rsidRDefault="00086BDE" w:rsidP="00086BDE">
      <w:pPr>
        <w:ind w:left="360"/>
        <w:jc w:val="both"/>
        <w:rPr>
          <w:rFonts w:ascii="Arial" w:hAnsi="Arial" w:cs="Arial"/>
          <w:u w:val="single"/>
        </w:rPr>
      </w:pPr>
      <w:r w:rsidRPr="00086BDE">
        <w:rPr>
          <w:rFonts w:ascii="Arial" w:hAnsi="Arial" w:cs="Arial"/>
          <w:u w:val="single"/>
        </w:rPr>
        <w:t xml:space="preserve">3. podcíl: </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rPr>
      </w:pPr>
      <w:r w:rsidRPr="00086BDE">
        <w:rPr>
          <w:rFonts w:ascii="Arial" w:hAnsi="Arial" w:cs="Arial"/>
        </w:rPr>
        <w:t>Zajistit zvýšení efektivity realizace primární prevence ve školách, zejména s ohledem na minimalizaci jejího čistě formálního výkonu, s vyšším zapojením žáků do primární prevence, především s důrazem na afektivní (postojovou) rovinu. V práci se žáky směřovat od znalostí k dovednostem a postojům.</w:t>
      </w:r>
    </w:p>
    <w:p w:rsidR="00086BDE" w:rsidRPr="00086BDE" w:rsidRDefault="00086BDE" w:rsidP="00086BDE">
      <w:pPr>
        <w:ind w:left="708"/>
        <w:jc w:val="both"/>
        <w:rPr>
          <w:rFonts w:ascii="Arial" w:hAnsi="Arial" w:cs="Arial"/>
        </w:rPr>
      </w:pPr>
    </w:p>
    <w:p w:rsidR="00086BDE" w:rsidRPr="00086BDE" w:rsidRDefault="00086BDE" w:rsidP="00086BDE">
      <w:pPr>
        <w:ind w:left="708"/>
        <w:jc w:val="both"/>
        <w:rPr>
          <w:rFonts w:ascii="Arial" w:hAnsi="Arial" w:cs="Arial"/>
        </w:rPr>
      </w:pPr>
    </w:p>
    <w:p w:rsidR="00086BDE" w:rsidRPr="00086BDE" w:rsidRDefault="00086BDE" w:rsidP="00086BDE">
      <w:pPr>
        <w:ind w:left="360"/>
        <w:jc w:val="center"/>
        <w:rPr>
          <w:rFonts w:ascii="Arial" w:hAnsi="Arial" w:cs="Arial"/>
          <w:b/>
          <w:u w:val="single"/>
        </w:rPr>
      </w:pPr>
      <w:r w:rsidRPr="00086BDE">
        <w:rPr>
          <w:rFonts w:ascii="Arial" w:hAnsi="Arial" w:cs="Arial"/>
          <w:b/>
          <w:u w:val="single"/>
        </w:rPr>
        <w:t>Koordinace a financování</w:t>
      </w:r>
    </w:p>
    <w:p w:rsidR="00086BDE" w:rsidRPr="00086BDE" w:rsidRDefault="00086BDE" w:rsidP="00086BDE">
      <w:pPr>
        <w:ind w:left="360"/>
        <w:jc w:val="both"/>
        <w:rPr>
          <w:rFonts w:ascii="Arial" w:hAnsi="Arial" w:cs="Arial"/>
        </w:rPr>
      </w:pPr>
    </w:p>
    <w:p w:rsidR="00086BDE" w:rsidRPr="00086BDE" w:rsidRDefault="00086BDE" w:rsidP="00086BDE">
      <w:pPr>
        <w:ind w:left="360"/>
        <w:jc w:val="both"/>
        <w:rPr>
          <w:rFonts w:ascii="Arial" w:hAnsi="Arial" w:cs="Arial"/>
          <w:b/>
          <w:i/>
        </w:rPr>
      </w:pPr>
      <w:r w:rsidRPr="00086BDE">
        <w:rPr>
          <w:rFonts w:ascii="Arial" w:hAnsi="Arial" w:cs="Arial"/>
          <w:b/>
          <w:i/>
        </w:rPr>
        <w:t>CÍL: V rámci koordinačních aktivit dosáhnout zvýšení podpory práce školních metodiků prevence, funkčnosti školních poradenských pracovišť, realizace třídnických hodin na školách a navýšení finančního krytí primární prevence ze strany Olomouckého kraje.</w:t>
      </w:r>
    </w:p>
    <w:p w:rsidR="00086BDE" w:rsidRPr="00086BDE" w:rsidRDefault="00086BDE" w:rsidP="00086BDE">
      <w:pPr>
        <w:jc w:val="both"/>
        <w:rPr>
          <w:rFonts w:ascii="Arial" w:hAnsi="Arial" w:cs="Arial"/>
          <w:b/>
          <w:i/>
        </w:rPr>
      </w:pPr>
    </w:p>
    <w:p w:rsidR="00086BDE" w:rsidRPr="00086BDE" w:rsidRDefault="00086BDE" w:rsidP="00086BDE">
      <w:pPr>
        <w:ind w:left="360"/>
        <w:jc w:val="both"/>
        <w:rPr>
          <w:rFonts w:ascii="Arial" w:hAnsi="Arial" w:cs="Arial"/>
          <w:u w:val="single"/>
        </w:rPr>
      </w:pPr>
      <w:r w:rsidRPr="00086BDE">
        <w:rPr>
          <w:rFonts w:ascii="Arial" w:hAnsi="Arial" w:cs="Arial"/>
          <w:u w:val="single"/>
        </w:rPr>
        <w:t>1. podcíl:</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rPr>
      </w:pPr>
      <w:r w:rsidRPr="00086BDE">
        <w:rPr>
          <w:rFonts w:ascii="Arial" w:hAnsi="Arial" w:cs="Arial"/>
        </w:rPr>
        <w:t>Realizovat informační kampaň směrem k ředitelům škol s cílem podpory pozice školního metodika prevence, lepší koordinace a funkčnosti školního poradenského pracoviště a efektivity spolupráce s třídními učiteli a dalšími pedagogy.</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u w:val="single"/>
        </w:rPr>
      </w:pPr>
      <w:r w:rsidRPr="00086BDE">
        <w:rPr>
          <w:rFonts w:ascii="Arial" w:hAnsi="Arial" w:cs="Arial"/>
          <w:u w:val="single"/>
        </w:rPr>
        <w:t xml:space="preserve">2. podcíl: </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rPr>
      </w:pPr>
      <w:r w:rsidRPr="00086BDE">
        <w:rPr>
          <w:rFonts w:ascii="Arial" w:hAnsi="Arial" w:cs="Arial"/>
        </w:rPr>
        <w:t>Realizovat informační kampaň směrem k ředitelům škol s cílem podpory realizace třídnických hodin na školách.</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u w:val="single"/>
        </w:rPr>
      </w:pPr>
      <w:r w:rsidRPr="00086BDE">
        <w:rPr>
          <w:rFonts w:ascii="Arial" w:hAnsi="Arial" w:cs="Arial"/>
          <w:u w:val="single"/>
        </w:rPr>
        <w:t xml:space="preserve">3. podcíl: </w:t>
      </w:r>
    </w:p>
    <w:p w:rsidR="00086BDE" w:rsidRPr="00086BDE" w:rsidRDefault="00086BDE" w:rsidP="00086BDE">
      <w:pPr>
        <w:ind w:left="360"/>
        <w:jc w:val="both"/>
        <w:rPr>
          <w:rFonts w:ascii="Arial" w:hAnsi="Arial" w:cs="Arial"/>
        </w:rPr>
      </w:pPr>
    </w:p>
    <w:p w:rsidR="00086BDE" w:rsidRPr="00086BDE" w:rsidRDefault="00086BDE" w:rsidP="00086BDE">
      <w:pPr>
        <w:ind w:left="360"/>
        <w:jc w:val="both"/>
        <w:rPr>
          <w:rFonts w:ascii="Arial" w:hAnsi="Arial" w:cs="Arial"/>
        </w:rPr>
      </w:pPr>
      <w:r w:rsidRPr="00086BDE">
        <w:rPr>
          <w:rFonts w:ascii="Arial" w:hAnsi="Arial" w:cs="Arial"/>
        </w:rPr>
        <w:t>Iniciovat širší spolupráci s realizátory prevence z jiných resortů, zejména s Policií ČR, OSPOD a NNO.</w:t>
      </w:r>
    </w:p>
    <w:p w:rsidR="00086BDE" w:rsidRPr="00086BDE" w:rsidRDefault="00086BDE" w:rsidP="00086BDE">
      <w:pPr>
        <w:ind w:left="360"/>
        <w:jc w:val="both"/>
        <w:rPr>
          <w:rFonts w:ascii="Arial" w:hAnsi="Arial" w:cs="Arial"/>
        </w:rPr>
      </w:pPr>
    </w:p>
    <w:p w:rsidR="00086BDE" w:rsidRPr="00086BDE" w:rsidRDefault="00086BDE" w:rsidP="00086BDE">
      <w:pPr>
        <w:ind w:left="360"/>
        <w:jc w:val="both"/>
        <w:rPr>
          <w:rFonts w:ascii="Arial" w:hAnsi="Arial" w:cs="Arial"/>
          <w:u w:val="single"/>
        </w:rPr>
      </w:pPr>
      <w:r w:rsidRPr="00086BDE">
        <w:rPr>
          <w:rFonts w:ascii="Arial" w:hAnsi="Arial" w:cs="Arial"/>
          <w:u w:val="single"/>
        </w:rPr>
        <w:t xml:space="preserve">4. podcíl: </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rPr>
      </w:pPr>
      <w:r w:rsidRPr="00086BDE">
        <w:rPr>
          <w:rFonts w:ascii="Arial" w:hAnsi="Arial" w:cs="Arial"/>
        </w:rPr>
        <w:t>Zajistit vyšší objem finančních prostředků na primární prevenci z rozpočtu Olomouckého kraje.</w:t>
      </w:r>
    </w:p>
    <w:p w:rsidR="00086BDE" w:rsidRPr="00086BDE" w:rsidRDefault="00086BDE" w:rsidP="00086BDE">
      <w:pPr>
        <w:ind w:left="360"/>
        <w:jc w:val="center"/>
        <w:rPr>
          <w:rFonts w:ascii="Arial" w:hAnsi="Arial" w:cs="Arial"/>
          <w:b/>
          <w:u w:val="single"/>
        </w:rPr>
      </w:pPr>
    </w:p>
    <w:p w:rsidR="00086BDE" w:rsidRPr="00086BDE" w:rsidRDefault="00086BDE" w:rsidP="00086BDE">
      <w:pPr>
        <w:ind w:left="360"/>
        <w:jc w:val="center"/>
        <w:rPr>
          <w:rFonts w:ascii="Arial" w:hAnsi="Arial" w:cs="Arial"/>
          <w:b/>
          <w:u w:val="single"/>
        </w:rPr>
      </w:pPr>
    </w:p>
    <w:p w:rsidR="00086BDE" w:rsidRPr="00086BDE" w:rsidRDefault="00086BDE" w:rsidP="00086BDE">
      <w:pPr>
        <w:ind w:left="360"/>
        <w:jc w:val="center"/>
        <w:rPr>
          <w:rFonts w:ascii="Arial" w:hAnsi="Arial" w:cs="Arial"/>
          <w:b/>
          <w:u w:val="single"/>
        </w:rPr>
      </w:pPr>
      <w:r w:rsidRPr="00086BDE">
        <w:rPr>
          <w:rFonts w:ascii="Arial" w:hAnsi="Arial" w:cs="Arial"/>
          <w:b/>
          <w:u w:val="single"/>
        </w:rPr>
        <w:t>Vzdělávání</w:t>
      </w:r>
    </w:p>
    <w:p w:rsidR="00086BDE" w:rsidRPr="00086BDE" w:rsidRDefault="00086BDE" w:rsidP="00086BDE">
      <w:pPr>
        <w:ind w:left="360"/>
        <w:jc w:val="both"/>
        <w:rPr>
          <w:rFonts w:ascii="Arial" w:hAnsi="Arial" w:cs="Arial"/>
        </w:rPr>
      </w:pPr>
    </w:p>
    <w:p w:rsidR="00086BDE" w:rsidRPr="00086BDE" w:rsidRDefault="00086BDE" w:rsidP="00086BDE">
      <w:pPr>
        <w:ind w:left="360"/>
        <w:jc w:val="both"/>
        <w:rPr>
          <w:rFonts w:ascii="Arial" w:hAnsi="Arial" w:cs="Arial"/>
          <w:b/>
          <w:i/>
        </w:rPr>
      </w:pPr>
      <w:r w:rsidRPr="00086BDE">
        <w:rPr>
          <w:rFonts w:ascii="Arial" w:hAnsi="Arial" w:cs="Arial"/>
          <w:b/>
          <w:i/>
        </w:rPr>
        <w:t>CÍL: Udržet systém průběžného vzdělávání pedagogů v tématech primární prevence, každoroční realizaci Krajské konference primární prevence a zajistit informovanost škol o nabídce vzdělávání v primární prevenci. Cíleně podporovat vzdělávání školních metodiků prevence ve specializačním 250-hodinovém studiu.</w:t>
      </w:r>
    </w:p>
    <w:p w:rsidR="00086BDE" w:rsidRPr="00086BDE" w:rsidRDefault="00086BDE" w:rsidP="00086BDE">
      <w:pPr>
        <w:jc w:val="both"/>
        <w:rPr>
          <w:rFonts w:ascii="Arial" w:hAnsi="Arial" w:cs="Arial"/>
          <w:b/>
          <w:i/>
        </w:rPr>
      </w:pPr>
    </w:p>
    <w:p w:rsidR="00086BDE" w:rsidRPr="00086BDE" w:rsidRDefault="00086BDE" w:rsidP="00086BDE">
      <w:pPr>
        <w:ind w:left="360"/>
        <w:jc w:val="both"/>
        <w:rPr>
          <w:rFonts w:ascii="Arial" w:hAnsi="Arial" w:cs="Arial"/>
          <w:u w:val="single"/>
        </w:rPr>
      </w:pPr>
      <w:r w:rsidRPr="00086BDE">
        <w:rPr>
          <w:rFonts w:ascii="Arial" w:hAnsi="Arial" w:cs="Arial"/>
          <w:u w:val="single"/>
        </w:rPr>
        <w:t>1. podcíl:</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rPr>
      </w:pPr>
      <w:r w:rsidRPr="00086BDE">
        <w:rPr>
          <w:rFonts w:ascii="Arial" w:hAnsi="Arial" w:cs="Arial"/>
        </w:rPr>
        <w:t>Udržet systém průběžného vzdělávání pedagogů s cílem zvýšit jejich kompetence pro realizaci primární prevence na školách s důrazem na práci třídního učitele, realizaci třídnických hodin a realizaci primární prevence v rámci školního vzdělávacího programu zaměřené na rozvoj životních dovedností a pozitivních postojů žáků.</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u w:val="single"/>
        </w:rPr>
      </w:pPr>
      <w:r w:rsidRPr="00086BDE">
        <w:rPr>
          <w:rFonts w:ascii="Arial" w:hAnsi="Arial" w:cs="Arial"/>
          <w:u w:val="single"/>
        </w:rPr>
        <w:t xml:space="preserve">2. podcíl: </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rPr>
      </w:pPr>
      <w:r w:rsidRPr="00086BDE">
        <w:rPr>
          <w:rFonts w:ascii="Arial" w:hAnsi="Arial" w:cs="Arial"/>
        </w:rPr>
        <w:t>Udržet tradici každoročně pořádané Krajské konference primární prevence.</w:t>
      </w:r>
    </w:p>
    <w:p w:rsidR="00086BDE" w:rsidRPr="00086BDE" w:rsidRDefault="00086BDE" w:rsidP="00086BDE">
      <w:pPr>
        <w:ind w:left="360"/>
        <w:jc w:val="both"/>
        <w:rPr>
          <w:rFonts w:ascii="Arial" w:hAnsi="Arial" w:cs="Arial"/>
        </w:rPr>
      </w:pPr>
    </w:p>
    <w:p w:rsidR="00086BDE" w:rsidRPr="00086BDE" w:rsidRDefault="00086BDE" w:rsidP="00086BDE">
      <w:pPr>
        <w:ind w:left="360"/>
        <w:jc w:val="both"/>
        <w:rPr>
          <w:rFonts w:ascii="Arial" w:hAnsi="Arial" w:cs="Arial"/>
          <w:u w:val="single"/>
        </w:rPr>
      </w:pPr>
      <w:r w:rsidRPr="00086BDE">
        <w:rPr>
          <w:rFonts w:ascii="Arial" w:hAnsi="Arial" w:cs="Arial"/>
          <w:u w:val="single"/>
        </w:rPr>
        <w:t xml:space="preserve">3. podcíl: </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rPr>
      </w:pPr>
      <w:r w:rsidRPr="00086BDE">
        <w:rPr>
          <w:rFonts w:ascii="Arial" w:hAnsi="Arial" w:cs="Arial"/>
        </w:rPr>
        <w:t>Zajistit nabídku vzdělávání v primární prevenci cílenou na ředitele škol, zejména s důrazem na zajištění podmínek k výkonu primární prevence na školách, včetně plnění zákonného rámce vzdělávání (např. 250-hodinové specializační studium pro školní metodiky prevence).</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u w:val="single"/>
        </w:rPr>
      </w:pPr>
      <w:r w:rsidRPr="00086BDE">
        <w:rPr>
          <w:rFonts w:ascii="Arial" w:hAnsi="Arial" w:cs="Arial"/>
          <w:u w:val="single"/>
        </w:rPr>
        <w:t xml:space="preserve">4. podcíl: </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rPr>
      </w:pPr>
      <w:r w:rsidRPr="00086BDE">
        <w:rPr>
          <w:rFonts w:ascii="Arial" w:hAnsi="Arial" w:cs="Arial"/>
        </w:rPr>
        <w:t xml:space="preserve">Zajistit informační nabídku vzdělávacích aktivit pro pedagogy a ředitele škol v oblasti primární prevence. </w:t>
      </w:r>
    </w:p>
    <w:p w:rsidR="00086BDE" w:rsidRPr="00086BDE" w:rsidRDefault="00086BDE" w:rsidP="00086BDE">
      <w:pPr>
        <w:ind w:left="360"/>
        <w:jc w:val="both"/>
        <w:rPr>
          <w:rFonts w:ascii="Arial" w:hAnsi="Arial" w:cs="Arial"/>
        </w:rPr>
      </w:pPr>
    </w:p>
    <w:p w:rsidR="00086BDE" w:rsidRPr="00086BDE" w:rsidRDefault="00086BDE" w:rsidP="00086BDE">
      <w:pPr>
        <w:ind w:left="360"/>
        <w:jc w:val="both"/>
        <w:rPr>
          <w:rFonts w:ascii="Arial" w:hAnsi="Arial" w:cs="Arial"/>
        </w:rPr>
      </w:pPr>
    </w:p>
    <w:p w:rsidR="00086BDE" w:rsidRPr="00086BDE" w:rsidRDefault="00086BDE" w:rsidP="00086BDE">
      <w:pPr>
        <w:ind w:left="360"/>
        <w:jc w:val="center"/>
        <w:rPr>
          <w:rFonts w:ascii="Arial" w:hAnsi="Arial" w:cs="Arial"/>
          <w:b/>
          <w:u w:val="single"/>
        </w:rPr>
      </w:pPr>
      <w:r w:rsidRPr="00086BDE">
        <w:rPr>
          <w:rFonts w:ascii="Arial" w:hAnsi="Arial" w:cs="Arial"/>
          <w:b/>
          <w:u w:val="single"/>
        </w:rPr>
        <w:t>Evaluace</w:t>
      </w:r>
    </w:p>
    <w:p w:rsidR="00086BDE" w:rsidRPr="00086BDE" w:rsidRDefault="00086BDE" w:rsidP="00086BDE">
      <w:pPr>
        <w:ind w:left="360"/>
        <w:jc w:val="both"/>
        <w:rPr>
          <w:rFonts w:ascii="Arial" w:hAnsi="Arial" w:cs="Arial"/>
        </w:rPr>
      </w:pPr>
    </w:p>
    <w:p w:rsidR="00086BDE" w:rsidRPr="00086BDE" w:rsidRDefault="00086BDE" w:rsidP="00086BDE">
      <w:pPr>
        <w:ind w:left="360"/>
        <w:jc w:val="both"/>
        <w:rPr>
          <w:rFonts w:ascii="Arial" w:hAnsi="Arial" w:cs="Arial"/>
          <w:b/>
          <w:i/>
        </w:rPr>
      </w:pPr>
      <w:r w:rsidRPr="00086BDE">
        <w:rPr>
          <w:rFonts w:ascii="Arial" w:hAnsi="Arial" w:cs="Arial"/>
          <w:b/>
          <w:i/>
        </w:rPr>
        <w:t xml:space="preserve">CÍL: Vést školní metodiky prevence k včasnému zachycení rizikového chování žáků a studentů a následné intervenci, podporovat </w:t>
      </w:r>
      <w:r w:rsidRPr="00086BDE">
        <w:rPr>
          <w:rFonts w:ascii="Arial" w:hAnsi="Arial" w:cs="Arial"/>
          <w:b/>
          <w:i/>
          <w:color w:val="000000"/>
        </w:rPr>
        <w:t>využití systému</w:t>
      </w:r>
      <w:r w:rsidRPr="00086BDE">
        <w:rPr>
          <w:rFonts w:ascii="Arial" w:hAnsi="Arial" w:cs="Arial"/>
          <w:b/>
          <w:i/>
        </w:rPr>
        <w:t xml:space="preserve"> výkaznictví a zaměřit se na vybrané rizikové projevy chování žáků.</w:t>
      </w:r>
    </w:p>
    <w:p w:rsidR="00086BDE" w:rsidRPr="00086BDE" w:rsidRDefault="00086BDE" w:rsidP="00086BDE">
      <w:pPr>
        <w:ind w:left="360"/>
        <w:jc w:val="both"/>
        <w:rPr>
          <w:rFonts w:ascii="Arial" w:hAnsi="Arial" w:cs="Arial"/>
          <w:b/>
          <w:i/>
        </w:rPr>
      </w:pPr>
    </w:p>
    <w:p w:rsidR="00086BDE" w:rsidRPr="00086BDE" w:rsidRDefault="00086BDE" w:rsidP="00086BDE">
      <w:pPr>
        <w:ind w:left="360"/>
        <w:jc w:val="both"/>
        <w:rPr>
          <w:rFonts w:ascii="Arial" w:hAnsi="Arial" w:cs="Arial"/>
          <w:u w:val="single"/>
        </w:rPr>
      </w:pPr>
      <w:r w:rsidRPr="00086BDE">
        <w:rPr>
          <w:rFonts w:ascii="Arial" w:hAnsi="Arial" w:cs="Arial"/>
          <w:u w:val="single"/>
        </w:rPr>
        <w:t xml:space="preserve">1. podcíl: </w:t>
      </w:r>
    </w:p>
    <w:p w:rsidR="00086BDE" w:rsidRPr="00086BDE" w:rsidRDefault="00086BDE" w:rsidP="00086BDE">
      <w:pPr>
        <w:ind w:left="360"/>
        <w:jc w:val="both"/>
        <w:rPr>
          <w:rFonts w:ascii="Arial" w:hAnsi="Arial" w:cs="Arial"/>
          <w:u w:val="single"/>
        </w:rPr>
      </w:pPr>
    </w:p>
    <w:p w:rsidR="00431ABB" w:rsidRDefault="00086BDE" w:rsidP="00086BDE">
      <w:pPr>
        <w:ind w:left="360"/>
        <w:jc w:val="both"/>
        <w:rPr>
          <w:rFonts w:ascii="Arial" w:hAnsi="Arial" w:cs="Arial"/>
        </w:rPr>
      </w:pPr>
      <w:r w:rsidRPr="00086BDE">
        <w:rPr>
          <w:rFonts w:ascii="Arial" w:hAnsi="Arial" w:cs="Arial"/>
        </w:rPr>
        <w:t xml:space="preserve">Podporovat na školách využití systému výkaznictví jakožto efektivního evaluačního nástroje. </w:t>
      </w:r>
    </w:p>
    <w:p w:rsidR="00086BDE" w:rsidRPr="00086BDE" w:rsidRDefault="00431ABB" w:rsidP="00086BDE">
      <w:pPr>
        <w:ind w:left="360"/>
        <w:jc w:val="both"/>
        <w:rPr>
          <w:rFonts w:ascii="Arial" w:hAnsi="Arial" w:cs="Arial"/>
          <w:u w:val="single"/>
        </w:rPr>
      </w:pPr>
      <w:r>
        <w:rPr>
          <w:rFonts w:ascii="Arial" w:hAnsi="Arial" w:cs="Arial"/>
        </w:rPr>
        <w:br w:type="page"/>
      </w:r>
    </w:p>
    <w:p w:rsidR="00086BDE" w:rsidRPr="00086BDE" w:rsidRDefault="00086BDE" w:rsidP="00086BDE">
      <w:pPr>
        <w:ind w:left="360"/>
        <w:jc w:val="both"/>
        <w:rPr>
          <w:rFonts w:ascii="Arial" w:hAnsi="Arial" w:cs="Arial"/>
          <w:u w:val="single"/>
        </w:rPr>
      </w:pPr>
      <w:r w:rsidRPr="00086BDE">
        <w:rPr>
          <w:rFonts w:ascii="Arial" w:hAnsi="Arial" w:cs="Arial"/>
          <w:u w:val="single"/>
        </w:rPr>
        <w:t xml:space="preserve">2. podcíl: </w:t>
      </w:r>
    </w:p>
    <w:p w:rsidR="00086BDE" w:rsidRPr="00086BDE" w:rsidRDefault="00086BDE" w:rsidP="00086BDE">
      <w:pPr>
        <w:ind w:left="360"/>
        <w:jc w:val="both"/>
        <w:rPr>
          <w:rFonts w:ascii="Arial" w:hAnsi="Arial" w:cs="Arial"/>
          <w:b/>
          <w:i/>
          <w:u w:val="single"/>
        </w:rPr>
      </w:pPr>
    </w:p>
    <w:p w:rsidR="00086BDE" w:rsidRPr="00086BDE" w:rsidRDefault="00086BDE" w:rsidP="00086BDE">
      <w:pPr>
        <w:ind w:left="360"/>
        <w:jc w:val="both"/>
        <w:rPr>
          <w:rFonts w:ascii="Arial" w:hAnsi="Arial" w:cs="Arial"/>
        </w:rPr>
      </w:pPr>
      <w:r w:rsidRPr="00086BDE">
        <w:rPr>
          <w:rFonts w:ascii="Arial" w:hAnsi="Arial" w:cs="Arial"/>
        </w:rPr>
        <w:t xml:space="preserve">Metodicky vést školní metodiky prevence k včasnému zachycení a následné intervenci v oblasti rizikového chování žáků na školách. </w:t>
      </w:r>
    </w:p>
    <w:p w:rsidR="00086BDE" w:rsidRPr="00086BDE" w:rsidRDefault="00086BDE" w:rsidP="00086BDE">
      <w:pPr>
        <w:ind w:left="360"/>
        <w:jc w:val="both"/>
        <w:rPr>
          <w:rFonts w:ascii="Arial" w:hAnsi="Arial" w:cs="Arial"/>
          <w:u w:val="single"/>
        </w:rPr>
      </w:pPr>
    </w:p>
    <w:p w:rsidR="00086BDE" w:rsidRPr="00086BDE" w:rsidRDefault="00086BDE" w:rsidP="00086BDE">
      <w:pPr>
        <w:ind w:left="360"/>
        <w:jc w:val="both"/>
        <w:rPr>
          <w:rFonts w:ascii="Arial" w:hAnsi="Arial" w:cs="Arial"/>
          <w:u w:val="single"/>
        </w:rPr>
      </w:pPr>
      <w:r w:rsidRPr="00086BDE">
        <w:rPr>
          <w:rFonts w:ascii="Arial" w:hAnsi="Arial" w:cs="Arial"/>
          <w:u w:val="single"/>
        </w:rPr>
        <w:t xml:space="preserve">3. podcíl: </w:t>
      </w:r>
    </w:p>
    <w:p w:rsidR="00086BDE" w:rsidRPr="00086BDE" w:rsidRDefault="00086BDE" w:rsidP="00086BDE">
      <w:pPr>
        <w:ind w:left="360"/>
        <w:jc w:val="both"/>
        <w:rPr>
          <w:rFonts w:ascii="Arial" w:hAnsi="Arial" w:cs="Arial"/>
          <w:b/>
          <w:i/>
          <w:u w:val="single"/>
        </w:rPr>
      </w:pPr>
    </w:p>
    <w:p w:rsidR="00086BDE" w:rsidRPr="00086BDE" w:rsidRDefault="00086BDE" w:rsidP="00086BDE">
      <w:pPr>
        <w:ind w:left="360"/>
        <w:jc w:val="both"/>
        <w:rPr>
          <w:rFonts w:ascii="Arial" w:hAnsi="Arial" w:cs="Arial"/>
        </w:rPr>
      </w:pPr>
      <w:r w:rsidRPr="00086BDE">
        <w:rPr>
          <w:rFonts w:ascii="Arial" w:hAnsi="Arial" w:cs="Arial"/>
        </w:rPr>
        <w:t>Metodicky vést školní metodiky prevence ke tvorbě preventivních plánů školy na základě evaluace a analýzy výskytu rizikového chování s důrazem zejména na prevenci kouření cigaret a marihuany, záškoláctví, projevů agresivity a netolerance a rizikového chování v kyberprostoru.</w:t>
      </w:r>
    </w:p>
    <w:p w:rsidR="00086BDE" w:rsidRPr="00086BDE" w:rsidRDefault="00086BDE" w:rsidP="00086BDE">
      <w:pPr>
        <w:jc w:val="both"/>
        <w:rPr>
          <w:rFonts w:ascii="Arial" w:hAnsi="Arial" w:cs="Arial"/>
        </w:rPr>
      </w:pPr>
    </w:p>
    <w:p w:rsidR="00086BDE" w:rsidRPr="00086BDE" w:rsidRDefault="00086BDE" w:rsidP="00086BDE">
      <w:pPr>
        <w:jc w:val="both"/>
        <w:rPr>
          <w:rFonts w:ascii="Arial" w:hAnsi="Arial" w:cs="Arial"/>
        </w:rPr>
      </w:pPr>
    </w:p>
    <w:p w:rsidR="00A81483" w:rsidRDefault="00A81483" w:rsidP="0042695B">
      <w:pPr>
        <w:spacing w:before="120"/>
        <w:jc w:val="both"/>
        <w:rPr>
          <w:rFonts w:ascii="Arial" w:hAnsi="Arial" w:cs="Arial"/>
          <w:b/>
          <w:color w:val="5F497A"/>
          <w:spacing w:val="-6"/>
          <w:sz w:val="32"/>
          <w:szCs w:val="32"/>
        </w:rPr>
      </w:pPr>
    </w:p>
    <w:p w:rsidR="00556388" w:rsidRPr="0042695B" w:rsidRDefault="005D0910" w:rsidP="0042695B">
      <w:pPr>
        <w:spacing w:before="120"/>
        <w:jc w:val="both"/>
        <w:rPr>
          <w:rFonts w:ascii="Arial" w:hAnsi="Arial" w:cs="Arial"/>
          <w:b/>
          <w:color w:val="5F497A"/>
          <w:spacing w:val="-6"/>
          <w:sz w:val="32"/>
          <w:szCs w:val="32"/>
        </w:rPr>
      </w:pPr>
      <w:r>
        <w:rPr>
          <w:rFonts w:ascii="Arial" w:hAnsi="Arial" w:cs="Arial"/>
          <w:b/>
          <w:color w:val="5F497A"/>
          <w:spacing w:val="-6"/>
          <w:sz w:val="32"/>
          <w:szCs w:val="32"/>
        </w:rPr>
        <w:t xml:space="preserve">5.2 </w:t>
      </w:r>
      <w:r w:rsidR="00657CCE">
        <w:rPr>
          <w:rFonts w:ascii="Arial" w:hAnsi="Arial" w:cs="Arial"/>
          <w:b/>
          <w:color w:val="5F497A"/>
          <w:spacing w:val="-6"/>
          <w:sz w:val="32"/>
          <w:szCs w:val="32"/>
        </w:rPr>
        <w:t>Oblast snižování rizik, léčby a resocializace</w:t>
      </w:r>
    </w:p>
    <w:p w:rsidR="00556388" w:rsidRPr="00BF59C0" w:rsidRDefault="00556388" w:rsidP="00AB786E">
      <w:pPr>
        <w:spacing w:before="120"/>
        <w:ind w:left="426" w:hanging="426"/>
        <w:jc w:val="both"/>
        <w:rPr>
          <w:rFonts w:ascii="Arial" w:hAnsi="Arial" w:cs="Arial"/>
          <w:color w:val="31849B"/>
          <w:spacing w:val="-6"/>
        </w:rPr>
      </w:pPr>
    </w:p>
    <w:p w:rsidR="00AB786E" w:rsidRDefault="00AB786E" w:rsidP="00AB786E">
      <w:pPr>
        <w:spacing w:before="120"/>
        <w:ind w:left="426" w:hanging="426"/>
        <w:jc w:val="both"/>
        <w:rPr>
          <w:rFonts w:ascii="Arial" w:hAnsi="Arial" w:cs="Arial"/>
          <w:i/>
          <w:color w:val="31849B"/>
          <w:spacing w:val="-6"/>
        </w:rPr>
      </w:pPr>
      <w:r w:rsidRPr="00BF59C0">
        <w:rPr>
          <w:rFonts w:ascii="Arial" w:hAnsi="Arial" w:cs="Arial"/>
          <w:i/>
          <w:color w:val="31849B"/>
          <w:spacing w:val="-6"/>
        </w:rPr>
        <w:t>Drogy nejčastěji užívané klienty odborných služeb</w:t>
      </w:r>
    </w:p>
    <w:p w:rsidR="00A371C1" w:rsidRDefault="00A371C1" w:rsidP="00AB786E">
      <w:pPr>
        <w:spacing w:before="120"/>
        <w:ind w:left="426" w:hanging="426"/>
        <w:jc w:val="both"/>
        <w:rPr>
          <w:rFonts w:ascii="Arial" w:hAnsi="Arial" w:cs="Arial"/>
          <w:i/>
          <w:color w:val="31849B"/>
          <w:spacing w:val="-6"/>
        </w:rPr>
      </w:pPr>
    </w:p>
    <w:p w:rsidR="00647590" w:rsidRDefault="00AB786E" w:rsidP="00AB786E">
      <w:pPr>
        <w:spacing w:before="120"/>
        <w:jc w:val="both"/>
        <w:rPr>
          <w:rFonts w:ascii="Arial" w:hAnsi="Arial" w:cs="Arial"/>
          <w:spacing w:val="-6"/>
        </w:rPr>
      </w:pPr>
      <w:r w:rsidRPr="00AB786E">
        <w:rPr>
          <w:rFonts w:ascii="Arial" w:hAnsi="Arial" w:cs="Arial"/>
          <w:spacing w:val="-6"/>
        </w:rPr>
        <w:t xml:space="preserve"> Ze závěrečných zpráv poskytovatelů služeb pro uživatele návykových látek, ale i z dalších zdrojů (Výroční zpráva o stavu ve věcech drog v České republice v roce 201</w:t>
      </w:r>
      <w:r w:rsidR="00FF78D6">
        <w:rPr>
          <w:rFonts w:ascii="Arial" w:hAnsi="Arial" w:cs="Arial"/>
          <w:spacing w:val="-6"/>
        </w:rPr>
        <w:t>6</w:t>
      </w:r>
      <w:r w:rsidRPr="00AB786E">
        <w:rPr>
          <w:rFonts w:ascii="Arial" w:hAnsi="Arial" w:cs="Arial"/>
          <w:spacing w:val="-6"/>
        </w:rPr>
        <w:t>, Mravčík a kol., 201</w:t>
      </w:r>
      <w:r w:rsidR="00FF78D6">
        <w:rPr>
          <w:rFonts w:ascii="Arial" w:hAnsi="Arial" w:cs="Arial"/>
          <w:spacing w:val="-6"/>
        </w:rPr>
        <w:t>7</w:t>
      </w:r>
      <w:r w:rsidRPr="00AB786E">
        <w:rPr>
          <w:rFonts w:ascii="Arial" w:hAnsi="Arial" w:cs="Arial"/>
          <w:spacing w:val="-6"/>
        </w:rPr>
        <w:t xml:space="preserve">) vyplývá, že primární drogou užívanou problémovými uživateli návykových látek, kteří tvoří převážnou část klientů služeb na území kraje, je stále pervitin – metamfetamin. Spíše výjimečně se pracovníci služeb ve své praxi setkávají s uživateli heroinu. Na Přerovsku se pracovníci služeb setkávají s tím, že část dlouhodobých intravenózních uživatelů pervitinu užívá v makové sezóně surové opium. Uživatelé </w:t>
      </w:r>
      <w:r w:rsidR="003A6CBC">
        <w:rPr>
          <w:rFonts w:ascii="Arial" w:hAnsi="Arial" w:cs="Arial"/>
          <w:spacing w:val="-6"/>
        </w:rPr>
        <w:t xml:space="preserve">výlučně užívající </w:t>
      </w:r>
      <w:r w:rsidRPr="00AB786E">
        <w:rPr>
          <w:rFonts w:ascii="Arial" w:hAnsi="Arial" w:cs="Arial"/>
          <w:spacing w:val="-6"/>
        </w:rPr>
        <w:t>drog</w:t>
      </w:r>
      <w:r w:rsidR="003A6CBC">
        <w:rPr>
          <w:rFonts w:ascii="Arial" w:hAnsi="Arial" w:cs="Arial"/>
          <w:spacing w:val="-6"/>
        </w:rPr>
        <w:t>y</w:t>
      </w:r>
      <w:r w:rsidRPr="00AB786E">
        <w:rPr>
          <w:rFonts w:ascii="Arial" w:hAnsi="Arial" w:cs="Arial"/>
          <w:spacing w:val="-6"/>
        </w:rPr>
        <w:t xml:space="preserve"> připravovan</w:t>
      </w:r>
      <w:r w:rsidR="003A6CBC">
        <w:rPr>
          <w:rFonts w:ascii="Arial" w:hAnsi="Arial" w:cs="Arial"/>
          <w:spacing w:val="-6"/>
        </w:rPr>
        <w:t>é</w:t>
      </w:r>
      <w:r w:rsidRPr="00AB786E">
        <w:rPr>
          <w:rFonts w:ascii="Arial" w:hAnsi="Arial" w:cs="Arial"/>
          <w:spacing w:val="-6"/>
        </w:rPr>
        <w:t xml:space="preserve"> z konopí – především marihuany, případně hašiše, jsou spíše okrajovou skupinou klientů nízkoprahových služeb působících na území kraje. </w:t>
      </w:r>
    </w:p>
    <w:p w:rsidR="00CE6E57" w:rsidRDefault="00CE6E57" w:rsidP="00AB786E">
      <w:pPr>
        <w:spacing w:before="120"/>
        <w:jc w:val="both"/>
        <w:rPr>
          <w:rFonts w:ascii="Arial" w:hAnsi="Arial" w:cs="Arial"/>
        </w:rPr>
      </w:pPr>
      <w:r>
        <w:rPr>
          <w:rFonts w:ascii="Arial" w:hAnsi="Arial" w:cs="Arial"/>
        </w:rPr>
        <w:t>Dle statistických dat Národního registru uživatelů drog (NRLUD) Ústavu zdravotnických informací a statistiky  (ÚZIS) Olomoucký kraj zaujímá v počtu léčených uživatelů alko</w:t>
      </w:r>
      <w:r w:rsidR="00E05569">
        <w:rPr>
          <w:rFonts w:ascii="Arial" w:hAnsi="Arial" w:cs="Arial"/>
        </w:rPr>
        <w:t xml:space="preserve">holu v roce 2016 třetí </w:t>
      </w:r>
      <w:r>
        <w:rPr>
          <w:rFonts w:ascii="Arial" w:hAnsi="Arial" w:cs="Arial"/>
        </w:rPr>
        <w:t>místo v České republice.</w:t>
      </w:r>
    </w:p>
    <w:p w:rsidR="00CE6E57" w:rsidRDefault="009A3925" w:rsidP="00AB786E">
      <w:pPr>
        <w:spacing w:before="120"/>
        <w:jc w:val="both"/>
        <w:rPr>
          <w:rFonts w:ascii="Arial" w:hAnsi="Arial" w:cs="Arial"/>
        </w:rPr>
      </w:pPr>
      <w:hyperlink r:id="rId21" w:history="1">
        <w:r w:rsidR="00CE6E57" w:rsidRPr="00CE6E57">
          <w:rPr>
            <w:rStyle w:val="Hypertextovodkaz"/>
            <w:rFonts w:ascii="Arial" w:hAnsi="Arial" w:cs="Arial"/>
          </w:rPr>
          <w:t>http://www.uzis.cz/registry-nzis/nrlud</w:t>
        </w:r>
      </w:hyperlink>
    </w:p>
    <w:p w:rsidR="00302529" w:rsidRDefault="00BE6166" w:rsidP="00AB786E">
      <w:pPr>
        <w:spacing w:before="120"/>
        <w:jc w:val="both"/>
        <w:rPr>
          <w:rFonts w:ascii="Arial" w:hAnsi="Arial" w:cs="Arial"/>
        </w:rPr>
      </w:pPr>
      <w:r w:rsidRPr="007048A1">
        <w:rPr>
          <w:rFonts w:ascii="Arial" w:hAnsi="Arial" w:cs="Arial"/>
        </w:rPr>
        <w:t xml:space="preserve">Služby a zařízení pro uživatele drog nevedou záznamy o příslušnosti klienta či pacienta k etnické menšině, či zda je jiné národnosti. Přesto lze říci, že jsou známa určitá specifika – zejména zneužívání opiátů mezi Olašskými Romy na Prostějovsku. V Olomouckém kraji je mnoho sociálně vyloučených lokalit, v nich jsou poskytovány služby zaměřené spíše na sociální začleňování. V některých probíhají i terénní programy pro uživatele drog, např. v Přerově, Kojetíně a na Jesenicku. </w:t>
      </w:r>
      <w:r w:rsidR="00B426BA">
        <w:rPr>
          <w:rFonts w:ascii="Arial" w:hAnsi="Arial" w:cs="Arial"/>
        </w:rPr>
        <w:t xml:space="preserve">Mezi běžnou romskou populací je </w:t>
      </w:r>
      <w:r w:rsidR="00FF78D6">
        <w:rPr>
          <w:rFonts w:ascii="Arial" w:hAnsi="Arial" w:cs="Arial"/>
        </w:rPr>
        <w:t>užíván pervitin.</w:t>
      </w:r>
    </w:p>
    <w:p w:rsidR="00CE6E57" w:rsidRDefault="00BE6166" w:rsidP="00CE6E57">
      <w:pPr>
        <w:spacing w:before="120"/>
        <w:jc w:val="both"/>
        <w:rPr>
          <w:rFonts w:ascii="Arial" w:hAnsi="Arial" w:cs="Arial"/>
        </w:rPr>
      </w:pPr>
      <w:r w:rsidRPr="007048A1">
        <w:rPr>
          <w:rFonts w:ascii="Arial" w:hAnsi="Arial" w:cs="Arial"/>
        </w:rPr>
        <w:t>Počet infekční</w:t>
      </w:r>
      <w:r w:rsidR="00CE6E57">
        <w:rPr>
          <w:rFonts w:ascii="Arial" w:hAnsi="Arial" w:cs="Arial"/>
        </w:rPr>
        <w:t>ch</w:t>
      </w:r>
      <w:r w:rsidRPr="007048A1">
        <w:rPr>
          <w:rFonts w:ascii="Arial" w:hAnsi="Arial" w:cs="Arial"/>
        </w:rPr>
        <w:t xml:space="preserve"> onemocnění v souvislosti s užíváním drog v Olomouckém kraji zůstává i v roce 201</w:t>
      </w:r>
      <w:r w:rsidR="00FF78D6">
        <w:rPr>
          <w:rFonts w:ascii="Arial" w:hAnsi="Arial" w:cs="Arial"/>
        </w:rPr>
        <w:t>6 poměrně nízký. Nejvyšší</w:t>
      </w:r>
      <w:r w:rsidRPr="007048A1">
        <w:rPr>
          <w:rFonts w:ascii="Arial" w:hAnsi="Arial" w:cs="Arial"/>
        </w:rPr>
        <w:t xml:space="preserve"> </w:t>
      </w:r>
      <w:r w:rsidR="00FF78D6">
        <w:rPr>
          <w:rFonts w:ascii="Arial" w:hAnsi="Arial" w:cs="Arial"/>
        </w:rPr>
        <w:t>počet osob je nahlášen s </w:t>
      </w:r>
      <w:r w:rsidR="00CE6E57">
        <w:rPr>
          <w:rFonts w:ascii="Arial" w:hAnsi="Arial" w:cs="Arial"/>
        </w:rPr>
        <w:t>diagnóz</w:t>
      </w:r>
      <w:r w:rsidR="00FF78D6">
        <w:rPr>
          <w:rFonts w:ascii="Arial" w:hAnsi="Arial" w:cs="Arial"/>
        </w:rPr>
        <w:t xml:space="preserve">ou </w:t>
      </w:r>
      <w:r w:rsidR="00CE6E57">
        <w:rPr>
          <w:rFonts w:ascii="Arial" w:hAnsi="Arial" w:cs="Arial"/>
        </w:rPr>
        <w:t>virové hep</w:t>
      </w:r>
      <w:r w:rsidR="00FF78D6">
        <w:rPr>
          <w:rFonts w:ascii="Arial" w:hAnsi="Arial" w:cs="Arial"/>
        </w:rPr>
        <w:t>atit</w:t>
      </w:r>
      <w:r w:rsidR="00CE6E57">
        <w:rPr>
          <w:rFonts w:ascii="Arial" w:hAnsi="Arial" w:cs="Arial"/>
        </w:rPr>
        <w:t xml:space="preserve">idy </w:t>
      </w:r>
      <w:r w:rsidR="00FF78D6">
        <w:rPr>
          <w:rFonts w:ascii="Arial" w:hAnsi="Arial" w:cs="Arial"/>
        </w:rPr>
        <w:t>C</w:t>
      </w:r>
      <w:r w:rsidR="00CE6E57">
        <w:rPr>
          <w:rFonts w:ascii="Arial" w:hAnsi="Arial" w:cs="Arial"/>
        </w:rPr>
        <w:t xml:space="preserve"> - 44 nemocných, z toho 21 intravenózních uživatelů drog (47,7%).</w:t>
      </w:r>
    </w:p>
    <w:p w:rsidR="00FF78D6" w:rsidRDefault="009A3925" w:rsidP="00CE6E57">
      <w:pPr>
        <w:spacing w:before="120"/>
        <w:jc w:val="both"/>
        <w:rPr>
          <w:rFonts w:ascii="Arial" w:hAnsi="Arial" w:cs="Arial"/>
        </w:rPr>
      </w:pPr>
      <w:hyperlink r:id="rId22" w:history="1">
        <w:r w:rsidR="00FF78D6" w:rsidRPr="00D508DF">
          <w:rPr>
            <w:rStyle w:val="Hypertextovodkaz"/>
            <w:rFonts w:ascii="Arial" w:hAnsi="Arial" w:cs="Arial"/>
          </w:rPr>
          <w:t>http://www.hygpraha.cz/dokumenty/vyrocni-zprava--leceni-uzivatele-drog-v-cesku-v-roce-2016--3281_3281_161_1.html</w:t>
        </w:r>
      </w:hyperlink>
    </w:p>
    <w:p w:rsidR="00BE6166" w:rsidRDefault="00BE6166" w:rsidP="00AB786E">
      <w:pPr>
        <w:spacing w:before="120"/>
        <w:jc w:val="both"/>
        <w:rPr>
          <w:rFonts w:ascii="Arial" w:hAnsi="Arial" w:cs="Arial"/>
          <w:spacing w:val="-6"/>
        </w:rPr>
      </w:pPr>
    </w:p>
    <w:p w:rsidR="00A81483" w:rsidRPr="007048A1" w:rsidRDefault="00A81483" w:rsidP="00AB786E">
      <w:pPr>
        <w:spacing w:before="120"/>
        <w:jc w:val="both"/>
        <w:rPr>
          <w:rFonts w:ascii="Arial" w:hAnsi="Arial" w:cs="Arial"/>
          <w:spacing w:val="-6"/>
        </w:rPr>
      </w:pPr>
    </w:p>
    <w:p w:rsidR="00A051D0" w:rsidRDefault="005D0910" w:rsidP="00657CCE">
      <w:pPr>
        <w:pStyle w:val="Nadpis2"/>
        <w:numPr>
          <w:ilvl w:val="0"/>
          <w:numId w:val="0"/>
        </w:numPr>
        <w:jc w:val="both"/>
      </w:pPr>
      <w:bookmarkStart w:id="35" w:name="_Toc404169054"/>
      <w:r w:rsidRPr="0078177B">
        <w:rPr>
          <w:iCs w:val="0"/>
          <w:color w:val="E36C0A"/>
          <w:szCs w:val="28"/>
        </w:rPr>
        <w:t>5.2.1</w:t>
      </w:r>
      <w:r w:rsidR="00F34D63">
        <w:rPr>
          <w:iCs w:val="0"/>
          <w:color w:val="E36C0A"/>
          <w:szCs w:val="28"/>
        </w:rPr>
        <w:t xml:space="preserve"> </w:t>
      </w:r>
      <w:r w:rsidR="00FC216F" w:rsidRPr="0078177B">
        <w:rPr>
          <w:iCs w:val="0"/>
          <w:color w:val="E36C0A"/>
          <w:szCs w:val="28"/>
        </w:rPr>
        <w:t xml:space="preserve">Strategické cíle Strategického protidrogového plánu Olomouckého kraje </w:t>
      </w:r>
      <w:r w:rsidR="00402ABF" w:rsidRPr="0078177B">
        <w:rPr>
          <w:iCs w:val="0"/>
          <w:color w:val="E36C0A"/>
          <w:szCs w:val="28"/>
        </w:rPr>
        <w:t xml:space="preserve">na období 2015 </w:t>
      </w:r>
      <w:r w:rsidR="002A35AE" w:rsidRPr="0078177B">
        <w:rPr>
          <w:iCs w:val="0"/>
          <w:color w:val="E36C0A"/>
          <w:szCs w:val="28"/>
        </w:rPr>
        <w:t>–</w:t>
      </w:r>
      <w:r w:rsidR="00402ABF" w:rsidRPr="0078177B">
        <w:rPr>
          <w:iCs w:val="0"/>
          <w:color w:val="E36C0A"/>
          <w:szCs w:val="28"/>
        </w:rPr>
        <w:t xml:space="preserve"> 2018</w:t>
      </w:r>
      <w:bookmarkEnd w:id="35"/>
      <w:r w:rsidR="002A35AE" w:rsidRPr="0078177B">
        <w:rPr>
          <w:iCs w:val="0"/>
          <w:color w:val="E36C0A"/>
          <w:szCs w:val="28"/>
        </w:rPr>
        <w:t xml:space="preserve"> pro </w:t>
      </w:r>
      <w:r w:rsidR="00657CCE">
        <w:rPr>
          <w:iCs w:val="0"/>
          <w:color w:val="E36C0A"/>
          <w:szCs w:val="28"/>
        </w:rPr>
        <w:t>oblast snižování rizik, léčby a resocializace</w:t>
      </w:r>
    </w:p>
    <w:p w:rsidR="002E29F3" w:rsidRDefault="002E29F3" w:rsidP="00132894">
      <w:pPr>
        <w:spacing w:before="120"/>
        <w:jc w:val="both"/>
        <w:rPr>
          <w:rFonts w:ascii="Arial" w:hAnsi="Arial" w:cs="Arial"/>
          <w:b/>
        </w:rPr>
      </w:pPr>
      <w:r w:rsidRPr="00D35D37">
        <w:rPr>
          <w:rFonts w:ascii="Arial" w:hAnsi="Arial" w:cs="Arial"/>
        </w:rPr>
        <w:t xml:space="preserve">V </w:t>
      </w:r>
      <w:r w:rsidR="006D3CF6" w:rsidRPr="000F1744">
        <w:rPr>
          <w:rFonts w:ascii="Arial" w:hAnsi="Arial" w:cs="Arial"/>
        </w:rPr>
        <w:t>Národní strategi</w:t>
      </w:r>
      <w:r w:rsidR="00060E3C" w:rsidRPr="000F1744">
        <w:rPr>
          <w:rFonts w:ascii="Arial" w:hAnsi="Arial" w:cs="Arial"/>
        </w:rPr>
        <w:t>i</w:t>
      </w:r>
      <w:r w:rsidR="006D3CF6" w:rsidRPr="000F1744">
        <w:rPr>
          <w:rFonts w:ascii="Arial" w:hAnsi="Arial" w:cs="Arial"/>
        </w:rPr>
        <w:t xml:space="preserve"> protidrogové politiky </w:t>
      </w:r>
      <w:r w:rsidR="006D3CF6" w:rsidRPr="00D35D37">
        <w:rPr>
          <w:rFonts w:ascii="Arial" w:hAnsi="Arial" w:cs="Arial"/>
        </w:rPr>
        <w:t xml:space="preserve">jsou </w:t>
      </w:r>
      <w:r w:rsidR="006D3CF6">
        <w:rPr>
          <w:rFonts w:ascii="Arial" w:hAnsi="Arial" w:cs="Arial"/>
        </w:rPr>
        <w:t xml:space="preserve">v </w:t>
      </w:r>
      <w:r w:rsidRPr="00D35D37">
        <w:rPr>
          <w:rFonts w:ascii="Arial" w:hAnsi="Arial" w:cs="Arial"/>
        </w:rPr>
        <w:t xml:space="preserve">oblasti léčby, snižování rizik a následné péče a sociálního začleňování stanoveny </w:t>
      </w:r>
      <w:r w:rsidRPr="000F1744">
        <w:rPr>
          <w:rFonts w:ascii="Arial" w:hAnsi="Arial" w:cs="Arial"/>
        </w:rPr>
        <w:t>dva strategické cíle</w:t>
      </w:r>
      <w:r w:rsidR="00A939F8" w:rsidRPr="00A939F8">
        <w:rPr>
          <w:rFonts w:ascii="Arial" w:hAnsi="Arial" w:cs="Arial"/>
        </w:rPr>
        <w:t>:</w:t>
      </w:r>
    </w:p>
    <w:p w:rsidR="00E20861" w:rsidRPr="00D35D37" w:rsidRDefault="00E20861" w:rsidP="0042695B">
      <w:pPr>
        <w:spacing w:before="120"/>
        <w:jc w:val="both"/>
        <w:rPr>
          <w:rFonts w:ascii="Arial" w:hAnsi="Arial" w:cs="Arial"/>
          <w:b/>
        </w:rPr>
      </w:pPr>
    </w:p>
    <w:p w:rsidR="002E29F3" w:rsidRPr="00E20861" w:rsidRDefault="005B3D3E" w:rsidP="00A939F8">
      <w:pPr>
        <w:numPr>
          <w:ilvl w:val="0"/>
          <w:numId w:val="21"/>
        </w:numPr>
        <w:spacing w:before="120"/>
        <w:ind w:hanging="274"/>
        <w:jc w:val="both"/>
        <w:rPr>
          <w:rFonts w:ascii="Arial" w:hAnsi="Arial" w:cs="Arial"/>
          <w:b/>
          <w:i/>
          <w:sz w:val="28"/>
          <w:szCs w:val="28"/>
        </w:rPr>
      </w:pPr>
      <w:r>
        <w:rPr>
          <w:rFonts w:ascii="Arial" w:hAnsi="Arial" w:cs="Arial"/>
          <w:b/>
          <w:i/>
          <w:sz w:val="28"/>
          <w:szCs w:val="28"/>
        </w:rPr>
        <w:t xml:space="preserve"> CÍL: </w:t>
      </w:r>
      <w:r w:rsidR="002E29F3" w:rsidRPr="00E20861">
        <w:rPr>
          <w:rFonts w:ascii="Arial" w:hAnsi="Arial" w:cs="Arial"/>
          <w:b/>
          <w:i/>
          <w:sz w:val="28"/>
          <w:szCs w:val="28"/>
        </w:rPr>
        <w:t xml:space="preserve">Snížit míru problémového a intenzivního užívání </w:t>
      </w:r>
      <w:r w:rsidR="00D942C0" w:rsidRPr="00D942C0">
        <w:rPr>
          <w:rFonts w:ascii="Arial" w:hAnsi="Arial" w:cs="Arial"/>
          <w:b/>
          <w:i/>
          <w:sz w:val="28"/>
          <w:szCs w:val="28"/>
        </w:rPr>
        <w:t>návykových látek</w:t>
      </w:r>
      <w:r w:rsidR="00D942C0" w:rsidRPr="00D942C0">
        <w:t xml:space="preserve"> </w:t>
      </w:r>
      <w:r w:rsidR="00D942C0" w:rsidRPr="00D942C0">
        <w:rPr>
          <w:rFonts w:ascii="Arial" w:hAnsi="Arial" w:cs="Arial"/>
          <w:b/>
          <w:i/>
          <w:sz w:val="28"/>
          <w:szCs w:val="28"/>
        </w:rPr>
        <w:t xml:space="preserve"> (</w:t>
      </w:r>
      <w:r w:rsidR="002E29F3" w:rsidRPr="00D942C0">
        <w:rPr>
          <w:rFonts w:ascii="Arial" w:hAnsi="Arial" w:cs="Arial"/>
          <w:b/>
          <w:i/>
          <w:sz w:val="28"/>
          <w:szCs w:val="28"/>
        </w:rPr>
        <w:t>léčba</w:t>
      </w:r>
      <w:r w:rsidR="002E29F3" w:rsidRPr="00E20861">
        <w:rPr>
          <w:rFonts w:ascii="Arial" w:hAnsi="Arial" w:cs="Arial"/>
          <w:b/>
          <w:i/>
          <w:sz w:val="28"/>
          <w:szCs w:val="28"/>
        </w:rPr>
        <w:t xml:space="preserve"> a sociální začleňování)</w:t>
      </w:r>
    </w:p>
    <w:p w:rsidR="002E29F3" w:rsidRPr="00E20861" w:rsidRDefault="005B3D3E" w:rsidP="00D942C0">
      <w:pPr>
        <w:numPr>
          <w:ilvl w:val="0"/>
          <w:numId w:val="21"/>
        </w:numPr>
        <w:tabs>
          <w:tab w:val="clear" w:pos="700"/>
          <w:tab w:val="num" w:pos="426"/>
        </w:tabs>
        <w:spacing w:before="120"/>
        <w:ind w:left="426" w:firstLine="0"/>
        <w:jc w:val="both"/>
        <w:rPr>
          <w:rFonts w:ascii="Arial" w:hAnsi="Arial" w:cs="Arial"/>
          <w:b/>
          <w:i/>
          <w:sz w:val="28"/>
          <w:szCs w:val="28"/>
        </w:rPr>
      </w:pPr>
      <w:r>
        <w:rPr>
          <w:rFonts w:ascii="Arial" w:hAnsi="Arial" w:cs="Arial"/>
          <w:b/>
          <w:i/>
          <w:sz w:val="28"/>
          <w:szCs w:val="28"/>
        </w:rPr>
        <w:t xml:space="preserve"> CÍL: </w:t>
      </w:r>
      <w:r w:rsidR="002E29F3" w:rsidRPr="00E20861">
        <w:rPr>
          <w:rFonts w:ascii="Arial" w:hAnsi="Arial" w:cs="Arial"/>
          <w:b/>
          <w:i/>
          <w:sz w:val="28"/>
          <w:szCs w:val="28"/>
        </w:rPr>
        <w:t xml:space="preserve">Snížit potenciální rizika spojená s užíváním </w:t>
      </w:r>
      <w:r w:rsidR="00D942C0">
        <w:rPr>
          <w:rFonts w:ascii="Arial" w:hAnsi="Arial" w:cs="Arial"/>
          <w:b/>
          <w:i/>
          <w:sz w:val="28"/>
          <w:szCs w:val="28"/>
        </w:rPr>
        <w:t>návykových látek</w:t>
      </w:r>
      <w:r w:rsidR="00D942C0" w:rsidRPr="00600F3F">
        <w:t xml:space="preserve"> </w:t>
      </w:r>
      <w:r w:rsidR="002E29F3" w:rsidRPr="00E20861">
        <w:rPr>
          <w:rFonts w:ascii="Arial" w:hAnsi="Arial" w:cs="Arial"/>
          <w:b/>
          <w:i/>
          <w:sz w:val="28"/>
          <w:szCs w:val="28"/>
        </w:rPr>
        <w:t xml:space="preserve">pro jedince </w:t>
      </w:r>
      <w:r w:rsidR="006B2983" w:rsidRPr="00E20861">
        <w:rPr>
          <w:rFonts w:ascii="Arial" w:hAnsi="Arial" w:cs="Arial"/>
          <w:b/>
          <w:i/>
          <w:sz w:val="28"/>
          <w:szCs w:val="28"/>
        </w:rPr>
        <w:t xml:space="preserve">a </w:t>
      </w:r>
      <w:r w:rsidR="002E29F3" w:rsidRPr="00E20861">
        <w:rPr>
          <w:rFonts w:ascii="Arial" w:hAnsi="Arial" w:cs="Arial"/>
          <w:b/>
          <w:i/>
          <w:sz w:val="28"/>
          <w:szCs w:val="28"/>
        </w:rPr>
        <w:t>společnost (snižování rizik)</w:t>
      </w:r>
    </w:p>
    <w:p w:rsidR="0042695B" w:rsidRPr="000F1744" w:rsidRDefault="0042695B" w:rsidP="0042695B">
      <w:pPr>
        <w:spacing w:before="120"/>
        <w:jc w:val="both"/>
        <w:rPr>
          <w:rFonts w:ascii="Arial" w:hAnsi="Arial" w:cs="Arial"/>
          <w:sz w:val="28"/>
          <w:szCs w:val="28"/>
        </w:rPr>
      </w:pPr>
    </w:p>
    <w:p w:rsidR="002E29F3" w:rsidRPr="000F1744" w:rsidRDefault="002E29F3" w:rsidP="0042695B">
      <w:pPr>
        <w:spacing w:before="120"/>
        <w:jc w:val="both"/>
        <w:rPr>
          <w:rFonts w:ascii="Arial" w:hAnsi="Arial" w:cs="Arial"/>
        </w:rPr>
      </w:pPr>
      <w:r w:rsidRPr="000F1744">
        <w:rPr>
          <w:rFonts w:ascii="Arial" w:hAnsi="Arial" w:cs="Arial"/>
        </w:rPr>
        <w:t xml:space="preserve">Strategické cíle Strategického protidrogového plánu Olomouckého kraje </w:t>
      </w:r>
      <w:r w:rsidR="000F1744">
        <w:rPr>
          <w:rFonts w:ascii="Arial" w:hAnsi="Arial" w:cs="Arial"/>
        </w:rPr>
        <w:t>na období 2019</w:t>
      </w:r>
      <w:r w:rsidR="00347D9B" w:rsidRPr="000F1744">
        <w:rPr>
          <w:rFonts w:ascii="Arial" w:hAnsi="Arial" w:cs="Arial"/>
        </w:rPr>
        <w:t xml:space="preserve"> – 20</w:t>
      </w:r>
      <w:r w:rsidR="000F1744">
        <w:rPr>
          <w:rFonts w:ascii="Arial" w:hAnsi="Arial" w:cs="Arial"/>
        </w:rPr>
        <w:t>22</w:t>
      </w:r>
      <w:r w:rsidR="00347D9B" w:rsidRPr="000F1744">
        <w:rPr>
          <w:rFonts w:ascii="Arial" w:hAnsi="Arial" w:cs="Arial"/>
        </w:rPr>
        <w:t xml:space="preserve"> </w:t>
      </w:r>
      <w:r w:rsidRPr="000F1744">
        <w:rPr>
          <w:rFonts w:ascii="Arial" w:hAnsi="Arial" w:cs="Arial"/>
        </w:rPr>
        <w:t>jsou s těmito cíl</w:t>
      </w:r>
      <w:r w:rsidR="00347D9B" w:rsidRPr="000F1744">
        <w:rPr>
          <w:rFonts w:ascii="Arial" w:hAnsi="Arial" w:cs="Arial"/>
        </w:rPr>
        <w:t>i</w:t>
      </w:r>
      <w:r w:rsidRPr="000F1744">
        <w:rPr>
          <w:rFonts w:ascii="Arial" w:hAnsi="Arial" w:cs="Arial"/>
        </w:rPr>
        <w:t xml:space="preserve"> totožné</w:t>
      </w:r>
      <w:r w:rsidR="00E2555E" w:rsidRPr="000F1744">
        <w:rPr>
          <w:rFonts w:ascii="Arial" w:hAnsi="Arial" w:cs="Arial"/>
        </w:rPr>
        <w:t>.</w:t>
      </w:r>
    </w:p>
    <w:p w:rsidR="00ED7EF8" w:rsidRPr="00D35D37" w:rsidRDefault="00ED7EF8" w:rsidP="00AB786E">
      <w:pPr>
        <w:spacing w:before="120"/>
        <w:ind w:left="426" w:hanging="426"/>
        <w:jc w:val="both"/>
        <w:rPr>
          <w:rFonts w:ascii="Arial" w:hAnsi="Arial" w:cs="Arial"/>
        </w:rPr>
      </w:pPr>
    </w:p>
    <w:p w:rsidR="007048A1" w:rsidRDefault="002E29F3" w:rsidP="000A128B">
      <w:pPr>
        <w:pStyle w:val="Nadpis3"/>
        <w:numPr>
          <w:ilvl w:val="0"/>
          <w:numId w:val="0"/>
        </w:numPr>
        <w:jc w:val="both"/>
        <w:rPr>
          <w:iCs/>
          <w:color w:val="E36C0A"/>
          <w:sz w:val="28"/>
          <w:szCs w:val="28"/>
        </w:rPr>
      </w:pPr>
      <w:r w:rsidRPr="006B4191">
        <w:rPr>
          <w:sz w:val="22"/>
        </w:rPr>
        <w:t xml:space="preserve"> </w:t>
      </w:r>
      <w:bookmarkStart w:id="36" w:name="_Toc404169055"/>
    </w:p>
    <w:p w:rsidR="00FC216F" w:rsidRDefault="00FC216F" w:rsidP="00657CCE">
      <w:pPr>
        <w:pStyle w:val="Nadpis3"/>
        <w:numPr>
          <w:ilvl w:val="2"/>
          <w:numId w:val="32"/>
        </w:numPr>
        <w:jc w:val="both"/>
        <w:rPr>
          <w:iCs/>
          <w:color w:val="E36C0A"/>
          <w:sz w:val="28"/>
          <w:szCs w:val="28"/>
        </w:rPr>
      </w:pPr>
      <w:r w:rsidRPr="0078177B">
        <w:rPr>
          <w:iCs/>
          <w:color w:val="E36C0A"/>
          <w:sz w:val="28"/>
          <w:szCs w:val="28"/>
        </w:rPr>
        <w:t xml:space="preserve">Dílčí cíle Strategického protidrogového plánu Olomouckého kraje </w:t>
      </w:r>
      <w:r w:rsidR="00643E55" w:rsidRPr="0078177B">
        <w:rPr>
          <w:iCs/>
          <w:color w:val="E36C0A"/>
          <w:sz w:val="28"/>
          <w:szCs w:val="28"/>
        </w:rPr>
        <w:t>na období 201</w:t>
      </w:r>
      <w:r w:rsidR="00594FA8">
        <w:rPr>
          <w:iCs/>
          <w:color w:val="E36C0A"/>
          <w:sz w:val="28"/>
          <w:szCs w:val="28"/>
        </w:rPr>
        <w:t>9</w:t>
      </w:r>
      <w:r w:rsidR="00FF7D79" w:rsidRPr="0078177B">
        <w:rPr>
          <w:iCs/>
          <w:color w:val="E36C0A"/>
          <w:sz w:val="28"/>
          <w:szCs w:val="28"/>
        </w:rPr>
        <w:t>–</w:t>
      </w:r>
      <w:r w:rsidR="00643E55" w:rsidRPr="0078177B">
        <w:rPr>
          <w:iCs/>
          <w:color w:val="E36C0A"/>
          <w:sz w:val="28"/>
          <w:szCs w:val="28"/>
        </w:rPr>
        <w:t>20</w:t>
      </w:r>
      <w:bookmarkEnd w:id="36"/>
      <w:r w:rsidR="00594FA8">
        <w:rPr>
          <w:iCs/>
          <w:color w:val="E36C0A"/>
          <w:sz w:val="28"/>
          <w:szCs w:val="28"/>
        </w:rPr>
        <w:t>22</w:t>
      </w:r>
      <w:r w:rsidR="00FF7D79" w:rsidRPr="0078177B">
        <w:rPr>
          <w:iCs/>
          <w:color w:val="E36C0A"/>
          <w:sz w:val="28"/>
          <w:szCs w:val="28"/>
        </w:rPr>
        <w:t xml:space="preserve"> pro oblast </w:t>
      </w:r>
      <w:r w:rsidR="00657CCE" w:rsidRPr="00657CCE">
        <w:rPr>
          <w:iCs/>
          <w:color w:val="E36C0A"/>
          <w:sz w:val="28"/>
          <w:szCs w:val="28"/>
        </w:rPr>
        <w:t>snižování rizik, léčby a resocializace</w:t>
      </w:r>
    </w:p>
    <w:p w:rsidR="00657CCE" w:rsidRPr="00657CCE" w:rsidRDefault="00657CCE" w:rsidP="00657CCE">
      <w:pPr>
        <w:ind w:left="750"/>
      </w:pPr>
    </w:p>
    <w:p w:rsidR="00115BE6" w:rsidRDefault="00115BE6" w:rsidP="00060E3C">
      <w:pPr>
        <w:jc w:val="both"/>
        <w:rPr>
          <w:rFonts w:ascii="Arial" w:hAnsi="Arial" w:cs="Arial"/>
        </w:rPr>
      </w:pPr>
      <w:r w:rsidRPr="000F5EA2">
        <w:rPr>
          <w:rFonts w:ascii="Arial" w:hAnsi="Arial" w:cs="Arial"/>
        </w:rPr>
        <w:t xml:space="preserve">Pro dosažení výše uvedených </w:t>
      </w:r>
      <w:r w:rsidR="00FC216F" w:rsidRPr="000F5EA2">
        <w:rPr>
          <w:rFonts w:ascii="Arial" w:hAnsi="Arial" w:cs="Arial"/>
        </w:rPr>
        <w:t xml:space="preserve">strategických </w:t>
      </w:r>
      <w:r w:rsidRPr="000F5EA2">
        <w:rPr>
          <w:rFonts w:ascii="Arial" w:hAnsi="Arial" w:cs="Arial"/>
        </w:rPr>
        <w:t>cílů byly s</w:t>
      </w:r>
      <w:r w:rsidR="003A6CBC">
        <w:rPr>
          <w:rFonts w:ascii="Arial" w:hAnsi="Arial" w:cs="Arial"/>
        </w:rPr>
        <w:t xml:space="preserve"> podpůrným </w:t>
      </w:r>
      <w:r w:rsidRPr="000F5EA2">
        <w:rPr>
          <w:rFonts w:ascii="Arial" w:hAnsi="Arial" w:cs="Arial"/>
        </w:rPr>
        <w:t>využitím metody SWOT analýzy stanoveny pracovní skupinou</w:t>
      </w:r>
      <w:r w:rsidR="00F457E6" w:rsidRPr="000F5EA2">
        <w:rPr>
          <w:rFonts w:ascii="Arial" w:hAnsi="Arial" w:cs="Arial"/>
        </w:rPr>
        <w:t xml:space="preserve"> složenou </w:t>
      </w:r>
      <w:r w:rsidR="00060E3C" w:rsidRPr="000F5EA2">
        <w:rPr>
          <w:rFonts w:ascii="Arial" w:hAnsi="Arial" w:cs="Arial"/>
        </w:rPr>
        <w:t>z</w:t>
      </w:r>
      <w:r w:rsidR="00F457E6" w:rsidRPr="000F5EA2">
        <w:rPr>
          <w:rFonts w:ascii="Arial" w:hAnsi="Arial" w:cs="Arial"/>
        </w:rPr>
        <w:t> předních odborníků v Olomouckém kraji</w:t>
      </w:r>
      <w:r w:rsidRPr="000F5EA2">
        <w:rPr>
          <w:rFonts w:ascii="Arial" w:hAnsi="Arial" w:cs="Arial"/>
        </w:rPr>
        <w:t xml:space="preserve">  3 dílčí cíle:</w:t>
      </w:r>
    </w:p>
    <w:p w:rsidR="00367FE4" w:rsidRPr="000F5EA2" w:rsidRDefault="00367FE4" w:rsidP="00060E3C">
      <w:pPr>
        <w:jc w:val="both"/>
        <w:rPr>
          <w:rFonts w:ascii="Arial" w:hAnsi="Arial" w:cs="Arial"/>
        </w:rPr>
      </w:pPr>
    </w:p>
    <w:p w:rsidR="00115BE6" w:rsidRPr="00D35D37" w:rsidRDefault="00115BE6" w:rsidP="00AB786E">
      <w:pPr>
        <w:tabs>
          <w:tab w:val="left" w:pos="2520"/>
        </w:tabs>
        <w:ind w:left="426" w:hanging="426"/>
        <w:jc w:val="both"/>
        <w:rPr>
          <w:rFonts w:cs="Arial"/>
          <w:b/>
        </w:rPr>
      </w:pPr>
    </w:p>
    <w:p w:rsidR="00643E55" w:rsidRPr="00BC0964" w:rsidRDefault="00D85EE8" w:rsidP="00D85EE8">
      <w:pPr>
        <w:tabs>
          <w:tab w:val="left" w:pos="2520"/>
        </w:tabs>
        <w:spacing w:after="240"/>
        <w:jc w:val="both"/>
        <w:rPr>
          <w:rFonts w:ascii="Arial" w:hAnsi="Arial" w:cs="Arial"/>
          <w:b/>
          <w:i/>
          <w:sz w:val="28"/>
          <w:szCs w:val="28"/>
          <w:highlight w:val="yellow"/>
        </w:rPr>
      </w:pPr>
      <w:r>
        <w:rPr>
          <w:rFonts w:ascii="Arial" w:hAnsi="Arial" w:cs="Arial"/>
          <w:b/>
          <w:i/>
          <w:sz w:val="28"/>
          <w:szCs w:val="28"/>
        </w:rPr>
        <w:t xml:space="preserve">I. </w:t>
      </w:r>
      <w:r w:rsidR="005B3D3E">
        <w:rPr>
          <w:rFonts w:ascii="Arial" w:hAnsi="Arial" w:cs="Arial"/>
          <w:b/>
          <w:i/>
          <w:sz w:val="28"/>
          <w:szCs w:val="28"/>
        </w:rPr>
        <w:t xml:space="preserve">CÍL: </w:t>
      </w:r>
      <w:r w:rsidR="00643E55" w:rsidRPr="00E20861">
        <w:rPr>
          <w:rFonts w:ascii="Arial" w:hAnsi="Arial" w:cs="Arial"/>
          <w:b/>
          <w:i/>
          <w:sz w:val="28"/>
          <w:szCs w:val="28"/>
        </w:rPr>
        <w:t xml:space="preserve">Integrovaná protidrogová politika Olomouckého kraje </w:t>
      </w:r>
    </w:p>
    <w:p w:rsidR="00923D25" w:rsidRPr="00A371C1" w:rsidRDefault="00923D25" w:rsidP="004F144C">
      <w:pPr>
        <w:tabs>
          <w:tab w:val="left" w:pos="2520"/>
        </w:tabs>
        <w:spacing w:after="240"/>
        <w:jc w:val="both"/>
        <w:rPr>
          <w:rFonts w:ascii="Arial" w:hAnsi="Arial" w:cs="Arial"/>
        </w:rPr>
      </w:pPr>
      <w:r w:rsidRPr="00A371C1">
        <w:rPr>
          <w:rFonts w:ascii="Arial" w:hAnsi="Arial" w:cs="Arial"/>
        </w:rPr>
        <w:t xml:space="preserve">Olomoucký kraj </w:t>
      </w:r>
      <w:r w:rsidR="00BB4791" w:rsidRPr="00A371C1">
        <w:rPr>
          <w:rFonts w:ascii="Arial" w:hAnsi="Arial" w:cs="Arial"/>
        </w:rPr>
        <w:t>bude usilovat o k</w:t>
      </w:r>
      <w:r w:rsidRPr="00A371C1">
        <w:rPr>
          <w:rFonts w:ascii="Arial" w:hAnsi="Arial" w:cs="Arial"/>
        </w:rPr>
        <w:t xml:space="preserve">omplexní </w:t>
      </w:r>
      <w:r w:rsidR="00466269">
        <w:rPr>
          <w:rFonts w:ascii="Arial" w:hAnsi="Arial" w:cs="Arial"/>
        </w:rPr>
        <w:t>a vyvážený přístup k </w:t>
      </w:r>
      <w:r w:rsidRPr="00A371C1">
        <w:rPr>
          <w:rFonts w:ascii="Arial" w:hAnsi="Arial" w:cs="Arial"/>
        </w:rPr>
        <w:t>problemati</w:t>
      </w:r>
      <w:r w:rsidR="00466269">
        <w:rPr>
          <w:rFonts w:ascii="Arial" w:hAnsi="Arial" w:cs="Arial"/>
        </w:rPr>
        <w:t xml:space="preserve">ce </w:t>
      </w:r>
      <w:r w:rsidRPr="00A371C1">
        <w:rPr>
          <w:rFonts w:ascii="Arial" w:hAnsi="Arial" w:cs="Arial"/>
        </w:rPr>
        <w:t>nelegálních</w:t>
      </w:r>
      <w:r w:rsidR="008E1B94">
        <w:rPr>
          <w:rFonts w:ascii="Arial" w:hAnsi="Arial" w:cs="Arial"/>
        </w:rPr>
        <w:t xml:space="preserve"> drog</w:t>
      </w:r>
      <w:r w:rsidRPr="00A371C1">
        <w:rPr>
          <w:rFonts w:ascii="Arial" w:hAnsi="Arial" w:cs="Arial"/>
        </w:rPr>
        <w:t>, legálních drog a problémového hráčství</w:t>
      </w:r>
      <w:r w:rsidR="00D247EF">
        <w:rPr>
          <w:rFonts w:ascii="Arial" w:hAnsi="Arial" w:cs="Arial"/>
        </w:rPr>
        <w:t>.</w:t>
      </w:r>
    </w:p>
    <w:p w:rsidR="00647590" w:rsidRDefault="00923D25" w:rsidP="004F144C">
      <w:pPr>
        <w:tabs>
          <w:tab w:val="left" w:pos="2520"/>
        </w:tabs>
        <w:spacing w:after="240"/>
        <w:jc w:val="both"/>
        <w:rPr>
          <w:rFonts w:ascii="Arial" w:hAnsi="Arial" w:cs="Arial"/>
        </w:rPr>
      </w:pPr>
      <w:r w:rsidRPr="00A371C1">
        <w:rPr>
          <w:rFonts w:ascii="Arial" w:hAnsi="Arial" w:cs="Arial"/>
        </w:rPr>
        <w:t xml:space="preserve">Užívání </w:t>
      </w:r>
      <w:r w:rsidR="008E1B94" w:rsidRPr="00A371C1">
        <w:rPr>
          <w:rFonts w:ascii="Arial" w:hAnsi="Arial" w:cs="Arial"/>
        </w:rPr>
        <w:t xml:space="preserve">nelegálních </w:t>
      </w:r>
      <w:r w:rsidRPr="00A371C1">
        <w:rPr>
          <w:rFonts w:ascii="Arial" w:hAnsi="Arial" w:cs="Arial"/>
        </w:rPr>
        <w:t xml:space="preserve">i </w:t>
      </w:r>
      <w:r w:rsidR="008E1B94" w:rsidRPr="00A371C1">
        <w:rPr>
          <w:rFonts w:ascii="Arial" w:hAnsi="Arial" w:cs="Arial"/>
        </w:rPr>
        <w:t>legálních</w:t>
      </w:r>
      <w:r w:rsidR="008E1B94" w:rsidRPr="00A371C1" w:rsidDel="008E1B94">
        <w:rPr>
          <w:rFonts w:ascii="Arial" w:hAnsi="Arial" w:cs="Arial"/>
        </w:rPr>
        <w:t xml:space="preserve"> </w:t>
      </w:r>
      <w:r w:rsidRPr="00A371C1">
        <w:rPr>
          <w:rFonts w:ascii="Arial" w:hAnsi="Arial" w:cs="Arial"/>
        </w:rPr>
        <w:t>drog má na společnost závažné dopady a zároveň existují</w:t>
      </w:r>
      <w:r w:rsidR="00BB4791" w:rsidRPr="00A371C1">
        <w:rPr>
          <w:rFonts w:ascii="Arial" w:hAnsi="Arial" w:cs="Arial"/>
        </w:rPr>
        <w:t xml:space="preserve"> </w:t>
      </w:r>
      <w:r w:rsidRPr="00A371C1">
        <w:rPr>
          <w:rFonts w:ascii="Arial" w:hAnsi="Arial" w:cs="Arial"/>
        </w:rPr>
        <w:t>prokázané souvislosti mezi užíváním alkoholu, tabáku a nelegálními drogami a dalšími</w:t>
      </w:r>
      <w:r w:rsidR="00BB4791" w:rsidRPr="00A371C1">
        <w:rPr>
          <w:rFonts w:ascii="Arial" w:hAnsi="Arial" w:cs="Arial"/>
        </w:rPr>
        <w:t xml:space="preserve"> </w:t>
      </w:r>
      <w:r w:rsidRPr="00A371C1">
        <w:rPr>
          <w:rFonts w:ascii="Arial" w:hAnsi="Arial" w:cs="Arial"/>
        </w:rPr>
        <w:t xml:space="preserve">formami závislostního chování, jako je problémové hráčství. </w:t>
      </w:r>
    </w:p>
    <w:p w:rsidR="007048A1" w:rsidRDefault="000B04F8" w:rsidP="00BC69B0">
      <w:pPr>
        <w:tabs>
          <w:tab w:val="left" w:pos="2520"/>
        </w:tabs>
        <w:spacing w:after="240"/>
        <w:jc w:val="both"/>
        <w:rPr>
          <w:rFonts w:ascii="Arial" w:hAnsi="Arial" w:cs="Arial"/>
        </w:rPr>
      </w:pPr>
      <w:r w:rsidRPr="000B04F8">
        <w:rPr>
          <w:rFonts w:ascii="Arial" w:hAnsi="Arial" w:cs="Arial"/>
        </w:rPr>
        <w:t>Podobně jako je tomu u užívání návykových látek, může hraní hazardních her přejít v problémovou, či dokonce patologickou formu. Ta se pojí se závažnými negativními sociálními a zdravotními dopady na jedince, komunitu i společnost, zejména se zadlužeností jednotlivců a rodin, narušením rodinných vztahů a rozpadem rodiny, problémy v zaměstnání, kriminalitou a se sou</w:t>
      </w:r>
      <w:r>
        <w:rPr>
          <w:rFonts w:ascii="Arial" w:hAnsi="Arial" w:cs="Arial"/>
        </w:rPr>
        <w:t>visejícími zdravotními problémy.</w:t>
      </w:r>
      <w:r w:rsidRPr="000B04F8">
        <w:rPr>
          <w:rFonts w:ascii="Arial" w:hAnsi="Arial" w:cs="Arial"/>
        </w:rPr>
        <w:t xml:space="preserve"> </w:t>
      </w:r>
    </w:p>
    <w:p w:rsidR="007048A1" w:rsidRDefault="007048A1" w:rsidP="00BC69B0">
      <w:pPr>
        <w:tabs>
          <w:tab w:val="left" w:pos="2520"/>
        </w:tabs>
        <w:spacing w:after="240"/>
        <w:jc w:val="both"/>
        <w:rPr>
          <w:rFonts w:ascii="Arial" w:hAnsi="Arial" w:cs="Arial"/>
        </w:rPr>
      </w:pPr>
      <w:r w:rsidRPr="007048A1">
        <w:rPr>
          <w:rFonts w:ascii="Arial" w:hAnsi="Arial" w:cs="Arial"/>
        </w:rPr>
        <w:t>Intenzivní formy užívání návykových látek se vyskytují často v polymorfní formě, kdy je užíváno více drog současně</w:t>
      </w:r>
      <w:r w:rsidR="00F34D63">
        <w:rPr>
          <w:rFonts w:ascii="Arial" w:hAnsi="Arial" w:cs="Arial"/>
        </w:rPr>
        <w:t>,</w:t>
      </w:r>
      <w:r w:rsidRPr="007048A1">
        <w:rPr>
          <w:rFonts w:ascii="Arial" w:hAnsi="Arial" w:cs="Arial"/>
        </w:rPr>
        <w:t xml:space="preserve"> a užívání návykových látek je potom součástí celého komplexu problémů, které jsou součástí konkrétní životní situace jednotlivce nebo drogové  situace na populační úrovni. Užívání alkoholu, užívání nelegálních drog a patologické hráčství jsou propojeny ve větší či menší míře v různých populačních skupinách s různými vzorci či rozvojem závažnosti užívání návykových látek od užívání experimentálního po užívání problémové či závislostní</w:t>
      </w:r>
      <w:r>
        <w:rPr>
          <w:rFonts w:ascii="Arial" w:hAnsi="Arial" w:cs="Arial"/>
        </w:rPr>
        <w:t xml:space="preserve"> </w:t>
      </w:r>
    </w:p>
    <w:p w:rsidR="00C04DFF" w:rsidRDefault="00C04DFF" w:rsidP="004F144C">
      <w:pPr>
        <w:tabs>
          <w:tab w:val="left" w:pos="2520"/>
        </w:tabs>
        <w:spacing w:after="240"/>
        <w:jc w:val="both"/>
      </w:pPr>
    </w:p>
    <w:p w:rsidR="00115BE6" w:rsidRPr="00E20861" w:rsidRDefault="00D85EE8" w:rsidP="00D85EE8">
      <w:pPr>
        <w:tabs>
          <w:tab w:val="left" w:pos="2520"/>
        </w:tabs>
        <w:spacing w:after="240"/>
        <w:jc w:val="both"/>
        <w:rPr>
          <w:rFonts w:ascii="Arial" w:hAnsi="Arial" w:cs="Arial"/>
          <w:b/>
          <w:i/>
          <w:sz w:val="28"/>
          <w:szCs w:val="28"/>
        </w:rPr>
      </w:pPr>
      <w:r w:rsidRPr="00D85EE8">
        <w:rPr>
          <w:rFonts w:ascii="Arial" w:hAnsi="Arial" w:cs="Arial"/>
          <w:b/>
          <w:i/>
          <w:sz w:val="28"/>
          <w:szCs w:val="28"/>
        </w:rPr>
        <w:t>II.</w:t>
      </w:r>
      <w:r w:rsidR="00F34D63">
        <w:rPr>
          <w:rFonts w:ascii="Arial" w:hAnsi="Arial" w:cs="Arial"/>
          <w:b/>
          <w:i/>
          <w:sz w:val="28"/>
          <w:szCs w:val="28"/>
        </w:rPr>
        <w:t xml:space="preserve"> </w:t>
      </w:r>
      <w:r w:rsidR="005B3D3E" w:rsidRPr="005B3D3E">
        <w:rPr>
          <w:rFonts w:ascii="Arial" w:hAnsi="Arial" w:cs="Arial"/>
          <w:b/>
          <w:i/>
          <w:sz w:val="28"/>
          <w:szCs w:val="28"/>
        </w:rPr>
        <w:t>CÍL:</w:t>
      </w:r>
      <w:r w:rsidR="005B3D3E">
        <w:rPr>
          <w:rFonts w:ascii="Arial" w:hAnsi="Arial" w:cs="Arial"/>
        </w:rPr>
        <w:t xml:space="preserve"> </w:t>
      </w:r>
      <w:r w:rsidR="003A2B2F">
        <w:rPr>
          <w:rFonts w:ascii="Arial" w:hAnsi="Arial" w:cs="Arial"/>
          <w:b/>
          <w:i/>
          <w:sz w:val="28"/>
          <w:szCs w:val="28"/>
        </w:rPr>
        <w:t>Stabilizace</w:t>
      </w:r>
      <w:r w:rsidR="00643E55" w:rsidRPr="00E20861">
        <w:rPr>
          <w:rFonts w:ascii="Arial" w:hAnsi="Arial" w:cs="Arial"/>
          <w:b/>
          <w:i/>
          <w:sz w:val="28"/>
          <w:szCs w:val="28"/>
        </w:rPr>
        <w:t xml:space="preserve"> sítě služeb a rozvoj </w:t>
      </w:r>
      <w:r w:rsidR="003A2B2F">
        <w:rPr>
          <w:rFonts w:ascii="Arial" w:hAnsi="Arial" w:cs="Arial"/>
          <w:b/>
          <w:i/>
          <w:sz w:val="28"/>
          <w:szCs w:val="28"/>
        </w:rPr>
        <w:t>služeb pro uživatele alkoholu</w:t>
      </w:r>
    </w:p>
    <w:p w:rsidR="00F26C9F" w:rsidRDefault="00A371C1" w:rsidP="00E05569">
      <w:pPr>
        <w:tabs>
          <w:tab w:val="left" w:pos="2520"/>
        </w:tabs>
        <w:spacing w:after="240"/>
        <w:jc w:val="both"/>
        <w:rPr>
          <w:rFonts w:ascii="Arial" w:hAnsi="Arial" w:cs="Arial"/>
        </w:rPr>
      </w:pPr>
      <w:r w:rsidRPr="00A371C1">
        <w:rPr>
          <w:rFonts w:ascii="Arial" w:hAnsi="Arial" w:cs="Arial"/>
        </w:rPr>
        <w:t>Olomoucký kraj se bude snažit o zachování všech stávajících služeb a jejich dostupnosti obyvatelům Olomouckého kraje</w:t>
      </w:r>
      <w:r w:rsidR="00D93166">
        <w:rPr>
          <w:rFonts w:ascii="Arial" w:hAnsi="Arial" w:cs="Arial"/>
        </w:rPr>
        <w:t xml:space="preserve"> včetně těch, které jsou zaměřeny na oblast zneužívání alkoholu a hazardního hraní</w:t>
      </w:r>
      <w:r w:rsidR="007048A1">
        <w:rPr>
          <w:rFonts w:ascii="Arial" w:hAnsi="Arial" w:cs="Arial"/>
        </w:rPr>
        <w:t>.</w:t>
      </w:r>
      <w:r w:rsidR="00B426BA">
        <w:rPr>
          <w:rFonts w:ascii="Arial" w:hAnsi="Arial" w:cs="Arial"/>
        </w:rPr>
        <w:t xml:space="preserve"> Jak uvádí</w:t>
      </w:r>
      <w:r w:rsidR="000F28F7">
        <w:rPr>
          <w:rFonts w:ascii="Arial" w:hAnsi="Arial" w:cs="Arial"/>
        </w:rPr>
        <w:t xml:space="preserve"> </w:t>
      </w:r>
      <w:r w:rsidR="00E05569" w:rsidRPr="00E05569">
        <w:rPr>
          <w:rFonts w:ascii="Arial" w:hAnsi="Arial" w:cs="Arial"/>
        </w:rPr>
        <w:t>Národní</w:t>
      </w:r>
      <w:r w:rsidR="00E05569">
        <w:rPr>
          <w:rFonts w:ascii="Arial" w:hAnsi="Arial" w:cs="Arial"/>
        </w:rPr>
        <w:t xml:space="preserve"> registr</w:t>
      </w:r>
      <w:r w:rsidR="00E05569" w:rsidRPr="00E05569">
        <w:rPr>
          <w:rFonts w:ascii="Arial" w:hAnsi="Arial" w:cs="Arial"/>
        </w:rPr>
        <w:t xml:space="preserve"> uživatelů drog (NRLUD) Ústavu zdravotnických informací a statistiky  (ÚZIS)</w:t>
      </w:r>
      <w:r w:rsidR="00E05569">
        <w:rPr>
          <w:rFonts w:ascii="Arial" w:hAnsi="Arial" w:cs="Arial"/>
        </w:rPr>
        <w:t>,</w:t>
      </w:r>
      <w:r w:rsidR="00E05569" w:rsidRPr="00E05569">
        <w:rPr>
          <w:rFonts w:ascii="Arial" w:hAnsi="Arial" w:cs="Arial"/>
        </w:rPr>
        <w:t xml:space="preserve"> </w:t>
      </w:r>
      <w:r w:rsidR="000F28F7">
        <w:rPr>
          <w:rFonts w:ascii="Arial" w:hAnsi="Arial" w:cs="Arial"/>
        </w:rPr>
        <w:t xml:space="preserve">Olomoucký kraj se řadí v počtu léčených uživatelů alkoholu na třetí místo v České republice. </w:t>
      </w:r>
      <w:hyperlink r:id="rId23" w:history="1">
        <w:r w:rsidR="00E05569" w:rsidRPr="00E05569">
          <w:rPr>
            <w:rStyle w:val="Hypertextovodkaz"/>
            <w:rFonts w:ascii="Arial" w:hAnsi="Arial" w:cs="Arial"/>
          </w:rPr>
          <w:t>http://www.uzis.cz/registry-nzis/nrlud</w:t>
        </w:r>
      </w:hyperlink>
    </w:p>
    <w:p w:rsidR="00E20861" w:rsidRPr="00A371C1" w:rsidRDefault="00E20861" w:rsidP="00BC69B0">
      <w:pPr>
        <w:tabs>
          <w:tab w:val="left" w:pos="2520"/>
        </w:tabs>
        <w:spacing w:after="240"/>
        <w:ind w:left="426"/>
        <w:jc w:val="both"/>
        <w:rPr>
          <w:rFonts w:ascii="Arial" w:hAnsi="Arial" w:cs="Arial"/>
        </w:rPr>
      </w:pPr>
    </w:p>
    <w:p w:rsidR="00E94CA1" w:rsidRPr="00E20861" w:rsidRDefault="00D85EE8" w:rsidP="00BC69B0">
      <w:pPr>
        <w:tabs>
          <w:tab w:val="left" w:pos="2520"/>
        </w:tabs>
        <w:spacing w:before="120" w:after="240"/>
        <w:jc w:val="both"/>
        <w:rPr>
          <w:rFonts w:ascii="Arial" w:hAnsi="Arial" w:cs="Arial"/>
          <w:sz w:val="28"/>
          <w:szCs w:val="28"/>
        </w:rPr>
      </w:pPr>
      <w:r>
        <w:rPr>
          <w:rFonts w:ascii="Arial" w:hAnsi="Arial" w:cs="Arial"/>
          <w:b/>
          <w:i/>
          <w:sz w:val="28"/>
          <w:szCs w:val="28"/>
        </w:rPr>
        <w:t>III.</w:t>
      </w:r>
      <w:r w:rsidR="002F5DD8">
        <w:rPr>
          <w:rFonts w:ascii="Arial" w:hAnsi="Arial" w:cs="Arial"/>
          <w:b/>
          <w:i/>
          <w:sz w:val="28"/>
          <w:szCs w:val="28"/>
        </w:rPr>
        <w:t xml:space="preserve"> </w:t>
      </w:r>
      <w:r w:rsidR="005B3D3E">
        <w:rPr>
          <w:rFonts w:ascii="Arial" w:hAnsi="Arial" w:cs="Arial"/>
          <w:b/>
          <w:i/>
          <w:sz w:val="28"/>
          <w:szCs w:val="28"/>
        </w:rPr>
        <w:t xml:space="preserve">CÍL: </w:t>
      </w:r>
      <w:r w:rsidR="003A2B2F">
        <w:rPr>
          <w:rFonts w:ascii="Arial" w:hAnsi="Arial" w:cs="Arial"/>
          <w:b/>
          <w:i/>
          <w:sz w:val="28"/>
          <w:szCs w:val="28"/>
        </w:rPr>
        <w:t>Ambulance adiktologie a služba pro hazardní hráče v každém regionu</w:t>
      </w:r>
      <w:r w:rsidR="00643E55" w:rsidRPr="00E20861">
        <w:rPr>
          <w:rFonts w:ascii="Arial" w:hAnsi="Arial" w:cs="Arial"/>
          <w:b/>
          <w:i/>
          <w:sz w:val="28"/>
          <w:szCs w:val="28"/>
        </w:rPr>
        <w:t xml:space="preserve"> </w:t>
      </w:r>
    </w:p>
    <w:p w:rsidR="00EE23CE" w:rsidRDefault="00A371C1" w:rsidP="00BC69B0">
      <w:pPr>
        <w:tabs>
          <w:tab w:val="left" w:pos="2520"/>
        </w:tabs>
        <w:spacing w:before="120" w:after="240"/>
        <w:jc w:val="both"/>
        <w:rPr>
          <w:rFonts w:ascii="Arial" w:hAnsi="Arial" w:cs="Arial"/>
        </w:rPr>
      </w:pPr>
      <w:r w:rsidRPr="00A371C1">
        <w:rPr>
          <w:rFonts w:ascii="Arial" w:hAnsi="Arial" w:cs="Arial"/>
        </w:rPr>
        <w:t>Olomoucký kraj si uvědomuje zásadní význam vzájemné spolupráce obcí a Olomouckého kraje a bude se snažit tuto spolupráci nadále prohlubovat.</w:t>
      </w:r>
      <w:r w:rsidR="00B12472">
        <w:rPr>
          <w:rFonts w:ascii="Arial" w:hAnsi="Arial" w:cs="Arial"/>
        </w:rPr>
        <w:t xml:space="preserve"> </w:t>
      </w:r>
      <w:r w:rsidR="00EE23CE">
        <w:rPr>
          <w:rFonts w:ascii="Arial" w:hAnsi="Arial" w:cs="Arial"/>
        </w:rPr>
        <w:t xml:space="preserve">Jednou z funkcí Národní strategie </w:t>
      </w:r>
      <w:r w:rsidR="00AE1578">
        <w:rPr>
          <w:rFonts w:ascii="Arial" w:hAnsi="Arial" w:cs="Arial"/>
        </w:rPr>
        <w:t>ochrany před škodami působenými návykovými látkami a návykovým chováním</w:t>
      </w:r>
      <w:r w:rsidR="00EE23CE">
        <w:rPr>
          <w:rFonts w:ascii="Arial" w:hAnsi="Arial" w:cs="Arial"/>
        </w:rPr>
        <w:t xml:space="preserve"> </w:t>
      </w:r>
      <w:r w:rsidR="00AE1578">
        <w:rPr>
          <w:rFonts w:ascii="Arial" w:hAnsi="Arial" w:cs="Arial"/>
        </w:rPr>
        <w:t>2019</w:t>
      </w:r>
      <w:r w:rsidR="00B12472">
        <w:rPr>
          <w:rFonts w:ascii="Arial" w:hAnsi="Arial" w:cs="Arial"/>
        </w:rPr>
        <w:t>-</w:t>
      </w:r>
      <w:r w:rsidR="00B12472" w:rsidRPr="00EE6ED5">
        <w:rPr>
          <w:rFonts w:ascii="Arial" w:hAnsi="Arial" w:cs="Arial"/>
        </w:rPr>
        <w:t>20</w:t>
      </w:r>
      <w:r w:rsidR="00AE1578">
        <w:rPr>
          <w:rFonts w:ascii="Arial" w:hAnsi="Arial" w:cs="Arial"/>
        </w:rPr>
        <w:t>27</w:t>
      </w:r>
      <w:r w:rsidR="00B12472" w:rsidRPr="00EE6ED5">
        <w:rPr>
          <w:rFonts w:ascii="Arial" w:hAnsi="Arial" w:cs="Arial"/>
        </w:rPr>
        <w:t xml:space="preserve"> </w:t>
      </w:r>
      <w:r w:rsidR="00EE23CE">
        <w:rPr>
          <w:rFonts w:ascii="Arial" w:hAnsi="Arial" w:cs="Arial"/>
        </w:rPr>
        <w:t>i Strategického protidrogového plánu Olomouckého kraje na období 201</w:t>
      </w:r>
      <w:r w:rsidR="00AE1578">
        <w:rPr>
          <w:rFonts w:ascii="Arial" w:hAnsi="Arial" w:cs="Arial"/>
        </w:rPr>
        <w:t>9</w:t>
      </w:r>
      <w:r w:rsidR="00EE23CE">
        <w:rPr>
          <w:rFonts w:ascii="Arial" w:hAnsi="Arial" w:cs="Arial"/>
        </w:rPr>
        <w:t>-20</w:t>
      </w:r>
      <w:r w:rsidR="00AE1578">
        <w:rPr>
          <w:rFonts w:ascii="Arial" w:hAnsi="Arial" w:cs="Arial"/>
        </w:rPr>
        <w:t>22</w:t>
      </w:r>
      <w:r w:rsidR="00EE23CE">
        <w:rPr>
          <w:rFonts w:ascii="Arial" w:hAnsi="Arial" w:cs="Arial"/>
        </w:rPr>
        <w:t xml:space="preserve"> je </w:t>
      </w:r>
      <w:r w:rsidR="00B81229" w:rsidRPr="00B81229">
        <w:rPr>
          <w:rFonts w:ascii="Arial" w:hAnsi="Arial" w:cs="Arial"/>
        </w:rPr>
        <w:t>propojit veřejnou správu i nestátní organizace na všech úrovních realizace protidrogové politiky</w:t>
      </w:r>
      <w:r w:rsidR="00EE23CE">
        <w:rPr>
          <w:rFonts w:ascii="Arial" w:hAnsi="Arial" w:cs="Arial"/>
        </w:rPr>
        <w:t>, což je jednou z příležitostí k v</w:t>
      </w:r>
      <w:r w:rsidR="00EE23CE" w:rsidRPr="00EE23CE">
        <w:rPr>
          <w:rFonts w:ascii="Arial" w:hAnsi="Arial" w:cs="Arial"/>
        </w:rPr>
        <w:t>zájemné</w:t>
      </w:r>
      <w:r w:rsidR="00F34D63">
        <w:rPr>
          <w:rFonts w:ascii="Arial" w:hAnsi="Arial" w:cs="Arial"/>
        </w:rPr>
        <w:t>spolupráci</w:t>
      </w:r>
      <w:r w:rsidR="00F34D63" w:rsidRPr="00EE23CE">
        <w:rPr>
          <w:rFonts w:ascii="Arial" w:hAnsi="Arial" w:cs="Arial"/>
        </w:rPr>
        <w:t xml:space="preserve"> </w:t>
      </w:r>
      <w:r w:rsidR="00EE23CE" w:rsidRPr="00EE23CE">
        <w:rPr>
          <w:rFonts w:ascii="Arial" w:hAnsi="Arial" w:cs="Arial"/>
        </w:rPr>
        <w:t>adiktologických a sociálních služeb</w:t>
      </w:r>
      <w:r w:rsidR="00EE23CE">
        <w:rPr>
          <w:rFonts w:ascii="Arial" w:hAnsi="Arial" w:cs="Arial"/>
        </w:rPr>
        <w:t>, a také k zajištění v</w:t>
      </w:r>
      <w:r w:rsidR="00EE23CE" w:rsidRPr="00EE23CE">
        <w:rPr>
          <w:rFonts w:ascii="Arial" w:hAnsi="Arial" w:cs="Arial"/>
        </w:rPr>
        <w:t>ětší informovanost</w:t>
      </w:r>
      <w:r w:rsidR="00EE23CE">
        <w:rPr>
          <w:rFonts w:ascii="Arial" w:hAnsi="Arial" w:cs="Arial"/>
        </w:rPr>
        <w:t>i</w:t>
      </w:r>
      <w:r w:rsidR="00EE23CE" w:rsidRPr="00EE23CE">
        <w:rPr>
          <w:rFonts w:ascii="Arial" w:hAnsi="Arial" w:cs="Arial"/>
        </w:rPr>
        <w:t xml:space="preserve"> veřejnosti o službách v</w:t>
      </w:r>
      <w:r w:rsidR="00EE23CE">
        <w:rPr>
          <w:rFonts w:ascii="Arial" w:hAnsi="Arial" w:cs="Arial"/>
        </w:rPr>
        <w:t> </w:t>
      </w:r>
      <w:r w:rsidR="00EE23CE" w:rsidRPr="00EE23CE">
        <w:rPr>
          <w:rFonts w:ascii="Arial" w:hAnsi="Arial" w:cs="Arial"/>
        </w:rPr>
        <w:t>regionu</w:t>
      </w:r>
      <w:r w:rsidR="00EE23CE">
        <w:rPr>
          <w:rFonts w:ascii="Arial" w:hAnsi="Arial" w:cs="Arial"/>
        </w:rPr>
        <w:t>.</w:t>
      </w:r>
    </w:p>
    <w:p w:rsidR="000F752A" w:rsidRPr="00EE23CE" w:rsidRDefault="000F752A" w:rsidP="00BC69B0">
      <w:pPr>
        <w:tabs>
          <w:tab w:val="left" w:pos="2520"/>
        </w:tabs>
        <w:spacing w:before="120" w:after="240"/>
        <w:jc w:val="both"/>
        <w:rPr>
          <w:rFonts w:ascii="Arial" w:hAnsi="Arial" w:cs="Arial"/>
        </w:rPr>
      </w:pPr>
      <w:r>
        <w:rPr>
          <w:rFonts w:ascii="Arial" w:hAnsi="Arial" w:cs="Arial"/>
        </w:rPr>
        <w:t xml:space="preserve">Ambulance adiktologie </w:t>
      </w:r>
      <w:r w:rsidR="00334D5E">
        <w:rPr>
          <w:rFonts w:ascii="Arial" w:hAnsi="Arial" w:cs="Arial"/>
        </w:rPr>
        <w:t xml:space="preserve">a služby ambulantní péče </w:t>
      </w:r>
      <w:r>
        <w:rPr>
          <w:rFonts w:ascii="Arial" w:hAnsi="Arial" w:cs="Arial"/>
        </w:rPr>
        <w:t>působí hlavně ve Statutárním městě Olomouci</w:t>
      </w:r>
      <w:r w:rsidR="00334D5E">
        <w:rPr>
          <w:rFonts w:ascii="Arial" w:hAnsi="Arial" w:cs="Arial"/>
        </w:rPr>
        <w:t xml:space="preserve">, kde je jich nejvíce. Zcela chybí ve Statutárním městě </w:t>
      </w:r>
      <w:r w:rsidR="003A5C9B">
        <w:rPr>
          <w:rFonts w:ascii="Arial" w:hAnsi="Arial" w:cs="Arial"/>
        </w:rPr>
        <w:t>Přerově a ve městě Šumperku. V J</w:t>
      </w:r>
      <w:r w:rsidR="00334D5E">
        <w:rPr>
          <w:rFonts w:ascii="Arial" w:hAnsi="Arial" w:cs="Arial"/>
        </w:rPr>
        <w:t>eseníku Ambulance adiktologie  (Darmoděj z.ú.) stále působí ve velmi omezené míře. Důvodem jsou zejména dosud neuzavřené smlouvy s většími zdravotními pojišťovnami.</w:t>
      </w:r>
    </w:p>
    <w:p w:rsidR="000B0EAF" w:rsidRDefault="000B0EAF" w:rsidP="003A2B2F">
      <w:pPr>
        <w:tabs>
          <w:tab w:val="left" w:pos="2520"/>
        </w:tabs>
        <w:spacing w:before="120" w:after="240"/>
        <w:jc w:val="both"/>
        <w:rPr>
          <w:rFonts w:ascii="Arial" w:hAnsi="Arial" w:cs="Arial"/>
        </w:rPr>
      </w:pPr>
    </w:p>
    <w:p w:rsidR="00F34D63" w:rsidRDefault="00B12472" w:rsidP="003A2B2F">
      <w:pPr>
        <w:tabs>
          <w:tab w:val="left" w:pos="2520"/>
        </w:tabs>
        <w:spacing w:before="120" w:after="240"/>
        <w:jc w:val="both"/>
        <w:rPr>
          <w:rFonts w:ascii="Arial" w:hAnsi="Arial" w:cs="Arial"/>
        </w:rPr>
      </w:pPr>
      <w:r>
        <w:rPr>
          <w:rFonts w:ascii="Arial" w:hAnsi="Arial" w:cs="Arial"/>
        </w:rPr>
        <w:t xml:space="preserve">Podrobné konkrétní kroky a opatření vedoucí k naplnění </w:t>
      </w:r>
      <w:r w:rsidRPr="00FF7D79">
        <w:rPr>
          <w:rFonts w:ascii="Arial" w:hAnsi="Arial" w:cs="Arial"/>
        </w:rPr>
        <w:t xml:space="preserve">cílů </w:t>
      </w:r>
      <w:r>
        <w:rPr>
          <w:rFonts w:ascii="Arial" w:hAnsi="Arial" w:cs="Arial"/>
        </w:rPr>
        <w:t xml:space="preserve">Strategického protidrogového plánu </w:t>
      </w:r>
      <w:r w:rsidR="00BC69B0">
        <w:rPr>
          <w:rFonts w:ascii="Arial" w:hAnsi="Arial" w:cs="Arial"/>
        </w:rPr>
        <w:t>Olomouckého kraje na období 2019 – 2022</w:t>
      </w:r>
      <w:r w:rsidRPr="00B12472">
        <w:rPr>
          <w:rFonts w:ascii="Arial" w:hAnsi="Arial" w:cs="Arial"/>
        </w:rPr>
        <w:t xml:space="preserve"> </w:t>
      </w:r>
      <w:r>
        <w:rPr>
          <w:rFonts w:ascii="Arial" w:hAnsi="Arial" w:cs="Arial"/>
        </w:rPr>
        <w:t xml:space="preserve">budou </w:t>
      </w:r>
      <w:r w:rsidRPr="00FF7D79">
        <w:rPr>
          <w:rFonts w:ascii="Arial" w:hAnsi="Arial" w:cs="Arial"/>
        </w:rPr>
        <w:t>detailněji rozpracová</w:t>
      </w:r>
      <w:r>
        <w:rPr>
          <w:rFonts w:ascii="Arial" w:hAnsi="Arial" w:cs="Arial"/>
        </w:rPr>
        <w:t xml:space="preserve">ny v </w:t>
      </w:r>
      <w:r w:rsidRPr="00B12472">
        <w:rPr>
          <w:rFonts w:ascii="Arial" w:hAnsi="Arial" w:cs="Arial"/>
          <w:b/>
        </w:rPr>
        <w:t>Akčních plánech realizace protidrogové politiky v Olomouckém kraji</w:t>
      </w:r>
      <w:r>
        <w:rPr>
          <w:rFonts w:ascii="Arial" w:hAnsi="Arial" w:cs="Arial"/>
        </w:rPr>
        <w:t>, které budou připravovány vždy na dvouleté období</w:t>
      </w:r>
      <w:r w:rsidR="00C46DB3">
        <w:rPr>
          <w:rFonts w:ascii="Arial" w:hAnsi="Arial" w:cs="Arial"/>
        </w:rPr>
        <w:t xml:space="preserve"> </w:t>
      </w:r>
    </w:p>
    <w:p w:rsidR="00D44C02" w:rsidRDefault="00F44097" w:rsidP="00F34D63">
      <w:pPr>
        <w:spacing w:before="120"/>
        <w:jc w:val="both"/>
        <w:rPr>
          <w:rFonts w:ascii="Arial" w:hAnsi="Arial" w:cs="Arial"/>
        </w:rPr>
      </w:pPr>
      <w:r>
        <w:rPr>
          <w:rFonts w:ascii="Arial" w:hAnsi="Arial" w:cs="Arial"/>
        </w:rPr>
        <w:br w:type="page"/>
      </w:r>
      <w:r w:rsidR="00C46DB3" w:rsidRPr="00EE6ED5">
        <w:rPr>
          <w:rFonts w:ascii="Arial" w:hAnsi="Arial" w:cs="Arial"/>
        </w:rPr>
        <w:t xml:space="preserve">Účelem </w:t>
      </w:r>
      <w:r w:rsidR="00F34D63">
        <w:rPr>
          <w:rFonts w:ascii="Arial" w:hAnsi="Arial" w:cs="Arial"/>
        </w:rPr>
        <w:t xml:space="preserve">těchto </w:t>
      </w:r>
      <w:r w:rsidR="00C46DB3" w:rsidRPr="00EE6ED5">
        <w:rPr>
          <w:rFonts w:ascii="Arial" w:hAnsi="Arial" w:cs="Arial"/>
        </w:rPr>
        <w:t>akčních plánů je detailněji rozpracovat plánované postupy pro naplňování cílů a definovat opatření v klíčových (podpůrných) technicko-organizačních oblastec</w:t>
      </w:r>
      <w:r w:rsidR="00CA3924">
        <w:rPr>
          <w:rFonts w:ascii="Arial" w:hAnsi="Arial" w:cs="Arial"/>
        </w:rPr>
        <w:t>h. Akční plány plní tedy funkci</w:t>
      </w:r>
      <w:r w:rsidR="00C46DB3" w:rsidRPr="00EE6ED5">
        <w:rPr>
          <w:rFonts w:ascii="Arial" w:hAnsi="Arial" w:cs="Arial"/>
        </w:rPr>
        <w:t xml:space="preserve"> implementačního nástroje strategie</w:t>
      </w:r>
      <w:r w:rsidR="00CA3924">
        <w:rPr>
          <w:rFonts w:ascii="Arial" w:hAnsi="Arial" w:cs="Arial"/>
        </w:rPr>
        <w:t xml:space="preserve"> </w:t>
      </w:r>
      <w:r w:rsidR="00C46DB3" w:rsidRPr="00EE6ED5">
        <w:rPr>
          <w:rFonts w:ascii="Arial" w:hAnsi="Arial" w:cs="Arial"/>
        </w:rPr>
        <w:t>– určují konkrétní aktivity a výstupy, rozdělení</w:t>
      </w:r>
      <w:r w:rsidR="00C46DB3">
        <w:rPr>
          <w:rFonts w:ascii="Arial" w:hAnsi="Arial" w:cs="Arial"/>
        </w:rPr>
        <w:t xml:space="preserve"> </w:t>
      </w:r>
      <w:r w:rsidR="00C46DB3" w:rsidRPr="00EE6ED5">
        <w:rPr>
          <w:rFonts w:ascii="Arial" w:hAnsi="Arial" w:cs="Arial"/>
        </w:rPr>
        <w:t>odpovědnosti, termíny plnění a odhadované zdroje pro realizaci aktivit</w:t>
      </w:r>
      <w:r w:rsidR="00F34D63">
        <w:rPr>
          <w:rFonts w:ascii="Arial" w:hAnsi="Arial" w:cs="Arial"/>
        </w:rPr>
        <w:t>.</w:t>
      </w:r>
      <w:r w:rsidR="00CA3924">
        <w:rPr>
          <w:rFonts w:ascii="Arial" w:hAnsi="Arial" w:cs="Arial"/>
        </w:rPr>
        <w:t xml:space="preserve"> </w:t>
      </w:r>
      <w:r w:rsidR="00F34D63">
        <w:rPr>
          <w:rFonts w:ascii="Arial" w:hAnsi="Arial" w:cs="Arial"/>
        </w:rPr>
        <w:t xml:space="preserve">Plní také funkci </w:t>
      </w:r>
      <w:r w:rsidR="00C46DB3" w:rsidRPr="00EE6ED5">
        <w:rPr>
          <w:rFonts w:ascii="Arial" w:hAnsi="Arial" w:cs="Arial"/>
        </w:rPr>
        <w:t>kontrolního nástroje realizace strategie – definují ukazatele dosažení stanovených cílů, ukazatele</w:t>
      </w:r>
      <w:r w:rsidR="00C46DB3">
        <w:rPr>
          <w:rFonts w:ascii="Arial" w:hAnsi="Arial" w:cs="Arial"/>
        </w:rPr>
        <w:t xml:space="preserve"> </w:t>
      </w:r>
      <w:r w:rsidR="00C46DB3" w:rsidRPr="00EE6ED5">
        <w:rPr>
          <w:rFonts w:ascii="Arial" w:hAnsi="Arial" w:cs="Arial"/>
        </w:rPr>
        <w:t>uskutečnění plánované aktivity a definují potřebné zdroje informací pro jednotlivé ukazatele</w:t>
      </w:r>
      <w:r w:rsidR="00B12472">
        <w:rPr>
          <w:rFonts w:ascii="Arial" w:hAnsi="Arial" w:cs="Arial"/>
        </w:rPr>
        <w:t>.</w:t>
      </w:r>
      <w:r w:rsidR="00A371C1">
        <w:rPr>
          <w:rFonts w:ascii="Arial" w:hAnsi="Arial" w:cs="Arial"/>
        </w:rPr>
        <w:t xml:space="preserve"> </w:t>
      </w:r>
    </w:p>
    <w:p w:rsidR="00594FA8" w:rsidRDefault="00594FA8" w:rsidP="00F34D63">
      <w:pPr>
        <w:spacing w:before="120"/>
        <w:jc w:val="both"/>
        <w:rPr>
          <w:rFonts w:ascii="Arial" w:hAnsi="Arial" w:cs="Arial"/>
        </w:rPr>
      </w:pPr>
    </w:p>
    <w:p w:rsidR="00135A7D" w:rsidRPr="00334D5E" w:rsidRDefault="00135A7D" w:rsidP="00594FA8">
      <w:pPr>
        <w:spacing w:before="120"/>
        <w:jc w:val="both"/>
        <w:rPr>
          <w:rFonts w:ascii="Arial" w:hAnsi="Arial" w:cs="Arial"/>
          <w:b/>
          <w:iCs/>
          <w:color w:val="C0504D"/>
          <w:sz w:val="36"/>
        </w:rPr>
      </w:pPr>
      <w:bookmarkStart w:id="37" w:name="_Toc404169056"/>
      <w:r w:rsidRPr="00334D5E">
        <w:rPr>
          <w:rFonts w:ascii="Arial" w:hAnsi="Arial" w:cs="Arial"/>
          <w:b/>
          <w:iCs/>
          <w:color w:val="C0504D"/>
          <w:sz w:val="36"/>
        </w:rPr>
        <w:t>6. Technicko – organizační zajištění protidrogové prevence</w:t>
      </w:r>
    </w:p>
    <w:p w:rsidR="00135A7D" w:rsidRPr="00135A7D" w:rsidRDefault="00135A7D" w:rsidP="00135A7D"/>
    <w:p w:rsidR="00135A7D" w:rsidRPr="00135A7D" w:rsidRDefault="00135A7D" w:rsidP="00135A7D">
      <w:pPr>
        <w:spacing w:before="120"/>
        <w:jc w:val="both"/>
        <w:rPr>
          <w:rFonts w:ascii="Arial" w:hAnsi="Arial" w:cs="Arial"/>
        </w:rPr>
      </w:pPr>
      <w:r w:rsidRPr="00135A7D">
        <w:rPr>
          <w:rFonts w:ascii="Arial" w:hAnsi="Arial" w:cs="Arial"/>
        </w:rPr>
        <w:t>Protidrogová prevence v Olomouckém kraji je zajištěna stávajícím systémem horizontální a vertikální koordinace protidrogové politiky.</w:t>
      </w:r>
    </w:p>
    <w:p w:rsidR="00C557F3" w:rsidRDefault="00C557F3" w:rsidP="00135A7D">
      <w:pPr>
        <w:jc w:val="both"/>
        <w:rPr>
          <w:rFonts w:ascii="Arial" w:hAnsi="Arial" w:cs="Arial"/>
        </w:rPr>
      </w:pPr>
    </w:p>
    <w:p w:rsidR="00C557F3" w:rsidRDefault="00135A7D" w:rsidP="00F507C5">
      <w:pPr>
        <w:jc w:val="both"/>
        <w:rPr>
          <w:rFonts w:ascii="Arial" w:hAnsi="Arial" w:cs="Arial"/>
        </w:rPr>
      </w:pPr>
      <w:r w:rsidRPr="00135A7D">
        <w:rPr>
          <w:rFonts w:ascii="Arial" w:hAnsi="Arial" w:cs="Arial"/>
        </w:rPr>
        <w:t>Jak uvádí Analýza stavu drogové scény Olomouckého kraje, v organizačních aspektech Olomoucký kraj časově předstihl většinu krajů České republiky. Jako v jednom z prvních krajů zde začal fungovat krajský protidrogový koordinátor, krajská protidrogová komise a vznikla krajská strategie (Radimecký, J., Počarovský</w:t>
      </w:r>
      <w:r w:rsidR="00D3213A">
        <w:rPr>
          <w:rFonts w:ascii="Arial" w:hAnsi="Arial" w:cs="Arial"/>
        </w:rPr>
        <w:t>,</w:t>
      </w:r>
      <w:r w:rsidRPr="00135A7D">
        <w:rPr>
          <w:rFonts w:ascii="Arial" w:hAnsi="Arial" w:cs="Arial"/>
        </w:rPr>
        <w:t xml:space="preserve"> O., Staníček, J., Adameček, D. a Němec, M. (2010): Analýza stavu drogové scény Olomouckého kraje: Závěrečná zpráva, Praha, Olomoucký kraj).</w:t>
      </w:r>
      <w:r w:rsidR="00F507C5">
        <w:rPr>
          <w:rFonts w:ascii="Arial" w:hAnsi="Arial" w:cs="Arial"/>
        </w:rPr>
        <w:t xml:space="preserve"> </w:t>
      </w:r>
    </w:p>
    <w:p w:rsidR="00237DFA" w:rsidRDefault="000F28F7" w:rsidP="00F507C5">
      <w:pPr>
        <w:jc w:val="both"/>
        <w:rPr>
          <w:rFonts w:ascii="Arial" w:hAnsi="Arial" w:cs="Arial"/>
        </w:rPr>
      </w:pPr>
      <w:r w:rsidRPr="000F28F7">
        <w:rPr>
          <w:rFonts w:ascii="Arial" w:hAnsi="Arial" w:cs="Arial"/>
        </w:rPr>
        <w:t xml:space="preserve">I SWOT analýza </w:t>
      </w:r>
      <w:r w:rsidR="00C557F3">
        <w:rPr>
          <w:rFonts w:ascii="Arial" w:hAnsi="Arial" w:cs="Arial"/>
        </w:rPr>
        <w:t xml:space="preserve">provedená v roce </w:t>
      </w:r>
      <w:r w:rsidRPr="000F28F7">
        <w:rPr>
          <w:rFonts w:ascii="Arial" w:hAnsi="Arial" w:cs="Arial"/>
        </w:rPr>
        <w:t>201</w:t>
      </w:r>
      <w:r w:rsidR="00C557F3">
        <w:rPr>
          <w:rFonts w:ascii="Arial" w:hAnsi="Arial" w:cs="Arial"/>
        </w:rPr>
        <w:t>8</w:t>
      </w:r>
      <w:r w:rsidRPr="000F28F7">
        <w:rPr>
          <w:rFonts w:ascii="Arial" w:hAnsi="Arial" w:cs="Arial"/>
        </w:rPr>
        <w:t xml:space="preserve"> uvádí roli krajského koordinátora jako jednu z</w:t>
      </w:r>
      <w:r>
        <w:rPr>
          <w:rFonts w:ascii="Arial" w:hAnsi="Arial" w:cs="Arial"/>
        </w:rPr>
        <w:t> </w:t>
      </w:r>
      <w:r w:rsidRPr="000F28F7">
        <w:rPr>
          <w:rFonts w:ascii="Arial" w:hAnsi="Arial" w:cs="Arial"/>
        </w:rPr>
        <w:t>nejsiln</w:t>
      </w:r>
      <w:r>
        <w:rPr>
          <w:rFonts w:ascii="Arial" w:hAnsi="Arial" w:cs="Arial"/>
        </w:rPr>
        <w:t>ějších stránek protidrogové politiky Olomouckého kraje.</w:t>
      </w:r>
      <w:r w:rsidR="00F05F6B">
        <w:rPr>
          <w:rFonts w:ascii="Arial" w:hAnsi="Arial" w:cs="Arial"/>
        </w:rPr>
        <w:t xml:space="preserve"> </w:t>
      </w:r>
      <w:r w:rsidR="00C557F3" w:rsidRPr="00C557F3">
        <w:rPr>
          <w:rFonts w:ascii="Arial" w:hAnsi="Arial" w:cs="Arial"/>
        </w:rPr>
        <w:t>(Strategický protidrogový plán Olomouckého kraje na období 2019 – 2022, Příloha č. 2)</w:t>
      </w:r>
    </w:p>
    <w:p w:rsidR="00CA3924" w:rsidRPr="000F28F7" w:rsidRDefault="00CA3924" w:rsidP="00135A7D">
      <w:pPr>
        <w:spacing w:before="120"/>
        <w:jc w:val="both"/>
        <w:rPr>
          <w:rFonts w:ascii="Arial" w:hAnsi="Arial" w:cs="Arial"/>
        </w:rPr>
      </w:pPr>
    </w:p>
    <w:p w:rsidR="00135A7D" w:rsidRPr="00135A7D" w:rsidRDefault="00AB688D" w:rsidP="00E214FD">
      <w:pPr>
        <w:keepNext/>
        <w:spacing w:before="240" w:after="60"/>
        <w:outlineLvl w:val="2"/>
        <w:rPr>
          <w:rFonts w:ascii="Arial" w:hAnsi="Arial" w:cs="Arial"/>
          <w:bCs/>
          <w:i/>
          <w:color w:val="800080"/>
          <w:sz w:val="28"/>
          <w:szCs w:val="28"/>
        </w:rPr>
      </w:pPr>
      <w:r w:rsidRPr="0078177B">
        <w:rPr>
          <w:rFonts w:ascii="Arial" w:hAnsi="Arial" w:cs="Arial"/>
          <w:b/>
          <w:iCs/>
          <w:color w:val="8064A2"/>
          <w:sz w:val="32"/>
          <w:szCs w:val="32"/>
        </w:rPr>
        <w:t xml:space="preserve">6. 1 </w:t>
      </w:r>
      <w:r w:rsidR="00135A7D" w:rsidRPr="0078177B">
        <w:rPr>
          <w:rFonts w:ascii="Arial" w:hAnsi="Arial" w:cs="Arial"/>
          <w:b/>
          <w:iCs/>
          <w:color w:val="8064A2"/>
          <w:sz w:val="32"/>
          <w:szCs w:val="32"/>
        </w:rPr>
        <w:t>Koordinace  protidrogové politiky Olomouckého kraje</w:t>
      </w:r>
    </w:p>
    <w:p w:rsidR="00135A7D" w:rsidRPr="0078177B" w:rsidRDefault="00AB688D" w:rsidP="0045629C">
      <w:pPr>
        <w:keepNext/>
        <w:spacing w:before="240" w:after="60"/>
        <w:outlineLvl w:val="3"/>
        <w:rPr>
          <w:rFonts w:ascii="Arial" w:hAnsi="Arial"/>
          <w:iCs/>
          <w:color w:val="8064A2"/>
          <w:sz w:val="28"/>
          <w:szCs w:val="28"/>
        </w:rPr>
      </w:pPr>
      <w:r w:rsidRPr="0078177B">
        <w:rPr>
          <w:rFonts w:ascii="Arial" w:hAnsi="Arial"/>
          <w:iCs/>
          <w:color w:val="E36C0A"/>
          <w:sz w:val="28"/>
          <w:szCs w:val="28"/>
        </w:rPr>
        <w:t>6.1.</w:t>
      </w:r>
      <w:r w:rsidR="004358C1">
        <w:rPr>
          <w:rFonts w:ascii="Arial" w:hAnsi="Arial"/>
          <w:iCs/>
          <w:color w:val="E36C0A"/>
          <w:sz w:val="28"/>
          <w:szCs w:val="28"/>
        </w:rPr>
        <w:t>1</w:t>
      </w:r>
      <w:r w:rsidRPr="0078177B">
        <w:rPr>
          <w:rFonts w:ascii="Arial" w:hAnsi="Arial"/>
          <w:iCs/>
          <w:color w:val="E36C0A"/>
          <w:sz w:val="28"/>
          <w:szCs w:val="28"/>
        </w:rPr>
        <w:t xml:space="preserve"> </w:t>
      </w:r>
      <w:r w:rsidR="00135A7D" w:rsidRPr="0078177B">
        <w:rPr>
          <w:rFonts w:ascii="Arial" w:hAnsi="Arial"/>
          <w:iCs/>
          <w:color w:val="E36C0A"/>
          <w:sz w:val="28"/>
          <w:szCs w:val="28"/>
        </w:rPr>
        <w:t>Legislativní prostředí</w:t>
      </w:r>
    </w:p>
    <w:p w:rsidR="0045629C" w:rsidRPr="0045629C" w:rsidRDefault="00237DFA" w:rsidP="0045629C">
      <w:pPr>
        <w:tabs>
          <w:tab w:val="left" w:pos="142"/>
        </w:tabs>
        <w:autoSpaceDE w:val="0"/>
        <w:autoSpaceDN w:val="0"/>
        <w:adjustRightInd w:val="0"/>
        <w:jc w:val="both"/>
        <w:rPr>
          <w:rFonts w:ascii="Arial" w:hAnsi="Arial" w:cs="Arial"/>
          <w:color w:val="000000"/>
        </w:rPr>
      </w:pPr>
      <w:r>
        <w:rPr>
          <w:rFonts w:ascii="Arial" w:hAnsi="Arial" w:cs="Arial"/>
          <w:color w:val="000000"/>
        </w:rPr>
        <w:t xml:space="preserve">Je zpracováno v Hlavě VII, § 28 Zákona </w:t>
      </w:r>
      <w:r w:rsidR="0045629C" w:rsidRPr="0045629C">
        <w:rPr>
          <w:rFonts w:ascii="Arial" w:hAnsi="Arial" w:cs="Arial"/>
          <w:color w:val="000000"/>
        </w:rPr>
        <w:t xml:space="preserve">65/2017 Sb. o ochraně zdraví před škodlivými účinky návykových látek , </w:t>
      </w:r>
      <w:r w:rsidR="00ED1732">
        <w:rPr>
          <w:rFonts w:ascii="Arial" w:hAnsi="Arial" w:cs="Arial"/>
          <w:color w:val="000000"/>
        </w:rPr>
        <w:t>ve znění zákona</w:t>
      </w:r>
      <w:r w:rsidR="0045629C" w:rsidRPr="0045629C">
        <w:rPr>
          <w:rFonts w:ascii="Arial" w:hAnsi="Arial" w:cs="Arial"/>
          <w:color w:val="000000"/>
        </w:rPr>
        <w:t xml:space="preserve"> 183/2017 Sb.</w:t>
      </w:r>
      <w:r w:rsidR="00ED1732">
        <w:rPr>
          <w:rFonts w:ascii="Arial" w:hAnsi="Arial" w:cs="Arial"/>
          <w:color w:val="000000"/>
        </w:rPr>
        <w:t xml:space="preserve"> a nálezu Ústavního soudu č.81/</w:t>
      </w:r>
      <w:r w:rsidR="00DC771E">
        <w:rPr>
          <w:rFonts w:ascii="Arial" w:hAnsi="Arial" w:cs="Arial"/>
          <w:color w:val="000000"/>
        </w:rPr>
        <w:t>2018 Sb</w:t>
      </w:r>
      <w:r w:rsidR="00ED1732">
        <w:rPr>
          <w:rFonts w:ascii="Arial" w:hAnsi="Arial" w:cs="Arial"/>
          <w:color w:val="000000"/>
        </w:rPr>
        <w:t>.</w:t>
      </w:r>
    </w:p>
    <w:p w:rsidR="0045629C" w:rsidRPr="0045629C" w:rsidRDefault="0045629C" w:rsidP="0045629C">
      <w:pPr>
        <w:tabs>
          <w:tab w:val="left" w:pos="142"/>
        </w:tabs>
        <w:autoSpaceDE w:val="0"/>
        <w:autoSpaceDN w:val="0"/>
        <w:adjustRightInd w:val="0"/>
        <w:jc w:val="both"/>
        <w:rPr>
          <w:rFonts w:ascii="Arial" w:hAnsi="Arial" w:cs="Arial"/>
          <w:color w:val="000000"/>
        </w:rPr>
      </w:pP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HLAVA VII </w:t>
      </w:r>
    </w:p>
    <w:p w:rsidR="0045629C" w:rsidRPr="0045629C" w:rsidRDefault="0045629C" w:rsidP="0045629C">
      <w:pPr>
        <w:tabs>
          <w:tab w:val="left" w:pos="142"/>
        </w:tabs>
        <w:autoSpaceDE w:val="0"/>
        <w:autoSpaceDN w:val="0"/>
        <w:adjustRightInd w:val="0"/>
        <w:jc w:val="both"/>
        <w:rPr>
          <w:rFonts w:ascii="Arial" w:hAnsi="Arial" w:cs="Arial"/>
          <w:color w:val="000000"/>
        </w:rPr>
      </w:pP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PROTIDROGOVÁ POLITIKA </w:t>
      </w:r>
    </w:p>
    <w:p w:rsidR="0045629C" w:rsidRPr="0045629C" w:rsidRDefault="0045629C" w:rsidP="0045629C">
      <w:pPr>
        <w:tabs>
          <w:tab w:val="left" w:pos="142"/>
        </w:tabs>
        <w:autoSpaceDE w:val="0"/>
        <w:autoSpaceDN w:val="0"/>
        <w:adjustRightInd w:val="0"/>
        <w:jc w:val="both"/>
        <w:rPr>
          <w:rFonts w:ascii="Arial" w:hAnsi="Arial" w:cs="Arial"/>
          <w:color w:val="000000"/>
        </w:rPr>
      </w:pP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28 </w:t>
      </w:r>
    </w:p>
    <w:p w:rsidR="0045629C" w:rsidRPr="0045629C" w:rsidRDefault="0045629C" w:rsidP="0045629C">
      <w:pPr>
        <w:tabs>
          <w:tab w:val="left" w:pos="142"/>
        </w:tabs>
        <w:autoSpaceDE w:val="0"/>
        <w:autoSpaceDN w:val="0"/>
        <w:adjustRightInd w:val="0"/>
        <w:jc w:val="both"/>
        <w:rPr>
          <w:rFonts w:ascii="Arial" w:hAnsi="Arial" w:cs="Arial"/>
          <w:color w:val="000000"/>
        </w:rPr>
      </w:pP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Organizace a provádění protidrogové politiky </w:t>
      </w:r>
    </w:p>
    <w:p w:rsidR="0045629C" w:rsidRPr="0045629C" w:rsidRDefault="0045629C" w:rsidP="0045629C">
      <w:pPr>
        <w:tabs>
          <w:tab w:val="left" w:pos="142"/>
        </w:tabs>
        <w:autoSpaceDE w:val="0"/>
        <w:autoSpaceDN w:val="0"/>
        <w:adjustRightInd w:val="0"/>
        <w:jc w:val="both"/>
        <w:rPr>
          <w:rFonts w:ascii="Arial" w:hAnsi="Arial" w:cs="Arial"/>
          <w:color w:val="000000"/>
        </w:rPr>
      </w:pP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ab/>
        <w:t xml:space="preserve">(1) Vláda, ministerstva a územní samosprávné celky provádějí opatření k ochraně zdraví populace před škodlivými účinky návykových látek a návykového chování (dále jen "protidrogová politika"); při provádění protidrogové politiky postupují ve vzájemné součinnosti.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ab/>
        <w:t xml:space="preserve">(2) Vláda provádí protidrogovou politiku na národní úrovni. Za tím účelem vláda přijímá nejméně jednou za 10 let Národní strategii protidrogové politiky, v níž stanoví cíle a opatření směřující ke snížení škod působených návykovými látkami a návykovým chováním.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ab/>
        <w:t xml:space="preserve">(3) Vláda za účelem koordinace protidrogové politiky může zřídit svůj poradní orgán pro protidrogovou politiku a může zřídit funkci národního koordinátora pro protidrogovou politiku.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ab/>
        <w:t xml:space="preserve">(4) Vláda a ministerstva se podílejí na zajištění opatření stanovených v Národní strategii protidrogové politiky.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29 </w:t>
      </w:r>
    </w:p>
    <w:p w:rsidR="0045629C" w:rsidRPr="0045629C" w:rsidRDefault="0045629C" w:rsidP="0045629C">
      <w:pPr>
        <w:tabs>
          <w:tab w:val="left" w:pos="142"/>
        </w:tabs>
        <w:autoSpaceDE w:val="0"/>
        <w:autoSpaceDN w:val="0"/>
        <w:adjustRightInd w:val="0"/>
        <w:jc w:val="both"/>
        <w:rPr>
          <w:rFonts w:ascii="Arial" w:hAnsi="Arial" w:cs="Arial"/>
          <w:color w:val="000000"/>
        </w:rPr>
      </w:pP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Územní samosprávné celky </w:t>
      </w:r>
    </w:p>
    <w:p w:rsidR="0045629C" w:rsidRPr="0045629C" w:rsidRDefault="0045629C" w:rsidP="0045629C">
      <w:pPr>
        <w:tabs>
          <w:tab w:val="left" w:pos="142"/>
        </w:tabs>
        <w:autoSpaceDE w:val="0"/>
        <w:autoSpaceDN w:val="0"/>
        <w:adjustRightInd w:val="0"/>
        <w:jc w:val="both"/>
        <w:rPr>
          <w:rFonts w:ascii="Arial" w:hAnsi="Arial" w:cs="Arial"/>
          <w:color w:val="000000"/>
        </w:rPr>
      </w:pP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ab/>
        <w:t xml:space="preserve">(1) Kraj v samostatné působnosti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a) provádí protidrogovou politiku na území kraje; za tím účelem kraj přijímá nejméně jednou za 10 let krajskou strategii protidrogové politiky,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b) za účelem koordinace protidrogové politiky může zřídit funkci krajského koordinátora pro protidrogovou politiku.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ab/>
        <w:t xml:space="preserve">(2) Obec v samostatné působnosti provádí protidrogovou politiku na území obce. V případě potřeby může zřídit funkci místního koordinátora pro protidrogovou politiku. </w:t>
      </w:r>
    </w:p>
    <w:p w:rsidR="0045629C" w:rsidRPr="0045629C" w:rsidRDefault="0045629C" w:rsidP="0045629C">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rsidR="00C73D7A" w:rsidRDefault="00135A7D" w:rsidP="00C73D7A">
      <w:pPr>
        <w:autoSpaceDE w:val="0"/>
        <w:autoSpaceDN w:val="0"/>
        <w:adjustRightInd w:val="0"/>
        <w:rPr>
          <w:rFonts w:ascii="Arial" w:hAnsi="Arial" w:cs="Arial"/>
          <w:bCs/>
          <w:color w:val="000000"/>
          <w:sz w:val="28"/>
          <w:szCs w:val="28"/>
        </w:rPr>
      </w:pPr>
      <w:r w:rsidRPr="0045629C">
        <w:rPr>
          <w:rFonts w:ascii="Arial" w:hAnsi="Arial" w:cs="Arial"/>
          <w:bCs/>
          <w:color w:val="000000"/>
          <w:sz w:val="28"/>
          <w:szCs w:val="28"/>
        </w:rPr>
        <w:t xml:space="preserve"> </w:t>
      </w:r>
    </w:p>
    <w:p w:rsidR="00135A7D" w:rsidRPr="0078177B" w:rsidRDefault="00AB688D" w:rsidP="00C73D7A">
      <w:pPr>
        <w:autoSpaceDE w:val="0"/>
        <w:autoSpaceDN w:val="0"/>
        <w:adjustRightInd w:val="0"/>
        <w:rPr>
          <w:rFonts w:ascii="Arial" w:hAnsi="Arial"/>
          <w:iCs/>
          <w:color w:val="E36C0A"/>
          <w:sz w:val="28"/>
          <w:szCs w:val="28"/>
        </w:rPr>
      </w:pPr>
      <w:r w:rsidRPr="0078177B">
        <w:rPr>
          <w:rFonts w:ascii="Arial" w:hAnsi="Arial"/>
          <w:iCs/>
          <w:color w:val="E36C0A"/>
          <w:sz w:val="28"/>
          <w:szCs w:val="28"/>
        </w:rPr>
        <w:t xml:space="preserve">6.1.2 </w:t>
      </w:r>
      <w:r w:rsidR="00135A7D" w:rsidRPr="0078177B">
        <w:rPr>
          <w:rFonts w:ascii="Arial" w:hAnsi="Arial"/>
          <w:iCs/>
          <w:color w:val="E36C0A"/>
          <w:sz w:val="28"/>
          <w:szCs w:val="28"/>
        </w:rPr>
        <w:t>Horizontální koordinace</w:t>
      </w:r>
    </w:p>
    <w:p w:rsidR="00135A7D" w:rsidRPr="00135A7D" w:rsidRDefault="00135A7D" w:rsidP="00135A7D">
      <w:pPr>
        <w:overflowPunct w:val="0"/>
        <w:autoSpaceDE w:val="0"/>
        <w:autoSpaceDN w:val="0"/>
        <w:adjustRightInd w:val="0"/>
        <w:spacing w:before="120"/>
        <w:jc w:val="both"/>
        <w:textAlignment w:val="baseline"/>
        <w:rPr>
          <w:rFonts w:ascii="Arial" w:hAnsi="Arial" w:cs="Arial"/>
        </w:rPr>
      </w:pPr>
      <w:r w:rsidRPr="00135A7D">
        <w:rPr>
          <w:rFonts w:ascii="Arial" w:hAnsi="Arial" w:cs="Arial"/>
        </w:rPr>
        <w:t xml:space="preserve">Horizontální rovina postihuje meziresortní a mezioborovou spolupráci. Do protidrogové politiky v Olomouckém kraji se postupně zapojuje řada institucí, organizací a odborníků z různých oblastí protidrogové prevence. </w:t>
      </w:r>
    </w:p>
    <w:p w:rsidR="00135A7D" w:rsidRPr="00135A7D" w:rsidRDefault="00135A7D" w:rsidP="00135A7D">
      <w:pPr>
        <w:overflowPunct w:val="0"/>
        <w:autoSpaceDE w:val="0"/>
        <w:autoSpaceDN w:val="0"/>
        <w:adjustRightInd w:val="0"/>
        <w:spacing w:before="120"/>
        <w:jc w:val="both"/>
        <w:textAlignment w:val="baseline"/>
        <w:rPr>
          <w:rFonts w:ascii="Arial" w:hAnsi="Arial" w:cs="Arial"/>
        </w:rPr>
      </w:pPr>
      <w:r w:rsidRPr="00135A7D">
        <w:rPr>
          <w:rFonts w:ascii="Arial" w:hAnsi="Arial" w:cs="Arial"/>
          <w:b/>
        </w:rPr>
        <w:t>Poradním orgánem Rady Olomouckého kraje</w:t>
      </w:r>
      <w:r w:rsidRPr="00135A7D">
        <w:rPr>
          <w:rFonts w:ascii="Arial" w:hAnsi="Arial" w:cs="Arial"/>
        </w:rPr>
        <w:t xml:space="preserve"> je </w:t>
      </w:r>
      <w:r w:rsidRPr="00135A7D">
        <w:rPr>
          <w:rFonts w:ascii="Arial" w:hAnsi="Arial" w:cs="Arial"/>
          <w:b/>
        </w:rPr>
        <w:t>Komise pro prevenci kriminality a drogových závislostí</w:t>
      </w:r>
      <w:r w:rsidRPr="00135A7D">
        <w:rPr>
          <w:rFonts w:ascii="Arial" w:hAnsi="Arial" w:cs="Arial"/>
        </w:rPr>
        <w:t xml:space="preserve">, která se schází </w:t>
      </w:r>
      <w:r w:rsidR="003422A9">
        <w:rPr>
          <w:rFonts w:ascii="Arial" w:hAnsi="Arial" w:cs="Arial"/>
        </w:rPr>
        <w:t>pět</w:t>
      </w:r>
      <w:r w:rsidR="003422A9" w:rsidRPr="00135A7D">
        <w:rPr>
          <w:rFonts w:ascii="Arial" w:hAnsi="Arial" w:cs="Arial"/>
        </w:rPr>
        <w:t xml:space="preserve">krát </w:t>
      </w:r>
      <w:r w:rsidRPr="00135A7D">
        <w:rPr>
          <w:rFonts w:ascii="Arial" w:hAnsi="Arial" w:cs="Arial"/>
        </w:rPr>
        <w:t>do roka.</w:t>
      </w:r>
    </w:p>
    <w:p w:rsidR="00135A7D" w:rsidRPr="00135A7D" w:rsidRDefault="00135A7D" w:rsidP="00135A7D">
      <w:pPr>
        <w:keepNext/>
        <w:spacing w:before="240" w:after="60"/>
        <w:jc w:val="both"/>
        <w:outlineLvl w:val="2"/>
        <w:rPr>
          <w:rFonts w:ascii="Arial" w:hAnsi="Arial" w:cs="Arial"/>
          <w:bCs/>
        </w:rPr>
      </w:pPr>
      <w:r w:rsidRPr="00135A7D">
        <w:rPr>
          <w:rFonts w:ascii="Arial" w:hAnsi="Arial" w:cs="Arial"/>
          <w:bCs/>
        </w:rPr>
        <w:t xml:space="preserve">Krajská protidrogová koordinátorka je manažerkou pracovní skupiny č. 6 „Osoby ohrožené návykovým jednáním“ v rámci střednědobého plánování rozvoje sociálních služeb v Olomouckém kraji (Střednědobý plán rozvoje sociálních služeb v Olomouckém kraji </w:t>
      </w:r>
      <w:r w:rsidR="002D48D5">
        <w:rPr>
          <w:rFonts w:ascii="Arial" w:hAnsi="Arial" w:cs="Arial"/>
          <w:bCs/>
        </w:rPr>
        <w:t>pro</w:t>
      </w:r>
      <w:r w:rsidR="002D48D5" w:rsidRPr="00135A7D">
        <w:rPr>
          <w:rFonts w:ascii="Arial" w:hAnsi="Arial" w:cs="Arial"/>
          <w:bCs/>
        </w:rPr>
        <w:t xml:space="preserve"> </w:t>
      </w:r>
      <w:r w:rsidRPr="00135A7D">
        <w:rPr>
          <w:rFonts w:ascii="Arial" w:hAnsi="Arial" w:cs="Arial"/>
          <w:bCs/>
        </w:rPr>
        <w:t>roky</w:t>
      </w:r>
      <w:r w:rsidR="00BB23AF">
        <w:rPr>
          <w:rFonts w:ascii="Arial" w:hAnsi="Arial" w:cs="Arial"/>
          <w:bCs/>
        </w:rPr>
        <w:t xml:space="preserve"> 2018 - 202</w:t>
      </w:r>
      <w:r w:rsidR="00632DCC">
        <w:rPr>
          <w:rFonts w:ascii="Arial" w:hAnsi="Arial" w:cs="Arial"/>
          <w:bCs/>
        </w:rPr>
        <w:t>0</w:t>
      </w:r>
      <w:r w:rsidRPr="00135A7D">
        <w:rPr>
          <w:rFonts w:ascii="Arial" w:hAnsi="Arial" w:cs="Arial"/>
          <w:bCs/>
        </w:rPr>
        <w:t>).</w:t>
      </w:r>
    </w:p>
    <w:p w:rsidR="00F97E98" w:rsidRDefault="00F97E98" w:rsidP="00D47BFB">
      <w:pPr>
        <w:jc w:val="both"/>
        <w:rPr>
          <w:rFonts w:ascii="Arial" w:hAnsi="Arial" w:cs="Arial"/>
        </w:rPr>
      </w:pPr>
    </w:p>
    <w:p w:rsidR="00135A7D" w:rsidRPr="00D47BFB" w:rsidRDefault="00450DB8" w:rsidP="00D47BFB">
      <w:pPr>
        <w:jc w:val="both"/>
        <w:rPr>
          <w:rFonts w:ascii="Arial" w:hAnsi="Arial" w:cs="Arial"/>
        </w:rPr>
      </w:pPr>
      <w:r w:rsidRPr="00D47BFB">
        <w:rPr>
          <w:rFonts w:ascii="Arial" w:hAnsi="Arial" w:cs="Arial"/>
        </w:rPr>
        <w:t xml:space="preserve">Krajská protidrogová koordinátorka také </w:t>
      </w:r>
      <w:r w:rsidR="00D47BFB" w:rsidRPr="00D47BFB">
        <w:rPr>
          <w:rFonts w:ascii="Arial" w:hAnsi="Arial" w:cs="Arial"/>
        </w:rPr>
        <w:t xml:space="preserve">spolupracuje se členy tzv. </w:t>
      </w:r>
      <w:r w:rsidRPr="00D47BFB">
        <w:rPr>
          <w:rFonts w:ascii="Arial" w:hAnsi="Arial" w:cs="Arial"/>
        </w:rPr>
        <w:t>Toxi týmu Policie České republiky</w:t>
      </w:r>
      <w:r w:rsidR="00F97E98">
        <w:rPr>
          <w:rFonts w:ascii="Arial" w:hAnsi="Arial" w:cs="Arial"/>
        </w:rPr>
        <w:t>,</w:t>
      </w:r>
      <w:r w:rsidRPr="00D47BFB">
        <w:rPr>
          <w:rFonts w:ascii="Arial" w:hAnsi="Arial" w:cs="Arial"/>
        </w:rPr>
        <w:t xml:space="preserve"> zejména v oblasti </w:t>
      </w:r>
      <w:r w:rsidR="002B5CF5" w:rsidRPr="00D47BFB">
        <w:rPr>
          <w:rFonts w:ascii="Arial" w:hAnsi="Arial" w:cs="Arial"/>
        </w:rPr>
        <w:t>metodiky a předávání odborných informací.</w:t>
      </w:r>
    </w:p>
    <w:p w:rsidR="00C46CE9" w:rsidRPr="00D47BFB" w:rsidRDefault="00C46CE9" w:rsidP="00D47BFB">
      <w:pPr>
        <w:jc w:val="both"/>
        <w:rPr>
          <w:rFonts w:ascii="Arial" w:hAnsi="Arial" w:cs="Arial"/>
        </w:rPr>
      </w:pPr>
    </w:p>
    <w:p w:rsidR="00C46CE9" w:rsidRDefault="00C46CE9" w:rsidP="00D47BFB">
      <w:pPr>
        <w:jc w:val="both"/>
        <w:rPr>
          <w:rFonts w:ascii="Arial" w:hAnsi="Arial" w:cs="Arial"/>
        </w:rPr>
      </w:pPr>
      <w:r w:rsidRPr="00D47BFB">
        <w:rPr>
          <w:rFonts w:ascii="Arial" w:hAnsi="Arial" w:cs="Arial"/>
        </w:rPr>
        <w:t>V rámci realizace zdravo</w:t>
      </w:r>
      <w:r w:rsidR="00D47BFB">
        <w:rPr>
          <w:rFonts w:ascii="Arial" w:hAnsi="Arial" w:cs="Arial"/>
        </w:rPr>
        <w:t>t</w:t>
      </w:r>
      <w:r w:rsidRPr="00D47BFB">
        <w:rPr>
          <w:rFonts w:ascii="Arial" w:hAnsi="Arial" w:cs="Arial"/>
        </w:rPr>
        <w:t xml:space="preserve">ně – preventivních programů Olomoucký kraj také dlouhodobě spolupracuje s Krajskou hygienickou stanicí </w:t>
      </w:r>
      <w:r w:rsidR="00F97E98">
        <w:rPr>
          <w:rFonts w:ascii="Arial" w:hAnsi="Arial" w:cs="Arial"/>
        </w:rPr>
        <w:t>Olomouckého kraje</w:t>
      </w:r>
      <w:r w:rsidRPr="00D47BFB">
        <w:rPr>
          <w:rFonts w:ascii="Arial" w:hAnsi="Arial" w:cs="Arial"/>
        </w:rPr>
        <w:t xml:space="preserve"> (Zdraví 21, </w:t>
      </w:r>
      <w:r w:rsidR="00D47BFB" w:rsidRPr="00D47BFB">
        <w:rPr>
          <w:rFonts w:ascii="Arial" w:hAnsi="Arial" w:cs="Arial"/>
        </w:rPr>
        <w:t>Zdraví 2020 – Národní strategie ochrany a podpory zdraví a prevence nemocí).</w:t>
      </w:r>
    </w:p>
    <w:p w:rsidR="00F97E98" w:rsidRPr="00D47BFB" w:rsidRDefault="00F97E98" w:rsidP="00D47BFB">
      <w:pPr>
        <w:jc w:val="both"/>
        <w:rPr>
          <w:rFonts w:ascii="Arial" w:hAnsi="Arial" w:cs="Arial"/>
        </w:rPr>
      </w:pPr>
    </w:p>
    <w:p w:rsidR="00135A7D" w:rsidRPr="0078177B" w:rsidRDefault="00AB688D" w:rsidP="00135A7D">
      <w:pPr>
        <w:keepNext/>
        <w:spacing w:before="240" w:after="60"/>
        <w:ind w:left="864" w:hanging="864"/>
        <w:outlineLvl w:val="3"/>
        <w:rPr>
          <w:rFonts w:ascii="Arial" w:hAnsi="Arial"/>
          <w:iCs/>
          <w:color w:val="E36C0A"/>
          <w:sz w:val="28"/>
          <w:szCs w:val="28"/>
        </w:rPr>
      </w:pPr>
      <w:r w:rsidRPr="0078177B">
        <w:rPr>
          <w:rFonts w:ascii="Arial" w:hAnsi="Arial"/>
          <w:iCs/>
          <w:color w:val="E36C0A"/>
          <w:sz w:val="28"/>
          <w:szCs w:val="28"/>
        </w:rPr>
        <w:t xml:space="preserve">6.1.3 </w:t>
      </w:r>
      <w:r w:rsidR="00135A7D" w:rsidRPr="0078177B">
        <w:rPr>
          <w:rFonts w:ascii="Arial" w:hAnsi="Arial"/>
          <w:iCs/>
          <w:color w:val="E36C0A"/>
          <w:sz w:val="28"/>
          <w:szCs w:val="28"/>
        </w:rPr>
        <w:t>Vertikální koordinace</w:t>
      </w:r>
    </w:p>
    <w:p w:rsidR="00135A7D" w:rsidRPr="00135A7D" w:rsidRDefault="00135A7D" w:rsidP="00135A7D">
      <w:pPr>
        <w:spacing w:before="120"/>
        <w:jc w:val="both"/>
        <w:rPr>
          <w:rFonts w:ascii="Arial" w:hAnsi="Arial" w:cs="Arial"/>
        </w:rPr>
      </w:pPr>
      <w:r w:rsidRPr="00135A7D">
        <w:rPr>
          <w:rFonts w:ascii="Arial" w:hAnsi="Arial" w:cs="Arial"/>
        </w:rPr>
        <w:t xml:space="preserve">Vertikální spolupráce na protidrogovém poli mapuje kvalitu vztahů mezi státem, krajem a obcemi a směřuje spíše do oblasti metodické a organizační. </w:t>
      </w:r>
    </w:p>
    <w:p w:rsidR="00135A7D" w:rsidRPr="00135A7D" w:rsidRDefault="00135A7D" w:rsidP="00135A7D">
      <w:pPr>
        <w:spacing w:before="120"/>
        <w:jc w:val="both"/>
        <w:rPr>
          <w:rFonts w:ascii="Arial" w:hAnsi="Arial" w:cs="Arial"/>
        </w:rPr>
      </w:pPr>
      <w:r w:rsidRPr="00135A7D">
        <w:rPr>
          <w:rFonts w:ascii="Arial" w:hAnsi="Arial" w:cs="Arial"/>
        </w:rPr>
        <w:t>Spojovacím článkem mezi krajem a vládou České republiky je sekretariát Rady vlády pro koordinaci protidrogové politiky.</w:t>
      </w:r>
    </w:p>
    <w:p w:rsidR="00135A7D" w:rsidRPr="00135A7D" w:rsidRDefault="00135A7D" w:rsidP="00135A7D">
      <w:pPr>
        <w:spacing w:before="120"/>
        <w:jc w:val="both"/>
        <w:rPr>
          <w:rFonts w:ascii="Arial" w:hAnsi="Arial" w:cs="Arial"/>
        </w:rPr>
      </w:pPr>
      <w:r w:rsidRPr="00135A7D">
        <w:rPr>
          <w:rFonts w:ascii="Arial" w:hAnsi="Arial" w:cs="Arial"/>
        </w:rPr>
        <w:t>Spolupráce s ministerstvy je realizována prostřednictvím pravidelných setkání  Výboru zástupců resortů (zástupců ministerstev) a Výboru zástupců regionů (krajských protidrogových koordinátorů) při Radě vlády pro koordinaci protidrogové politiky</w:t>
      </w:r>
      <w:r w:rsidR="00B326BB">
        <w:rPr>
          <w:rFonts w:ascii="Arial" w:hAnsi="Arial" w:cs="Arial"/>
        </w:rPr>
        <w:t>.</w:t>
      </w:r>
    </w:p>
    <w:p w:rsidR="00135A7D" w:rsidRPr="00135A7D" w:rsidRDefault="00135A7D" w:rsidP="00135A7D">
      <w:pPr>
        <w:spacing w:before="120"/>
        <w:jc w:val="both"/>
        <w:rPr>
          <w:rFonts w:ascii="Arial" w:hAnsi="Arial" w:cs="Arial"/>
        </w:rPr>
      </w:pPr>
    </w:p>
    <w:p w:rsidR="00135A7D" w:rsidRPr="00135A7D" w:rsidRDefault="00135A7D" w:rsidP="00135A7D">
      <w:pPr>
        <w:spacing w:before="120"/>
        <w:jc w:val="both"/>
        <w:rPr>
          <w:rFonts w:ascii="Arial" w:hAnsi="Arial" w:cs="Arial"/>
        </w:rPr>
      </w:pPr>
      <w:r w:rsidRPr="00135A7D">
        <w:rPr>
          <w:rFonts w:ascii="Arial" w:hAnsi="Arial" w:cs="Arial"/>
        </w:rPr>
        <w:t xml:space="preserve">Spolupráce mezi </w:t>
      </w:r>
      <w:r w:rsidRPr="00135A7D">
        <w:rPr>
          <w:rFonts w:ascii="Arial" w:hAnsi="Arial" w:cs="Arial"/>
          <w:b/>
        </w:rPr>
        <w:t>Olomouckým krajem a obcemi</w:t>
      </w:r>
      <w:r w:rsidRPr="00135A7D">
        <w:rPr>
          <w:rFonts w:ascii="Arial" w:hAnsi="Arial" w:cs="Arial"/>
        </w:rPr>
        <w:t xml:space="preserve"> je vstřícná a probíhá převážně formou emailové komunikace a osobních setkání se zástupci obcí. </w:t>
      </w:r>
      <w:r w:rsidR="00262312">
        <w:rPr>
          <w:rFonts w:ascii="Arial" w:hAnsi="Arial" w:cs="Arial"/>
        </w:rPr>
        <w:t>F</w:t>
      </w:r>
      <w:r w:rsidR="00262312" w:rsidRPr="00135A7D">
        <w:rPr>
          <w:rFonts w:ascii="Arial" w:hAnsi="Arial" w:cs="Arial"/>
        </w:rPr>
        <w:t xml:space="preserve">unkce </w:t>
      </w:r>
      <w:r w:rsidR="00262312">
        <w:rPr>
          <w:rFonts w:ascii="Arial" w:hAnsi="Arial" w:cs="Arial"/>
          <w:b/>
        </w:rPr>
        <w:t>místního protidrogového koordinátora</w:t>
      </w:r>
      <w:r w:rsidR="00262312" w:rsidRPr="00135A7D">
        <w:rPr>
          <w:rFonts w:ascii="Arial" w:hAnsi="Arial" w:cs="Arial"/>
        </w:rPr>
        <w:t xml:space="preserve"> </w:t>
      </w:r>
      <w:r w:rsidRPr="00135A7D">
        <w:rPr>
          <w:rFonts w:ascii="Arial" w:hAnsi="Arial" w:cs="Arial"/>
        </w:rPr>
        <w:t xml:space="preserve">byla </w:t>
      </w:r>
      <w:r w:rsidR="00262312" w:rsidRPr="00135A7D">
        <w:rPr>
          <w:rFonts w:ascii="Arial" w:hAnsi="Arial" w:cs="Arial"/>
        </w:rPr>
        <w:t xml:space="preserve">ustanovena </w:t>
      </w:r>
      <w:r w:rsidRPr="00135A7D">
        <w:rPr>
          <w:rFonts w:ascii="Arial" w:hAnsi="Arial" w:cs="Arial"/>
        </w:rPr>
        <w:t>ve všech obcích s přenesenou působností v Olomouckém kraji a v některých dalších obcích</w:t>
      </w:r>
      <w:r w:rsidR="000B04F8">
        <w:rPr>
          <w:rFonts w:ascii="Arial" w:hAnsi="Arial" w:cs="Arial"/>
          <w:b/>
        </w:rPr>
        <w:t>.</w:t>
      </w:r>
      <w:r w:rsidRPr="00135A7D">
        <w:rPr>
          <w:rFonts w:ascii="Arial" w:hAnsi="Arial" w:cs="Arial"/>
        </w:rPr>
        <w:t xml:space="preserve"> </w:t>
      </w:r>
    </w:p>
    <w:p w:rsidR="00135A7D" w:rsidRPr="00135A7D" w:rsidRDefault="004B5D8F" w:rsidP="00135A7D">
      <w:pPr>
        <w:spacing w:before="120"/>
        <w:jc w:val="both"/>
        <w:rPr>
          <w:rFonts w:ascii="Arial" w:hAnsi="Arial" w:cs="Arial"/>
        </w:rPr>
      </w:pPr>
      <w:r>
        <w:rPr>
          <w:rFonts w:ascii="Arial" w:hAnsi="Arial" w:cs="Arial"/>
        </w:rPr>
        <w:t>Společnost Podané ruce o.p.s.</w:t>
      </w:r>
      <w:r w:rsidR="00135A7D" w:rsidRPr="00135A7D">
        <w:rPr>
          <w:rFonts w:ascii="Arial" w:hAnsi="Arial" w:cs="Arial"/>
        </w:rPr>
        <w:t xml:space="preserve"> </w:t>
      </w:r>
      <w:r>
        <w:rPr>
          <w:rFonts w:ascii="Arial" w:hAnsi="Arial" w:cs="Arial"/>
        </w:rPr>
        <w:t xml:space="preserve">připravila vzdělávací program </w:t>
      </w:r>
      <w:r w:rsidR="00135A7D" w:rsidRPr="00135A7D">
        <w:rPr>
          <w:rFonts w:ascii="Arial" w:hAnsi="Arial" w:cs="Arial"/>
        </w:rPr>
        <w:t xml:space="preserve">zaměřený na odborné vzdělávání krajských protidrogových koordinátorů a </w:t>
      </w:r>
      <w:r w:rsidR="000B04F8">
        <w:rPr>
          <w:rFonts w:ascii="Arial" w:hAnsi="Arial" w:cs="Arial"/>
        </w:rPr>
        <w:t>místních protidrogových koordinátorů</w:t>
      </w:r>
      <w:r w:rsidR="004E1068">
        <w:rPr>
          <w:rFonts w:ascii="Arial" w:hAnsi="Arial" w:cs="Arial"/>
        </w:rPr>
        <w:t>, který je již realizován.</w:t>
      </w:r>
    </w:p>
    <w:p w:rsidR="00135A7D" w:rsidRPr="00135A7D" w:rsidRDefault="00135A7D" w:rsidP="00135A7D">
      <w:pPr>
        <w:keepNext/>
        <w:spacing w:before="240" w:after="60"/>
        <w:outlineLvl w:val="2"/>
        <w:rPr>
          <w:rFonts w:ascii="Arial" w:hAnsi="Arial" w:cs="Arial"/>
          <w:b/>
          <w:bCs/>
          <w:i/>
          <w:caps/>
        </w:rPr>
      </w:pPr>
      <w:r w:rsidRPr="00135A7D">
        <w:rPr>
          <w:rFonts w:ascii="Arial" w:hAnsi="Arial" w:cs="Arial"/>
          <w:bCs/>
        </w:rPr>
        <w:t>Další prohloubení spolupráce s obcemi Olomouckého kraje</w:t>
      </w:r>
      <w:r w:rsidRPr="00135A7D">
        <w:rPr>
          <w:rFonts w:ascii="Arial" w:hAnsi="Arial" w:cs="Arial"/>
          <w:bCs/>
          <w:szCs w:val="22"/>
        </w:rPr>
        <w:t xml:space="preserve"> je jedním z důležitých cílů v oblasti koordinace pro nadcházející období.</w:t>
      </w:r>
      <w:r w:rsidRPr="00135A7D">
        <w:rPr>
          <w:rFonts w:ascii="Arial" w:hAnsi="Arial" w:cs="Arial"/>
          <w:b/>
          <w:bCs/>
          <w:szCs w:val="22"/>
        </w:rPr>
        <w:t xml:space="preserve"> </w:t>
      </w:r>
    </w:p>
    <w:p w:rsidR="00135A7D" w:rsidRDefault="000B04F8" w:rsidP="00135A7D">
      <w:pPr>
        <w:overflowPunct w:val="0"/>
        <w:autoSpaceDE w:val="0"/>
        <w:autoSpaceDN w:val="0"/>
        <w:adjustRightInd w:val="0"/>
        <w:spacing w:before="120"/>
        <w:jc w:val="both"/>
        <w:textAlignment w:val="baseline"/>
        <w:rPr>
          <w:rFonts w:ascii="Arial" w:hAnsi="Arial" w:cs="Arial"/>
        </w:rPr>
      </w:pPr>
      <w:r>
        <w:rPr>
          <w:rFonts w:ascii="Arial" w:hAnsi="Arial" w:cs="Arial"/>
        </w:rPr>
        <w:t xml:space="preserve">Místní koordinátoři </w:t>
      </w:r>
      <w:r w:rsidR="00135A7D" w:rsidRPr="00135A7D">
        <w:rPr>
          <w:rFonts w:ascii="Arial" w:hAnsi="Arial" w:cs="Arial"/>
        </w:rPr>
        <w:t>na obcích mají nezastupitelné postavení v systému protidrogové politiky díky komplexnímu pohledu a místním znalostem, na základě kterých mohou objektivně posuzovat potřeby regionu podle skutečného stavu drogového problému a být účinným sjednocujícím, koordinujícím, ale také progresivním a kontrolním prvkem.</w:t>
      </w:r>
    </w:p>
    <w:p w:rsidR="003422A9" w:rsidRPr="003422A9" w:rsidRDefault="003422A9" w:rsidP="00135A7D">
      <w:pPr>
        <w:overflowPunct w:val="0"/>
        <w:autoSpaceDE w:val="0"/>
        <w:autoSpaceDN w:val="0"/>
        <w:adjustRightInd w:val="0"/>
        <w:spacing w:before="120"/>
        <w:jc w:val="both"/>
        <w:textAlignment w:val="baseline"/>
        <w:rPr>
          <w:rFonts w:ascii="Arial" w:hAnsi="Arial" w:cs="Arial"/>
        </w:rPr>
      </w:pPr>
      <w:r>
        <w:rPr>
          <w:rFonts w:ascii="Arial" w:hAnsi="Arial" w:cs="Arial"/>
        </w:rPr>
        <w:t xml:space="preserve">Jejich seznam je každoročně </w:t>
      </w:r>
      <w:r w:rsidR="004B5D8F">
        <w:rPr>
          <w:rFonts w:ascii="Arial" w:hAnsi="Arial" w:cs="Arial"/>
        </w:rPr>
        <w:t xml:space="preserve">aktualizován a </w:t>
      </w:r>
      <w:r>
        <w:rPr>
          <w:rFonts w:ascii="Arial" w:hAnsi="Arial" w:cs="Arial"/>
        </w:rPr>
        <w:t xml:space="preserve">zveřejňován </w:t>
      </w:r>
      <w:r w:rsidR="004B5D8F">
        <w:rPr>
          <w:rFonts w:ascii="Arial" w:hAnsi="Arial" w:cs="Arial"/>
        </w:rPr>
        <w:t xml:space="preserve">ve </w:t>
      </w:r>
      <w:r>
        <w:rPr>
          <w:rFonts w:ascii="Arial" w:hAnsi="Arial" w:cs="Arial"/>
        </w:rPr>
        <w:t>Výroční zprávě o realizaci protidrogové politiky v Olomouckém kraji (</w:t>
      </w:r>
      <w:hyperlink r:id="rId24" w:history="1">
        <w:r w:rsidR="00501EC4" w:rsidRPr="006903B6">
          <w:rPr>
            <w:rStyle w:val="Hypertextovodkaz"/>
            <w:rFonts w:ascii="Arial" w:hAnsi="Arial" w:cs="Arial"/>
          </w:rPr>
          <w:t>http://www.olkraj.cz/dokumenty-vyrocni-zpravy-cl-359.html</w:t>
        </w:r>
      </w:hyperlink>
      <w:r>
        <w:rPr>
          <w:rFonts w:ascii="Arial" w:hAnsi="Arial" w:cs="Arial"/>
        </w:rPr>
        <w:t>)</w:t>
      </w:r>
      <w:r w:rsidR="00C46DB3">
        <w:rPr>
          <w:rFonts w:ascii="Arial" w:hAnsi="Arial" w:cs="Arial"/>
        </w:rPr>
        <w:t>.</w:t>
      </w:r>
    </w:p>
    <w:p w:rsidR="00135A7D" w:rsidRPr="00135A7D" w:rsidRDefault="00135A7D" w:rsidP="00135A7D">
      <w:pPr>
        <w:overflowPunct w:val="0"/>
        <w:autoSpaceDE w:val="0"/>
        <w:autoSpaceDN w:val="0"/>
        <w:adjustRightInd w:val="0"/>
        <w:spacing w:before="120"/>
        <w:jc w:val="both"/>
        <w:textAlignment w:val="baseline"/>
        <w:rPr>
          <w:rFonts w:ascii="Arial" w:hAnsi="Arial" w:cs="Arial"/>
        </w:rPr>
      </w:pPr>
    </w:p>
    <w:p w:rsidR="00135A7D" w:rsidRPr="00135A7D" w:rsidRDefault="00AB688D" w:rsidP="00554C03">
      <w:pPr>
        <w:keepNext/>
        <w:spacing w:before="240" w:after="60"/>
        <w:outlineLvl w:val="2"/>
      </w:pPr>
      <w:r w:rsidRPr="0078177B">
        <w:rPr>
          <w:rFonts w:ascii="Arial" w:hAnsi="Arial" w:cs="Arial"/>
          <w:b/>
          <w:iCs/>
          <w:color w:val="8064A2"/>
          <w:sz w:val="32"/>
          <w:szCs w:val="32"/>
        </w:rPr>
        <w:t xml:space="preserve">6.2 </w:t>
      </w:r>
      <w:r w:rsidR="00135A7D" w:rsidRPr="0078177B">
        <w:rPr>
          <w:rFonts w:ascii="Arial" w:hAnsi="Arial" w:cs="Arial"/>
          <w:b/>
          <w:iCs/>
          <w:color w:val="8064A2"/>
          <w:sz w:val="32"/>
          <w:szCs w:val="32"/>
        </w:rPr>
        <w:t>Financování protidrogové prevence v Olomouckém kraji</w:t>
      </w:r>
    </w:p>
    <w:p w:rsidR="00135A7D" w:rsidRPr="0078177B" w:rsidRDefault="00AB688D" w:rsidP="00135A7D">
      <w:pPr>
        <w:keepNext/>
        <w:spacing w:before="240" w:after="60"/>
        <w:ind w:left="864" w:hanging="864"/>
        <w:outlineLvl w:val="3"/>
        <w:rPr>
          <w:rFonts w:ascii="Arial" w:hAnsi="Arial"/>
          <w:iCs/>
          <w:color w:val="E36C0A"/>
          <w:sz w:val="28"/>
          <w:szCs w:val="28"/>
        </w:rPr>
      </w:pPr>
      <w:r w:rsidRPr="0078177B">
        <w:rPr>
          <w:rFonts w:ascii="Arial" w:hAnsi="Arial"/>
          <w:iCs/>
          <w:color w:val="E36C0A"/>
          <w:sz w:val="28"/>
          <w:szCs w:val="28"/>
        </w:rPr>
        <w:t xml:space="preserve">6.2.1 </w:t>
      </w:r>
      <w:r w:rsidR="00135A7D" w:rsidRPr="0078177B">
        <w:rPr>
          <w:rFonts w:ascii="Arial" w:hAnsi="Arial"/>
          <w:iCs/>
          <w:color w:val="E36C0A"/>
          <w:sz w:val="28"/>
          <w:szCs w:val="28"/>
        </w:rPr>
        <w:t>Financování protidrogové prevence z centrálních zdrojů</w:t>
      </w:r>
    </w:p>
    <w:p w:rsidR="00135A7D" w:rsidRPr="00135A7D" w:rsidRDefault="00135A7D" w:rsidP="00135A7D"/>
    <w:p w:rsidR="00135A7D" w:rsidRDefault="00135A7D" w:rsidP="001F3A7E">
      <w:pPr>
        <w:autoSpaceDE w:val="0"/>
        <w:autoSpaceDN w:val="0"/>
        <w:adjustRightInd w:val="0"/>
        <w:jc w:val="both"/>
        <w:rPr>
          <w:rFonts w:ascii="Arial" w:hAnsi="Arial" w:cs="Arial"/>
          <w:color w:val="000000"/>
        </w:rPr>
      </w:pPr>
      <w:r w:rsidRPr="00135A7D">
        <w:rPr>
          <w:rFonts w:ascii="Arial" w:hAnsi="Arial" w:cs="Arial"/>
          <w:color w:val="000000"/>
        </w:rPr>
        <w:t xml:space="preserve">Finanční zabezpečení protidrogové prevence je zajišťováno převážně ze státních, krajských a místních  zdrojů. V menší míře se na finančním zajištění podílí ještě dotační programy </w:t>
      </w:r>
      <w:r w:rsidR="00D3213A">
        <w:rPr>
          <w:rFonts w:ascii="Arial" w:hAnsi="Arial" w:cs="Arial"/>
          <w:color w:val="000000"/>
        </w:rPr>
        <w:t>E</w:t>
      </w:r>
      <w:r w:rsidRPr="00135A7D">
        <w:rPr>
          <w:rFonts w:ascii="Arial" w:hAnsi="Arial" w:cs="Arial"/>
          <w:color w:val="000000"/>
        </w:rPr>
        <w:t xml:space="preserve">vropské unie nebo jiných subjektů a </w:t>
      </w:r>
      <w:r w:rsidR="009D44BA">
        <w:rPr>
          <w:rFonts w:ascii="Arial" w:hAnsi="Arial" w:cs="Arial"/>
          <w:color w:val="000000"/>
        </w:rPr>
        <w:t xml:space="preserve">jiné </w:t>
      </w:r>
      <w:r w:rsidRPr="00135A7D">
        <w:rPr>
          <w:rFonts w:ascii="Arial" w:hAnsi="Arial" w:cs="Arial"/>
          <w:color w:val="000000"/>
        </w:rPr>
        <w:t>finanční zdroje (např. dary a sbírky).</w:t>
      </w:r>
    </w:p>
    <w:p w:rsidR="00AC2380" w:rsidRPr="00AC2380" w:rsidRDefault="00FA56B8" w:rsidP="001F3A7E">
      <w:pPr>
        <w:jc w:val="both"/>
        <w:rPr>
          <w:rFonts w:ascii="Arial" w:hAnsi="Arial" w:cs="Arial"/>
        </w:rPr>
      </w:pPr>
      <w:r w:rsidRPr="00E717E2">
        <w:rPr>
          <w:rFonts w:ascii="Arial" w:hAnsi="Arial" w:cs="Arial"/>
        </w:rPr>
        <w:t>V r. 201</w:t>
      </w:r>
      <w:r w:rsidR="00A51234">
        <w:rPr>
          <w:rFonts w:ascii="Arial" w:hAnsi="Arial" w:cs="Arial"/>
        </w:rPr>
        <w:t>6</w:t>
      </w:r>
      <w:r w:rsidRPr="00E717E2">
        <w:rPr>
          <w:rFonts w:ascii="Arial" w:hAnsi="Arial" w:cs="Arial"/>
        </w:rPr>
        <w:t xml:space="preserve"> činily účelově určené výdaje státního rozpočtu dosáhly </w:t>
      </w:r>
      <w:r w:rsidR="00AC2380">
        <w:rPr>
          <w:rFonts w:ascii="Arial" w:hAnsi="Arial" w:cs="Arial"/>
        </w:rPr>
        <w:t xml:space="preserve">1 267 484 tis </w:t>
      </w:r>
      <w:r w:rsidR="001F3A7E">
        <w:rPr>
          <w:rFonts w:ascii="Arial" w:hAnsi="Arial" w:cs="Arial"/>
        </w:rPr>
        <w:t>Kč</w:t>
      </w:r>
      <w:r w:rsidR="00CA3924">
        <w:rPr>
          <w:rFonts w:ascii="Arial" w:hAnsi="Arial" w:cs="Arial"/>
        </w:rPr>
        <w:t xml:space="preserve">. </w:t>
      </w:r>
      <w:r w:rsidR="00AC2380">
        <w:rPr>
          <w:rFonts w:ascii="Arial" w:hAnsi="Arial" w:cs="Arial"/>
        </w:rPr>
        <w:t>(</w:t>
      </w:r>
      <w:r w:rsidR="00AC2380" w:rsidRPr="00AC2380">
        <w:rPr>
          <w:rFonts w:ascii="Arial" w:hAnsi="Arial" w:cs="Arial"/>
        </w:rPr>
        <w:t xml:space="preserve">Výroční zpráva o stavu ve věcech drog v ČR </w:t>
      </w:r>
      <w:r w:rsidR="001F3A7E">
        <w:rPr>
          <w:rFonts w:ascii="Arial" w:hAnsi="Arial" w:cs="Arial"/>
        </w:rPr>
        <w:t>v</w:t>
      </w:r>
      <w:r w:rsidR="00AC2380" w:rsidRPr="00AC2380">
        <w:rPr>
          <w:rFonts w:ascii="Arial" w:hAnsi="Arial" w:cs="Arial"/>
        </w:rPr>
        <w:t xml:space="preserve"> r. 201</w:t>
      </w:r>
      <w:r w:rsidR="00AC2380">
        <w:rPr>
          <w:rFonts w:ascii="Arial" w:hAnsi="Arial" w:cs="Arial"/>
        </w:rPr>
        <w:t>6</w:t>
      </w:r>
      <w:r w:rsidR="00CA3924">
        <w:rPr>
          <w:rFonts w:ascii="Arial" w:hAnsi="Arial" w:cs="Arial"/>
        </w:rPr>
        <w:t>, Praha 2017</w:t>
      </w:r>
      <w:r w:rsidR="00AC2380">
        <w:rPr>
          <w:rFonts w:ascii="Arial" w:hAnsi="Arial" w:cs="Arial"/>
        </w:rPr>
        <w:t>)</w:t>
      </w:r>
      <w:r w:rsidR="00AC2380" w:rsidRPr="00AC2380">
        <w:rPr>
          <w:rFonts w:ascii="Arial" w:hAnsi="Arial" w:cs="Arial"/>
        </w:rPr>
        <w:t xml:space="preserve"> </w:t>
      </w:r>
    </w:p>
    <w:p w:rsidR="00794D89" w:rsidRPr="00794D89" w:rsidRDefault="00FA56B8" w:rsidP="001F3A7E">
      <w:pPr>
        <w:autoSpaceDE w:val="0"/>
        <w:autoSpaceDN w:val="0"/>
        <w:adjustRightInd w:val="0"/>
        <w:jc w:val="both"/>
        <w:rPr>
          <w:rFonts w:ascii="Arial" w:hAnsi="Arial" w:cs="Arial"/>
          <w:bCs/>
          <w:color w:val="000000"/>
        </w:rPr>
      </w:pPr>
      <w:r w:rsidRPr="00E717E2">
        <w:rPr>
          <w:rFonts w:ascii="Arial" w:hAnsi="Arial" w:cs="Arial"/>
        </w:rPr>
        <w:t xml:space="preserve"> </w:t>
      </w:r>
    </w:p>
    <w:p w:rsidR="00AC2380" w:rsidRDefault="00AC2380" w:rsidP="001F3A7E">
      <w:pPr>
        <w:autoSpaceDE w:val="0"/>
        <w:autoSpaceDN w:val="0"/>
        <w:adjustRightInd w:val="0"/>
        <w:jc w:val="both"/>
        <w:rPr>
          <w:rFonts w:ascii="Arial" w:hAnsi="Arial" w:cs="Arial"/>
          <w:b/>
          <w:bCs/>
          <w:color w:val="000000"/>
        </w:rPr>
      </w:pPr>
    </w:p>
    <w:p w:rsidR="00135A7D" w:rsidRPr="00135A7D" w:rsidRDefault="00135A7D" w:rsidP="00135A7D">
      <w:pPr>
        <w:autoSpaceDE w:val="0"/>
        <w:autoSpaceDN w:val="0"/>
        <w:adjustRightInd w:val="0"/>
        <w:jc w:val="both"/>
        <w:rPr>
          <w:rFonts w:ascii="Arial" w:hAnsi="Arial" w:cs="Arial"/>
          <w:color w:val="000000"/>
        </w:rPr>
      </w:pPr>
      <w:r w:rsidRPr="00135A7D">
        <w:rPr>
          <w:rFonts w:ascii="Arial" w:hAnsi="Arial" w:cs="Arial"/>
          <w:b/>
          <w:bCs/>
          <w:color w:val="000000"/>
        </w:rPr>
        <w:t xml:space="preserve">Příspěvkové organizace - </w:t>
      </w:r>
      <w:r w:rsidRPr="00135A7D">
        <w:rPr>
          <w:rFonts w:ascii="Arial" w:hAnsi="Arial" w:cs="Arial"/>
          <w:bCs/>
          <w:color w:val="000000"/>
        </w:rPr>
        <w:t>poskytovatelé služeb</w:t>
      </w:r>
      <w:r w:rsidRPr="00135A7D">
        <w:rPr>
          <w:rFonts w:ascii="Arial" w:hAnsi="Arial" w:cs="Arial"/>
          <w:b/>
          <w:bCs/>
          <w:color w:val="000000"/>
        </w:rPr>
        <w:t xml:space="preserve"> </w:t>
      </w:r>
      <w:r w:rsidRPr="00135A7D">
        <w:rPr>
          <w:rFonts w:ascii="Arial" w:hAnsi="Arial" w:cs="Arial"/>
          <w:color w:val="000000"/>
        </w:rPr>
        <w:t xml:space="preserve">se statutem zdravotnických zařízení nebo </w:t>
      </w:r>
      <w:r w:rsidR="009D44BA">
        <w:rPr>
          <w:rFonts w:ascii="Arial" w:hAnsi="Arial" w:cs="Arial"/>
          <w:color w:val="000000"/>
        </w:rPr>
        <w:t xml:space="preserve">zařízení </w:t>
      </w:r>
      <w:r w:rsidRPr="00135A7D">
        <w:rPr>
          <w:rFonts w:ascii="Arial" w:hAnsi="Arial" w:cs="Arial"/>
          <w:color w:val="000000"/>
        </w:rPr>
        <w:t xml:space="preserve">sociálních služeb </w:t>
      </w:r>
      <w:r w:rsidR="00D3213A">
        <w:rPr>
          <w:rFonts w:ascii="Arial" w:hAnsi="Arial" w:cs="Arial"/>
          <w:color w:val="000000"/>
        </w:rPr>
        <w:t xml:space="preserve">- </w:t>
      </w:r>
      <w:r w:rsidRPr="00135A7D">
        <w:rPr>
          <w:rFonts w:ascii="Arial" w:hAnsi="Arial" w:cs="Arial"/>
          <w:color w:val="000000"/>
        </w:rPr>
        <w:t xml:space="preserve">se dále dělí na subjekty zřizované ústředním orgánem státní správy či samosprávnými orgány krajů nebo obcí. Tito poskytovatelé jsou zpravidla financováni přímo svým zřizovatelem nebo kombinovanou formou, kdy část jejich rozpočtových nákladů hradí jejich zřizovatel, část nákladů je hrazena z veřejného zdravotního pojištění. </w:t>
      </w:r>
    </w:p>
    <w:p w:rsidR="00135A7D" w:rsidRPr="00135A7D" w:rsidRDefault="00135A7D" w:rsidP="00135A7D">
      <w:pPr>
        <w:autoSpaceDE w:val="0"/>
        <w:autoSpaceDN w:val="0"/>
        <w:adjustRightInd w:val="0"/>
        <w:jc w:val="both"/>
        <w:rPr>
          <w:rFonts w:ascii="Arial" w:hAnsi="Arial" w:cs="Arial"/>
          <w:b/>
          <w:bCs/>
          <w:color w:val="000000"/>
        </w:rPr>
      </w:pPr>
    </w:p>
    <w:p w:rsidR="00135A7D" w:rsidRPr="00135A7D" w:rsidRDefault="00135A7D" w:rsidP="00135A7D">
      <w:pPr>
        <w:autoSpaceDE w:val="0"/>
        <w:autoSpaceDN w:val="0"/>
        <w:adjustRightInd w:val="0"/>
        <w:jc w:val="both"/>
        <w:rPr>
          <w:rFonts w:ascii="Arial" w:hAnsi="Arial" w:cs="Arial"/>
          <w:color w:val="000000"/>
        </w:rPr>
      </w:pPr>
      <w:r w:rsidRPr="00135A7D">
        <w:rPr>
          <w:rFonts w:ascii="Arial" w:hAnsi="Arial" w:cs="Arial"/>
          <w:b/>
          <w:bCs/>
          <w:color w:val="000000"/>
        </w:rPr>
        <w:t xml:space="preserve">Nestátní neziskové organizace </w:t>
      </w:r>
      <w:r w:rsidRPr="00135A7D">
        <w:rPr>
          <w:rFonts w:ascii="Arial" w:hAnsi="Arial" w:cs="Arial"/>
          <w:color w:val="000000"/>
        </w:rPr>
        <w:t>(NNO) - většinou se jedná o subjekty, které nemají statut zdravotnického zařízení. Jejich právní subjektivita může mít různé formy</w:t>
      </w:r>
      <w:r w:rsidR="00D3213A">
        <w:rPr>
          <w:rFonts w:ascii="Arial" w:hAnsi="Arial" w:cs="Arial"/>
          <w:color w:val="000000"/>
        </w:rPr>
        <w:t>.</w:t>
      </w:r>
      <w:r w:rsidRPr="00135A7D">
        <w:rPr>
          <w:rFonts w:ascii="Arial" w:hAnsi="Arial" w:cs="Arial"/>
          <w:color w:val="000000"/>
        </w:rPr>
        <w:t xml:space="preserve">   Provozní náklady služeb pro uživatele návykových látek zřizovaných </w:t>
      </w:r>
      <w:r w:rsidR="009D44BA">
        <w:rPr>
          <w:rFonts w:ascii="Arial" w:hAnsi="Arial" w:cs="Arial"/>
          <w:color w:val="000000"/>
        </w:rPr>
        <w:t xml:space="preserve">NNO </w:t>
      </w:r>
      <w:r w:rsidRPr="00135A7D">
        <w:rPr>
          <w:rFonts w:ascii="Arial" w:hAnsi="Arial" w:cs="Arial"/>
          <w:color w:val="000000"/>
        </w:rPr>
        <w:t xml:space="preserve">mohou být pokryty z dotací od ústředních orgánů státní správy (nejčastějšími a největšími donátory jsou Rada vlády pro koordinaci protidrogové politiky při Úřadu vlády ČR, Ministerstvo práce a sociálních věcí </w:t>
      </w:r>
      <w:r w:rsidR="00D3213A">
        <w:rPr>
          <w:rFonts w:ascii="Arial" w:hAnsi="Arial" w:cs="Arial"/>
          <w:color w:val="000000"/>
        </w:rPr>
        <w:t xml:space="preserve">ČR </w:t>
      </w:r>
      <w:r w:rsidRPr="00135A7D">
        <w:rPr>
          <w:rFonts w:ascii="Arial" w:hAnsi="Arial" w:cs="Arial"/>
          <w:color w:val="000000"/>
        </w:rPr>
        <w:t>a ve stále menší míře i Ministerstvo zdravotnictví</w:t>
      </w:r>
      <w:r w:rsidR="00D3213A">
        <w:rPr>
          <w:rFonts w:ascii="Arial" w:hAnsi="Arial" w:cs="Arial"/>
          <w:color w:val="000000"/>
        </w:rPr>
        <w:t xml:space="preserve"> ČR</w:t>
      </w:r>
      <w:r w:rsidRPr="00135A7D">
        <w:rPr>
          <w:rFonts w:ascii="Arial" w:hAnsi="Arial" w:cs="Arial"/>
          <w:color w:val="000000"/>
        </w:rPr>
        <w:t xml:space="preserve">). Zbylé finanční prostředky potřebné pro pokrytí provozních nákladů získávají NNO z tzv. vlastních zdrojů, za něž jsou v kontextu platné legislativy v ČR považovány dotace od orgánů krajských nebo místních samospráv, příjmy od klientů či dary od nadací nebo dalších dárců apod. Výše podílu krajů, měst a obcí na financování služeb není legislativně zakotvena. </w:t>
      </w:r>
    </w:p>
    <w:p w:rsidR="00135A7D" w:rsidRPr="00135A7D" w:rsidRDefault="00135A7D" w:rsidP="00DF2AE5">
      <w:pPr>
        <w:autoSpaceDE w:val="0"/>
        <w:autoSpaceDN w:val="0"/>
        <w:adjustRightInd w:val="0"/>
        <w:jc w:val="both"/>
        <w:rPr>
          <w:rFonts w:ascii="Arial" w:hAnsi="Arial" w:cs="Arial"/>
          <w:b/>
          <w:bCs/>
          <w:color w:val="000000"/>
        </w:rPr>
      </w:pPr>
    </w:p>
    <w:p w:rsidR="00135A7D" w:rsidRPr="00135A7D" w:rsidRDefault="00135A7D" w:rsidP="00135A7D">
      <w:pPr>
        <w:autoSpaceDE w:val="0"/>
        <w:autoSpaceDN w:val="0"/>
        <w:adjustRightInd w:val="0"/>
        <w:jc w:val="both"/>
        <w:rPr>
          <w:rFonts w:ascii="Arial" w:hAnsi="Arial" w:cs="Arial"/>
          <w:color w:val="000000"/>
        </w:rPr>
      </w:pPr>
      <w:r w:rsidRPr="00135A7D">
        <w:rPr>
          <w:rFonts w:ascii="Arial" w:hAnsi="Arial" w:cs="Arial"/>
          <w:b/>
          <w:bCs/>
          <w:color w:val="000000"/>
        </w:rPr>
        <w:t>V Olomouckém kraji patří oblast financování k příležitostem, jak posílit a stabilizovat realizaci opatření protidrogové politiky</w:t>
      </w:r>
      <w:r w:rsidRPr="00135A7D">
        <w:rPr>
          <w:rFonts w:ascii="Arial" w:hAnsi="Arial" w:cs="Arial"/>
          <w:color w:val="000000"/>
        </w:rPr>
        <w:t xml:space="preserve">. </w:t>
      </w:r>
    </w:p>
    <w:p w:rsidR="00135A7D" w:rsidRPr="00AB688D" w:rsidRDefault="00135A7D" w:rsidP="00AB688D">
      <w:pPr>
        <w:autoSpaceDE w:val="0"/>
        <w:autoSpaceDN w:val="0"/>
        <w:adjustRightInd w:val="0"/>
        <w:jc w:val="both"/>
        <w:rPr>
          <w:rFonts w:ascii="Arial" w:hAnsi="Arial" w:cs="Arial"/>
          <w:color w:val="000000"/>
        </w:rPr>
      </w:pPr>
    </w:p>
    <w:p w:rsidR="00135A7D" w:rsidRDefault="00AB688D" w:rsidP="00AB688D">
      <w:pPr>
        <w:autoSpaceDE w:val="0"/>
        <w:autoSpaceDN w:val="0"/>
        <w:adjustRightInd w:val="0"/>
        <w:jc w:val="both"/>
        <w:rPr>
          <w:rFonts w:ascii="Arial" w:hAnsi="Arial" w:cs="Arial"/>
          <w:iCs/>
          <w:color w:val="000000"/>
        </w:rPr>
      </w:pPr>
      <w:r w:rsidRPr="00AB688D">
        <w:rPr>
          <w:rFonts w:ascii="Arial" w:hAnsi="Arial" w:cs="Arial"/>
          <w:iCs/>
          <w:color w:val="000000"/>
        </w:rPr>
        <w:t>Finanční podpora protidrogových služeb v Olomouckém kraji ze státních prostředků není stabilní, což představuje výrazné ohrožení stabilního a kvalitního poskytování služeb pro uživatele návykových látek a osoby ohrožené návykovým jednáním.</w:t>
      </w:r>
    </w:p>
    <w:p w:rsidR="00BC0964" w:rsidRDefault="00BC0964" w:rsidP="00E230ED">
      <w:pPr>
        <w:autoSpaceDE w:val="0"/>
        <w:autoSpaceDN w:val="0"/>
        <w:adjustRightInd w:val="0"/>
        <w:rPr>
          <w:rFonts w:ascii="Arial" w:hAnsi="Arial" w:cs="Arial"/>
          <w:i/>
          <w:iCs/>
          <w:color w:val="000000"/>
          <w:sz w:val="18"/>
          <w:szCs w:val="18"/>
        </w:rPr>
      </w:pPr>
    </w:p>
    <w:p w:rsidR="00135A7D" w:rsidRDefault="00135A7D" w:rsidP="00135A7D">
      <w:pPr>
        <w:autoSpaceDE w:val="0"/>
        <w:autoSpaceDN w:val="0"/>
        <w:adjustRightInd w:val="0"/>
        <w:jc w:val="both"/>
        <w:rPr>
          <w:rFonts w:ascii="Arial" w:hAnsi="Arial" w:cs="Arial"/>
          <w:color w:val="000000"/>
        </w:rPr>
      </w:pPr>
      <w:r w:rsidRPr="00135A7D">
        <w:rPr>
          <w:rFonts w:ascii="Arial" w:hAnsi="Arial" w:cs="Arial"/>
          <w:color w:val="000000"/>
        </w:rPr>
        <w:t xml:space="preserve">V roce 2005 přijala vláda ČR s cílem provést změny ve financování služeb pro uživatele drog dvě usnesení: „Teze změn ve financování protidrogové politiky“ a „Pravidla pro vynakládání finančních prostředků státního rozpočtu na protidrogovou politiku“ .Tyto dokumenty zpřesňují pravidla financování služeb pro uživatele návykových látek a s platností </w:t>
      </w:r>
      <w:r w:rsidRPr="00135A7D">
        <w:rPr>
          <w:rFonts w:ascii="Arial" w:hAnsi="Arial" w:cs="Arial"/>
          <w:bCs/>
          <w:color w:val="000000"/>
        </w:rPr>
        <w:t>od 1. 1. 2007</w:t>
      </w:r>
      <w:r w:rsidRPr="00135A7D">
        <w:rPr>
          <w:rFonts w:ascii="Arial" w:hAnsi="Arial" w:cs="Arial"/>
          <w:b/>
          <w:bCs/>
          <w:color w:val="000000"/>
        </w:rPr>
        <w:t xml:space="preserve"> </w:t>
      </w:r>
      <w:r w:rsidRPr="00135A7D">
        <w:rPr>
          <w:rFonts w:ascii="Arial" w:hAnsi="Arial" w:cs="Arial"/>
          <w:bCs/>
          <w:color w:val="000000"/>
        </w:rPr>
        <w:t xml:space="preserve">zavádí </w:t>
      </w:r>
      <w:r w:rsidRPr="00135A7D">
        <w:rPr>
          <w:rFonts w:ascii="Arial" w:hAnsi="Arial" w:cs="Arial"/>
          <w:color w:val="000000"/>
        </w:rPr>
        <w:t xml:space="preserve">novou </w:t>
      </w:r>
      <w:r w:rsidRPr="00135A7D">
        <w:rPr>
          <w:rFonts w:ascii="Arial" w:hAnsi="Arial" w:cs="Arial"/>
          <w:bCs/>
          <w:color w:val="000000"/>
        </w:rPr>
        <w:t>podmínku pro poskytnutí finančních dotací</w:t>
      </w:r>
      <w:r w:rsidRPr="00135A7D">
        <w:rPr>
          <w:rFonts w:ascii="Arial" w:hAnsi="Arial" w:cs="Arial"/>
          <w:b/>
          <w:bCs/>
          <w:color w:val="000000"/>
        </w:rPr>
        <w:t xml:space="preserve"> </w:t>
      </w:r>
      <w:r w:rsidRPr="00135A7D">
        <w:rPr>
          <w:rFonts w:ascii="Arial" w:hAnsi="Arial" w:cs="Arial"/>
          <w:color w:val="000000"/>
        </w:rPr>
        <w:t xml:space="preserve">nestátním organizacím – </w:t>
      </w:r>
      <w:r w:rsidRPr="00135A7D">
        <w:rPr>
          <w:rFonts w:ascii="Arial" w:hAnsi="Arial" w:cs="Arial"/>
          <w:b/>
          <w:bCs/>
          <w:color w:val="000000"/>
        </w:rPr>
        <w:t xml:space="preserve">certifikaci odborné způsobilosti </w:t>
      </w:r>
      <w:r w:rsidRPr="00135A7D">
        <w:rPr>
          <w:rFonts w:ascii="Arial" w:hAnsi="Arial" w:cs="Arial"/>
          <w:color w:val="000000"/>
        </w:rPr>
        <w:t>služeb pro uživatele drog</w:t>
      </w:r>
      <w:r w:rsidR="009D49FE">
        <w:rPr>
          <w:rFonts w:ascii="Arial" w:hAnsi="Arial" w:cs="Arial"/>
          <w:color w:val="000000"/>
        </w:rPr>
        <w:t>.</w:t>
      </w:r>
      <w:r w:rsidRPr="00135A7D">
        <w:rPr>
          <w:rFonts w:ascii="Arial" w:hAnsi="Arial" w:cs="Arial"/>
          <w:color w:val="000000"/>
        </w:rPr>
        <w:t xml:space="preserve"> </w:t>
      </w:r>
    </w:p>
    <w:p w:rsidR="00BC0964" w:rsidRDefault="00BC0964" w:rsidP="00135A7D">
      <w:pPr>
        <w:autoSpaceDE w:val="0"/>
        <w:autoSpaceDN w:val="0"/>
        <w:adjustRightInd w:val="0"/>
        <w:jc w:val="both"/>
        <w:rPr>
          <w:rFonts w:ascii="Arial" w:hAnsi="Arial" w:cs="Arial"/>
          <w:color w:val="000000"/>
        </w:rPr>
      </w:pPr>
      <w:r w:rsidRPr="00BC0964">
        <w:rPr>
          <w:rFonts w:ascii="Arial" w:hAnsi="Arial" w:cs="Arial"/>
          <w:color w:val="000000"/>
        </w:rPr>
        <w:t xml:space="preserve">O certifikaci může požádat každá fyzická nebo právnická osoba, která poskytuje služby sekundární a terciární prevence pro cílovou skupinu uživatelů omamných a psychotropních látek, jejíž obsah a kritéria posuzování jsou vymezeny ve schválených Standardech odborné způsobilosti </w:t>
      </w:r>
      <w:r>
        <w:rPr>
          <w:rFonts w:ascii="Arial" w:hAnsi="Arial" w:cs="Arial"/>
          <w:color w:val="000000"/>
        </w:rPr>
        <w:t>(</w:t>
      </w:r>
      <w:hyperlink r:id="rId25" w:history="1">
        <w:r w:rsidRPr="00011042">
          <w:rPr>
            <w:rStyle w:val="Hypertextovodkaz"/>
            <w:rFonts w:ascii="Arial" w:hAnsi="Arial" w:cs="Arial"/>
          </w:rPr>
          <w:t>http://www.cekas.cz/sites/default/files/u6/STANDARDY_OBECNE.pdf</w:t>
        </w:r>
      </w:hyperlink>
      <w:r w:rsidR="00E717E2">
        <w:rPr>
          <w:rFonts w:ascii="Arial" w:hAnsi="Arial" w:cs="Arial"/>
          <w:color w:val="000000"/>
        </w:rPr>
        <w:t>)</w:t>
      </w:r>
    </w:p>
    <w:p w:rsidR="00BC0964" w:rsidRPr="00135A7D" w:rsidRDefault="00BC0964" w:rsidP="00135A7D">
      <w:pPr>
        <w:autoSpaceDE w:val="0"/>
        <w:autoSpaceDN w:val="0"/>
        <w:adjustRightInd w:val="0"/>
        <w:jc w:val="both"/>
        <w:rPr>
          <w:rFonts w:ascii="Arial" w:hAnsi="Arial" w:cs="Arial"/>
          <w:color w:val="000000"/>
        </w:rPr>
      </w:pPr>
      <w:r w:rsidRPr="00BC0964">
        <w:rPr>
          <w:rFonts w:ascii="Arial" w:hAnsi="Arial" w:cs="Arial"/>
          <w:color w:val="000000"/>
        </w:rPr>
        <w:t>a jejíž činnost odpovídá části B. - Speciální část těchto standardů</w:t>
      </w:r>
      <w:r>
        <w:rPr>
          <w:rFonts w:ascii="Arial" w:hAnsi="Arial" w:cs="Arial"/>
          <w:color w:val="000000"/>
        </w:rPr>
        <w:t xml:space="preserve"> </w:t>
      </w:r>
      <w:r w:rsidR="00E717E2">
        <w:rPr>
          <w:rFonts w:ascii="Arial" w:hAnsi="Arial" w:cs="Arial"/>
          <w:color w:val="000000"/>
        </w:rPr>
        <w:t>(</w:t>
      </w:r>
      <w:hyperlink r:id="rId26" w:history="1">
        <w:r w:rsidRPr="00BC0964">
          <w:rPr>
            <w:rStyle w:val="Hypertextovodkaz"/>
            <w:rFonts w:ascii="Arial" w:hAnsi="Arial" w:cs="Arial"/>
          </w:rPr>
          <w:t>http://www.cekas.cz/sites/default/files/u6/STANDARDY_SPECIALNI.pdf</w:t>
        </w:r>
      </w:hyperlink>
      <w:r w:rsidRPr="00BC0964">
        <w:rPr>
          <w:rFonts w:ascii="Arial" w:hAnsi="Arial" w:cs="Arial"/>
          <w:color w:val="000000"/>
        </w:rPr>
        <w:t xml:space="preserve"> </w:t>
      </w:r>
      <w:r w:rsidR="00E717E2">
        <w:rPr>
          <w:rFonts w:ascii="Arial" w:hAnsi="Arial" w:cs="Arial"/>
          <w:color w:val="000000"/>
        </w:rPr>
        <w:t>)</w:t>
      </w:r>
      <w:r w:rsidRPr="00BC0964">
        <w:rPr>
          <w:rFonts w:ascii="Arial" w:hAnsi="Arial" w:cs="Arial"/>
          <w:color w:val="000000"/>
        </w:rPr>
        <w:t>.</w:t>
      </w:r>
    </w:p>
    <w:p w:rsidR="00135A7D" w:rsidRPr="00135A7D" w:rsidRDefault="00135A7D" w:rsidP="00135A7D">
      <w:pPr>
        <w:autoSpaceDE w:val="0"/>
        <w:autoSpaceDN w:val="0"/>
        <w:adjustRightInd w:val="0"/>
        <w:jc w:val="both"/>
        <w:rPr>
          <w:rFonts w:ascii="Arial" w:hAnsi="Arial" w:cs="Arial"/>
          <w:color w:val="000000"/>
        </w:rPr>
      </w:pPr>
    </w:p>
    <w:p w:rsidR="00135A7D" w:rsidRPr="00135A7D" w:rsidRDefault="00135A7D" w:rsidP="00135A7D">
      <w:pPr>
        <w:autoSpaceDE w:val="0"/>
        <w:autoSpaceDN w:val="0"/>
        <w:adjustRightInd w:val="0"/>
        <w:jc w:val="both"/>
        <w:rPr>
          <w:rFonts w:ascii="Arial" w:hAnsi="Arial" w:cs="Arial"/>
          <w:color w:val="000000"/>
        </w:rPr>
      </w:pPr>
      <w:r w:rsidRPr="00135A7D">
        <w:rPr>
          <w:rFonts w:ascii="Arial" w:hAnsi="Arial" w:cs="Arial"/>
          <w:bCs/>
          <w:color w:val="000000"/>
        </w:rPr>
        <w:t>Nároky na provozování služeb</w:t>
      </w:r>
      <w:r w:rsidRPr="00135A7D">
        <w:rPr>
          <w:rFonts w:ascii="Arial" w:hAnsi="Arial" w:cs="Arial"/>
          <w:b/>
          <w:bCs/>
          <w:color w:val="000000"/>
        </w:rPr>
        <w:t xml:space="preserve"> </w:t>
      </w:r>
      <w:r w:rsidRPr="00135A7D">
        <w:rPr>
          <w:rFonts w:ascii="Arial" w:hAnsi="Arial" w:cs="Arial"/>
          <w:color w:val="000000"/>
        </w:rPr>
        <w:t xml:space="preserve">pro uživatele návykových látek </w:t>
      </w:r>
      <w:r w:rsidRPr="00135A7D">
        <w:rPr>
          <w:rFonts w:ascii="Arial" w:hAnsi="Arial" w:cs="Arial"/>
          <w:bCs/>
          <w:color w:val="000000"/>
        </w:rPr>
        <w:t>se</w:t>
      </w:r>
      <w:r w:rsidRPr="00135A7D">
        <w:rPr>
          <w:rFonts w:ascii="Arial" w:hAnsi="Arial" w:cs="Arial"/>
          <w:b/>
          <w:bCs/>
          <w:color w:val="000000"/>
        </w:rPr>
        <w:t xml:space="preserve"> </w:t>
      </w:r>
      <w:r w:rsidRPr="00135A7D">
        <w:rPr>
          <w:rFonts w:ascii="Arial" w:hAnsi="Arial" w:cs="Arial"/>
          <w:color w:val="000000"/>
        </w:rPr>
        <w:t xml:space="preserve">stále </w:t>
      </w:r>
      <w:r w:rsidRPr="00135A7D">
        <w:rPr>
          <w:rFonts w:ascii="Arial" w:hAnsi="Arial" w:cs="Arial"/>
          <w:bCs/>
          <w:color w:val="000000"/>
        </w:rPr>
        <w:t>zvyšují,</w:t>
      </w:r>
      <w:r w:rsidRPr="00135A7D">
        <w:rPr>
          <w:rFonts w:ascii="Arial" w:hAnsi="Arial" w:cs="Arial"/>
          <w:b/>
          <w:bCs/>
          <w:color w:val="000000"/>
        </w:rPr>
        <w:t xml:space="preserve"> </w:t>
      </w:r>
      <w:r w:rsidRPr="00135A7D">
        <w:rPr>
          <w:rFonts w:ascii="Arial" w:hAnsi="Arial" w:cs="Arial"/>
          <w:bCs/>
          <w:color w:val="000000"/>
        </w:rPr>
        <w:t>jejich finanční zabezpečení z veřejných zdrojů však</w:t>
      </w:r>
      <w:r w:rsidRPr="00135A7D">
        <w:rPr>
          <w:rFonts w:ascii="Arial" w:hAnsi="Arial" w:cs="Arial"/>
          <w:b/>
          <w:bCs/>
          <w:color w:val="000000"/>
        </w:rPr>
        <w:t xml:space="preserve"> </w:t>
      </w:r>
      <w:r w:rsidRPr="00135A7D">
        <w:rPr>
          <w:rFonts w:ascii="Arial" w:hAnsi="Arial" w:cs="Arial"/>
          <w:color w:val="000000"/>
        </w:rPr>
        <w:t xml:space="preserve">oproti tomu </w:t>
      </w:r>
      <w:r w:rsidRPr="00135A7D">
        <w:rPr>
          <w:rFonts w:ascii="Arial" w:hAnsi="Arial" w:cs="Arial"/>
          <w:bCs/>
          <w:color w:val="000000"/>
        </w:rPr>
        <w:t>dlouhodobě</w:t>
      </w:r>
      <w:r w:rsidRPr="00135A7D">
        <w:rPr>
          <w:rFonts w:ascii="Arial" w:hAnsi="Arial" w:cs="Arial"/>
          <w:b/>
          <w:bCs/>
          <w:color w:val="000000"/>
        </w:rPr>
        <w:t xml:space="preserve"> </w:t>
      </w:r>
      <w:r w:rsidRPr="00135A7D">
        <w:rPr>
          <w:rFonts w:ascii="Arial" w:hAnsi="Arial" w:cs="Arial"/>
          <w:bCs/>
          <w:color w:val="000000"/>
        </w:rPr>
        <w:t>stagnuje,</w:t>
      </w:r>
      <w:r w:rsidRPr="00135A7D">
        <w:rPr>
          <w:rFonts w:ascii="Arial" w:hAnsi="Arial" w:cs="Arial"/>
          <w:b/>
          <w:bCs/>
          <w:color w:val="000000"/>
        </w:rPr>
        <w:t xml:space="preserve"> </w:t>
      </w:r>
      <w:r w:rsidRPr="00135A7D">
        <w:rPr>
          <w:rFonts w:ascii="Arial" w:hAnsi="Arial" w:cs="Arial"/>
          <w:bCs/>
          <w:color w:val="000000"/>
        </w:rPr>
        <w:t xml:space="preserve">případně </w:t>
      </w:r>
      <w:r w:rsidRPr="00135A7D">
        <w:rPr>
          <w:rFonts w:ascii="Arial" w:hAnsi="Arial" w:cs="Arial"/>
          <w:color w:val="000000"/>
        </w:rPr>
        <w:t>přes zvyšující se provozní náklady</w:t>
      </w:r>
      <w:r w:rsidRPr="00135A7D">
        <w:rPr>
          <w:rFonts w:ascii="Arial" w:hAnsi="Arial" w:cs="Arial"/>
          <w:bCs/>
          <w:color w:val="000000"/>
        </w:rPr>
        <w:t xml:space="preserve"> klesá</w:t>
      </w:r>
      <w:r w:rsidRPr="00135A7D">
        <w:rPr>
          <w:rFonts w:ascii="Arial" w:hAnsi="Arial" w:cs="Arial"/>
          <w:color w:val="000000"/>
        </w:rPr>
        <w:t xml:space="preserve">. To se jeví jako nesystémové a často to </w:t>
      </w:r>
      <w:r w:rsidRPr="00135A7D">
        <w:rPr>
          <w:rFonts w:ascii="Arial" w:hAnsi="Arial" w:cs="Arial"/>
          <w:bCs/>
          <w:color w:val="000000"/>
        </w:rPr>
        <w:t>ohrožuje</w:t>
      </w:r>
      <w:r w:rsidRPr="00135A7D">
        <w:rPr>
          <w:rFonts w:ascii="Arial" w:hAnsi="Arial" w:cs="Arial"/>
          <w:b/>
          <w:bCs/>
          <w:color w:val="000000"/>
        </w:rPr>
        <w:t xml:space="preserve"> </w:t>
      </w:r>
      <w:r w:rsidRPr="00135A7D">
        <w:rPr>
          <w:rFonts w:ascii="Arial" w:hAnsi="Arial" w:cs="Arial"/>
          <w:color w:val="000000"/>
        </w:rPr>
        <w:t xml:space="preserve">samotnou </w:t>
      </w:r>
      <w:r w:rsidRPr="00135A7D">
        <w:rPr>
          <w:rFonts w:ascii="Arial" w:hAnsi="Arial" w:cs="Arial"/>
          <w:bCs/>
          <w:color w:val="000000"/>
        </w:rPr>
        <w:t>existenci služeb</w:t>
      </w:r>
      <w:r w:rsidRPr="00135A7D">
        <w:rPr>
          <w:rFonts w:ascii="Arial" w:hAnsi="Arial" w:cs="Arial"/>
          <w:b/>
          <w:bCs/>
          <w:color w:val="000000"/>
        </w:rPr>
        <w:t xml:space="preserve"> </w:t>
      </w:r>
      <w:r w:rsidRPr="00135A7D">
        <w:rPr>
          <w:rFonts w:ascii="Arial" w:hAnsi="Arial" w:cs="Arial"/>
          <w:color w:val="000000"/>
        </w:rPr>
        <w:t xml:space="preserve">pro uživatele návykových látek, </w:t>
      </w:r>
      <w:r w:rsidRPr="00135A7D">
        <w:rPr>
          <w:rFonts w:ascii="Arial" w:hAnsi="Arial" w:cs="Arial"/>
          <w:bCs/>
          <w:color w:val="000000"/>
        </w:rPr>
        <w:t>jejich dostupnost</w:t>
      </w:r>
      <w:r w:rsidRPr="00135A7D">
        <w:rPr>
          <w:rFonts w:ascii="Arial" w:hAnsi="Arial" w:cs="Arial"/>
          <w:b/>
          <w:bCs/>
          <w:color w:val="000000"/>
        </w:rPr>
        <w:t xml:space="preserve"> </w:t>
      </w:r>
      <w:r w:rsidRPr="00135A7D">
        <w:rPr>
          <w:rFonts w:ascii="Arial" w:hAnsi="Arial" w:cs="Arial"/>
          <w:bCs/>
          <w:color w:val="000000"/>
        </w:rPr>
        <w:t>a</w:t>
      </w:r>
      <w:r w:rsidRPr="00135A7D">
        <w:rPr>
          <w:rFonts w:ascii="Arial" w:hAnsi="Arial" w:cs="Arial"/>
          <w:b/>
          <w:bCs/>
          <w:color w:val="000000"/>
        </w:rPr>
        <w:t xml:space="preserve"> </w:t>
      </w:r>
      <w:r w:rsidRPr="00135A7D">
        <w:rPr>
          <w:rFonts w:ascii="Arial" w:hAnsi="Arial" w:cs="Arial"/>
          <w:color w:val="000000"/>
        </w:rPr>
        <w:t xml:space="preserve">může to ohrožovat </w:t>
      </w:r>
      <w:r w:rsidRPr="00135A7D">
        <w:rPr>
          <w:rFonts w:ascii="Arial" w:hAnsi="Arial" w:cs="Arial"/>
          <w:bCs/>
          <w:color w:val="000000"/>
        </w:rPr>
        <w:t>i jejich kvalitu a efektivitu</w:t>
      </w:r>
      <w:r w:rsidRPr="00135A7D">
        <w:rPr>
          <w:rFonts w:ascii="Arial" w:hAnsi="Arial" w:cs="Arial"/>
          <w:color w:val="000000"/>
        </w:rPr>
        <w:t xml:space="preserve">. </w:t>
      </w:r>
    </w:p>
    <w:p w:rsidR="00135A7D" w:rsidRPr="00135A7D" w:rsidRDefault="00135A7D" w:rsidP="00135A7D">
      <w:pPr>
        <w:autoSpaceDE w:val="0"/>
        <w:autoSpaceDN w:val="0"/>
        <w:adjustRightInd w:val="0"/>
        <w:jc w:val="both"/>
        <w:rPr>
          <w:rFonts w:ascii="Arial" w:hAnsi="Arial" w:cs="Arial"/>
          <w:b/>
          <w:bCs/>
          <w:color w:val="000000"/>
        </w:rPr>
      </w:pPr>
    </w:p>
    <w:p w:rsidR="00135A7D" w:rsidRPr="00135A7D" w:rsidRDefault="00A65799" w:rsidP="00135A7D">
      <w:pPr>
        <w:autoSpaceDE w:val="0"/>
        <w:autoSpaceDN w:val="0"/>
        <w:adjustRightInd w:val="0"/>
        <w:jc w:val="both"/>
        <w:rPr>
          <w:rFonts w:ascii="Arial" w:hAnsi="Arial" w:cs="Arial"/>
          <w:color w:val="000000"/>
        </w:rPr>
      </w:pPr>
      <w:r>
        <w:rPr>
          <w:rFonts w:ascii="Arial" w:hAnsi="Arial" w:cs="Arial"/>
          <w:b/>
          <w:bCs/>
          <w:color w:val="000000"/>
        </w:rPr>
        <w:br w:type="page"/>
      </w:r>
      <w:r w:rsidR="00135A7D" w:rsidRPr="00135A7D">
        <w:rPr>
          <w:rFonts w:ascii="Arial" w:hAnsi="Arial" w:cs="Arial"/>
          <w:b/>
          <w:bCs/>
          <w:color w:val="000000"/>
        </w:rPr>
        <w:t xml:space="preserve">Privátní ordinace </w:t>
      </w:r>
      <w:r w:rsidR="00135A7D" w:rsidRPr="00135A7D">
        <w:rPr>
          <w:rFonts w:ascii="Arial" w:hAnsi="Arial" w:cs="Arial"/>
          <w:color w:val="000000"/>
        </w:rPr>
        <w:t xml:space="preserve">– do této skupiny se řadí soukromí lékaři, kteří poskytují služby uživatelům návykových látek. Jejich výkony jsou financovány z  veřejného zdravotního pojištění, nicméně údajně nízké platby pojišťoven a stigma uživatelů především ilegálních drog je k poskytování léčby příliš nemotivují. </w:t>
      </w:r>
    </w:p>
    <w:p w:rsidR="00135A7D" w:rsidRDefault="00135A7D" w:rsidP="00135A7D">
      <w:pPr>
        <w:autoSpaceDE w:val="0"/>
        <w:autoSpaceDN w:val="0"/>
        <w:adjustRightInd w:val="0"/>
        <w:jc w:val="both"/>
        <w:rPr>
          <w:rFonts w:ascii="Arial" w:hAnsi="Arial" w:cs="Arial"/>
          <w:color w:val="3366FF"/>
        </w:rPr>
      </w:pPr>
      <w:r w:rsidRPr="00135A7D">
        <w:rPr>
          <w:rFonts w:ascii="Arial" w:hAnsi="Arial" w:cs="Arial"/>
          <w:color w:val="000000"/>
        </w:rPr>
        <w:t>V Olomouckém kraji, je dostupnost těchto typů odborné péče částí poskytovatelů služeb i uživateli drog hodnocena jako omezená nebo neodpovídající potřebám klientů (</w:t>
      </w:r>
      <w:r w:rsidRPr="00135A7D">
        <w:rPr>
          <w:rFonts w:ascii="Arial" w:hAnsi="Arial" w:cs="Arial"/>
        </w:rPr>
        <w:t>Analýza stavu drogové scény Olomouckého kraje, Praha 2010)</w:t>
      </w:r>
      <w:r w:rsidRPr="00135A7D">
        <w:rPr>
          <w:rFonts w:ascii="Arial" w:hAnsi="Arial" w:cs="Arial"/>
          <w:color w:val="3366FF"/>
        </w:rPr>
        <w:t>.</w:t>
      </w:r>
    </w:p>
    <w:p w:rsidR="008E3EE4" w:rsidRPr="00135A7D" w:rsidRDefault="008E3EE4" w:rsidP="00135A7D">
      <w:pPr>
        <w:autoSpaceDE w:val="0"/>
        <w:autoSpaceDN w:val="0"/>
        <w:adjustRightInd w:val="0"/>
        <w:jc w:val="both"/>
        <w:rPr>
          <w:rFonts w:ascii="Arial" w:hAnsi="Arial" w:cs="Arial"/>
          <w:color w:val="3366FF"/>
        </w:rPr>
      </w:pPr>
    </w:p>
    <w:p w:rsidR="00135A7D" w:rsidRPr="00135A7D" w:rsidRDefault="00135A7D" w:rsidP="00135A7D">
      <w:pPr>
        <w:autoSpaceDE w:val="0"/>
        <w:autoSpaceDN w:val="0"/>
        <w:adjustRightInd w:val="0"/>
        <w:jc w:val="both"/>
        <w:rPr>
          <w:rFonts w:ascii="Arial" w:hAnsi="Arial" w:cs="Arial"/>
        </w:rPr>
      </w:pPr>
      <w:r w:rsidRPr="00135A7D">
        <w:rPr>
          <w:rFonts w:ascii="Arial" w:hAnsi="Arial" w:cs="Arial"/>
        </w:rPr>
        <w:t xml:space="preserve">Ze systému veřejného zdravotního pojištění by měly být v blízké budoucnosti financovány </w:t>
      </w:r>
      <w:r w:rsidRPr="00135A7D">
        <w:rPr>
          <w:rFonts w:ascii="Arial" w:hAnsi="Arial" w:cs="Arial"/>
          <w:b/>
        </w:rPr>
        <w:t>adiktologické ambulance</w:t>
      </w:r>
      <w:r w:rsidRPr="00135A7D">
        <w:rPr>
          <w:rFonts w:ascii="Arial" w:hAnsi="Arial" w:cs="Arial"/>
        </w:rPr>
        <w:t xml:space="preserve"> a výkony adiktologa.</w:t>
      </w:r>
    </w:p>
    <w:p w:rsidR="00AC2380" w:rsidRPr="00AC2380" w:rsidRDefault="00AC2380" w:rsidP="00AC2380">
      <w:pPr>
        <w:autoSpaceDE w:val="0"/>
        <w:autoSpaceDN w:val="0"/>
        <w:adjustRightInd w:val="0"/>
        <w:jc w:val="both"/>
        <w:rPr>
          <w:rFonts w:ascii="Arial" w:hAnsi="Arial" w:cs="Arial"/>
        </w:rPr>
      </w:pPr>
      <w:r>
        <w:rPr>
          <w:rFonts w:ascii="Arial" w:hAnsi="Arial" w:cs="Arial"/>
        </w:rPr>
        <w:t>Odhadované v</w:t>
      </w:r>
      <w:r w:rsidR="00FA56B8" w:rsidRPr="00E717E2">
        <w:rPr>
          <w:rFonts w:ascii="Arial" w:hAnsi="Arial" w:cs="Arial"/>
        </w:rPr>
        <w:t>ýdaje ze zdravotního pojištění na léčbu poruch spojených s uží</w:t>
      </w:r>
      <w:r>
        <w:rPr>
          <w:rFonts w:ascii="Arial" w:hAnsi="Arial" w:cs="Arial"/>
        </w:rPr>
        <w:t xml:space="preserve">váním návykových látek v r. 2015 </w:t>
      </w:r>
      <w:r w:rsidR="00FA56B8" w:rsidRPr="00E717E2">
        <w:rPr>
          <w:rFonts w:ascii="Arial" w:hAnsi="Arial" w:cs="Arial"/>
        </w:rPr>
        <w:t xml:space="preserve">činily celkem 1 </w:t>
      </w:r>
      <w:r>
        <w:rPr>
          <w:rFonts w:ascii="Arial" w:hAnsi="Arial" w:cs="Arial"/>
        </w:rPr>
        <w:t>707</w:t>
      </w:r>
      <w:r w:rsidR="00FA56B8" w:rsidRPr="00E717E2">
        <w:rPr>
          <w:rFonts w:ascii="Arial" w:hAnsi="Arial" w:cs="Arial"/>
        </w:rPr>
        <w:t xml:space="preserve"> mil. Kč, z toho na léčbu poruch způsobených alkoholem bylo vydáno</w:t>
      </w:r>
      <w:r w:rsidR="00E717E2">
        <w:rPr>
          <w:rFonts w:ascii="Arial" w:hAnsi="Arial" w:cs="Arial"/>
        </w:rPr>
        <w:t xml:space="preserve"> </w:t>
      </w:r>
      <w:r>
        <w:rPr>
          <w:rFonts w:ascii="Arial" w:hAnsi="Arial" w:cs="Arial"/>
        </w:rPr>
        <w:t>1 145</w:t>
      </w:r>
      <w:r w:rsidR="00FA56B8" w:rsidRPr="00E717E2">
        <w:rPr>
          <w:rFonts w:ascii="Arial" w:hAnsi="Arial" w:cs="Arial"/>
        </w:rPr>
        <w:t xml:space="preserve"> mil. Kč a na léčbu dalších drog </w:t>
      </w:r>
      <w:r>
        <w:rPr>
          <w:rFonts w:ascii="Arial" w:hAnsi="Arial" w:cs="Arial"/>
        </w:rPr>
        <w:t>562</w:t>
      </w:r>
      <w:r w:rsidR="00FA56B8" w:rsidRPr="00E717E2">
        <w:rPr>
          <w:rFonts w:ascii="Arial" w:hAnsi="Arial" w:cs="Arial"/>
        </w:rPr>
        <w:t xml:space="preserve"> mil. Kč.</w:t>
      </w:r>
      <w:r w:rsidRPr="00AC2380">
        <w:rPr>
          <w:rFonts w:ascii="Arial" w:hAnsi="Arial" w:cs="Arial"/>
        </w:rPr>
        <w:t xml:space="preserve">(Výroční zpráva o stavu ve věcech drog v ČR za r. 2016) </w:t>
      </w:r>
    </w:p>
    <w:p w:rsidR="00AC2380" w:rsidRPr="00AC2380" w:rsidRDefault="00AC2380" w:rsidP="00AC2380">
      <w:pPr>
        <w:autoSpaceDE w:val="0"/>
        <w:autoSpaceDN w:val="0"/>
        <w:adjustRightInd w:val="0"/>
        <w:jc w:val="both"/>
        <w:rPr>
          <w:rFonts w:ascii="Arial" w:hAnsi="Arial" w:cs="Arial"/>
        </w:rPr>
      </w:pPr>
    </w:p>
    <w:p w:rsidR="008E3EE4" w:rsidRDefault="008E3EE4" w:rsidP="00A51234">
      <w:pPr>
        <w:autoSpaceDE w:val="0"/>
        <w:autoSpaceDN w:val="0"/>
        <w:adjustRightInd w:val="0"/>
        <w:jc w:val="both"/>
        <w:rPr>
          <w:rFonts w:ascii="Arial" w:hAnsi="Arial" w:cs="Arial"/>
        </w:rPr>
      </w:pPr>
      <w:r w:rsidRPr="008E3EE4">
        <w:rPr>
          <w:rFonts w:ascii="Arial" w:hAnsi="Arial" w:cs="Arial"/>
        </w:rPr>
        <w:t>Profese adiktologa zaznamenala další vývoj, pokud jde o právní zakotvení tzv. zdravotních výkonů</w:t>
      </w:r>
      <w:r>
        <w:rPr>
          <w:rFonts w:ascii="Arial" w:hAnsi="Arial" w:cs="Arial"/>
        </w:rPr>
        <w:t xml:space="preserve"> </w:t>
      </w:r>
      <w:r w:rsidRPr="008E3EE4">
        <w:rPr>
          <w:rFonts w:ascii="Arial" w:hAnsi="Arial" w:cs="Arial"/>
        </w:rPr>
        <w:t>adiktologa pro účely úhrady ze zdravotního pojištění</w:t>
      </w:r>
      <w:r>
        <w:rPr>
          <w:rFonts w:ascii="Arial" w:hAnsi="Arial" w:cs="Arial"/>
        </w:rPr>
        <w:t xml:space="preserve">. </w:t>
      </w:r>
      <w:r w:rsidRPr="008E3EE4">
        <w:rPr>
          <w:rFonts w:ascii="Arial" w:hAnsi="Arial" w:cs="Arial"/>
        </w:rPr>
        <w:t xml:space="preserve"> </w:t>
      </w:r>
      <w:r>
        <w:rPr>
          <w:rFonts w:ascii="Arial" w:hAnsi="Arial" w:cs="Arial"/>
        </w:rPr>
        <w:t>Tyto byl</w:t>
      </w:r>
      <w:r w:rsidR="005A194E">
        <w:rPr>
          <w:rFonts w:ascii="Arial" w:hAnsi="Arial" w:cs="Arial"/>
        </w:rPr>
        <w:t>y</w:t>
      </w:r>
      <w:r>
        <w:rPr>
          <w:rFonts w:ascii="Arial" w:hAnsi="Arial" w:cs="Arial"/>
        </w:rPr>
        <w:t xml:space="preserve"> </w:t>
      </w:r>
      <w:r w:rsidRPr="008E3EE4">
        <w:rPr>
          <w:rFonts w:ascii="Arial" w:hAnsi="Arial" w:cs="Arial"/>
        </w:rPr>
        <w:t xml:space="preserve">publikovány </w:t>
      </w:r>
      <w:r w:rsidR="00233B1E">
        <w:rPr>
          <w:rFonts w:ascii="Arial" w:hAnsi="Arial" w:cs="Arial"/>
        </w:rPr>
        <w:t>13</w:t>
      </w:r>
      <w:r w:rsidRPr="008E3EE4">
        <w:rPr>
          <w:rFonts w:ascii="Arial" w:hAnsi="Arial" w:cs="Arial"/>
        </w:rPr>
        <w:t>. prosince 2013 vyhláškou MZ č. 421/201</w:t>
      </w:r>
      <w:r w:rsidR="00233B1E">
        <w:rPr>
          <w:rFonts w:ascii="Arial" w:hAnsi="Arial" w:cs="Arial"/>
        </w:rPr>
        <w:t>3</w:t>
      </w:r>
      <w:r w:rsidR="004B5D8F">
        <w:rPr>
          <w:rFonts w:ascii="Arial" w:hAnsi="Arial" w:cs="Arial"/>
        </w:rPr>
        <w:t xml:space="preserve"> Sb.</w:t>
      </w:r>
      <w:r w:rsidRPr="008E3EE4">
        <w:rPr>
          <w:rFonts w:ascii="Arial" w:hAnsi="Arial" w:cs="Arial"/>
        </w:rPr>
        <w:t>,</w:t>
      </w:r>
      <w:r>
        <w:rPr>
          <w:rFonts w:ascii="Arial" w:hAnsi="Arial" w:cs="Arial"/>
        </w:rPr>
        <w:t xml:space="preserve"> </w:t>
      </w:r>
      <w:r w:rsidRPr="008E3EE4">
        <w:rPr>
          <w:rFonts w:ascii="Arial" w:hAnsi="Arial" w:cs="Arial"/>
        </w:rPr>
        <w:t>kterou se mění vyhláška MZ č. 134/1998 Sb., kterou se vydává seznam zdravotních výkonů</w:t>
      </w:r>
      <w:r>
        <w:rPr>
          <w:rFonts w:ascii="Arial" w:hAnsi="Arial" w:cs="Arial"/>
        </w:rPr>
        <w:t xml:space="preserve"> </w:t>
      </w:r>
      <w:r w:rsidRPr="008E3EE4">
        <w:rPr>
          <w:rFonts w:ascii="Arial" w:hAnsi="Arial" w:cs="Arial"/>
        </w:rPr>
        <w:t>s bodovými hodnotami. S účinností od 1. ledna 2014 tak právně existuje celkem 6 specifických</w:t>
      </w:r>
      <w:r w:rsidR="00F33583">
        <w:rPr>
          <w:rFonts w:ascii="Arial" w:hAnsi="Arial" w:cs="Arial"/>
        </w:rPr>
        <w:t xml:space="preserve"> </w:t>
      </w:r>
      <w:r w:rsidRPr="008E3EE4">
        <w:rPr>
          <w:rFonts w:ascii="Arial" w:hAnsi="Arial" w:cs="Arial"/>
        </w:rPr>
        <w:t>adiktologických výkonů, a to v kapitole 919 – adiktologie. Jde o vyšetření adiktologem při zahájení</w:t>
      </w:r>
      <w:r>
        <w:rPr>
          <w:rFonts w:ascii="Arial" w:hAnsi="Arial" w:cs="Arial"/>
        </w:rPr>
        <w:t xml:space="preserve"> </w:t>
      </w:r>
      <w:r w:rsidRPr="008E3EE4">
        <w:rPr>
          <w:rFonts w:ascii="Arial" w:hAnsi="Arial" w:cs="Arial"/>
        </w:rPr>
        <w:t>adiktologické péče, kontrolní vyšetření, minimální kontakt adiktologa s pacientem, adiktologickou</w:t>
      </w:r>
      <w:r>
        <w:rPr>
          <w:rFonts w:ascii="Arial" w:hAnsi="Arial" w:cs="Arial"/>
        </w:rPr>
        <w:t xml:space="preserve"> </w:t>
      </w:r>
      <w:r w:rsidRPr="008E3EE4">
        <w:rPr>
          <w:rFonts w:ascii="Arial" w:hAnsi="Arial" w:cs="Arial"/>
        </w:rPr>
        <w:t>terapii individuální, rodinou a skupinovou. Bližší podrobnosti o adiktologických výkonech jsou</w:t>
      </w:r>
      <w:r>
        <w:rPr>
          <w:rFonts w:ascii="Arial" w:hAnsi="Arial" w:cs="Arial"/>
        </w:rPr>
        <w:t xml:space="preserve"> </w:t>
      </w:r>
      <w:r w:rsidRPr="008E3EE4">
        <w:rPr>
          <w:rFonts w:ascii="Arial" w:hAnsi="Arial" w:cs="Arial"/>
        </w:rPr>
        <w:t xml:space="preserve">podrobně popsány ve speciálním čísle </w:t>
      </w:r>
      <w:r w:rsidR="00DF2AE5">
        <w:rPr>
          <w:rFonts w:ascii="Arial" w:hAnsi="Arial" w:cs="Arial"/>
        </w:rPr>
        <w:t xml:space="preserve">časopisu </w:t>
      </w:r>
      <w:r w:rsidRPr="008E3EE4">
        <w:rPr>
          <w:rFonts w:ascii="Arial" w:hAnsi="Arial" w:cs="Arial"/>
        </w:rPr>
        <w:t>Zaostřeno na drogy (Fidesová et al., 2013).</w:t>
      </w:r>
    </w:p>
    <w:p w:rsidR="007048A1" w:rsidRPr="008E3EE4" w:rsidRDefault="007048A1" w:rsidP="00A51234">
      <w:pPr>
        <w:autoSpaceDE w:val="0"/>
        <w:autoSpaceDN w:val="0"/>
        <w:adjustRightInd w:val="0"/>
        <w:jc w:val="both"/>
        <w:rPr>
          <w:rFonts w:ascii="Arial" w:hAnsi="Arial" w:cs="Arial"/>
        </w:rPr>
      </w:pPr>
    </w:p>
    <w:p w:rsidR="00135A7D" w:rsidRPr="0078177B" w:rsidRDefault="00AB688D" w:rsidP="00A51234">
      <w:pPr>
        <w:keepNext/>
        <w:spacing w:before="240" w:after="60"/>
        <w:ind w:left="864" w:hanging="864"/>
        <w:outlineLvl w:val="3"/>
        <w:rPr>
          <w:color w:val="E36C0A"/>
        </w:rPr>
      </w:pPr>
      <w:r w:rsidRPr="0078177B">
        <w:rPr>
          <w:rFonts w:ascii="Arial" w:hAnsi="Arial"/>
          <w:iCs/>
          <w:color w:val="E36C0A"/>
          <w:sz w:val="28"/>
          <w:szCs w:val="28"/>
        </w:rPr>
        <w:t xml:space="preserve">6.2.2 </w:t>
      </w:r>
      <w:r w:rsidR="00135A7D" w:rsidRPr="0078177B">
        <w:rPr>
          <w:rFonts w:ascii="Arial" w:hAnsi="Arial"/>
          <w:iCs/>
          <w:color w:val="E36C0A"/>
          <w:sz w:val="28"/>
          <w:szCs w:val="28"/>
        </w:rPr>
        <w:t>Financování protidrogové prevence obcemi Olomouckého kraje</w:t>
      </w:r>
    </w:p>
    <w:p w:rsidR="00C41FCE" w:rsidRDefault="00EC25FB" w:rsidP="00A51234">
      <w:pPr>
        <w:spacing w:before="120"/>
        <w:jc w:val="both"/>
        <w:rPr>
          <w:rFonts w:ascii="Arial" w:hAnsi="Arial" w:cs="Arial"/>
          <w:color w:val="000000"/>
        </w:rPr>
      </w:pPr>
      <w:r>
        <w:rPr>
          <w:rFonts w:ascii="Arial" w:hAnsi="Arial" w:cs="Arial"/>
          <w:color w:val="000000"/>
        </w:rPr>
        <w:t xml:space="preserve">Organizace a provádění protidrogové politiky jsou obsaženy v hlavě VII, </w:t>
      </w:r>
      <w:r w:rsidR="00C41FCE" w:rsidRPr="00C41FCE">
        <w:rPr>
          <w:rFonts w:ascii="Arial" w:hAnsi="Arial" w:cs="Arial"/>
          <w:color w:val="000000"/>
        </w:rPr>
        <w:t>§</w:t>
      </w:r>
      <w:r w:rsidR="00C41FCE">
        <w:rPr>
          <w:rFonts w:ascii="Arial" w:hAnsi="Arial" w:cs="Arial"/>
          <w:color w:val="000000"/>
        </w:rPr>
        <w:t xml:space="preserve"> 22 </w:t>
      </w:r>
      <w:r>
        <w:rPr>
          <w:rFonts w:ascii="Arial" w:hAnsi="Arial" w:cs="Arial"/>
          <w:color w:val="000000"/>
        </w:rPr>
        <w:t>Zákon</w:t>
      </w:r>
      <w:r w:rsidR="00C41FCE">
        <w:rPr>
          <w:rFonts w:ascii="Arial" w:hAnsi="Arial" w:cs="Arial"/>
          <w:color w:val="000000"/>
        </w:rPr>
        <w:t>a</w:t>
      </w:r>
      <w:r w:rsidRPr="00EC25FB">
        <w:rPr>
          <w:rFonts w:ascii="Arial" w:hAnsi="Arial" w:cs="Arial"/>
          <w:color w:val="000000"/>
        </w:rPr>
        <w:t xml:space="preserve"> č. 65/2017 Sb., o ochraně zdraví před škodlivými účinky návykových láte</w:t>
      </w:r>
      <w:r>
        <w:rPr>
          <w:rFonts w:ascii="Arial" w:hAnsi="Arial" w:cs="Arial"/>
          <w:color w:val="000000"/>
        </w:rPr>
        <w:t xml:space="preserve">k, ve znění pozdějších předpisů. </w:t>
      </w:r>
    </w:p>
    <w:p w:rsidR="00135A7D" w:rsidRPr="00135A7D" w:rsidRDefault="00135A7D" w:rsidP="00A51234">
      <w:pPr>
        <w:spacing w:before="120"/>
        <w:jc w:val="both"/>
        <w:rPr>
          <w:rFonts w:ascii="Arial" w:hAnsi="Arial" w:cs="Arial"/>
        </w:rPr>
      </w:pPr>
      <w:r w:rsidRPr="00135A7D">
        <w:rPr>
          <w:rFonts w:ascii="Arial" w:hAnsi="Arial" w:cs="Arial"/>
        </w:rPr>
        <w:t xml:space="preserve">S vyčleněním finanční částky na podporu protidrogové prevence a zajištění realizace příslušných programů a služeb některá menší města a obce zatím dosud vůbec nepočítala, nebo dochází k jejímu postupnému snižování v závislosti na možnostech rozpočtu  města nebo obce. </w:t>
      </w:r>
    </w:p>
    <w:p w:rsidR="00A65799" w:rsidRDefault="00BA5311" w:rsidP="00A51234">
      <w:pPr>
        <w:spacing w:before="120"/>
        <w:jc w:val="both"/>
        <w:rPr>
          <w:rFonts w:ascii="Arial" w:hAnsi="Arial" w:cs="Arial"/>
        </w:rPr>
      </w:pPr>
      <w:r>
        <w:rPr>
          <w:rFonts w:ascii="Arial" w:hAnsi="Arial" w:cs="Arial"/>
        </w:rPr>
        <w:t>O</w:t>
      </w:r>
      <w:r w:rsidR="00135A7D" w:rsidRPr="00135A7D">
        <w:rPr>
          <w:rFonts w:ascii="Arial" w:hAnsi="Arial" w:cs="Arial"/>
        </w:rPr>
        <w:t>dlišná situace je ve financování protidrogové prevence z</w:t>
      </w:r>
      <w:r>
        <w:rPr>
          <w:rFonts w:ascii="Arial" w:hAnsi="Arial" w:cs="Arial"/>
        </w:rPr>
        <w:t> </w:t>
      </w:r>
      <w:r w:rsidR="00135A7D" w:rsidRPr="00135A7D">
        <w:rPr>
          <w:rFonts w:ascii="Arial" w:hAnsi="Arial" w:cs="Arial"/>
        </w:rPr>
        <w:t>rozpočtu</w:t>
      </w:r>
      <w:r>
        <w:rPr>
          <w:rFonts w:ascii="Arial" w:hAnsi="Arial" w:cs="Arial"/>
        </w:rPr>
        <w:t xml:space="preserve"> některých </w:t>
      </w:r>
      <w:r w:rsidR="00135A7D" w:rsidRPr="00135A7D">
        <w:rPr>
          <w:rFonts w:ascii="Arial" w:hAnsi="Arial" w:cs="Arial"/>
        </w:rPr>
        <w:t xml:space="preserve">větších měst, zejména krajského Statutárního města Olomouce a města Šumperka, která v posledních letech přispívají na realizaci programů protidrogové prevence nemalými finančními částkami. </w:t>
      </w:r>
    </w:p>
    <w:p w:rsidR="00135A7D" w:rsidRDefault="00A65799" w:rsidP="00A51234">
      <w:pPr>
        <w:spacing w:before="120"/>
        <w:jc w:val="both"/>
        <w:rPr>
          <w:rFonts w:ascii="Arial" w:hAnsi="Arial" w:cs="Arial"/>
        </w:rPr>
      </w:pPr>
      <w:r>
        <w:rPr>
          <w:rFonts w:ascii="Arial" w:hAnsi="Arial" w:cs="Arial"/>
        </w:rPr>
        <w:br w:type="page"/>
      </w:r>
      <w:r w:rsidR="00135A7D" w:rsidRPr="00135A7D">
        <w:rPr>
          <w:rFonts w:ascii="Arial" w:hAnsi="Arial" w:cs="Arial"/>
        </w:rPr>
        <w:t xml:space="preserve"> </w:t>
      </w:r>
    </w:p>
    <w:p w:rsidR="004C47D5" w:rsidRPr="00812B5F" w:rsidRDefault="00812B5F" w:rsidP="00A51234">
      <w:pPr>
        <w:autoSpaceDE w:val="0"/>
        <w:autoSpaceDN w:val="0"/>
        <w:adjustRightInd w:val="0"/>
        <w:rPr>
          <w:rFonts w:ascii="Arial" w:hAnsi="Arial" w:cs="Arial"/>
          <w:iCs/>
          <w:color w:val="000000"/>
          <w:sz w:val="20"/>
          <w:szCs w:val="20"/>
        </w:rPr>
      </w:pPr>
      <w:r w:rsidRPr="00812B5F">
        <w:rPr>
          <w:rFonts w:ascii="Arial" w:hAnsi="Arial" w:cs="Arial"/>
          <w:iCs/>
          <w:color w:val="000000"/>
          <w:sz w:val="20"/>
          <w:szCs w:val="20"/>
        </w:rPr>
        <w:t>T</w:t>
      </w:r>
      <w:r w:rsidR="00E230ED" w:rsidRPr="00812B5F">
        <w:rPr>
          <w:rFonts w:ascii="Arial" w:hAnsi="Arial" w:cs="Arial"/>
          <w:iCs/>
          <w:color w:val="000000"/>
          <w:sz w:val="20"/>
          <w:szCs w:val="20"/>
        </w:rPr>
        <w:t>abulka : Výdaje na protidrogovou politiku z místních rozpočtů v l. 20</w:t>
      </w:r>
      <w:r w:rsidR="00B50B86" w:rsidRPr="00812B5F">
        <w:rPr>
          <w:rFonts w:ascii="Arial" w:hAnsi="Arial" w:cs="Arial"/>
          <w:iCs/>
          <w:color w:val="000000"/>
          <w:sz w:val="20"/>
          <w:szCs w:val="20"/>
        </w:rPr>
        <w:t>14</w:t>
      </w:r>
      <w:r w:rsidR="00E230ED" w:rsidRPr="00812B5F">
        <w:rPr>
          <w:rFonts w:ascii="Arial" w:hAnsi="Arial" w:cs="Arial"/>
          <w:iCs/>
          <w:color w:val="000000"/>
          <w:sz w:val="20"/>
          <w:szCs w:val="20"/>
        </w:rPr>
        <w:t>–201</w:t>
      </w:r>
      <w:r w:rsidR="00B50B86" w:rsidRPr="00812B5F">
        <w:rPr>
          <w:rFonts w:ascii="Arial" w:hAnsi="Arial" w:cs="Arial"/>
          <w:iCs/>
          <w:color w:val="000000"/>
          <w:sz w:val="20"/>
          <w:szCs w:val="20"/>
        </w:rPr>
        <w:t>6</w:t>
      </w:r>
      <w:r w:rsidR="00E230ED" w:rsidRPr="00812B5F">
        <w:rPr>
          <w:rFonts w:ascii="Arial" w:hAnsi="Arial" w:cs="Arial"/>
          <w:iCs/>
          <w:color w:val="000000"/>
          <w:sz w:val="20"/>
          <w:szCs w:val="20"/>
        </w:rPr>
        <w:t xml:space="preserve"> podle krajů, v tis. Kč </w:t>
      </w:r>
      <w:r w:rsidR="00B50B86" w:rsidRPr="00812B5F">
        <w:rPr>
          <w:rFonts w:ascii="Arial" w:hAnsi="Arial" w:cs="Arial"/>
          <w:iCs/>
          <w:color w:val="000000"/>
          <w:sz w:val="20"/>
          <w:szCs w:val="20"/>
        </w:rPr>
        <w:t xml:space="preserve"> (Výroční zpráva o stavu ve věcech drog</w:t>
      </w:r>
      <w:r w:rsidR="006649F2" w:rsidRPr="00812B5F">
        <w:rPr>
          <w:rFonts w:ascii="Arial" w:hAnsi="Arial" w:cs="Arial"/>
          <w:iCs/>
          <w:color w:val="000000"/>
          <w:sz w:val="20"/>
          <w:szCs w:val="20"/>
        </w:rPr>
        <w:t xml:space="preserve"> </w:t>
      </w:r>
      <w:r w:rsidR="00B50B86" w:rsidRPr="00812B5F">
        <w:rPr>
          <w:rFonts w:ascii="Arial" w:hAnsi="Arial" w:cs="Arial"/>
          <w:iCs/>
          <w:color w:val="000000"/>
          <w:sz w:val="20"/>
          <w:szCs w:val="20"/>
        </w:rPr>
        <w:t>v r. 2016)</w:t>
      </w:r>
    </w:p>
    <w:p w:rsidR="005F417C" w:rsidRPr="00E34CD7" w:rsidRDefault="005F417C" w:rsidP="00A51234">
      <w:pPr>
        <w:autoSpaceDE w:val="0"/>
        <w:autoSpaceDN w:val="0"/>
        <w:adjustRightInd w:val="0"/>
        <w:rPr>
          <w:rFonts w:ascii="Arial" w:hAnsi="Arial" w:cs="Arial"/>
          <w:i/>
          <w:iCs/>
          <w:color w:val="000000"/>
          <w:sz w:val="18"/>
          <w:szCs w:val="18"/>
        </w:rPr>
      </w:pPr>
    </w:p>
    <w:tbl>
      <w:tblPr>
        <w:tblW w:w="4090"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107"/>
        <w:gridCol w:w="992"/>
        <w:gridCol w:w="992"/>
      </w:tblGrid>
      <w:tr w:rsidR="00B50B86" w:rsidRPr="00F06470" w:rsidTr="006649F2">
        <w:trPr>
          <w:trHeight w:val="571"/>
        </w:trPr>
        <w:tc>
          <w:tcPr>
            <w:tcW w:w="999" w:type="dxa"/>
            <w:shd w:val="clear" w:color="auto" w:fill="92D050"/>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b/>
                <w:bCs/>
                <w:color w:val="000000"/>
                <w:sz w:val="20"/>
                <w:szCs w:val="20"/>
              </w:rPr>
              <w:t xml:space="preserve">Kraje </w:t>
            </w:r>
          </w:p>
        </w:tc>
        <w:tc>
          <w:tcPr>
            <w:tcW w:w="1107" w:type="dxa"/>
            <w:shd w:val="clear" w:color="auto" w:fill="92D050"/>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2014</w:t>
            </w:r>
          </w:p>
        </w:tc>
        <w:tc>
          <w:tcPr>
            <w:tcW w:w="992" w:type="dxa"/>
            <w:shd w:val="clear" w:color="auto" w:fill="92D050"/>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2015</w:t>
            </w:r>
          </w:p>
        </w:tc>
        <w:tc>
          <w:tcPr>
            <w:tcW w:w="992" w:type="dxa"/>
            <w:shd w:val="clear" w:color="auto" w:fill="92D050"/>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2016</w:t>
            </w:r>
          </w:p>
        </w:tc>
      </w:tr>
      <w:tr w:rsidR="00B50B86" w:rsidRPr="00F06470" w:rsidTr="006649F2">
        <w:trPr>
          <w:trHeight w:val="272"/>
        </w:trPr>
        <w:tc>
          <w:tcPr>
            <w:tcW w:w="999" w:type="dxa"/>
            <w:shd w:val="clear" w:color="auto" w:fill="auto"/>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PHA </w:t>
            </w:r>
          </w:p>
        </w:tc>
        <w:tc>
          <w:tcPr>
            <w:tcW w:w="1107" w:type="dxa"/>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57394</w:t>
            </w:r>
          </w:p>
        </w:tc>
        <w:tc>
          <w:tcPr>
            <w:tcW w:w="992" w:type="dxa"/>
            <w:shd w:val="clear" w:color="auto" w:fill="auto"/>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72499</w:t>
            </w:r>
          </w:p>
        </w:tc>
        <w:tc>
          <w:tcPr>
            <w:tcW w:w="992" w:type="dxa"/>
            <w:shd w:val="clear" w:color="auto" w:fill="auto"/>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63441</w:t>
            </w:r>
          </w:p>
        </w:tc>
      </w:tr>
      <w:tr w:rsidR="00B50B86" w:rsidRPr="00F06470" w:rsidTr="006649F2">
        <w:trPr>
          <w:trHeight w:val="272"/>
        </w:trPr>
        <w:tc>
          <w:tcPr>
            <w:tcW w:w="999" w:type="dxa"/>
            <w:shd w:val="clear" w:color="auto" w:fill="auto"/>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STC </w:t>
            </w:r>
          </w:p>
        </w:tc>
        <w:tc>
          <w:tcPr>
            <w:tcW w:w="1107" w:type="dxa"/>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13316</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15562</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20186</w:t>
            </w:r>
          </w:p>
        </w:tc>
      </w:tr>
      <w:tr w:rsidR="00B50B86" w:rsidRPr="00F06470" w:rsidTr="006649F2">
        <w:trPr>
          <w:trHeight w:val="272"/>
        </w:trPr>
        <w:tc>
          <w:tcPr>
            <w:tcW w:w="999" w:type="dxa"/>
            <w:shd w:val="clear" w:color="auto" w:fill="auto"/>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JHC </w:t>
            </w:r>
          </w:p>
        </w:tc>
        <w:tc>
          <w:tcPr>
            <w:tcW w:w="1107" w:type="dxa"/>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13827</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14356</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14162</w:t>
            </w:r>
          </w:p>
        </w:tc>
      </w:tr>
      <w:tr w:rsidR="00B50B86" w:rsidRPr="00F06470" w:rsidTr="006649F2">
        <w:trPr>
          <w:trHeight w:val="272"/>
        </w:trPr>
        <w:tc>
          <w:tcPr>
            <w:tcW w:w="999" w:type="dxa"/>
            <w:shd w:val="clear" w:color="auto" w:fill="auto"/>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PLK </w:t>
            </w:r>
          </w:p>
        </w:tc>
        <w:tc>
          <w:tcPr>
            <w:tcW w:w="1107" w:type="dxa"/>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13183</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14458</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13190</w:t>
            </w:r>
          </w:p>
        </w:tc>
      </w:tr>
      <w:tr w:rsidR="00B50B86" w:rsidRPr="00F06470" w:rsidTr="006649F2">
        <w:trPr>
          <w:trHeight w:val="272"/>
        </w:trPr>
        <w:tc>
          <w:tcPr>
            <w:tcW w:w="999" w:type="dxa"/>
            <w:shd w:val="clear" w:color="auto" w:fill="auto"/>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KVK </w:t>
            </w:r>
          </w:p>
        </w:tc>
        <w:tc>
          <w:tcPr>
            <w:tcW w:w="1107" w:type="dxa"/>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10638</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4815</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6597</w:t>
            </w:r>
          </w:p>
        </w:tc>
      </w:tr>
      <w:tr w:rsidR="00B50B86" w:rsidRPr="00F06470" w:rsidTr="006649F2">
        <w:trPr>
          <w:trHeight w:val="272"/>
        </w:trPr>
        <w:tc>
          <w:tcPr>
            <w:tcW w:w="999" w:type="dxa"/>
            <w:shd w:val="clear" w:color="auto" w:fill="auto"/>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ULK </w:t>
            </w:r>
          </w:p>
        </w:tc>
        <w:tc>
          <w:tcPr>
            <w:tcW w:w="1107" w:type="dxa"/>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8343</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9620</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14080</w:t>
            </w:r>
          </w:p>
        </w:tc>
      </w:tr>
      <w:tr w:rsidR="00B50B86" w:rsidRPr="00F06470" w:rsidTr="006649F2">
        <w:trPr>
          <w:trHeight w:val="272"/>
        </w:trPr>
        <w:tc>
          <w:tcPr>
            <w:tcW w:w="999" w:type="dxa"/>
            <w:shd w:val="clear" w:color="auto" w:fill="auto"/>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LBK </w:t>
            </w:r>
          </w:p>
        </w:tc>
        <w:tc>
          <w:tcPr>
            <w:tcW w:w="1107" w:type="dxa"/>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11246</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12404</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12311</w:t>
            </w:r>
          </w:p>
        </w:tc>
      </w:tr>
      <w:tr w:rsidR="00B50B86" w:rsidRPr="00F06470" w:rsidTr="006649F2">
        <w:trPr>
          <w:trHeight w:val="272"/>
        </w:trPr>
        <w:tc>
          <w:tcPr>
            <w:tcW w:w="999" w:type="dxa"/>
            <w:shd w:val="clear" w:color="auto" w:fill="auto"/>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HKK </w:t>
            </w:r>
          </w:p>
        </w:tc>
        <w:tc>
          <w:tcPr>
            <w:tcW w:w="1107" w:type="dxa"/>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14456</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15394</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16579</w:t>
            </w:r>
          </w:p>
        </w:tc>
      </w:tr>
      <w:tr w:rsidR="00B50B86" w:rsidRPr="00F06470" w:rsidTr="006649F2">
        <w:trPr>
          <w:trHeight w:val="272"/>
        </w:trPr>
        <w:tc>
          <w:tcPr>
            <w:tcW w:w="999" w:type="dxa"/>
            <w:shd w:val="clear" w:color="auto" w:fill="auto"/>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PAK </w:t>
            </w:r>
          </w:p>
        </w:tc>
        <w:tc>
          <w:tcPr>
            <w:tcW w:w="1107" w:type="dxa"/>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5421</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6105</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7214</w:t>
            </w:r>
          </w:p>
        </w:tc>
      </w:tr>
      <w:tr w:rsidR="00B50B86" w:rsidRPr="00F06470" w:rsidTr="006649F2">
        <w:trPr>
          <w:trHeight w:val="272"/>
        </w:trPr>
        <w:tc>
          <w:tcPr>
            <w:tcW w:w="999" w:type="dxa"/>
            <w:shd w:val="clear" w:color="auto" w:fill="auto"/>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VYS </w:t>
            </w:r>
          </w:p>
        </w:tc>
        <w:tc>
          <w:tcPr>
            <w:tcW w:w="1107" w:type="dxa"/>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15439</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17013</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17274</w:t>
            </w:r>
          </w:p>
        </w:tc>
      </w:tr>
      <w:tr w:rsidR="00B50B86" w:rsidRPr="00F06470" w:rsidTr="006649F2">
        <w:trPr>
          <w:trHeight w:val="272"/>
        </w:trPr>
        <w:tc>
          <w:tcPr>
            <w:tcW w:w="999" w:type="dxa"/>
            <w:shd w:val="clear" w:color="auto" w:fill="auto"/>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JHM </w:t>
            </w:r>
          </w:p>
        </w:tc>
        <w:tc>
          <w:tcPr>
            <w:tcW w:w="1107" w:type="dxa"/>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27113</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26744</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27148</w:t>
            </w:r>
          </w:p>
        </w:tc>
      </w:tr>
      <w:tr w:rsidR="00B50B86" w:rsidRPr="00F06470" w:rsidTr="006649F2">
        <w:trPr>
          <w:trHeight w:val="272"/>
        </w:trPr>
        <w:tc>
          <w:tcPr>
            <w:tcW w:w="999" w:type="dxa"/>
            <w:shd w:val="clear" w:color="auto" w:fill="auto"/>
            <w:vAlign w:val="center"/>
          </w:tcPr>
          <w:p w:rsidR="00B50B86" w:rsidRPr="00F06470" w:rsidRDefault="00B50B86"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OLK </w:t>
            </w:r>
          </w:p>
        </w:tc>
        <w:tc>
          <w:tcPr>
            <w:tcW w:w="1107" w:type="dxa"/>
            <w:vAlign w:val="center"/>
          </w:tcPr>
          <w:p w:rsidR="00B50B86" w:rsidRPr="00F06470" w:rsidRDefault="00B50B86"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9907</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15852</w:t>
            </w:r>
          </w:p>
        </w:tc>
        <w:tc>
          <w:tcPr>
            <w:tcW w:w="992" w:type="dxa"/>
            <w:shd w:val="clear" w:color="auto" w:fill="auto"/>
            <w:vAlign w:val="center"/>
          </w:tcPr>
          <w:p w:rsidR="00B50B86"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13335</w:t>
            </w:r>
          </w:p>
        </w:tc>
      </w:tr>
      <w:tr w:rsidR="000A6611" w:rsidRPr="00F06470" w:rsidTr="006649F2">
        <w:trPr>
          <w:trHeight w:val="272"/>
        </w:trPr>
        <w:tc>
          <w:tcPr>
            <w:tcW w:w="999" w:type="dxa"/>
            <w:shd w:val="clear" w:color="auto" w:fill="auto"/>
            <w:vAlign w:val="center"/>
          </w:tcPr>
          <w:p w:rsidR="000A6611" w:rsidRPr="00F06470" w:rsidRDefault="000A6611"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ZLK </w:t>
            </w:r>
          </w:p>
        </w:tc>
        <w:tc>
          <w:tcPr>
            <w:tcW w:w="1107" w:type="dxa"/>
            <w:vAlign w:val="center"/>
          </w:tcPr>
          <w:p w:rsidR="000A6611"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10429</w:t>
            </w:r>
          </w:p>
        </w:tc>
        <w:tc>
          <w:tcPr>
            <w:tcW w:w="992" w:type="dxa"/>
            <w:shd w:val="clear" w:color="auto" w:fill="auto"/>
            <w:vAlign w:val="center"/>
          </w:tcPr>
          <w:p w:rsidR="000A6611"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9774</w:t>
            </w:r>
          </w:p>
        </w:tc>
        <w:tc>
          <w:tcPr>
            <w:tcW w:w="992" w:type="dxa"/>
            <w:shd w:val="clear" w:color="auto" w:fill="auto"/>
            <w:vAlign w:val="center"/>
          </w:tcPr>
          <w:p w:rsidR="000A6611"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11740</w:t>
            </w:r>
          </w:p>
        </w:tc>
      </w:tr>
      <w:tr w:rsidR="000A6611" w:rsidRPr="00F06470" w:rsidTr="006649F2">
        <w:trPr>
          <w:trHeight w:val="272"/>
        </w:trPr>
        <w:tc>
          <w:tcPr>
            <w:tcW w:w="999" w:type="dxa"/>
            <w:shd w:val="clear" w:color="auto" w:fill="auto"/>
            <w:vAlign w:val="center"/>
          </w:tcPr>
          <w:p w:rsidR="000A6611" w:rsidRPr="00F06470" w:rsidRDefault="000A6611" w:rsidP="006649F2">
            <w:pPr>
              <w:autoSpaceDE w:val="0"/>
              <w:autoSpaceDN w:val="0"/>
              <w:adjustRightInd w:val="0"/>
              <w:rPr>
                <w:rFonts w:ascii="Arial" w:hAnsi="Arial" w:cs="Arial"/>
                <w:color w:val="000000"/>
                <w:sz w:val="20"/>
                <w:szCs w:val="20"/>
              </w:rPr>
            </w:pPr>
            <w:r w:rsidRPr="00F06470">
              <w:rPr>
                <w:rFonts w:ascii="Arial" w:hAnsi="Arial" w:cs="Arial"/>
                <w:color w:val="000000"/>
                <w:sz w:val="20"/>
                <w:szCs w:val="20"/>
              </w:rPr>
              <w:t xml:space="preserve">MSK </w:t>
            </w:r>
          </w:p>
        </w:tc>
        <w:tc>
          <w:tcPr>
            <w:tcW w:w="1107" w:type="dxa"/>
            <w:vAlign w:val="center"/>
          </w:tcPr>
          <w:p w:rsidR="000A6611"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30347</w:t>
            </w:r>
          </w:p>
        </w:tc>
        <w:tc>
          <w:tcPr>
            <w:tcW w:w="992" w:type="dxa"/>
            <w:shd w:val="clear" w:color="auto" w:fill="auto"/>
            <w:vAlign w:val="center"/>
          </w:tcPr>
          <w:p w:rsidR="000A6611"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33680</w:t>
            </w:r>
          </w:p>
        </w:tc>
        <w:tc>
          <w:tcPr>
            <w:tcW w:w="992" w:type="dxa"/>
            <w:shd w:val="clear" w:color="auto" w:fill="auto"/>
            <w:vAlign w:val="center"/>
          </w:tcPr>
          <w:p w:rsidR="000A6611"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31496</w:t>
            </w:r>
          </w:p>
        </w:tc>
      </w:tr>
      <w:tr w:rsidR="000A6611" w:rsidRPr="00F06470" w:rsidTr="006649F2">
        <w:trPr>
          <w:trHeight w:val="492"/>
        </w:trPr>
        <w:tc>
          <w:tcPr>
            <w:tcW w:w="999" w:type="dxa"/>
            <w:shd w:val="clear" w:color="auto" w:fill="FFC000"/>
            <w:vAlign w:val="center"/>
          </w:tcPr>
          <w:p w:rsidR="000A6611" w:rsidRPr="00F06470" w:rsidRDefault="000A6611" w:rsidP="006649F2">
            <w:pPr>
              <w:autoSpaceDE w:val="0"/>
              <w:autoSpaceDN w:val="0"/>
              <w:adjustRightInd w:val="0"/>
              <w:rPr>
                <w:rFonts w:ascii="Arial" w:hAnsi="Arial" w:cs="Arial"/>
                <w:color w:val="000000"/>
                <w:sz w:val="20"/>
                <w:szCs w:val="20"/>
              </w:rPr>
            </w:pPr>
            <w:r w:rsidRPr="00F06470">
              <w:rPr>
                <w:rFonts w:ascii="Arial" w:hAnsi="Arial" w:cs="Arial"/>
                <w:b/>
                <w:bCs/>
                <w:color w:val="000000"/>
                <w:sz w:val="20"/>
                <w:szCs w:val="20"/>
              </w:rPr>
              <w:t xml:space="preserve">Celkem </w:t>
            </w:r>
          </w:p>
        </w:tc>
        <w:tc>
          <w:tcPr>
            <w:tcW w:w="1107" w:type="dxa"/>
            <w:shd w:val="clear" w:color="auto" w:fill="FFC000"/>
            <w:vAlign w:val="center"/>
          </w:tcPr>
          <w:p w:rsidR="000A6611"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241059</w:t>
            </w:r>
          </w:p>
        </w:tc>
        <w:tc>
          <w:tcPr>
            <w:tcW w:w="992" w:type="dxa"/>
            <w:shd w:val="clear" w:color="auto" w:fill="FFC000"/>
            <w:vAlign w:val="center"/>
          </w:tcPr>
          <w:p w:rsidR="000A6611"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268276</w:t>
            </w:r>
          </w:p>
        </w:tc>
        <w:tc>
          <w:tcPr>
            <w:tcW w:w="992" w:type="dxa"/>
            <w:shd w:val="clear" w:color="auto" w:fill="FFC000"/>
            <w:vAlign w:val="center"/>
          </w:tcPr>
          <w:p w:rsidR="000A6611" w:rsidRPr="00F06470" w:rsidRDefault="000A6611" w:rsidP="006649F2">
            <w:pPr>
              <w:autoSpaceDE w:val="0"/>
              <w:autoSpaceDN w:val="0"/>
              <w:adjustRightInd w:val="0"/>
              <w:jc w:val="right"/>
              <w:rPr>
                <w:rFonts w:ascii="Arial" w:hAnsi="Arial" w:cs="Arial"/>
                <w:color w:val="000000"/>
                <w:sz w:val="20"/>
                <w:szCs w:val="20"/>
              </w:rPr>
            </w:pPr>
            <w:r>
              <w:rPr>
                <w:rFonts w:ascii="Arial" w:hAnsi="Arial" w:cs="Arial"/>
                <w:color w:val="000000"/>
                <w:sz w:val="20"/>
                <w:szCs w:val="20"/>
              </w:rPr>
              <w:t>268753</w:t>
            </w:r>
          </w:p>
        </w:tc>
      </w:tr>
    </w:tbl>
    <w:p w:rsidR="00A65799" w:rsidRDefault="00A65799" w:rsidP="00A51234">
      <w:pPr>
        <w:keepNext/>
        <w:spacing w:before="240" w:after="60"/>
        <w:ind w:left="864" w:hanging="864"/>
        <w:outlineLvl w:val="3"/>
        <w:rPr>
          <w:rFonts w:ascii="Arial" w:hAnsi="Arial"/>
          <w:iCs/>
          <w:color w:val="E36C0A"/>
          <w:sz w:val="28"/>
          <w:szCs w:val="28"/>
        </w:rPr>
      </w:pPr>
    </w:p>
    <w:p w:rsidR="00135A7D" w:rsidRPr="00135A7D" w:rsidRDefault="00AB688D" w:rsidP="00A51234">
      <w:pPr>
        <w:keepNext/>
        <w:spacing w:before="240" w:after="60"/>
        <w:ind w:left="864" w:hanging="864"/>
        <w:outlineLvl w:val="3"/>
      </w:pPr>
      <w:r w:rsidRPr="008D22CB">
        <w:rPr>
          <w:rFonts w:ascii="Arial" w:hAnsi="Arial"/>
          <w:iCs/>
          <w:color w:val="E36C0A"/>
          <w:sz w:val="28"/>
          <w:szCs w:val="28"/>
        </w:rPr>
        <w:t xml:space="preserve">6.2.3 </w:t>
      </w:r>
      <w:r w:rsidR="00135A7D" w:rsidRPr="008D22CB">
        <w:rPr>
          <w:rFonts w:ascii="Arial" w:hAnsi="Arial"/>
          <w:iCs/>
          <w:color w:val="E36C0A"/>
          <w:sz w:val="28"/>
          <w:szCs w:val="28"/>
        </w:rPr>
        <w:t>Financování protidrogové prevence z rozpočtu Olomouckého kraje</w:t>
      </w:r>
    </w:p>
    <w:p w:rsidR="00135A7D" w:rsidRPr="00135A7D" w:rsidRDefault="00135A7D" w:rsidP="006E5D27">
      <w:pPr>
        <w:spacing w:before="120"/>
        <w:jc w:val="both"/>
        <w:rPr>
          <w:rFonts w:ascii="Arial" w:hAnsi="Arial" w:cs="Arial"/>
        </w:rPr>
      </w:pPr>
      <w:r w:rsidRPr="00135A7D">
        <w:rPr>
          <w:rFonts w:ascii="Arial" w:hAnsi="Arial" w:cs="Arial"/>
        </w:rPr>
        <w:t xml:space="preserve">V Olomouckém kraji existuje kvalitní síť služeb pro uživatele návykových látek, poskytujících pomoc osobám závislým a jejich blízkým. Jejich činnost není alternována jinými zařízeními, je nezastupitelná a jejich finanční zajištění nelze podcenit. </w:t>
      </w:r>
    </w:p>
    <w:p w:rsidR="00EE23CE" w:rsidRDefault="00135A7D" w:rsidP="006E5D27">
      <w:pPr>
        <w:overflowPunct w:val="0"/>
        <w:autoSpaceDE w:val="0"/>
        <w:autoSpaceDN w:val="0"/>
        <w:adjustRightInd w:val="0"/>
        <w:spacing w:before="120"/>
        <w:jc w:val="both"/>
        <w:textAlignment w:val="baseline"/>
        <w:rPr>
          <w:rFonts w:ascii="Arial" w:hAnsi="Arial" w:cs="Arial"/>
        </w:rPr>
      </w:pPr>
      <w:r w:rsidRPr="00135A7D">
        <w:rPr>
          <w:rFonts w:ascii="Arial" w:hAnsi="Arial" w:cs="Arial"/>
        </w:rPr>
        <w:t xml:space="preserve">Olomoucký kraj každoročně vyhlašuje </w:t>
      </w:r>
      <w:r w:rsidRPr="00135A7D">
        <w:rPr>
          <w:rFonts w:ascii="Arial" w:hAnsi="Arial" w:cs="Arial"/>
          <w:b/>
        </w:rPr>
        <w:t>Dotační program pro oblast protidrogové prevence</w:t>
      </w:r>
      <w:r w:rsidRPr="00135A7D">
        <w:rPr>
          <w:rFonts w:ascii="Arial" w:hAnsi="Arial" w:cs="Arial"/>
        </w:rPr>
        <w:t xml:space="preserve">, který je </w:t>
      </w:r>
      <w:r w:rsidR="006E5D27">
        <w:rPr>
          <w:rFonts w:ascii="Arial" w:hAnsi="Arial" w:cs="Arial"/>
        </w:rPr>
        <w:t xml:space="preserve">financován </w:t>
      </w:r>
      <w:r w:rsidRPr="00135A7D">
        <w:rPr>
          <w:rFonts w:ascii="Arial" w:hAnsi="Arial" w:cs="Arial"/>
        </w:rPr>
        <w:t>z rozpočtu Olomouckéh</w:t>
      </w:r>
      <w:r w:rsidR="00E80054">
        <w:rPr>
          <w:rFonts w:ascii="Arial" w:hAnsi="Arial" w:cs="Arial"/>
        </w:rPr>
        <w:t>o kraje</w:t>
      </w:r>
      <w:r w:rsidR="006E5D27">
        <w:rPr>
          <w:rFonts w:ascii="Arial" w:hAnsi="Arial" w:cs="Arial"/>
        </w:rPr>
        <w:t>.</w:t>
      </w:r>
      <w:r w:rsidR="00E80054">
        <w:rPr>
          <w:rFonts w:ascii="Arial" w:hAnsi="Arial" w:cs="Arial"/>
        </w:rPr>
        <w:t xml:space="preserve"> </w:t>
      </w:r>
    </w:p>
    <w:p w:rsidR="00E81372" w:rsidRDefault="00E81372" w:rsidP="00B50B86">
      <w:pPr>
        <w:autoSpaceDE w:val="0"/>
        <w:autoSpaceDN w:val="0"/>
        <w:adjustRightInd w:val="0"/>
        <w:jc w:val="both"/>
        <w:rPr>
          <w:rFonts w:ascii="Arial" w:hAnsi="Arial" w:cs="Arial"/>
          <w:sz w:val="20"/>
          <w:szCs w:val="20"/>
        </w:rPr>
      </w:pPr>
    </w:p>
    <w:p w:rsidR="008E5BF1" w:rsidRDefault="008E5BF1" w:rsidP="00B50B86">
      <w:pPr>
        <w:autoSpaceDE w:val="0"/>
        <w:autoSpaceDN w:val="0"/>
        <w:adjustRightInd w:val="0"/>
        <w:jc w:val="both"/>
        <w:rPr>
          <w:rFonts w:ascii="Arial" w:hAnsi="Arial" w:cs="Arial"/>
        </w:rPr>
      </w:pPr>
      <w:r>
        <w:rPr>
          <w:rFonts w:ascii="Arial" w:hAnsi="Arial" w:cs="Arial"/>
        </w:rPr>
        <w:t>Sociální s</w:t>
      </w:r>
      <w:r w:rsidR="003131F0" w:rsidRPr="003131F0">
        <w:rPr>
          <w:rFonts w:ascii="Arial" w:hAnsi="Arial" w:cs="Arial"/>
        </w:rPr>
        <w:t>lužby pro uživatele návykových látek a hazardní hráče jsou  z rozpočtu Olomouckého kraje financovány z Program</w:t>
      </w:r>
      <w:r>
        <w:rPr>
          <w:rFonts w:ascii="Arial" w:hAnsi="Arial" w:cs="Arial"/>
        </w:rPr>
        <w:t>u</w:t>
      </w:r>
      <w:r w:rsidR="003131F0" w:rsidRPr="003131F0">
        <w:rPr>
          <w:rFonts w:ascii="Arial" w:hAnsi="Arial" w:cs="Arial"/>
        </w:rPr>
        <w:t xml:space="preserve"> finanční podpory poskytování sociálních služeb v Olomouckém kraji </w:t>
      </w:r>
      <w:r w:rsidR="00A2531E">
        <w:rPr>
          <w:rFonts w:ascii="Arial" w:hAnsi="Arial" w:cs="Arial"/>
        </w:rPr>
        <w:t>pro daný rozpočtový rok.</w:t>
      </w:r>
    </w:p>
    <w:p w:rsidR="00E81372" w:rsidRPr="003131F0" w:rsidRDefault="003131F0" w:rsidP="00B50B86">
      <w:pPr>
        <w:autoSpaceDE w:val="0"/>
        <w:autoSpaceDN w:val="0"/>
        <w:adjustRightInd w:val="0"/>
        <w:jc w:val="both"/>
        <w:rPr>
          <w:rFonts w:ascii="Arial" w:hAnsi="Arial" w:cs="Arial"/>
        </w:rPr>
      </w:pPr>
      <w:r w:rsidRPr="003131F0">
        <w:rPr>
          <w:rFonts w:ascii="Arial" w:hAnsi="Arial" w:cs="Arial"/>
        </w:rPr>
        <w:t>Organizace také mohly získat finanční prostředky formou individuální žádosti.</w:t>
      </w:r>
    </w:p>
    <w:p w:rsidR="008E5BF1" w:rsidRDefault="00C73D7A" w:rsidP="00B50B86">
      <w:pPr>
        <w:spacing w:before="120"/>
        <w:jc w:val="both"/>
        <w:rPr>
          <w:rFonts w:ascii="Arial" w:hAnsi="Arial" w:cs="Arial"/>
        </w:rPr>
      </w:pPr>
      <w:r w:rsidRPr="00C73D7A">
        <w:rPr>
          <w:rFonts w:ascii="Arial" w:hAnsi="Arial" w:cs="Arial"/>
        </w:rPr>
        <w:t xml:space="preserve">Olomoucký kraj zajišťuje záchytnou službu na svém území v souladu s § 89 </w:t>
      </w:r>
      <w:r w:rsidR="00B240F6">
        <w:rPr>
          <w:rFonts w:ascii="Arial" w:hAnsi="Arial" w:cs="Arial"/>
        </w:rPr>
        <w:t>a Z</w:t>
      </w:r>
      <w:r w:rsidRPr="00C73D7A">
        <w:rPr>
          <w:rFonts w:ascii="Arial" w:hAnsi="Arial" w:cs="Arial"/>
        </w:rPr>
        <w:t xml:space="preserve">ákona č. 373/2011 Sb., o specifických zdravotních službách, a to na základě smlouvy uzavřené s Vojenskou nemocnicí Olomouc, která provozuje záchytnou </w:t>
      </w:r>
      <w:r>
        <w:rPr>
          <w:rFonts w:ascii="Arial" w:hAnsi="Arial" w:cs="Arial"/>
        </w:rPr>
        <w:t>službu</w:t>
      </w:r>
      <w:r w:rsidRPr="00C73D7A">
        <w:rPr>
          <w:rFonts w:ascii="Arial" w:hAnsi="Arial" w:cs="Arial"/>
        </w:rPr>
        <w:t xml:space="preserve"> ve svém areálu v Olomouci na Klášterním Hradisku.</w:t>
      </w:r>
      <w:r>
        <w:rPr>
          <w:rFonts w:ascii="Arial" w:hAnsi="Arial" w:cs="Arial"/>
        </w:rPr>
        <w:t xml:space="preserve"> Tato činnost je podpořena každoročně z rozpočtu Olomouckého kraje částkou 6 099 </w:t>
      </w:r>
      <w:r w:rsidR="008E5BF1">
        <w:rPr>
          <w:rFonts w:ascii="Arial" w:hAnsi="Arial" w:cs="Arial"/>
        </w:rPr>
        <w:t>tis</w:t>
      </w:r>
      <w:r>
        <w:rPr>
          <w:rFonts w:ascii="Arial" w:hAnsi="Arial" w:cs="Arial"/>
        </w:rPr>
        <w:t>. Kč.</w:t>
      </w:r>
    </w:p>
    <w:p w:rsidR="00135A7D" w:rsidRPr="00B50B86" w:rsidRDefault="008E5BF1" w:rsidP="008E5BF1">
      <w:pPr>
        <w:spacing w:before="120"/>
        <w:jc w:val="both"/>
        <w:rPr>
          <w:rFonts w:ascii="Arial" w:hAnsi="Arial" w:cs="Arial"/>
          <w:b/>
          <w:bCs/>
          <w:iCs/>
          <w:color w:val="8064A2"/>
          <w:sz w:val="32"/>
          <w:szCs w:val="32"/>
        </w:rPr>
      </w:pPr>
      <w:r>
        <w:rPr>
          <w:rFonts w:ascii="Arial" w:hAnsi="Arial" w:cs="Arial"/>
        </w:rPr>
        <w:br w:type="page"/>
      </w:r>
      <w:r w:rsidR="009D44BA" w:rsidRPr="00B50B86">
        <w:rPr>
          <w:rFonts w:ascii="Arial" w:hAnsi="Arial" w:cs="Arial"/>
          <w:b/>
          <w:bCs/>
          <w:iCs/>
          <w:color w:val="8064A2"/>
          <w:sz w:val="32"/>
          <w:szCs w:val="32"/>
        </w:rPr>
        <w:t xml:space="preserve">6.3 </w:t>
      </w:r>
      <w:r w:rsidR="00135A7D" w:rsidRPr="00B50B86">
        <w:rPr>
          <w:rFonts w:ascii="Arial" w:hAnsi="Arial" w:cs="Arial"/>
          <w:b/>
          <w:bCs/>
          <w:iCs/>
          <w:color w:val="8064A2"/>
          <w:sz w:val="32"/>
          <w:szCs w:val="32"/>
        </w:rPr>
        <w:t>Mezinárodní spolupráce</w:t>
      </w:r>
    </w:p>
    <w:p w:rsidR="00135A7D" w:rsidRPr="00B50B86" w:rsidRDefault="00135A7D" w:rsidP="00135A7D">
      <w:pPr>
        <w:rPr>
          <w:color w:val="943634"/>
          <w:sz w:val="32"/>
          <w:szCs w:val="32"/>
        </w:rPr>
      </w:pPr>
    </w:p>
    <w:p w:rsidR="00135A7D" w:rsidRPr="00135A7D" w:rsidRDefault="00397719" w:rsidP="00135A7D">
      <w:pPr>
        <w:jc w:val="both"/>
        <w:rPr>
          <w:rFonts w:ascii="Arial" w:hAnsi="Arial" w:cs="Arial"/>
        </w:rPr>
      </w:pPr>
      <w:r>
        <w:rPr>
          <w:rFonts w:ascii="Arial" w:hAnsi="Arial" w:cs="Arial"/>
        </w:rPr>
        <w:t>P</w:t>
      </w:r>
      <w:r w:rsidR="00135A7D" w:rsidRPr="00135A7D">
        <w:rPr>
          <w:rFonts w:ascii="Arial" w:hAnsi="Arial" w:cs="Arial"/>
        </w:rPr>
        <w:t xml:space="preserve">robíhá hlavně formou realizace a zapojování se organizací do různých mezinárodních  projektů a vzdělávacích akcí. </w:t>
      </w:r>
    </w:p>
    <w:p w:rsidR="00135A7D" w:rsidRPr="00135A7D" w:rsidRDefault="00135A7D" w:rsidP="00135A7D">
      <w:pPr>
        <w:jc w:val="both"/>
        <w:rPr>
          <w:rFonts w:ascii="Arial" w:hAnsi="Arial" w:cs="Arial"/>
        </w:rPr>
      </w:pPr>
    </w:p>
    <w:p w:rsidR="00135A7D" w:rsidRDefault="00135A7D" w:rsidP="00135A7D">
      <w:pPr>
        <w:jc w:val="both"/>
        <w:rPr>
          <w:rFonts w:ascii="Arial" w:hAnsi="Arial" w:cs="Arial"/>
        </w:rPr>
      </w:pPr>
      <w:r w:rsidRPr="00135A7D">
        <w:rPr>
          <w:rFonts w:ascii="Arial" w:hAnsi="Arial" w:cs="Arial"/>
        </w:rPr>
        <w:t>Na krajské úrovni je to především aktivní spolupráce s partnerskými regiony, zejména s Opolským vojvodstvím v Polské republice, a také aktivní účast na akcích pořádaných pod záštitou Evropské unie a dalších mezinárodních organizací.</w:t>
      </w:r>
    </w:p>
    <w:p w:rsidR="0069523F" w:rsidRDefault="0069523F" w:rsidP="00135A7D">
      <w:pPr>
        <w:jc w:val="both"/>
        <w:rPr>
          <w:rFonts w:ascii="Arial" w:hAnsi="Arial" w:cs="Arial"/>
        </w:rPr>
      </w:pPr>
    </w:p>
    <w:p w:rsidR="0069523F" w:rsidRDefault="0069523F" w:rsidP="00135A7D">
      <w:pPr>
        <w:jc w:val="both"/>
        <w:rPr>
          <w:rFonts w:ascii="Arial" w:hAnsi="Arial" w:cs="Arial"/>
        </w:rPr>
      </w:pPr>
    </w:p>
    <w:p w:rsidR="0069523F" w:rsidRPr="00135A7D" w:rsidRDefault="0069523F" w:rsidP="00135A7D">
      <w:pPr>
        <w:jc w:val="both"/>
        <w:rPr>
          <w:rFonts w:ascii="Arial" w:hAnsi="Arial" w:cs="Arial"/>
        </w:rPr>
      </w:pPr>
    </w:p>
    <w:p w:rsidR="00DC3A9E" w:rsidRPr="00357DB4" w:rsidRDefault="00647590" w:rsidP="008D22CB">
      <w:pPr>
        <w:pStyle w:val="Nadpis2"/>
        <w:numPr>
          <w:ilvl w:val="0"/>
          <w:numId w:val="0"/>
        </w:numPr>
        <w:rPr>
          <w:bCs w:val="0"/>
          <w:iCs w:val="0"/>
          <w:color w:val="C0504D"/>
          <w:sz w:val="36"/>
          <w:szCs w:val="32"/>
        </w:rPr>
      </w:pPr>
      <w:r w:rsidRPr="00357DB4">
        <w:rPr>
          <w:bCs w:val="0"/>
          <w:iCs w:val="0"/>
          <w:color w:val="C0504D"/>
          <w:sz w:val="36"/>
          <w:szCs w:val="32"/>
        </w:rPr>
        <w:t>7</w:t>
      </w:r>
      <w:r w:rsidR="00E13461" w:rsidRPr="00357DB4">
        <w:rPr>
          <w:bCs w:val="0"/>
          <w:iCs w:val="0"/>
          <w:color w:val="C0504D"/>
          <w:sz w:val="36"/>
          <w:szCs w:val="32"/>
        </w:rPr>
        <w:t xml:space="preserve">. </w:t>
      </w:r>
      <w:r w:rsidR="00DC3A9E" w:rsidRPr="00357DB4">
        <w:rPr>
          <w:bCs w:val="0"/>
          <w:iCs w:val="0"/>
          <w:color w:val="C0504D"/>
          <w:sz w:val="36"/>
          <w:szCs w:val="32"/>
        </w:rPr>
        <w:t xml:space="preserve">Specifikace sítě poskytovatelů služeb pro uživatele </w:t>
      </w:r>
      <w:bookmarkEnd w:id="37"/>
      <w:r w:rsidR="00AA72E5">
        <w:rPr>
          <w:bCs w:val="0"/>
          <w:iCs w:val="0"/>
          <w:color w:val="C0504D"/>
          <w:sz w:val="36"/>
          <w:szCs w:val="32"/>
        </w:rPr>
        <w:t>návykových látek a patologické hráče</w:t>
      </w:r>
      <w:r w:rsidR="00657CCE">
        <w:rPr>
          <w:bCs w:val="0"/>
          <w:iCs w:val="0"/>
          <w:color w:val="C0504D"/>
          <w:sz w:val="36"/>
          <w:szCs w:val="32"/>
        </w:rPr>
        <w:t xml:space="preserve"> a osoby s jinými nelátkovými závislostmi</w:t>
      </w:r>
    </w:p>
    <w:p w:rsidR="00135A7D" w:rsidRPr="00AB688D" w:rsidRDefault="00135A7D" w:rsidP="00AB688D"/>
    <w:p w:rsidR="00E737AC" w:rsidRPr="00D5062D" w:rsidRDefault="00E737AC" w:rsidP="00AB786E">
      <w:pPr>
        <w:autoSpaceDE w:val="0"/>
        <w:autoSpaceDN w:val="0"/>
        <w:adjustRightInd w:val="0"/>
        <w:ind w:left="426" w:hanging="426"/>
        <w:jc w:val="both"/>
        <w:rPr>
          <w:rFonts w:ascii="Arial" w:hAnsi="Arial" w:cs="Arial"/>
          <w:color w:val="33CCCC"/>
          <w:sz w:val="28"/>
          <w:szCs w:val="28"/>
        </w:rPr>
      </w:pPr>
    </w:p>
    <w:p w:rsidR="00F61276" w:rsidRPr="00537C66" w:rsidRDefault="00206C47" w:rsidP="00537C66">
      <w:pPr>
        <w:tabs>
          <w:tab w:val="left" w:pos="142"/>
        </w:tabs>
        <w:autoSpaceDE w:val="0"/>
        <w:autoSpaceDN w:val="0"/>
        <w:adjustRightInd w:val="0"/>
        <w:jc w:val="both"/>
        <w:rPr>
          <w:rFonts w:ascii="Arial" w:hAnsi="Arial" w:cs="Arial"/>
          <w:color w:val="000000"/>
        </w:rPr>
      </w:pPr>
      <w:r>
        <w:rPr>
          <w:rFonts w:ascii="Arial" w:hAnsi="Arial" w:cs="Arial"/>
          <w:color w:val="000000"/>
        </w:rPr>
        <w:t>Služby odborné péče p</w:t>
      </w:r>
      <w:r w:rsidR="00832D1F">
        <w:rPr>
          <w:rFonts w:ascii="Arial" w:hAnsi="Arial" w:cs="Arial"/>
          <w:color w:val="000000"/>
        </w:rPr>
        <w:t>oskytované osobám škodlivě užívajícím tabákové výrobky, alkohol nebo jiné návykové látky a osobám na těchto látkách závislým</w:t>
      </w:r>
      <w:r w:rsidR="00F61276" w:rsidRPr="00206C47">
        <w:rPr>
          <w:rFonts w:ascii="Arial" w:hAnsi="Arial" w:cs="Arial"/>
          <w:color w:val="000000"/>
        </w:rPr>
        <w:t xml:space="preserve"> </w:t>
      </w:r>
      <w:r w:rsidR="00397719">
        <w:rPr>
          <w:rFonts w:ascii="Arial" w:hAnsi="Arial" w:cs="Arial"/>
          <w:color w:val="000000"/>
        </w:rPr>
        <w:t xml:space="preserve">jsou </w:t>
      </w:r>
      <w:r w:rsidR="00537C66">
        <w:rPr>
          <w:rFonts w:ascii="Arial" w:hAnsi="Arial" w:cs="Arial"/>
          <w:color w:val="000000"/>
        </w:rPr>
        <w:t xml:space="preserve">zmíněny </w:t>
      </w:r>
      <w:r w:rsidR="00397719" w:rsidRPr="00397719">
        <w:rPr>
          <w:rFonts w:ascii="Arial" w:hAnsi="Arial" w:cs="Arial"/>
          <w:b/>
          <w:color w:val="000000"/>
        </w:rPr>
        <w:t xml:space="preserve">v zákoně č. </w:t>
      </w:r>
      <w:r w:rsidR="00537C66" w:rsidRPr="00397719">
        <w:rPr>
          <w:rFonts w:ascii="Arial" w:hAnsi="Arial" w:cs="Arial"/>
          <w:b/>
          <w:color w:val="000000"/>
        </w:rPr>
        <w:t>65/2017 Sb.</w:t>
      </w:r>
      <w:r w:rsidR="00397719" w:rsidRPr="00397719">
        <w:rPr>
          <w:rFonts w:ascii="Arial" w:hAnsi="Arial" w:cs="Arial"/>
          <w:b/>
          <w:color w:val="000000"/>
        </w:rPr>
        <w:t xml:space="preserve">, </w:t>
      </w:r>
      <w:r w:rsidR="00537C66" w:rsidRPr="00397719">
        <w:rPr>
          <w:rFonts w:ascii="Arial" w:hAnsi="Arial" w:cs="Arial"/>
          <w:b/>
          <w:color w:val="000000"/>
        </w:rPr>
        <w:t>o ochraně zdraví před škodlivými účinky návykových látek ,</w:t>
      </w:r>
      <w:r w:rsidR="00537C66">
        <w:rPr>
          <w:rFonts w:ascii="Arial" w:hAnsi="Arial" w:cs="Arial"/>
          <w:color w:val="000000"/>
        </w:rPr>
        <w:t xml:space="preserve"> </w:t>
      </w:r>
      <w:r w:rsidR="00537C66" w:rsidRPr="00537C66">
        <w:rPr>
          <w:rFonts w:ascii="Arial" w:hAnsi="Arial" w:cs="Arial"/>
          <w:color w:val="000000"/>
        </w:rPr>
        <w:t>Změna: 183/2017 Sb.</w:t>
      </w:r>
    </w:p>
    <w:p w:rsidR="00E973E0" w:rsidRDefault="00E973E0" w:rsidP="00537C66">
      <w:pPr>
        <w:tabs>
          <w:tab w:val="left" w:pos="142"/>
        </w:tabs>
        <w:autoSpaceDE w:val="0"/>
        <w:autoSpaceDN w:val="0"/>
        <w:adjustRightInd w:val="0"/>
        <w:jc w:val="both"/>
        <w:rPr>
          <w:rFonts w:ascii="Arial" w:hAnsi="Arial" w:cs="Arial"/>
          <w:color w:val="000000"/>
        </w:rPr>
      </w:pPr>
    </w:p>
    <w:p w:rsidR="00537C66" w:rsidRPr="0011209D"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HLAVA VI </w:t>
      </w:r>
    </w:p>
    <w:p w:rsidR="00537C66" w:rsidRPr="0011209D" w:rsidRDefault="00537C66" w:rsidP="00537C66">
      <w:pPr>
        <w:tabs>
          <w:tab w:val="left" w:pos="142"/>
        </w:tabs>
        <w:autoSpaceDE w:val="0"/>
        <w:autoSpaceDN w:val="0"/>
        <w:adjustRightInd w:val="0"/>
        <w:jc w:val="both"/>
        <w:rPr>
          <w:rFonts w:ascii="Arial" w:hAnsi="Arial" w:cs="Arial"/>
          <w:color w:val="000000"/>
        </w:rPr>
      </w:pPr>
    </w:p>
    <w:p w:rsidR="00537C66" w:rsidRPr="0011209D"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ORIENTAČNÍ DIAGNOSTIKA, KRÁTKÁ INTERVENCE A ODBORNÁ PÉČE POSKYTOVANÁ OSOBÁM S ADIKTOLOGICKOU PORUCHOU </w:t>
      </w:r>
    </w:p>
    <w:p w:rsidR="00537C66" w:rsidRPr="0011209D" w:rsidRDefault="00537C66" w:rsidP="00537C66">
      <w:pPr>
        <w:tabs>
          <w:tab w:val="left" w:pos="142"/>
        </w:tabs>
        <w:autoSpaceDE w:val="0"/>
        <w:autoSpaceDN w:val="0"/>
        <w:adjustRightInd w:val="0"/>
        <w:jc w:val="both"/>
        <w:rPr>
          <w:rFonts w:ascii="Arial" w:hAnsi="Arial" w:cs="Arial"/>
          <w:color w:val="000000"/>
        </w:rPr>
      </w:pPr>
    </w:p>
    <w:p w:rsidR="00537C66" w:rsidRPr="0011209D"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 26 </w:t>
      </w:r>
    </w:p>
    <w:p w:rsidR="00537C66" w:rsidRPr="0011209D" w:rsidRDefault="00537C66" w:rsidP="00537C66">
      <w:pPr>
        <w:tabs>
          <w:tab w:val="left" w:pos="142"/>
        </w:tabs>
        <w:autoSpaceDE w:val="0"/>
        <w:autoSpaceDN w:val="0"/>
        <w:adjustRightInd w:val="0"/>
        <w:jc w:val="both"/>
        <w:rPr>
          <w:rFonts w:ascii="Arial" w:hAnsi="Arial" w:cs="Arial"/>
          <w:color w:val="000000"/>
        </w:rPr>
      </w:pPr>
    </w:p>
    <w:p w:rsidR="00537C66" w:rsidRPr="0011209D"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Orientační diagnostika a krátká intervence </w:t>
      </w:r>
    </w:p>
    <w:p w:rsidR="00537C66" w:rsidRPr="0011209D" w:rsidRDefault="00537C66" w:rsidP="00537C66">
      <w:pPr>
        <w:tabs>
          <w:tab w:val="left" w:pos="142"/>
        </w:tabs>
        <w:autoSpaceDE w:val="0"/>
        <w:autoSpaceDN w:val="0"/>
        <w:adjustRightInd w:val="0"/>
        <w:jc w:val="both"/>
        <w:rPr>
          <w:rFonts w:ascii="Arial" w:hAnsi="Arial" w:cs="Arial"/>
          <w:color w:val="000000"/>
        </w:rPr>
      </w:pPr>
    </w:p>
    <w:p w:rsidR="00537C66" w:rsidRPr="0011209D"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ab/>
        <w:t xml:space="preserve">(1) Zdravotničtí pracovníci10) jsou při poskytování zdravotní péče11) povinni, je-li to důvodné, provést u pacientů orientační diagnostiku rizikového a škodlivého užívání návykové látky a diagnostiku adiktologických poruch. Adiktologickými poruchami se rozumí poruchy duševní a poruchy chování způsobené užíváním psychoaktivních látek, patologické hráčství a další příbuzné poruchy chování charakterizované chronickým průběhem, bažením, sníženou schopností abstinovat, postižením kontroly chování a sníženou schopností rozpoznávat či připouštět si problémy vznikající v důsledku vlastního chování. </w:t>
      </w:r>
    </w:p>
    <w:p w:rsidR="00537C66" w:rsidRPr="0011209D"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 </w:t>
      </w:r>
    </w:p>
    <w:p w:rsidR="00537C66" w:rsidRPr="0011209D"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ab/>
        <w:t xml:space="preserve">(2) Zdravotničtí pracovníci podle odstavce 1 u pacientů užívajících návykovou látku a ohrožených adiktologickou poruchou provedou krátkou intervenci spočívající v poskytnutí informací o možných důsledcích a rizicích pokračujícího užívání návykové látky nebo návykového chování a postupech směřujících k ukončení nebo omezení užívání návykové látky nebo návykového chování a omezení rizik s užíváním návykové látky nebo návykovým chováním spojených a doporučí jim odbornou péči. </w:t>
      </w:r>
    </w:p>
    <w:p w:rsidR="00537C66" w:rsidRPr="0011209D"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 </w:t>
      </w:r>
    </w:p>
    <w:p w:rsidR="00537C66" w:rsidRPr="0011209D"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 27 </w:t>
      </w:r>
    </w:p>
    <w:p w:rsidR="00537C66" w:rsidRPr="0011209D" w:rsidRDefault="00537C66" w:rsidP="00537C66">
      <w:pPr>
        <w:tabs>
          <w:tab w:val="left" w:pos="142"/>
        </w:tabs>
        <w:autoSpaceDE w:val="0"/>
        <w:autoSpaceDN w:val="0"/>
        <w:adjustRightInd w:val="0"/>
        <w:jc w:val="both"/>
        <w:rPr>
          <w:rFonts w:ascii="Arial" w:hAnsi="Arial" w:cs="Arial"/>
          <w:color w:val="000000"/>
        </w:rPr>
      </w:pPr>
    </w:p>
    <w:p w:rsidR="00537C66" w:rsidRPr="0011209D"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Odborná péče </w:t>
      </w:r>
    </w:p>
    <w:p w:rsidR="00537C66" w:rsidRPr="0011209D" w:rsidRDefault="00537C66" w:rsidP="00537C66">
      <w:pPr>
        <w:tabs>
          <w:tab w:val="left" w:pos="142"/>
        </w:tabs>
        <w:autoSpaceDE w:val="0"/>
        <w:autoSpaceDN w:val="0"/>
        <w:adjustRightInd w:val="0"/>
        <w:jc w:val="both"/>
        <w:rPr>
          <w:rFonts w:ascii="Arial" w:hAnsi="Arial" w:cs="Arial"/>
          <w:color w:val="000000"/>
        </w:rPr>
      </w:pPr>
    </w:p>
    <w:p w:rsidR="00397719"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ab/>
        <w:t xml:space="preserve">(1) Osobám s adiktologickou poruchou je poskytována odborná péče, která zahrnuje prevenci poruch zdravotního stavu spojených s touto poruchou, včetně snižování zdravotních a sociálních rizik, jejich včasnou diagnostiku a léčbu, poradenství, sociální rehabilitaci a reintegraci osob postižených těmito poruchami. </w:t>
      </w:r>
    </w:p>
    <w:p w:rsidR="0069523F" w:rsidRDefault="0069523F" w:rsidP="00537C66">
      <w:pPr>
        <w:tabs>
          <w:tab w:val="left" w:pos="142"/>
        </w:tabs>
        <w:autoSpaceDE w:val="0"/>
        <w:autoSpaceDN w:val="0"/>
        <w:adjustRightInd w:val="0"/>
        <w:jc w:val="both"/>
        <w:rPr>
          <w:rFonts w:ascii="Arial" w:hAnsi="Arial" w:cs="Arial"/>
          <w:color w:val="000000"/>
        </w:rPr>
      </w:pPr>
    </w:p>
    <w:p w:rsidR="00537C66" w:rsidRPr="0011209D"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ab/>
        <w:t xml:space="preserve">(2) Odbornou péči poskytují poskytovatelé zdravotních služeb, jde-li o zdravotní služby, a poskytovatelé sociálních služeb, jde-li o sociální služby, podle jiných právních předpisů. Odbornou péči osobám ve výkonu vazby, trestu odnětí svobody nebo zabezpečovací detence poskytuje nebo zajišťuje Vězeňská služba. </w:t>
      </w:r>
    </w:p>
    <w:p w:rsidR="00537C66" w:rsidRPr="0011209D" w:rsidRDefault="00537C66" w:rsidP="00537C66">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 </w:t>
      </w:r>
    </w:p>
    <w:p w:rsidR="003A2639" w:rsidRDefault="002B3AEF" w:rsidP="0011209D">
      <w:pPr>
        <w:tabs>
          <w:tab w:val="left" w:pos="142"/>
        </w:tabs>
        <w:autoSpaceDE w:val="0"/>
        <w:autoSpaceDN w:val="0"/>
        <w:adjustRightInd w:val="0"/>
        <w:ind w:hanging="426"/>
        <w:jc w:val="both"/>
        <w:rPr>
          <w:rFonts w:ascii="Arial" w:hAnsi="Arial" w:cs="Arial"/>
          <w:color w:val="000000"/>
        </w:rPr>
      </w:pPr>
      <w:r w:rsidRPr="002B3AEF">
        <w:rPr>
          <w:rFonts w:ascii="Arial" w:hAnsi="Arial" w:cs="Arial"/>
          <w:color w:val="000000"/>
        </w:rPr>
        <w:t xml:space="preserve"> </w:t>
      </w:r>
    </w:p>
    <w:p w:rsidR="00F61276" w:rsidRPr="00206C47" w:rsidRDefault="00F61276" w:rsidP="000B5868">
      <w:pPr>
        <w:autoSpaceDE w:val="0"/>
        <w:autoSpaceDN w:val="0"/>
        <w:adjustRightInd w:val="0"/>
        <w:jc w:val="both"/>
        <w:rPr>
          <w:rFonts w:ascii="Arial" w:hAnsi="Arial" w:cs="Arial"/>
          <w:color w:val="000000"/>
        </w:rPr>
      </w:pPr>
      <w:r w:rsidRPr="00206C47">
        <w:rPr>
          <w:rFonts w:ascii="Arial" w:hAnsi="Arial" w:cs="Arial"/>
          <w:color w:val="000000"/>
        </w:rPr>
        <w:t>Jiný ú</w:t>
      </w:r>
      <w:r w:rsidR="00206C47">
        <w:rPr>
          <w:rFonts w:ascii="Arial" w:hAnsi="Arial" w:cs="Arial"/>
          <w:color w:val="000000"/>
        </w:rPr>
        <w:t>hel pohledu na některé typy služeb pro už</w:t>
      </w:r>
      <w:r w:rsidRPr="00206C47">
        <w:rPr>
          <w:rFonts w:ascii="Arial" w:hAnsi="Arial" w:cs="Arial"/>
          <w:color w:val="000000"/>
        </w:rPr>
        <w:t xml:space="preserve">ivatele návykových látek poskytuje </w:t>
      </w:r>
      <w:r w:rsidRPr="00397719">
        <w:rPr>
          <w:rFonts w:ascii="Arial" w:hAnsi="Arial" w:cs="Arial"/>
          <w:b/>
          <w:color w:val="000000"/>
        </w:rPr>
        <w:t>zákon</w:t>
      </w:r>
      <w:r w:rsidR="00206C47" w:rsidRPr="00397719">
        <w:rPr>
          <w:rFonts w:ascii="Arial" w:hAnsi="Arial" w:cs="Arial"/>
          <w:b/>
          <w:color w:val="000000"/>
        </w:rPr>
        <w:t xml:space="preserve"> </w:t>
      </w:r>
      <w:r w:rsidR="009849F1" w:rsidRPr="00397719">
        <w:rPr>
          <w:rFonts w:ascii="Arial" w:hAnsi="Arial" w:cs="Arial"/>
          <w:b/>
          <w:color w:val="000000"/>
        </w:rPr>
        <w:t xml:space="preserve">č. </w:t>
      </w:r>
      <w:r w:rsidR="00206C47" w:rsidRPr="00397719">
        <w:rPr>
          <w:rFonts w:ascii="Arial" w:hAnsi="Arial" w:cs="Arial"/>
          <w:b/>
          <w:color w:val="000000"/>
        </w:rPr>
        <w:t>108/2006 Sb., o sociálních služ</w:t>
      </w:r>
      <w:r w:rsidRPr="00397719">
        <w:rPr>
          <w:rFonts w:ascii="Arial" w:hAnsi="Arial" w:cs="Arial"/>
          <w:b/>
          <w:color w:val="000000"/>
        </w:rPr>
        <w:t>bách</w:t>
      </w:r>
      <w:r w:rsidRPr="00206C47">
        <w:rPr>
          <w:rFonts w:ascii="Arial" w:hAnsi="Arial" w:cs="Arial"/>
          <w:color w:val="000000"/>
        </w:rPr>
        <w:t xml:space="preserve">, </w:t>
      </w:r>
      <w:r w:rsidR="00AE5B66">
        <w:rPr>
          <w:rFonts w:ascii="Arial" w:hAnsi="Arial" w:cs="Arial"/>
          <w:color w:val="000000"/>
        </w:rPr>
        <w:t>v platném znění,</w:t>
      </w:r>
      <w:r w:rsidR="00427D23">
        <w:rPr>
          <w:rFonts w:ascii="Arial" w:hAnsi="Arial" w:cs="Arial"/>
          <w:color w:val="000000"/>
        </w:rPr>
        <w:t xml:space="preserve"> </w:t>
      </w:r>
      <w:r w:rsidRPr="00206C47">
        <w:rPr>
          <w:rFonts w:ascii="Arial" w:hAnsi="Arial" w:cs="Arial"/>
          <w:color w:val="000000"/>
        </w:rPr>
        <w:t>který v</w:t>
      </w:r>
      <w:r w:rsidR="009772C8">
        <w:rPr>
          <w:rFonts w:ascii="Arial" w:hAnsi="Arial" w:cs="Arial"/>
          <w:color w:val="000000"/>
        </w:rPr>
        <w:t xml:space="preserve"> části třetí, </w:t>
      </w:r>
      <w:r w:rsidR="00415E9C">
        <w:rPr>
          <w:rFonts w:ascii="Arial" w:hAnsi="Arial" w:cs="Arial"/>
          <w:color w:val="000000"/>
        </w:rPr>
        <w:t xml:space="preserve">hlavy I, </w:t>
      </w:r>
      <w:r w:rsidR="009772C8">
        <w:rPr>
          <w:rFonts w:ascii="Arial" w:hAnsi="Arial" w:cs="Arial"/>
          <w:color w:val="000000"/>
        </w:rPr>
        <w:t>dílu 2 definuje sociální poradenství (§</w:t>
      </w:r>
      <w:r w:rsidR="005A194E">
        <w:rPr>
          <w:rFonts w:ascii="Arial" w:hAnsi="Arial" w:cs="Arial"/>
          <w:color w:val="000000"/>
        </w:rPr>
        <w:t xml:space="preserve"> </w:t>
      </w:r>
      <w:r w:rsidR="009772C8">
        <w:rPr>
          <w:rFonts w:ascii="Arial" w:hAnsi="Arial" w:cs="Arial"/>
          <w:color w:val="000000"/>
        </w:rPr>
        <w:t>37) a v d</w:t>
      </w:r>
      <w:r w:rsidR="00244582">
        <w:rPr>
          <w:rFonts w:ascii="Arial" w:hAnsi="Arial" w:cs="Arial"/>
          <w:color w:val="000000"/>
        </w:rPr>
        <w:t>ílu 4</w:t>
      </w:r>
      <w:r w:rsidRPr="00206C47">
        <w:rPr>
          <w:rFonts w:ascii="Arial" w:hAnsi="Arial" w:cs="Arial"/>
          <w:color w:val="000000"/>
        </w:rPr>
        <w:t xml:space="preserve"> definu</w:t>
      </w:r>
      <w:r w:rsidR="00206C47">
        <w:rPr>
          <w:rFonts w:ascii="Arial" w:hAnsi="Arial" w:cs="Arial"/>
          <w:color w:val="000000"/>
        </w:rPr>
        <w:t>je kontaktní centra (§ 59), služ</w:t>
      </w:r>
      <w:r w:rsidRPr="00206C47">
        <w:rPr>
          <w:rFonts w:ascii="Arial" w:hAnsi="Arial" w:cs="Arial"/>
          <w:color w:val="000000"/>
        </w:rPr>
        <w:t>by následné péče (§ 64),</w:t>
      </w:r>
      <w:r w:rsidR="00887728">
        <w:rPr>
          <w:rFonts w:ascii="Arial" w:hAnsi="Arial" w:cs="Arial"/>
          <w:color w:val="000000"/>
        </w:rPr>
        <w:t xml:space="preserve"> terapeutické komun</w:t>
      </w:r>
      <w:r w:rsidR="009772C8">
        <w:rPr>
          <w:rFonts w:ascii="Arial" w:hAnsi="Arial" w:cs="Arial"/>
          <w:color w:val="000000"/>
        </w:rPr>
        <w:t>ity (§ 68) a</w:t>
      </w:r>
      <w:r w:rsidR="00887728">
        <w:rPr>
          <w:rFonts w:ascii="Arial" w:hAnsi="Arial" w:cs="Arial"/>
          <w:color w:val="000000"/>
        </w:rPr>
        <w:t xml:space="preserve"> </w:t>
      </w:r>
      <w:r w:rsidRPr="00206C47">
        <w:rPr>
          <w:rFonts w:ascii="Arial" w:hAnsi="Arial" w:cs="Arial"/>
          <w:color w:val="000000"/>
        </w:rPr>
        <w:t>terénní programy (§ 69)</w:t>
      </w:r>
      <w:r w:rsidR="009772C8">
        <w:rPr>
          <w:rFonts w:ascii="Arial" w:hAnsi="Arial" w:cs="Arial"/>
          <w:color w:val="000000"/>
        </w:rPr>
        <w:t>.</w:t>
      </w:r>
    </w:p>
    <w:p w:rsidR="00F61276" w:rsidRPr="00206C47" w:rsidRDefault="00F61276" w:rsidP="000B5868">
      <w:pPr>
        <w:autoSpaceDE w:val="0"/>
        <w:autoSpaceDN w:val="0"/>
        <w:adjustRightInd w:val="0"/>
        <w:ind w:hanging="426"/>
        <w:jc w:val="both"/>
        <w:rPr>
          <w:rFonts w:ascii="Arial" w:hAnsi="Arial" w:cs="Arial"/>
          <w:color w:val="000000"/>
        </w:rPr>
      </w:pPr>
    </w:p>
    <w:p w:rsidR="002324A4" w:rsidRDefault="006440A0" w:rsidP="00060E3C">
      <w:pPr>
        <w:autoSpaceDE w:val="0"/>
        <w:autoSpaceDN w:val="0"/>
        <w:adjustRightInd w:val="0"/>
        <w:jc w:val="both"/>
        <w:rPr>
          <w:rFonts w:ascii="Arial" w:hAnsi="Arial" w:cs="Arial"/>
          <w:color w:val="000000"/>
        </w:rPr>
      </w:pPr>
      <w:r>
        <w:rPr>
          <w:rFonts w:ascii="Arial" w:hAnsi="Arial" w:cs="Arial"/>
          <w:color w:val="000000"/>
        </w:rPr>
        <w:t>Z</w:t>
      </w:r>
      <w:r w:rsidR="00DC3A9E" w:rsidRPr="003C1C23">
        <w:rPr>
          <w:rFonts w:ascii="Arial" w:hAnsi="Arial" w:cs="Arial"/>
          <w:color w:val="000000"/>
        </w:rPr>
        <w:t>ákladem sítě slu</w:t>
      </w:r>
      <w:r w:rsidR="002324A4">
        <w:rPr>
          <w:rFonts w:ascii="Arial" w:hAnsi="Arial" w:cs="Arial"/>
          <w:color w:val="000000"/>
        </w:rPr>
        <w:t>žeb pro už</w:t>
      </w:r>
      <w:r w:rsidR="00DC3A9E" w:rsidRPr="003C1C23">
        <w:rPr>
          <w:rFonts w:ascii="Arial" w:hAnsi="Arial" w:cs="Arial"/>
          <w:color w:val="000000"/>
        </w:rPr>
        <w:t xml:space="preserve">ivatele drog </w:t>
      </w:r>
      <w:r>
        <w:rPr>
          <w:rFonts w:ascii="Arial" w:hAnsi="Arial" w:cs="Arial"/>
          <w:color w:val="000000"/>
        </w:rPr>
        <w:t xml:space="preserve">v Olomouckém kraji jsou </w:t>
      </w:r>
      <w:r w:rsidR="00DC3A9E" w:rsidRPr="003C1C23">
        <w:rPr>
          <w:rFonts w:ascii="Arial" w:hAnsi="Arial" w:cs="Arial"/>
          <w:b/>
          <w:bCs/>
          <w:color w:val="000000"/>
        </w:rPr>
        <w:t>nízkoprahové služby</w:t>
      </w:r>
      <w:r>
        <w:rPr>
          <w:rFonts w:ascii="Arial" w:hAnsi="Arial" w:cs="Arial"/>
          <w:b/>
          <w:bCs/>
          <w:color w:val="000000"/>
        </w:rPr>
        <w:t>,</w:t>
      </w:r>
      <w:r w:rsidR="00DC3A9E" w:rsidRPr="003C1C23">
        <w:rPr>
          <w:rFonts w:ascii="Arial" w:hAnsi="Arial" w:cs="Arial"/>
          <w:b/>
          <w:bCs/>
          <w:color w:val="000000"/>
        </w:rPr>
        <w:t xml:space="preserve"> </w:t>
      </w:r>
      <w:r w:rsidR="00DC3A9E" w:rsidRPr="003C1C23">
        <w:rPr>
          <w:rFonts w:ascii="Arial" w:hAnsi="Arial" w:cs="Arial"/>
          <w:color w:val="000000"/>
        </w:rPr>
        <w:t>provozované neziskovými organizacemi</w:t>
      </w:r>
      <w:r>
        <w:rPr>
          <w:rFonts w:ascii="Arial" w:hAnsi="Arial" w:cs="Arial"/>
          <w:color w:val="000000"/>
        </w:rPr>
        <w:t xml:space="preserve">, </w:t>
      </w:r>
      <w:r w:rsidR="00DC3A9E" w:rsidRPr="003C1C23">
        <w:rPr>
          <w:rFonts w:ascii="Arial" w:hAnsi="Arial" w:cs="Arial"/>
          <w:color w:val="000000"/>
        </w:rPr>
        <w:t>s právní</w:t>
      </w:r>
      <w:r w:rsidR="0005778C">
        <w:rPr>
          <w:rFonts w:ascii="Arial" w:hAnsi="Arial" w:cs="Arial"/>
          <w:color w:val="000000"/>
        </w:rPr>
        <w:t xml:space="preserve"> formou</w:t>
      </w:r>
      <w:r w:rsidR="00DC3A9E" w:rsidRPr="003C1C23">
        <w:rPr>
          <w:rFonts w:ascii="Arial" w:hAnsi="Arial" w:cs="Arial"/>
          <w:color w:val="000000"/>
        </w:rPr>
        <w:t xml:space="preserve"> </w:t>
      </w:r>
      <w:r w:rsidR="0006627B">
        <w:rPr>
          <w:rFonts w:ascii="Arial" w:hAnsi="Arial" w:cs="Arial"/>
          <w:color w:val="000000"/>
        </w:rPr>
        <w:t>spolku</w:t>
      </w:r>
      <w:r w:rsidR="0005778C">
        <w:rPr>
          <w:rFonts w:ascii="Arial" w:hAnsi="Arial" w:cs="Arial"/>
          <w:color w:val="000000"/>
        </w:rPr>
        <w:t>,</w:t>
      </w:r>
      <w:r w:rsidR="00DC3A9E" w:rsidRPr="003C1C23">
        <w:rPr>
          <w:rFonts w:ascii="Arial" w:hAnsi="Arial" w:cs="Arial"/>
          <w:color w:val="000000"/>
        </w:rPr>
        <w:t xml:space="preserve"> </w:t>
      </w:r>
      <w:r w:rsidR="0005778C">
        <w:rPr>
          <w:rFonts w:ascii="Arial" w:hAnsi="Arial" w:cs="Arial"/>
          <w:color w:val="000000"/>
        </w:rPr>
        <w:t>ústavu</w:t>
      </w:r>
      <w:r w:rsidR="005D1B60">
        <w:rPr>
          <w:rFonts w:ascii="Arial" w:hAnsi="Arial" w:cs="Arial"/>
          <w:color w:val="000000"/>
        </w:rPr>
        <w:t xml:space="preserve"> nebo </w:t>
      </w:r>
      <w:r w:rsidR="00DC3A9E" w:rsidRPr="003C1C23">
        <w:rPr>
          <w:rFonts w:ascii="Arial" w:hAnsi="Arial" w:cs="Arial"/>
          <w:color w:val="000000"/>
        </w:rPr>
        <w:t>obecně prospěšn</w:t>
      </w:r>
      <w:r w:rsidR="005D1B60">
        <w:rPr>
          <w:rFonts w:ascii="Arial" w:hAnsi="Arial" w:cs="Arial"/>
          <w:color w:val="000000"/>
        </w:rPr>
        <w:t>é</w:t>
      </w:r>
      <w:r w:rsidR="00DC3A9E" w:rsidRPr="003C1C23">
        <w:rPr>
          <w:rFonts w:ascii="Arial" w:hAnsi="Arial" w:cs="Arial"/>
          <w:color w:val="000000"/>
        </w:rPr>
        <w:t xml:space="preserve"> společnost</w:t>
      </w:r>
      <w:r w:rsidR="005D1B60">
        <w:rPr>
          <w:rFonts w:ascii="Arial" w:hAnsi="Arial" w:cs="Arial"/>
          <w:color w:val="000000"/>
        </w:rPr>
        <w:t>i</w:t>
      </w:r>
      <w:r w:rsidR="002324A4">
        <w:rPr>
          <w:rFonts w:ascii="Arial" w:hAnsi="Arial" w:cs="Arial"/>
          <w:color w:val="000000"/>
        </w:rPr>
        <w:t>.</w:t>
      </w:r>
    </w:p>
    <w:p w:rsidR="002324A4" w:rsidRDefault="00DC3A9E" w:rsidP="00060E3C">
      <w:pPr>
        <w:autoSpaceDE w:val="0"/>
        <w:autoSpaceDN w:val="0"/>
        <w:adjustRightInd w:val="0"/>
        <w:jc w:val="both"/>
        <w:rPr>
          <w:rFonts w:ascii="Arial" w:hAnsi="Arial" w:cs="Arial"/>
          <w:color w:val="000000"/>
        </w:rPr>
      </w:pPr>
      <w:r w:rsidRPr="003C1C23">
        <w:rPr>
          <w:rFonts w:ascii="Arial" w:hAnsi="Arial" w:cs="Arial"/>
          <w:color w:val="000000"/>
        </w:rPr>
        <w:t>Střední a severní část kraje je osídlena řidčeji a</w:t>
      </w:r>
      <w:r w:rsidR="002324A4">
        <w:rPr>
          <w:rFonts w:ascii="Arial" w:hAnsi="Arial" w:cs="Arial"/>
          <w:color w:val="000000"/>
        </w:rPr>
        <w:t xml:space="preserve"> tomu odpovídá i rozmístění služeb. Základem sítě těchto služ</w:t>
      </w:r>
      <w:r w:rsidRPr="003C1C23">
        <w:rPr>
          <w:rFonts w:ascii="Arial" w:hAnsi="Arial" w:cs="Arial"/>
          <w:color w:val="000000"/>
        </w:rPr>
        <w:t>eb jsou především kontaktní centra</w:t>
      </w:r>
      <w:r w:rsidR="0005778C">
        <w:rPr>
          <w:rFonts w:ascii="Arial" w:hAnsi="Arial" w:cs="Arial"/>
          <w:color w:val="000000"/>
        </w:rPr>
        <w:t xml:space="preserve"> (kontaktní a poradenské služby)</w:t>
      </w:r>
      <w:r w:rsidRPr="003C1C23">
        <w:rPr>
          <w:rFonts w:ascii="Arial" w:hAnsi="Arial" w:cs="Arial"/>
          <w:color w:val="000000"/>
        </w:rPr>
        <w:t>, kterých je v kr</w:t>
      </w:r>
      <w:r w:rsidR="002324A4">
        <w:rPr>
          <w:rFonts w:ascii="Arial" w:hAnsi="Arial" w:cs="Arial"/>
          <w:color w:val="000000"/>
        </w:rPr>
        <w:t xml:space="preserve">aji celkem </w:t>
      </w:r>
      <w:r w:rsidR="00447EF1">
        <w:rPr>
          <w:rFonts w:ascii="Arial" w:hAnsi="Arial" w:cs="Arial"/>
          <w:color w:val="000000"/>
        </w:rPr>
        <w:t>pět.</w:t>
      </w:r>
      <w:r w:rsidRPr="003C1C23">
        <w:rPr>
          <w:rFonts w:ascii="Arial" w:hAnsi="Arial" w:cs="Arial"/>
          <w:color w:val="000000"/>
        </w:rPr>
        <w:t xml:space="preserve"> Činnost kontaktních center je doplňována terénními programy, které </w:t>
      </w:r>
      <w:r w:rsidR="002324A4">
        <w:rPr>
          <w:rFonts w:ascii="Arial" w:hAnsi="Arial" w:cs="Arial"/>
          <w:color w:val="000000"/>
        </w:rPr>
        <w:t xml:space="preserve">jsou realizovány v každém </w:t>
      </w:r>
      <w:r w:rsidR="00F766E9">
        <w:rPr>
          <w:rFonts w:ascii="Arial" w:hAnsi="Arial" w:cs="Arial"/>
          <w:color w:val="000000"/>
        </w:rPr>
        <w:t xml:space="preserve">regionu </w:t>
      </w:r>
      <w:r w:rsidR="002324A4">
        <w:rPr>
          <w:rFonts w:ascii="Arial" w:hAnsi="Arial" w:cs="Arial"/>
          <w:color w:val="000000"/>
        </w:rPr>
        <w:t>Olomouckého kraje.</w:t>
      </w:r>
    </w:p>
    <w:p w:rsidR="00832D1F" w:rsidRDefault="00832D1F" w:rsidP="00060E3C">
      <w:pPr>
        <w:autoSpaceDE w:val="0"/>
        <w:autoSpaceDN w:val="0"/>
        <w:adjustRightInd w:val="0"/>
        <w:ind w:hanging="426"/>
        <w:jc w:val="both"/>
        <w:rPr>
          <w:rFonts w:ascii="Arial" w:hAnsi="Arial" w:cs="Arial"/>
          <w:color w:val="000000"/>
        </w:rPr>
      </w:pPr>
    </w:p>
    <w:p w:rsidR="0006627B" w:rsidRDefault="00DC3A9E" w:rsidP="00060E3C">
      <w:pPr>
        <w:autoSpaceDE w:val="0"/>
        <w:autoSpaceDN w:val="0"/>
        <w:adjustRightInd w:val="0"/>
        <w:jc w:val="both"/>
        <w:rPr>
          <w:rFonts w:ascii="Arial" w:hAnsi="Arial" w:cs="Arial"/>
          <w:color w:val="000000"/>
        </w:rPr>
      </w:pPr>
      <w:r w:rsidRPr="003C1C23">
        <w:rPr>
          <w:rFonts w:ascii="Arial" w:hAnsi="Arial" w:cs="Arial"/>
          <w:color w:val="000000"/>
        </w:rPr>
        <w:t xml:space="preserve">V rámci kraje působí </w:t>
      </w:r>
      <w:r w:rsidR="002324A4">
        <w:rPr>
          <w:rFonts w:ascii="Arial" w:hAnsi="Arial" w:cs="Arial"/>
          <w:color w:val="000000"/>
        </w:rPr>
        <w:t>státní</w:t>
      </w:r>
      <w:r w:rsidR="00A12138">
        <w:rPr>
          <w:rFonts w:ascii="Arial" w:hAnsi="Arial" w:cs="Arial"/>
          <w:color w:val="000000"/>
        </w:rPr>
        <w:t xml:space="preserve"> </w:t>
      </w:r>
      <w:r w:rsidRPr="003C1C23">
        <w:rPr>
          <w:rFonts w:ascii="Arial" w:hAnsi="Arial" w:cs="Arial"/>
          <w:color w:val="000000"/>
        </w:rPr>
        <w:t>pobytov</w:t>
      </w:r>
      <w:r w:rsidR="005A194E">
        <w:rPr>
          <w:rFonts w:ascii="Arial" w:hAnsi="Arial" w:cs="Arial"/>
          <w:color w:val="000000"/>
        </w:rPr>
        <w:t>á</w:t>
      </w:r>
      <w:r w:rsidRPr="003C1C23">
        <w:rPr>
          <w:rFonts w:ascii="Arial" w:hAnsi="Arial" w:cs="Arial"/>
          <w:color w:val="000000"/>
        </w:rPr>
        <w:t xml:space="preserve"> léčebn</w:t>
      </w:r>
      <w:r w:rsidR="005A194E">
        <w:rPr>
          <w:rFonts w:ascii="Arial" w:hAnsi="Arial" w:cs="Arial"/>
          <w:color w:val="000000"/>
        </w:rPr>
        <w:t>á</w:t>
      </w:r>
      <w:r w:rsidRPr="003C1C23">
        <w:rPr>
          <w:rFonts w:ascii="Arial" w:hAnsi="Arial" w:cs="Arial"/>
          <w:color w:val="000000"/>
        </w:rPr>
        <w:t xml:space="preserve"> zařízení zajišťující </w:t>
      </w:r>
      <w:r w:rsidRPr="003C1C23">
        <w:rPr>
          <w:rFonts w:ascii="Arial" w:hAnsi="Arial" w:cs="Arial"/>
          <w:b/>
          <w:bCs/>
          <w:color w:val="000000"/>
        </w:rPr>
        <w:t xml:space="preserve">rezidenční léčbu, </w:t>
      </w:r>
      <w:r w:rsidRPr="003C1C23">
        <w:rPr>
          <w:rFonts w:ascii="Arial" w:hAnsi="Arial" w:cs="Arial"/>
          <w:color w:val="000000"/>
        </w:rPr>
        <w:t xml:space="preserve">a to nejen pro Olomoucký kraj. </w:t>
      </w:r>
      <w:r w:rsidR="002A2D43">
        <w:rPr>
          <w:rFonts w:ascii="Arial" w:hAnsi="Arial" w:cs="Arial"/>
          <w:color w:val="000000"/>
        </w:rPr>
        <w:t xml:space="preserve">Jsou </w:t>
      </w:r>
      <w:r w:rsidR="009546F5">
        <w:rPr>
          <w:rFonts w:ascii="Arial" w:hAnsi="Arial" w:cs="Arial"/>
          <w:color w:val="000000"/>
        </w:rPr>
        <w:t xml:space="preserve">to </w:t>
      </w:r>
      <w:r w:rsidRPr="003C1C23">
        <w:rPr>
          <w:rFonts w:ascii="Arial" w:hAnsi="Arial" w:cs="Arial"/>
          <w:color w:val="000000"/>
        </w:rPr>
        <w:t>Psychiatrick</w:t>
      </w:r>
      <w:r w:rsidR="002A2D43">
        <w:rPr>
          <w:rFonts w:ascii="Arial" w:hAnsi="Arial" w:cs="Arial"/>
          <w:color w:val="000000"/>
        </w:rPr>
        <w:t>á</w:t>
      </w:r>
      <w:r w:rsidRPr="003C1C23">
        <w:rPr>
          <w:rFonts w:ascii="Arial" w:hAnsi="Arial" w:cs="Arial"/>
          <w:color w:val="000000"/>
        </w:rPr>
        <w:t xml:space="preserve"> </w:t>
      </w:r>
      <w:r w:rsidR="009546F5">
        <w:rPr>
          <w:rFonts w:ascii="Arial" w:hAnsi="Arial" w:cs="Arial"/>
          <w:color w:val="000000"/>
        </w:rPr>
        <w:t>nemocnic</w:t>
      </w:r>
      <w:r w:rsidR="002A2D43">
        <w:rPr>
          <w:rFonts w:ascii="Arial" w:hAnsi="Arial" w:cs="Arial"/>
          <w:color w:val="000000"/>
        </w:rPr>
        <w:t>e</w:t>
      </w:r>
      <w:r w:rsidR="009546F5">
        <w:rPr>
          <w:rFonts w:ascii="Arial" w:hAnsi="Arial" w:cs="Arial"/>
          <w:color w:val="000000"/>
        </w:rPr>
        <w:t xml:space="preserve"> Marianny Oranžské</w:t>
      </w:r>
      <w:r w:rsidR="009546F5" w:rsidRPr="003C1C23">
        <w:rPr>
          <w:rFonts w:ascii="Arial" w:hAnsi="Arial" w:cs="Arial"/>
          <w:color w:val="000000"/>
        </w:rPr>
        <w:t xml:space="preserve"> </w:t>
      </w:r>
      <w:r w:rsidR="009546F5">
        <w:rPr>
          <w:rFonts w:ascii="Arial" w:hAnsi="Arial" w:cs="Arial"/>
          <w:color w:val="000000"/>
        </w:rPr>
        <w:t xml:space="preserve">v </w:t>
      </w:r>
      <w:r w:rsidRPr="003C1C23">
        <w:rPr>
          <w:rFonts w:ascii="Arial" w:hAnsi="Arial" w:cs="Arial"/>
          <w:color w:val="000000"/>
        </w:rPr>
        <w:t>Bíl</w:t>
      </w:r>
      <w:r w:rsidR="009546F5">
        <w:rPr>
          <w:rFonts w:ascii="Arial" w:hAnsi="Arial" w:cs="Arial"/>
          <w:color w:val="000000"/>
        </w:rPr>
        <w:t>é</w:t>
      </w:r>
      <w:r w:rsidRPr="003C1C23">
        <w:rPr>
          <w:rFonts w:ascii="Arial" w:hAnsi="Arial" w:cs="Arial"/>
          <w:color w:val="000000"/>
        </w:rPr>
        <w:t xml:space="preserve"> Vod</w:t>
      </w:r>
      <w:r w:rsidR="009546F5">
        <w:rPr>
          <w:rFonts w:ascii="Arial" w:hAnsi="Arial" w:cs="Arial"/>
          <w:color w:val="000000"/>
        </w:rPr>
        <w:t>ě</w:t>
      </w:r>
      <w:r w:rsidRPr="003C1C23">
        <w:rPr>
          <w:rFonts w:ascii="Arial" w:hAnsi="Arial" w:cs="Arial"/>
          <w:color w:val="000000"/>
        </w:rPr>
        <w:t xml:space="preserve"> </w:t>
      </w:r>
      <w:r w:rsidR="0006627B">
        <w:rPr>
          <w:rFonts w:ascii="Arial" w:hAnsi="Arial" w:cs="Arial"/>
          <w:color w:val="000000"/>
        </w:rPr>
        <w:t xml:space="preserve">(včetně terapeutických komunit) </w:t>
      </w:r>
      <w:r w:rsidRPr="003C1C23">
        <w:rPr>
          <w:rFonts w:ascii="Arial" w:hAnsi="Arial" w:cs="Arial"/>
          <w:color w:val="000000"/>
        </w:rPr>
        <w:t>a Psychiatrick</w:t>
      </w:r>
      <w:r w:rsidR="009546F5">
        <w:rPr>
          <w:rFonts w:ascii="Arial" w:hAnsi="Arial" w:cs="Arial"/>
          <w:color w:val="000000"/>
        </w:rPr>
        <w:t>á</w:t>
      </w:r>
      <w:r w:rsidRPr="003C1C23">
        <w:rPr>
          <w:rFonts w:ascii="Arial" w:hAnsi="Arial" w:cs="Arial"/>
          <w:color w:val="000000"/>
        </w:rPr>
        <w:t xml:space="preserve"> léčebn</w:t>
      </w:r>
      <w:r w:rsidR="009546F5">
        <w:rPr>
          <w:rFonts w:ascii="Arial" w:hAnsi="Arial" w:cs="Arial"/>
          <w:color w:val="000000"/>
        </w:rPr>
        <w:t>a</w:t>
      </w:r>
      <w:r w:rsidRPr="003C1C23">
        <w:rPr>
          <w:rFonts w:ascii="Arial" w:hAnsi="Arial" w:cs="Arial"/>
          <w:color w:val="000000"/>
        </w:rPr>
        <w:t xml:space="preserve"> ve Šternberku. </w:t>
      </w:r>
      <w:r w:rsidR="0006627B">
        <w:rPr>
          <w:rFonts w:ascii="Arial" w:hAnsi="Arial" w:cs="Arial"/>
          <w:color w:val="000000"/>
        </w:rPr>
        <w:t>Zřizovatelem těchto zařízení je Ministerstvo zdravotnictví České republiky.</w:t>
      </w:r>
    </w:p>
    <w:p w:rsidR="00DC3A9E" w:rsidRDefault="00DC3A9E" w:rsidP="00060E3C">
      <w:pPr>
        <w:autoSpaceDE w:val="0"/>
        <w:autoSpaceDN w:val="0"/>
        <w:adjustRightInd w:val="0"/>
        <w:jc w:val="both"/>
        <w:rPr>
          <w:rFonts w:ascii="Arial" w:hAnsi="Arial" w:cs="Arial"/>
          <w:color w:val="000000"/>
        </w:rPr>
      </w:pPr>
      <w:r w:rsidRPr="003C1C23">
        <w:rPr>
          <w:rFonts w:ascii="Arial" w:hAnsi="Arial" w:cs="Arial"/>
          <w:color w:val="000000"/>
        </w:rPr>
        <w:t>Krátkodobou léčbu zajišťuje také Vojenská nemocnice v</w:t>
      </w:r>
      <w:r w:rsidR="0006627B">
        <w:rPr>
          <w:rFonts w:ascii="Arial" w:hAnsi="Arial" w:cs="Arial"/>
          <w:color w:val="000000"/>
        </w:rPr>
        <w:t> </w:t>
      </w:r>
      <w:r w:rsidRPr="003C1C23">
        <w:rPr>
          <w:rFonts w:ascii="Arial" w:hAnsi="Arial" w:cs="Arial"/>
          <w:color w:val="000000"/>
        </w:rPr>
        <w:t>Olomouci</w:t>
      </w:r>
      <w:r w:rsidR="0006627B">
        <w:rPr>
          <w:rFonts w:ascii="Arial" w:hAnsi="Arial" w:cs="Arial"/>
          <w:color w:val="000000"/>
        </w:rPr>
        <w:t xml:space="preserve"> ve svém Středisku sekundární prevence</w:t>
      </w:r>
      <w:r w:rsidR="009F6B9C">
        <w:rPr>
          <w:rFonts w:ascii="Arial" w:hAnsi="Arial" w:cs="Arial"/>
          <w:color w:val="000000"/>
        </w:rPr>
        <w:t xml:space="preserve"> a léčby závislostí</w:t>
      </w:r>
      <w:r w:rsidRPr="003C1C23">
        <w:rPr>
          <w:rFonts w:ascii="Arial" w:hAnsi="Arial" w:cs="Arial"/>
          <w:color w:val="000000"/>
        </w:rPr>
        <w:t xml:space="preserve">. </w:t>
      </w:r>
      <w:r w:rsidR="0006627B">
        <w:rPr>
          <w:rFonts w:ascii="Arial" w:hAnsi="Arial" w:cs="Arial"/>
          <w:color w:val="000000"/>
        </w:rPr>
        <w:t>Zřizovatelem Vojenské nemocnice Olomouc je Ministerstvo obrany České republiky.</w:t>
      </w:r>
    </w:p>
    <w:p w:rsidR="00832D1F" w:rsidRPr="003C1C23" w:rsidRDefault="00832D1F" w:rsidP="00AB786E">
      <w:pPr>
        <w:autoSpaceDE w:val="0"/>
        <w:autoSpaceDN w:val="0"/>
        <w:adjustRightInd w:val="0"/>
        <w:ind w:left="426" w:hanging="426"/>
        <w:jc w:val="both"/>
        <w:rPr>
          <w:rFonts w:ascii="Arial" w:hAnsi="Arial" w:cs="Arial"/>
          <w:color w:val="000000"/>
        </w:rPr>
      </w:pPr>
    </w:p>
    <w:p w:rsidR="000B5868" w:rsidRDefault="000B5868" w:rsidP="00060E3C">
      <w:pPr>
        <w:autoSpaceDE w:val="0"/>
        <w:autoSpaceDN w:val="0"/>
        <w:adjustRightInd w:val="0"/>
        <w:jc w:val="both"/>
        <w:rPr>
          <w:rFonts w:ascii="Arial" w:hAnsi="Arial" w:cs="Arial"/>
          <w:b/>
          <w:bCs/>
          <w:color w:val="000000"/>
        </w:rPr>
      </w:pPr>
    </w:p>
    <w:p w:rsidR="00DC3A9E" w:rsidRDefault="00244582" w:rsidP="00060E3C">
      <w:pPr>
        <w:autoSpaceDE w:val="0"/>
        <w:autoSpaceDN w:val="0"/>
        <w:adjustRightInd w:val="0"/>
        <w:jc w:val="both"/>
        <w:rPr>
          <w:rFonts w:ascii="Arial" w:hAnsi="Arial" w:cs="Arial"/>
          <w:color w:val="000000"/>
        </w:rPr>
      </w:pPr>
      <w:r>
        <w:rPr>
          <w:rFonts w:ascii="Arial" w:hAnsi="Arial" w:cs="Arial"/>
          <w:b/>
          <w:bCs/>
          <w:color w:val="000000"/>
        </w:rPr>
        <w:t>Det</w:t>
      </w:r>
      <w:r w:rsidR="00DC3A9E" w:rsidRPr="003C1C23">
        <w:rPr>
          <w:rFonts w:ascii="Arial" w:hAnsi="Arial" w:cs="Arial"/>
          <w:b/>
          <w:bCs/>
          <w:color w:val="000000"/>
        </w:rPr>
        <w:t xml:space="preserve">oxifikaci </w:t>
      </w:r>
      <w:r w:rsidR="00DC3A9E" w:rsidRPr="003C1C23">
        <w:rPr>
          <w:rFonts w:ascii="Arial" w:hAnsi="Arial" w:cs="Arial"/>
          <w:color w:val="000000"/>
        </w:rPr>
        <w:t xml:space="preserve">zajišťují v Olomouci Fakultní </w:t>
      </w:r>
      <w:r w:rsidR="009546F5">
        <w:rPr>
          <w:rFonts w:ascii="Arial" w:hAnsi="Arial" w:cs="Arial"/>
          <w:color w:val="000000"/>
        </w:rPr>
        <w:t xml:space="preserve">nemocnice </w:t>
      </w:r>
      <w:r w:rsidR="00DC3A9E" w:rsidRPr="003C1C23">
        <w:rPr>
          <w:rFonts w:ascii="Arial" w:hAnsi="Arial" w:cs="Arial"/>
          <w:color w:val="000000"/>
        </w:rPr>
        <w:t xml:space="preserve">a </w:t>
      </w:r>
      <w:r w:rsidR="002324A4">
        <w:rPr>
          <w:rFonts w:ascii="Arial" w:hAnsi="Arial" w:cs="Arial"/>
          <w:color w:val="000000"/>
        </w:rPr>
        <w:t>Vojenská nemocnice, dále ji umož</w:t>
      </w:r>
      <w:r w:rsidR="00DC3A9E" w:rsidRPr="003C1C23">
        <w:rPr>
          <w:rFonts w:ascii="Arial" w:hAnsi="Arial" w:cs="Arial"/>
          <w:color w:val="000000"/>
        </w:rPr>
        <w:t>ňuj</w:t>
      </w:r>
      <w:r w:rsidR="0006627B">
        <w:rPr>
          <w:rFonts w:ascii="Arial" w:hAnsi="Arial" w:cs="Arial"/>
          <w:color w:val="000000"/>
        </w:rPr>
        <w:t xml:space="preserve">e Psychiatrická nemocnice Marianny Oranžské v </w:t>
      </w:r>
      <w:r w:rsidR="00DC3A9E" w:rsidRPr="003C1C23">
        <w:rPr>
          <w:rFonts w:ascii="Arial" w:hAnsi="Arial" w:cs="Arial"/>
          <w:color w:val="000000"/>
        </w:rPr>
        <w:t>Bíl</w:t>
      </w:r>
      <w:r w:rsidR="0006627B">
        <w:rPr>
          <w:rFonts w:ascii="Arial" w:hAnsi="Arial" w:cs="Arial"/>
          <w:color w:val="000000"/>
        </w:rPr>
        <w:t>é</w:t>
      </w:r>
      <w:r w:rsidR="00DC3A9E" w:rsidRPr="003C1C23">
        <w:rPr>
          <w:rFonts w:ascii="Arial" w:hAnsi="Arial" w:cs="Arial"/>
          <w:color w:val="000000"/>
        </w:rPr>
        <w:t xml:space="preserve"> Vod</w:t>
      </w:r>
      <w:r w:rsidR="0006627B">
        <w:rPr>
          <w:rFonts w:ascii="Arial" w:hAnsi="Arial" w:cs="Arial"/>
          <w:color w:val="000000"/>
        </w:rPr>
        <w:t>ě.</w:t>
      </w:r>
      <w:r w:rsidR="00DC3A9E" w:rsidRPr="003C1C23">
        <w:rPr>
          <w:rFonts w:ascii="Arial" w:hAnsi="Arial" w:cs="Arial"/>
          <w:color w:val="000000"/>
        </w:rPr>
        <w:t xml:space="preserve"> </w:t>
      </w:r>
    </w:p>
    <w:p w:rsidR="002E29F3" w:rsidRPr="003C1C23" w:rsidRDefault="002E29F3" w:rsidP="00060E3C">
      <w:pPr>
        <w:autoSpaceDE w:val="0"/>
        <w:autoSpaceDN w:val="0"/>
        <w:adjustRightInd w:val="0"/>
        <w:jc w:val="both"/>
        <w:rPr>
          <w:rFonts w:ascii="Arial" w:hAnsi="Arial" w:cs="Arial"/>
          <w:color w:val="000000"/>
        </w:rPr>
      </w:pPr>
    </w:p>
    <w:p w:rsidR="00225873" w:rsidRDefault="0069523F" w:rsidP="00AB786E">
      <w:pPr>
        <w:autoSpaceDE w:val="0"/>
        <w:autoSpaceDN w:val="0"/>
        <w:adjustRightInd w:val="0"/>
        <w:ind w:left="426" w:hanging="426"/>
        <w:jc w:val="both"/>
        <w:rPr>
          <w:rFonts w:ascii="Arial" w:hAnsi="Arial" w:cs="Arial"/>
          <w:color w:val="0000FF"/>
        </w:rPr>
      </w:pPr>
      <w:r>
        <w:rPr>
          <w:rFonts w:ascii="Arial" w:hAnsi="Arial" w:cs="Arial"/>
          <w:color w:val="0000FF"/>
        </w:rPr>
        <w:br w:type="page"/>
      </w:r>
    </w:p>
    <w:p w:rsidR="00225873" w:rsidRPr="008D22CB" w:rsidRDefault="006D74A6" w:rsidP="00A85E5D">
      <w:pPr>
        <w:pStyle w:val="Nadpis3"/>
        <w:numPr>
          <w:ilvl w:val="0"/>
          <w:numId w:val="0"/>
        </w:numPr>
        <w:rPr>
          <w:b w:val="0"/>
          <w:bCs w:val="0"/>
          <w:iCs/>
          <w:color w:val="8064A2"/>
          <w:sz w:val="28"/>
          <w:szCs w:val="28"/>
        </w:rPr>
      </w:pPr>
      <w:bookmarkStart w:id="38" w:name="_Toc404169057"/>
      <w:r w:rsidRPr="008D22CB">
        <w:rPr>
          <w:b w:val="0"/>
          <w:bCs w:val="0"/>
          <w:iCs/>
          <w:color w:val="8064A2"/>
          <w:sz w:val="28"/>
          <w:szCs w:val="28"/>
        </w:rPr>
        <w:t>7</w:t>
      </w:r>
      <w:r w:rsidR="006440A0" w:rsidRPr="008D22CB">
        <w:rPr>
          <w:b w:val="0"/>
          <w:bCs w:val="0"/>
          <w:iCs/>
          <w:color w:val="8064A2"/>
          <w:sz w:val="28"/>
          <w:szCs w:val="28"/>
        </w:rPr>
        <w:t xml:space="preserve">.1. </w:t>
      </w:r>
      <w:r w:rsidR="00225873" w:rsidRPr="008D22CB">
        <w:rPr>
          <w:b w:val="0"/>
          <w:bCs w:val="0"/>
          <w:iCs/>
          <w:color w:val="8064A2"/>
          <w:sz w:val="28"/>
          <w:szCs w:val="28"/>
        </w:rPr>
        <w:t>Nízkoprahov</w:t>
      </w:r>
      <w:r w:rsidR="00A90005">
        <w:rPr>
          <w:b w:val="0"/>
          <w:bCs w:val="0"/>
          <w:iCs/>
          <w:color w:val="8064A2"/>
          <w:sz w:val="28"/>
          <w:szCs w:val="28"/>
        </w:rPr>
        <w:t>é</w:t>
      </w:r>
      <w:r w:rsidR="00225873" w:rsidRPr="008D22CB">
        <w:rPr>
          <w:b w:val="0"/>
          <w:bCs w:val="0"/>
          <w:iCs/>
          <w:color w:val="8064A2"/>
          <w:sz w:val="28"/>
          <w:szCs w:val="28"/>
        </w:rPr>
        <w:t xml:space="preserve"> kontaktní a poradensk</w:t>
      </w:r>
      <w:r w:rsidR="006440A0" w:rsidRPr="008D22CB">
        <w:rPr>
          <w:b w:val="0"/>
          <w:bCs w:val="0"/>
          <w:iCs/>
          <w:color w:val="8064A2"/>
          <w:sz w:val="28"/>
          <w:szCs w:val="28"/>
        </w:rPr>
        <w:t>é</w:t>
      </w:r>
      <w:r w:rsidR="00225873" w:rsidRPr="008D22CB">
        <w:rPr>
          <w:b w:val="0"/>
          <w:bCs w:val="0"/>
          <w:iCs/>
          <w:color w:val="8064A2"/>
          <w:sz w:val="28"/>
          <w:szCs w:val="28"/>
        </w:rPr>
        <w:t xml:space="preserve"> </w:t>
      </w:r>
      <w:r w:rsidR="006440A0" w:rsidRPr="008D22CB">
        <w:rPr>
          <w:b w:val="0"/>
          <w:bCs w:val="0"/>
          <w:iCs/>
          <w:color w:val="8064A2"/>
          <w:sz w:val="28"/>
          <w:szCs w:val="28"/>
        </w:rPr>
        <w:t>služby</w:t>
      </w:r>
      <w:r w:rsidR="00F25070">
        <w:rPr>
          <w:b w:val="0"/>
          <w:bCs w:val="0"/>
          <w:iCs/>
          <w:color w:val="8064A2"/>
          <w:sz w:val="28"/>
          <w:szCs w:val="28"/>
        </w:rPr>
        <w:t xml:space="preserve"> </w:t>
      </w:r>
      <w:r w:rsidR="00225873" w:rsidRPr="008D22CB">
        <w:rPr>
          <w:b w:val="0"/>
          <w:bCs w:val="0"/>
          <w:iCs/>
          <w:color w:val="8064A2"/>
          <w:sz w:val="28"/>
          <w:szCs w:val="28"/>
        </w:rPr>
        <w:t xml:space="preserve">a terénní programy zaměřené na aktivní </w:t>
      </w:r>
      <w:r w:rsidR="00F25070">
        <w:rPr>
          <w:b w:val="0"/>
          <w:bCs w:val="0"/>
          <w:iCs/>
          <w:color w:val="8064A2"/>
          <w:sz w:val="28"/>
          <w:szCs w:val="28"/>
        </w:rPr>
        <w:t xml:space="preserve">problémové </w:t>
      </w:r>
      <w:r w:rsidR="00225873" w:rsidRPr="008D22CB">
        <w:rPr>
          <w:b w:val="0"/>
          <w:bCs w:val="0"/>
          <w:iCs/>
          <w:color w:val="8064A2"/>
          <w:sz w:val="28"/>
          <w:szCs w:val="28"/>
        </w:rPr>
        <w:t>uživatele drog</w:t>
      </w:r>
      <w:bookmarkEnd w:id="38"/>
      <w:r w:rsidR="00225873" w:rsidRPr="008D22CB">
        <w:rPr>
          <w:b w:val="0"/>
          <w:bCs w:val="0"/>
          <w:iCs/>
          <w:color w:val="8064A2"/>
          <w:sz w:val="28"/>
          <w:szCs w:val="28"/>
        </w:rPr>
        <w:t xml:space="preserve"> </w:t>
      </w:r>
    </w:p>
    <w:p w:rsidR="00447EF1" w:rsidRPr="00447EF1" w:rsidRDefault="00447EF1" w:rsidP="006E5D27">
      <w:pPr>
        <w:ind w:left="426" w:hanging="426"/>
      </w:pPr>
    </w:p>
    <w:p w:rsidR="00402ABF" w:rsidRDefault="00402ABF" w:rsidP="006E5D27">
      <w:pPr>
        <w:autoSpaceDE w:val="0"/>
        <w:autoSpaceDN w:val="0"/>
        <w:adjustRightInd w:val="0"/>
        <w:jc w:val="both"/>
        <w:rPr>
          <w:rFonts w:ascii="Arial" w:hAnsi="Arial" w:cs="Arial"/>
          <w:b/>
          <w:bCs/>
          <w:color w:val="000000"/>
        </w:rPr>
      </w:pPr>
      <w:r w:rsidRPr="00402ABF">
        <w:rPr>
          <w:rFonts w:ascii="Arial" w:hAnsi="Arial" w:cs="Arial"/>
          <w:b/>
          <w:color w:val="000000"/>
        </w:rPr>
        <w:t>Intervence v oblasti snižování rizik jsou zaměřeny na snižování nepříznivý</w:t>
      </w:r>
      <w:r w:rsidR="001B0940">
        <w:rPr>
          <w:rFonts w:ascii="Arial" w:hAnsi="Arial" w:cs="Arial"/>
          <w:b/>
          <w:color w:val="000000"/>
        </w:rPr>
        <w:t>ch</w:t>
      </w:r>
      <w:r w:rsidRPr="00402ABF">
        <w:rPr>
          <w:rFonts w:ascii="Arial" w:hAnsi="Arial" w:cs="Arial"/>
          <w:b/>
          <w:color w:val="000000"/>
        </w:rPr>
        <w:t xml:space="preserve"> zdravotních a sociálních důsledků užívání </w:t>
      </w:r>
      <w:r w:rsidR="00452C41">
        <w:rPr>
          <w:rFonts w:ascii="Arial" w:hAnsi="Arial" w:cs="Arial"/>
          <w:b/>
          <w:color w:val="000000"/>
        </w:rPr>
        <w:t>návykových látek</w:t>
      </w:r>
      <w:r w:rsidR="00452C41" w:rsidRPr="00402ABF">
        <w:rPr>
          <w:rFonts w:ascii="Arial" w:hAnsi="Arial" w:cs="Arial"/>
          <w:b/>
          <w:color w:val="000000"/>
        </w:rPr>
        <w:t xml:space="preserve"> </w:t>
      </w:r>
      <w:r w:rsidRPr="00402ABF">
        <w:rPr>
          <w:rFonts w:ascii="Arial" w:hAnsi="Arial" w:cs="Arial"/>
          <w:b/>
          <w:color w:val="000000"/>
        </w:rPr>
        <w:t xml:space="preserve">pro společnost a </w:t>
      </w:r>
      <w:r w:rsidR="006440A0">
        <w:rPr>
          <w:rFonts w:ascii="Arial" w:hAnsi="Arial" w:cs="Arial"/>
          <w:b/>
          <w:color w:val="000000"/>
        </w:rPr>
        <w:t xml:space="preserve">pro </w:t>
      </w:r>
      <w:r w:rsidRPr="00402ABF">
        <w:rPr>
          <w:rFonts w:ascii="Arial" w:hAnsi="Arial" w:cs="Arial"/>
          <w:b/>
          <w:color w:val="000000"/>
        </w:rPr>
        <w:t xml:space="preserve">samotné uživatele, kteří </w:t>
      </w:r>
      <w:r w:rsidR="00452C41">
        <w:rPr>
          <w:rFonts w:ascii="Arial" w:hAnsi="Arial" w:cs="Arial"/>
          <w:b/>
          <w:color w:val="000000"/>
        </w:rPr>
        <w:t>je</w:t>
      </w:r>
      <w:r w:rsidR="00452C41" w:rsidRPr="00402ABF">
        <w:rPr>
          <w:rFonts w:ascii="Arial" w:hAnsi="Arial" w:cs="Arial"/>
          <w:b/>
          <w:color w:val="000000"/>
        </w:rPr>
        <w:t xml:space="preserve"> </w:t>
      </w:r>
      <w:r w:rsidRPr="00402ABF">
        <w:rPr>
          <w:rFonts w:ascii="Arial" w:hAnsi="Arial" w:cs="Arial"/>
          <w:b/>
          <w:color w:val="000000"/>
        </w:rPr>
        <w:t>aktuálně užívají</w:t>
      </w:r>
      <w:r w:rsidR="006E5D27">
        <w:rPr>
          <w:rFonts w:ascii="Arial" w:hAnsi="Arial" w:cs="Arial"/>
          <w:b/>
          <w:color w:val="000000"/>
        </w:rPr>
        <w:t>.</w:t>
      </w:r>
      <w:r w:rsidRPr="00402ABF">
        <w:rPr>
          <w:rFonts w:ascii="Arial" w:hAnsi="Arial" w:cs="Arial"/>
          <w:b/>
          <w:color w:val="000000"/>
        </w:rPr>
        <w:t xml:space="preserve"> </w:t>
      </w:r>
    </w:p>
    <w:p w:rsidR="00402ABF" w:rsidRDefault="00402ABF" w:rsidP="006E5D27">
      <w:pPr>
        <w:autoSpaceDE w:val="0"/>
        <w:autoSpaceDN w:val="0"/>
        <w:adjustRightInd w:val="0"/>
        <w:ind w:left="426" w:hanging="426"/>
        <w:jc w:val="both"/>
        <w:rPr>
          <w:rFonts w:ascii="Arial" w:hAnsi="Arial" w:cs="Arial"/>
          <w:b/>
          <w:bCs/>
          <w:color w:val="000000"/>
        </w:rPr>
      </w:pPr>
    </w:p>
    <w:p w:rsidR="00225873" w:rsidRDefault="00302357" w:rsidP="00AB786E">
      <w:pPr>
        <w:autoSpaceDE w:val="0"/>
        <w:autoSpaceDN w:val="0"/>
        <w:adjustRightInd w:val="0"/>
        <w:ind w:left="426" w:hanging="426"/>
        <w:jc w:val="both"/>
        <w:rPr>
          <w:rFonts w:ascii="Arial" w:hAnsi="Arial" w:cs="Arial"/>
          <w:b/>
          <w:bCs/>
          <w:color w:val="000000"/>
        </w:rPr>
      </w:pPr>
      <w:r>
        <w:rPr>
          <w:rFonts w:ascii="Arial" w:hAnsi="Arial" w:cs="Arial"/>
          <w:b/>
          <w:bCs/>
          <w:color w:val="000000"/>
        </w:rPr>
        <w:t xml:space="preserve">Kontaktní </w:t>
      </w:r>
      <w:r w:rsidR="00225873" w:rsidRPr="003C1C23">
        <w:rPr>
          <w:rFonts w:ascii="Arial" w:hAnsi="Arial" w:cs="Arial"/>
          <w:b/>
          <w:bCs/>
          <w:color w:val="000000"/>
        </w:rPr>
        <w:t xml:space="preserve">centrum </w:t>
      </w:r>
      <w:r w:rsidR="005D42D2">
        <w:rPr>
          <w:rFonts w:ascii="Arial" w:hAnsi="Arial" w:cs="Arial"/>
          <w:b/>
          <w:bCs/>
          <w:color w:val="000000"/>
        </w:rPr>
        <w:t xml:space="preserve">v </w:t>
      </w:r>
      <w:r w:rsidR="00225873" w:rsidRPr="003C1C23">
        <w:rPr>
          <w:rFonts w:ascii="Arial" w:hAnsi="Arial" w:cs="Arial"/>
          <w:b/>
          <w:bCs/>
          <w:color w:val="000000"/>
        </w:rPr>
        <w:t>Olomouc</w:t>
      </w:r>
      <w:r w:rsidR="005D42D2">
        <w:rPr>
          <w:rFonts w:ascii="Arial" w:hAnsi="Arial" w:cs="Arial"/>
          <w:b/>
          <w:bCs/>
          <w:color w:val="000000"/>
        </w:rPr>
        <w:t>i</w:t>
      </w:r>
      <w:r w:rsidR="00225873" w:rsidRPr="003C1C23">
        <w:rPr>
          <w:rFonts w:ascii="Arial" w:hAnsi="Arial" w:cs="Arial"/>
          <w:b/>
          <w:bCs/>
          <w:color w:val="000000"/>
        </w:rPr>
        <w:t xml:space="preserve">, </w:t>
      </w:r>
      <w:r w:rsidR="00CF542E" w:rsidRPr="003C1C23">
        <w:rPr>
          <w:rFonts w:ascii="Arial" w:hAnsi="Arial" w:cs="Arial"/>
          <w:b/>
          <w:bCs/>
          <w:color w:val="000000"/>
        </w:rPr>
        <w:t>S</w:t>
      </w:r>
      <w:r w:rsidR="00CF542E">
        <w:rPr>
          <w:rFonts w:ascii="Arial" w:hAnsi="Arial" w:cs="Arial"/>
          <w:b/>
          <w:bCs/>
          <w:color w:val="000000"/>
        </w:rPr>
        <w:t>polečnost</w:t>
      </w:r>
      <w:r w:rsidR="00CF542E" w:rsidRPr="003C1C23">
        <w:rPr>
          <w:rFonts w:ascii="Arial" w:hAnsi="Arial" w:cs="Arial"/>
          <w:b/>
          <w:bCs/>
          <w:color w:val="000000"/>
        </w:rPr>
        <w:t xml:space="preserve"> </w:t>
      </w:r>
      <w:r w:rsidR="00225873" w:rsidRPr="003C1C23">
        <w:rPr>
          <w:rFonts w:ascii="Arial" w:hAnsi="Arial" w:cs="Arial"/>
          <w:b/>
          <w:bCs/>
          <w:color w:val="000000"/>
        </w:rPr>
        <w:t>Podané Ruce</w:t>
      </w:r>
      <w:r w:rsidR="002E0B05">
        <w:rPr>
          <w:rFonts w:ascii="Arial" w:hAnsi="Arial" w:cs="Arial"/>
          <w:b/>
          <w:bCs/>
          <w:color w:val="000000"/>
        </w:rPr>
        <w:t>, o.</w:t>
      </w:r>
      <w:r w:rsidR="00CF542E">
        <w:rPr>
          <w:rFonts w:ascii="Arial" w:hAnsi="Arial" w:cs="Arial"/>
          <w:b/>
          <w:bCs/>
          <w:color w:val="000000"/>
        </w:rPr>
        <w:t>p.</w:t>
      </w:r>
      <w:r w:rsidR="002E0B05">
        <w:rPr>
          <w:rFonts w:ascii="Arial" w:hAnsi="Arial" w:cs="Arial"/>
          <w:b/>
          <w:bCs/>
          <w:color w:val="000000"/>
        </w:rPr>
        <w:t>s.</w:t>
      </w:r>
      <w:r w:rsidR="00225873" w:rsidRPr="003C1C23">
        <w:rPr>
          <w:rFonts w:ascii="Arial" w:hAnsi="Arial" w:cs="Arial"/>
          <w:b/>
          <w:bCs/>
          <w:color w:val="000000"/>
        </w:rPr>
        <w:t xml:space="preserve"> </w:t>
      </w:r>
    </w:p>
    <w:p w:rsidR="00CF542E" w:rsidRPr="003C1C23" w:rsidRDefault="00CF542E" w:rsidP="00AB786E">
      <w:pPr>
        <w:autoSpaceDE w:val="0"/>
        <w:autoSpaceDN w:val="0"/>
        <w:adjustRightInd w:val="0"/>
        <w:ind w:left="426" w:hanging="426"/>
        <w:jc w:val="both"/>
        <w:rPr>
          <w:rFonts w:ascii="Arial" w:hAnsi="Arial" w:cs="Arial"/>
          <w:color w:val="000000"/>
        </w:rPr>
      </w:pPr>
    </w:p>
    <w:p w:rsidR="000B0EAF" w:rsidRDefault="00225873" w:rsidP="00F57F95">
      <w:pPr>
        <w:autoSpaceDE w:val="0"/>
        <w:autoSpaceDN w:val="0"/>
        <w:adjustRightInd w:val="0"/>
        <w:jc w:val="both"/>
        <w:rPr>
          <w:rFonts w:ascii="Arial" w:hAnsi="Arial" w:cs="Arial"/>
          <w:color w:val="000000"/>
        </w:rPr>
      </w:pPr>
      <w:r w:rsidRPr="003C1C23">
        <w:rPr>
          <w:rFonts w:ascii="Arial" w:hAnsi="Arial" w:cs="Arial"/>
          <w:color w:val="000000"/>
        </w:rPr>
        <w:t>Zařízení poskytuje standardní slu</w:t>
      </w:r>
      <w:r w:rsidR="002E0B05">
        <w:rPr>
          <w:rFonts w:ascii="Arial" w:hAnsi="Arial" w:cs="Arial"/>
          <w:color w:val="000000"/>
        </w:rPr>
        <w:t>ž</w:t>
      </w:r>
      <w:r w:rsidRPr="003C1C23">
        <w:rPr>
          <w:rFonts w:ascii="Arial" w:hAnsi="Arial" w:cs="Arial"/>
          <w:color w:val="000000"/>
        </w:rPr>
        <w:t xml:space="preserve">by minimalizace zdravotních a </w:t>
      </w:r>
      <w:r w:rsidRPr="00DF2AE5">
        <w:rPr>
          <w:rFonts w:ascii="Arial" w:hAnsi="Arial" w:cs="Arial"/>
          <w:color w:val="000000"/>
        </w:rPr>
        <w:t>sociálních</w:t>
      </w:r>
      <w:r w:rsidRPr="003C1C23">
        <w:rPr>
          <w:rFonts w:ascii="Arial" w:hAnsi="Arial" w:cs="Arial"/>
          <w:color w:val="000000"/>
        </w:rPr>
        <w:t xml:space="preserve"> rizi</w:t>
      </w:r>
      <w:r w:rsidR="002E0B05">
        <w:rPr>
          <w:rFonts w:ascii="Arial" w:hAnsi="Arial" w:cs="Arial"/>
          <w:color w:val="000000"/>
        </w:rPr>
        <w:t>k souvisejíc</w:t>
      </w:r>
      <w:r w:rsidR="00C156AE">
        <w:rPr>
          <w:rFonts w:ascii="Arial" w:hAnsi="Arial" w:cs="Arial"/>
          <w:color w:val="000000"/>
        </w:rPr>
        <w:t>ích s užíváním návykových látek.</w:t>
      </w:r>
      <w:r w:rsidR="002E0B05">
        <w:rPr>
          <w:rFonts w:ascii="Arial" w:hAnsi="Arial" w:cs="Arial"/>
          <w:color w:val="000000"/>
        </w:rPr>
        <w:t xml:space="preserve"> Součástí činnosti tohoto </w:t>
      </w:r>
      <w:r w:rsidRPr="003C1C23">
        <w:rPr>
          <w:rFonts w:ascii="Arial" w:hAnsi="Arial" w:cs="Arial"/>
          <w:color w:val="000000"/>
        </w:rPr>
        <w:t xml:space="preserve">zařízení </w:t>
      </w:r>
      <w:r w:rsidR="002E0B05">
        <w:rPr>
          <w:rFonts w:ascii="Arial" w:hAnsi="Arial" w:cs="Arial"/>
          <w:color w:val="000000"/>
        </w:rPr>
        <w:t xml:space="preserve">jsou </w:t>
      </w:r>
      <w:r w:rsidRPr="003C1C23">
        <w:rPr>
          <w:rFonts w:ascii="Arial" w:hAnsi="Arial" w:cs="Arial"/>
          <w:color w:val="000000"/>
        </w:rPr>
        <w:t>programy pro</w:t>
      </w:r>
      <w:r w:rsidR="002E0B05">
        <w:rPr>
          <w:rFonts w:ascii="Arial" w:hAnsi="Arial" w:cs="Arial"/>
          <w:color w:val="000000"/>
        </w:rPr>
        <w:t xml:space="preserve"> ženy a rodiče – uživatele drog. </w:t>
      </w:r>
    </w:p>
    <w:p w:rsidR="0069523F" w:rsidRDefault="0069523F" w:rsidP="00F57F95">
      <w:pPr>
        <w:autoSpaceDE w:val="0"/>
        <w:autoSpaceDN w:val="0"/>
        <w:adjustRightInd w:val="0"/>
        <w:jc w:val="both"/>
        <w:rPr>
          <w:rFonts w:ascii="Arial" w:hAnsi="Arial" w:cs="Arial"/>
          <w:color w:val="000000"/>
        </w:rPr>
      </w:pPr>
    </w:p>
    <w:p w:rsidR="00225873" w:rsidRDefault="00225873" w:rsidP="000B0EAF">
      <w:pPr>
        <w:autoSpaceDE w:val="0"/>
        <w:autoSpaceDN w:val="0"/>
        <w:adjustRightInd w:val="0"/>
        <w:jc w:val="both"/>
        <w:rPr>
          <w:rFonts w:ascii="Arial" w:hAnsi="Arial" w:cs="Arial"/>
          <w:b/>
          <w:bCs/>
          <w:color w:val="000000"/>
        </w:rPr>
      </w:pPr>
      <w:r w:rsidRPr="003C1C23">
        <w:rPr>
          <w:rFonts w:ascii="Arial" w:hAnsi="Arial" w:cs="Arial"/>
          <w:b/>
          <w:bCs/>
          <w:color w:val="000000"/>
        </w:rPr>
        <w:t xml:space="preserve">Terénní programy Olomouc, </w:t>
      </w:r>
      <w:r w:rsidR="00CF542E" w:rsidRPr="003C1C23">
        <w:rPr>
          <w:rFonts w:ascii="Arial" w:hAnsi="Arial" w:cs="Arial"/>
          <w:b/>
          <w:bCs/>
          <w:color w:val="000000"/>
        </w:rPr>
        <w:t>S</w:t>
      </w:r>
      <w:r w:rsidR="00CF542E">
        <w:rPr>
          <w:rFonts w:ascii="Arial" w:hAnsi="Arial" w:cs="Arial"/>
          <w:b/>
          <w:bCs/>
          <w:color w:val="000000"/>
        </w:rPr>
        <w:t>polečnost</w:t>
      </w:r>
      <w:r w:rsidR="00CF542E" w:rsidRPr="003C1C23">
        <w:rPr>
          <w:rFonts w:ascii="Arial" w:hAnsi="Arial" w:cs="Arial"/>
          <w:b/>
          <w:bCs/>
          <w:color w:val="000000"/>
        </w:rPr>
        <w:t xml:space="preserve"> </w:t>
      </w:r>
      <w:r w:rsidRPr="003C1C23">
        <w:rPr>
          <w:rFonts w:ascii="Arial" w:hAnsi="Arial" w:cs="Arial"/>
          <w:b/>
          <w:bCs/>
          <w:color w:val="000000"/>
        </w:rPr>
        <w:t>Podané Ruce</w:t>
      </w:r>
      <w:r w:rsidR="00302357">
        <w:rPr>
          <w:rFonts w:ascii="Arial" w:hAnsi="Arial" w:cs="Arial"/>
          <w:b/>
          <w:bCs/>
          <w:color w:val="000000"/>
        </w:rPr>
        <w:t>, o.</w:t>
      </w:r>
      <w:r w:rsidR="00CF542E">
        <w:rPr>
          <w:rFonts w:ascii="Arial" w:hAnsi="Arial" w:cs="Arial"/>
          <w:b/>
          <w:bCs/>
          <w:color w:val="000000"/>
        </w:rPr>
        <w:t>p.</w:t>
      </w:r>
      <w:r w:rsidR="00302357">
        <w:rPr>
          <w:rFonts w:ascii="Arial" w:hAnsi="Arial" w:cs="Arial"/>
          <w:b/>
          <w:bCs/>
          <w:color w:val="000000"/>
        </w:rPr>
        <w:t>s</w:t>
      </w:r>
      <w:r w:rsidR="00CF542E">
        <w:rPr>
          <w:rFonts w:ascii="Arial" w:hAnsi="Arial" w:cs="Arial"/>
          <w:b/>
          <w:bCs/>
          <w:color w:val="000000"/>
        </w:rPr>
        <w:t>.</w:t>
      </w:r>
      <w:r w:rsidRPr="003C1C23">
        <w:rPr>
          <w:rFonts w:ascii="Arial" w:hAnsi="Arial" w:cs="Arial"/>
          <w:b/>
          <w:bCs/>
          <w:color w:val="000000"/>
        </w:rPr>
        <w:t xml:space="preserve"> </w:t>
      </w:r>
    </w:p>
    <w:p w:rsidR="00CF542E" w:rsidRPr="003C1C23" w:rsidRDefault="00CF542E" w:rsidP="00AB786E">
      <w:pPr>
        <w:autoSpaceDE w:val="0"/>
        <w:autoSpaceDN w:val="0"/>
        <w:adjustRightInd w:val="0"/>
        <w:ind w:left="426" w:hanging="426"/>
        <w:jc w:val="both"/>
        <w:rPr>
          <w:rFonts w:ascii="Arial" w:hAnsi="Arial" w:cs="Arial"/>
          <w:color w:val="000000"/>
        </w:rPr>
      </w:pPr>
    </w:p>
    <w:p w:rsidR="008F60A6" w:rsidRDefault="002E0B05" w:rsidP="00664BF8">
      <w:pPr>
        <w:autoSpaceDE w:val="0"/>
        <w:autoSpaceDN w:val="0"/>
        <w:adjustRightInd w:val="0"/>
        <w:jc w:val="both"/>
        <w:rPr>
          <w:rFonts w:ascii="Arial" w:hAnsi="Arial" w:cs="Arial"/>
          <w:color w:val="000000"/>
        </w:rPr>
      </w:pPr>
      <w:r>
        <w:rPr>
          <w:rFonts w:ascii="Arial" w:hAnsi="Arial" w:cs="Arial"/>
          <w:color w:val="000000"/>
        </w:rPr>
        <w:t>Poskytují služ</w:t>
      </w:r>
      <w:r w:rsidR="00225873" w:rsidRPr="003C1C23">
        <w:rPr>
          <w:rFonts w:ascii="Arial" w:hAnsi="Arial" w:cs="Arial"/>
          <w:color w:val="000000"/>
        </w:rPr>
        <w:t>by minimalizace rizik a terénní sociální práce ve městech Olomouc</w:t>
      </w:r>
      <w:r>
        <w:rPr>
          <w:rFonts w:ascii="Arial" w:hAnsi="Arial" w:cs="Arial"/>
          <w:color w:val="000000"/>
        </w:rPr>
        <w:t>,</w:t>
      </w:r>
      <w:r w:rsidR="00225873" w:rsidRPr="003C1C23">
        <w:rPr>
          <w:rFonts w:ascii="Arial" w:hAnsi="Arial" w:cs="Arial"/>
          <w:color w:val="000000"/>
        </w:rPr>
        <w:t xml:space="preserve"> Šternberk</w:t>
      </w:r>
      <w:r>
        <w:rPr>
          <w:rFonts w:ascii="Arial" w:hAnsi="Arial" w:cs="Arial"/>
          <w:color w:val="000000"/>
        </w:rPr>
        <w:t>,</w:t>
      </w:r>
      <w:r w:rsidR="009546F5">
        <w:rPr>
          <w:rFonts w:ascii="Arial" w:hAnsi="Arial" w:cs="Arial"/>
          <w:color w:val="000000"/>
        </w:rPr>
        <w:t xml:space="preserve"> </w:t>
      </w:r>
      <w:r w:rsidR="00225873" w:rsidRPr="003C1C23">
        <w:rPr>
          <w:rFonts w:ascii="Arial" w:hAnsi="Arial" w:cs="Arial"/>
          <w:color w:val="000000"/>
        </w:rPr>
        <w:t xml:space="preserve">Litovel </w:t>
      </w:r>
      <w:r>
        <w:rPr>
          <w:rFonts w:ascii="Arial" w:hAnsi="Arial" w:cs="Arial"/>
          <w:color w:val="000000"/>
        </w:rPr>
        <w:t>a Uni</w:t>
      </w:r>
      <w:r w:rsidR="00C156AE">
        <w:rPr>
          <w:rFonts w:ascii="Arial" w:hAnsi="Arial" w:cs="Arial"/>
          <w:color w:val="000000"/>
        </w:rPr>
        <w:t>č</w:t>
      </w:r>
      <w:r>
        <w:rPr>
          <w:rFonts w:ascii="Arial" w:hAnsi="Arial" w:cs="Arial"/>
          <w:color w:val="000000"/>
        </w:rPr>
        <w:t xml:space="preserve">ov. </w:t>
      </w:r>
    </w:p>
    <w:p w:rsidR="00CF542E" w:rsidRDefault="00302357" w:rsidP="00664BF8">
      <w:pPr>
        <w:autoSpaceDE w:val="0"/>
        <w:autoSpaceDN w:val="0"/>
        <w:adjustRightInd w:val="0"/>
        <w:jc w:val="both"/>
        <w:rPr>
          <w:rFonts w:ascii="Arial" w:hAnsi="Arial" w:cs="Arial"/>
          <w:b/>
          <w:bCs/>
          <w:color w:val="000000"/>
        </w:rPr>
      </w:pPr>
      <w:r>
        <w:rPr>
          <w:rFonts w:ascii="Arial" w:hAnsi="Arial" w:cs="Arial"/>
          <w:b/>
          <w:bCs/>
          <w:color w:val="000000"/>
        </w:rPr>
        <w:t xml:space="preserve">Kontaktní </w:t>
      </w:r>
      <w:r w:rsidR="00225873" w:rsidRPr="003C1C23">
        <w:rPr>
          <w:rFonts w:ascii="Arial" w:hAnsi="Arial" w:cs="Arial"/>
          <w:b/>
          <w:bCs/>
          <w:color w:val="000000"/>
        </w:rPr>
        <w:t>centrum</w:t>
      </w:r>
      <w:r>
        <w:rPr>
          <w:rFonts w:ascii="Arial" w:hAnsi="Arial" w:cs="Arial"/>
          <w:b/>
          <w:bCs/>
          <w:color w:val="000000"/>
        </w:rPr>
        <w:t xml:space="preserve"> v</w:t>
      </w:r>
      <w:r w:rsidR="00CF542E">
        <w:rPr>
          <w:rFonts w:ascii="Arial" w:hAnsi="Arial" w:cs="Arial"/>
          <w:b/>
          <w:bCs/>
          <w:color w:val="000000"/>
        </w:rPr>
        <w:t> </w:t>
      </w:r>
      <w:r>
        <w:rPr>
          <w:rFonts w:ascii="Arial" w:hAnsi="Arial" w:cs="Arial"/>
          <w:b/>
          <w:bCs/>
          <w:color w:val="000000"/>
        </w:rPr>
        <w:t>Prostějově</w:t>
      </w:r>
      <w:r w:rsidR="00CF542E">
        <w:rPr>
          <w:rFonts w:ascii="Arial" w:hAnsi="Arial" w:cs="Arial"/>
          <w:b/>
          <w:bCs/>
          <w:color w:val="000000"/>
        </w:rPr>
        <w:t>, Společnost Podané ruce o.p.s.</w:t>
      </w:r>
    </w:p>
    <w:p w:rsidR="00302357" w:rsidRDefault="00225873" w:rsidP="00AB786E">
      <w:pPr>
        <w:autoSpaceDE w:val="0"/>
        <w:autoSpaceDN w:val="0"/>
        <w:adjustRightInd w:val="0"/>
        <w:ind w:left="426" w:hanging="426"/>
        <w:jc w:val="both"/>
        <w:rPr>
          <w:rFonts w:ascii="Arial" w:hAnsi="Arial" w:cs="Arial"/>
          <w:b/>
          <w:bCs/>
          <w:color w:val="000000"/>
        </w:rPr>
      </w:pPr>
      <w:r w:rsidRPr="003C1C23">
        <w:rPr>
          <w:rFonts w:ascii="Arial" w:hAnsi="Arial" w:cs="Arial"/>
          <w:b/>
          <w:bCs/>
          <w:color w:val="000000"/>
        </w:rPr>
        <w:t xml:space="preserve"> </w:t>
      </w:r>
    </w:p>
    <w:p w:rsidR="00CF542E" w:rsidRDefault="00225873" w:rsidP="00F57F95">
      <w:pPr>
        <w:autoSpaceDE w:val="0"/>
        <w:autoSpaceDN w:val="0"/>
        <w:adjustRightInd w:val="0"/>
        <w:jc w:val="both"/>
        <w:rPr>
          <w:rFonts w:ascii="Arial" w:hAnsi="Arial" w:cs="Arial"/>
          <w:color w:val="000000"/>
        </w:rPr>
      </w:pPr>
      <w:r w:rsidRPr="003C1C23">
        <w:rPr>
          <w:rFonts w:ascii="Arial" w:hAnsi="Arial" w:cs="Arial"/>
          <w:color w:val="000000"/>
        </w:rPr>
        <w:t>V</w:t>
      </w:r>
      <w:r w:rsidR="009546F5">
        <w:rPr>
          <w:rFonts w:ascii="Arial" w:hAnsi="Arial" w:cs="Arial"/>
          <w:color w:val="000000"/>
        </w:rPr>
        <w:t> </w:t>
      </w:r>
      <w:r w:rsidR="002E0B05">
        <w:rPr>
          <w:rFonts w:ascii="Arial" w:hAnsi="Arial" w:cs="Arial"/>
          <w:color w:val="000000"/>
        </w:rPr>
        <w:t>Prostějov</w:t>
      </w:r>
      <w:r w:rsidR="009546F5">
        <w:rPr>
          <w:rFonts w:ascii="Arial" w:hAnsi="Arial" w:cs="Arial"/>
          <w:color w:val="000000"/>
        </w:rPr>
        <w:t>ském regionu</w:t>
      </w:r>
      <w:r w:rsidR="002E0B05">
        <w:rPr>
          <w:rFonts w:ascii="Arial" w:hAnsi="Arial" w:cs="Arial"/>
          <w:color w:val="000000"/>
        </w:rPr>
        <w:t xml:space="preserve"> jsou </w:t>
      </w:r>
      <w:r w:rsidR="00302357">
        <w:rPr>
          <w:rFonts w:ascii="Arial" w:hAnsi="Arial" w:cs="Arial"/>
          <w:color w:val="000000"/>
        </w:rPr>
        <w:t>realizovány dvě služby: K</w:t>
      </w:r>
      <w:r w:rsidRPr="003C1C23">
        <w:rPr>
          <w:rFonts w:ascii="Arial" w:hAnsi="Arial" w:cs="Arial"/>
          <w:color w:val="000000"/>
        </w:rPr>
        <w:t>ontaktní</w:t>
      </w:r>
      <w:r w:rsidR="00302357">
        <w:rPr>
          <w:rFonts w:ascii="Arial" w:hAnsi="Arial" w:cs="Arial"/>
          <w:color w:val="000000"/>
        </w:rPr>
        <w:t xml:space="preserve"> a poradenský program a Terénní programy</w:t>
      </w:r>
      <w:r w:rsidR="00D2029D">
        <w:rPr>
          <w:rFonts w:ascii="Arial" w:hAnsi="Arial" w:cs="Arial"/>
          <w:color w:val="000000"/>
        </w:rPr>
        <w:t xml:space="preserve">. </w:t>
      </w:r>
      <w:r w:rsidRPr="003C1C23">
        <w:rPr>
          <w:rFonts w:ascii="Arial" w:hAnsi="Arial" w:cs="Arial"/>
          <w:color w:val="000000"/>
        </w:rPr>
        <w:t xml:space="preserve">Kontaktní centrum </w:t>
      </w:r>
      <w:r w:rsidR="00D2029D">
        <w:rPr>
          <w:rFonts w:ascii="Arial" w:hAnsi="Arial" w:cs="Arial"/>
          <w:color w:val="000000"/>
        </w:rPr>
        <w:t xml:space="preserve">i terénní programy </w:t>
      </w:r>
      <w:r w:rsidRPr="003C1C23">
        <w:rPr>
          <w:rFonts w:ascii="Arial" w:hAnsi="Arial" w:cs="Arial"/>
          <w:color w:val="000000"/>
        </w:rPr>
        <w:t>p</w:t>
      </w:r>
      <w:r w:rsidR="00D2029D">
        <w:rPr>
          <w:rFonts w:ascii="Arial" w:hAnsi="Arial" w:cs="Arial"/>
          <w:color w:val="000000"/>
        </w:rPr>
        <w:t>oskytují</w:t>
      </w:r>
      <w:r w:rsidR="00C156AE">
        <w:rPr>
          <w:rFonts w:ascii="Arial" w:hAnsi="Arial" w:cs="Arial"/>
          <w:color w:val="000000"/>
        </w:rPr>
        <w:t xml:space="preserve"> standardní nabídku služ</w:t>
      </w:r>
      <w:r w:rsidR="00D2029D">
        <w:rPr>
          <w:rFonts w:ascii="Arial" w:hAnsi="Arial" w:cs="Arial"/>
          <w:color w:val="000000"/>
        </w:rPr>
        <w:t>eb</w:t>
      </w:r>
      <w:r w:rsidRPr="003C1C23">
        <w:rPr>
          <w:rFonts w:ascii="Arial" w:hAnsi="Arial" w:cs="Arial"/>
          <w:color w:val="000000"/>
        </w:rPr>
        <w:t xml:space="preserve"> minimalizace zdravotních a soc</w:t>
      </w:r>
      <w:r w:rsidR="00C156AE">
        <w:rPr>
          <w:rFonts w:ascii="Arial" w:hAnsi="Arial" w:cs="Arial"/>
          <w:color w:val="000000"/>
        </w:rPr>
        <w:t>iálních rizik souvisejících s už</w:t>
      </w:r>
      <w:r w:rsidRPr="003C1C23">
        <w:rPr>
          <w:rFonts w:ascii="Arial" w:hAnsi="Arial" w:cs="Arial"/>
          <w:color w:val="000000"/>
        </w:rPr>
        <w:t>ív</w:t>
      </w:r>
      <w:r w:rsidR="00C156AE">
        <w:rPr>
          <w:rFonts w:ascii="Arial" w:hAnsi="Arial" w:cs="Arial"/>
          <w:color w:val="000000"/>
        </w:rPr>
        <w:t>áním návykových látek</w:t>
      </w:r>
      <w:r w:rsidR="00D2029D">
        <w:rPr>
          <w:rFonts w:ascii="Arial" w:hAnsi="Arial" w:cs="Arial"/>
          <w:color w:val="000000"/>
        </w:rPr>
        <w:t>.</w:t>
      </w:r>
    </w:p>
    <w:p w:rsidR="001B0940" w:rsidRDefault="001B0940" w:rsidP="00AB786E">
      <w:pPr>
        <w:autoSpaceDE w:val="0"/>
        <w:autoSpaceDN w:val="0"/>
        <w:adjustRightInd w:val="0"/>
        <w:ind w:left="426" w:hanging="426"/>
        <w:jc w:val="both"/>
        <w:rPr>
          <w:rFonts w:ascii="Arial" w:hAnsi="Arial" w:cs="Arial"/>
          <w:color w:val="000000"/>
        </w:rPr>
      </w:pPr>
    </w:p>
    <w:p w:rsidR="00BA5CE2" w:rsidRPr="00BA5CE2" w:rsidRDefault="00BA5CE2" w:rsidP="00BA5CE2">
      <w:pPr>
        <w:rPr>
          <w:rFonts w:ascii="Arial" w:hAnsi="Arial" w:cs="Arial"/>
          <w:b/>
          <w:bCs/>
          <w:color w:val="000000"/>
        </w:rPr>
      </w:pPr>
      <w:r>
        <w:rPr>
          <w:rFonts w:ascii="Arial" w:hAnsi="Arial" w:cs="Arial"/>
          <w:b/>
          <w:bCs/>
          <w:color w:val="000000"/>
        </w:rPr>
        <w:t xml:space="preserve">Terénní programy Prostějov, </w:t>
      </w:r>
      <w:r w:rsidRPr="00BA5CE2">
        <w:rPr>
          <w:rFonts w:ascii="Arial" w:hAnsi="Arial" w:cs="Arial"/>
          <w:b/>
          <w:bCs/>
          <w:color w:val="000000"/>
        </w:rPr>
        <w:t>Společnost Podané ruce o.p.s.</w:t>
      </w:r>
    </w:p>
    <w:p w:rsidR="00D2029D" w:rsidRDefault="00D2029D" w:rsidP="00AB786E">
      <w:pPr>
        <w:autoSpaceDE w:val="0"/>
        <w:autoSpaceDN w:val="0"/>
        <w:adjustRightInd w:val="0"/>
        <w:ind w:left="426" w:hanging="426"/>
        <w:jc w:val="both"/>
        <w:rPr>
          <w:rFonts w:ascii="Arial" w:hAnsi="Arial" w:cs="Arial"/>
          <w:b/>
          <w:bCs/>
          <w:color w:val="000000"/>
        </w:rPr>
      </w:pPr>
    </w:p>
    <w:p w:rsidR="00BA5CE2" w:rsidRPr="00AC6298" w:rsidRDefault="00BA5CE2" w:rsidP="007950DA">
      <w:pPr>
        <w:autoSpaceDE w:val="0"/>
        <w:autoSpaceDN w:val="0"/>
        <w:adjustRightInd w:val="0"/>
        <w:jc w:val="both"/>
        <w:rPr>
          <w:rFonts w:ascii="Arial" w:hAnsi="Arial" w:cs="Arial"/>
          <w:bCs/>
          <w:color w:val="000000"/>
        </w:rPr>
      </w:pPr>
      <w:r w:rsidRPr="00AC6298">
        <w:rPr>
          <w:rFonts w:ascii="Arial" w:hAnsi="Arial" w:cs="Arial"/>
          <w:bCs/>
          <w:color w:val="000000"/>
        </w:rPr>
        <w:t>Poskytují služby minimalizace rizik a terénní sociální práce v Prostějovském regionu.</w:t>
      </w:r>
    </w:p>
    <w:p w:rsidR="00BA5CE2" w:rsidRDefault="00BA5CE2" w:rsidP="00AB786E">
      <w:pPr>
        <w:autoSpaceDE w:val="0"/>
        <w:autoSpaceDN w:val="0"/>
        <w:adjustRightInd w:val="0"/>
        <w:ind w:left="426" w:hanging="426"/>
        <w:jc w:val="both"/>
        <w:rPr>
          <w:rFonts w:ascii="Arial" w:hAnsi="Arial" w:cs="Arial"/>
          <w:b/>
          <w:bCs/>
          <w:color w:val="000000"/>
        </w:rPr>
      </w:pPr>
    </w:p>
    <w:p w:rsidR="00225873" w:rsidRDefault="00225873" w:rsidP="00225873">
      <w:pPr>
        <w:autoSpaceDE w:val="0"/>
        <w:autoSpaceDN w:val="0"/>
        <w:adjustRightInd w:val="0"/>
        <w:jc w:val="both"/>
        <w:rPr>
          <w:rFonts w:ascii="Arial" w:hAnsi="Arial" w:cs="Arial"/>
          <w:b/>
          <w:bCs/>
          <w:color w:val="000000"/>
        </w:rPr>
      </w:pPr>
      <w:r w:rsidRPr="003C1C23">
        <w:rPr>
          <w:rFonts w:ascii="Arial" w:hAnsi="Arial" w:cs="Arial"/>
          <w:b/>
          <w:bCs/>
          <w:color w:val="000000"/>
        </w:rPr>
        <w:t>K</w:t>
      </w:r>
      <w:r w:rsidR="00447EF1">
        <w:rPr>
          <w:rFonts w:ascii="Arial" w:hAnsi="Arial" w:cs="Arial"/>
          <w:b/>
          <w:bCs/>
          <w:color w:val="000000"/>
        </w:rPr>
        <w:t>ontaktní a poradenské centrum KAPPA</w:t>
      </w:r>
      <w:r w:rsidR="007950DA">
        <w:rPr>
          <w:rFonts w:ascii="Arial" w:hAnsi="Arial" w:cs="Arial"/>
          <w:b/>
          <w:bCs/>
          <w:color w:val="000000"/>
        </w:rPr>
        <w:t>- HELP</w:t>
      </w:r>
      <w:r w:rsidRPr="003C1C23">
        <w:rPr>
          <w:rFonts w:ascii="Arial" w:hAnsi="Arial" w:cs="Arial"/>
          <w:b/>
          <w:bCs/>
          <w:color w:val="000000"/>
        </w:rPr>
        <w:t xml:space="preserve">, </w:t>
      </w:r>
      <w:r w:rsidR="00B3722E">
        <w:rPr>
          <w:rFonts w:ascii="Arial" w:hAnsi="Arial" w:cs="Arial"/>
          <w:b/>
          <w:bCs/>
          <w:color w:val="000000"/>
        </w:rPr>
        <w:t>KAPPA-HELP</w:t>
      </w:r>
      <w:r w:rsidR="00876059">
        <w:rPr>
          <w:rFonts w:ascii="Arial" w:hAnsi="Arial" w:cs="Arial"/>
          <w:b/>
          <w:bCs/>
          <w:color w:val="000000"/>
        </w:rPr>
        <w:t>, z.s.</w:t>
      </w:r>
    </w:p>
    <w:p w:rsidR="00CF542E" w:rsidRPr="003C1C23" w:rsidRDefault="00CF542E" w:rsidP="00225873">
      <w:pPr>
        <w:autoSpaceDE w:val="0"/>
        <w:autoSpaceDN w:val="0"/>
        <w:adjustRightInd w:val="0"/>
        <w:jc w:val="both"/>
        <w:rPr>
          <w:rFonts w:ascii="Arial" w:hAnsi="Arial" w:cs="Arial"/>
          <w:color w:val="000000"/>
        </w:rPr>
      </w:pPr>
    </w:p>
    <w:p w:rsidR="00C156AE" w:rsidRDefault="00225873" w:rsidP="00225873">
      <w:pPr>
        <w:autoSpaceDE w:val="0"/>
        <w:autoSpaceDN w:val="0"/>
        <w:adjustRightInd w:val="0"/>
        <w:jc w:val="both"/>
        <w:rPr>
          <w:rFonts w:ascii="Arial" w:hAnsi="Arial" w:cs="Arial"/>
          <w:color w:val="000000"/>
        </w:rPr>
      </w:pPr>
      <w:r w:rsidRPr="003C1C23">
        <w:rPr>
          <w:rFonts w:ascii="Arial" w:hAnsi="Arial" w:cs="Arial"/>
          <w:color w:val="000000"/>
        </w:rPr>
        <w:t>Za</w:t>
      </w:r>
      <w:r w:rsidR="00C156AE">
        <w:rPr>
          <w:rFonts w:ascii="Arial" w:hAnsi="Arial" w:cs="Arial"/>
          <w:color w:val="000000"/>
        </w:rPr>
        <w:t>řízení poskytuje standardní služ</w:t>
      </w:r>
      <w:r w:rsidRPr="003C1C23">
        <w:rPr>
          <w:rFonts w:ascii="Arial" w:hAnsi="Arial" w:cs="Arial"/>
          <w:color w:val="000000"/>
        </w:rPr>
        <w:t>by minimalizace zdravotních a soc</w:t>
      </w:r>
      <w:r w:rsidR="00C156AE">
        <w:rPr>
          <w:rFonts w:ascii="Arial" w:hAnsi="Arial" w:cs="Arial"/>
          <w:color w:val="000000"/>
        </w:rPr>
        <w:t>iálních rizik souvisejících s už</w:t>
      </w:r>
      <w:r w:rsidRPr="003C1C23">
        <w:rPr>
          <w:rFonts w:ascii="Arial" w:hAnsi="Arial" w:cs="Arial"/>
          <w:color w:val="000000"/>
        </w:rPr>
        <w:t>íváním</w:t>
      </w:r>
      <w:r w:rsidR="00C156AE">
        <w:rPr>
          <w:rFonts w:ascii="Arial" w:hAnsi="Arial" w:cs="Arial"/>
          <w:color w:val="000000"/>
        </w:rPr>
        <w:t xml:space="preserve"> drog</w:t>
      </w:r>
      <w:r w:rsidR="00447EF1">
        <w:rPr>
          <w:rFonts w:ascii="Arial" w:hAnsi="Arial" w:cs="Arial"/>
          <w:color w:val="000000"/>
        </w:rPr>
        <w:t xml:space="preserve"> a poradenství</w:t>
      </w:r>
      <w:r w:rsidR="009546F5">
        <w:rPr>
          <w:rFonts w:ascii="Arial" w:hAnsi="Arial" w:cs="Arial"/>
          <w:color w:val="000000"/>
        </w:rPr>
        <w:t xml:space="preserve"> v</w:t>
      </w:r>
      <w:r w:rsidR="004F2722">
        <w:rPr>
          <w:rFonts w:ascii="Arial" w:hAnsi="Arial" w:cs="Arial"/>
          <w:color w:val="000000"/>
        </w:rPr>
        <w:t> </w:t>
      </w:r>
      <w:r w:rsidR="001B0940">
        <w:rPr>
          <w:rFonts w:ascii="Arial" w:hAnsi="Arial" w:cs="Arial"/>
          <w:color w:val="000000"/>
        </w:rPr>
        <w:t>Přerově</w:t>
      </w:r>
      <w:r w:rsidR="004F2722">
        <w:rPr>
          <w:rFonts w:ascii="Arial" w:hAnsi="Arial" w:cs="Arial"/>
          <w:color w:val="000000"/>
        </w:rPr>
        <w:t xml:space="preserve"> v Kojetíně</w:t>
      </w:r>
      <w:r w:rsidR="001B0940">
        <w:rPr>
          <w:rFonts w:ascii="Arial" w:hAnsi="Arial" w:cs="Arial"/>
          <w:color w:val="000000"/>
        </w:rPr>
        <w:t xml:space="preserve"> a </w:t>
      </w:r>
      <w:r w:rsidR="009546F5" w:rsidRPr="009546F5">
        <w:rPr>
          <w:rFonts w:ascii="Arial" w:hAnsi="Arial" w:cs="Arial"/>
          <w:color w:val="000000"/>
        </w:rPr>
        <w:t>Přerov</w:t>
      </w:r>
      <w:r w:rsidR="009546F5">
        <w:rPr>
          <w:rFonts w:ascii="Arial" w:hAnsi="Arial" w:cs="Arial"/>
          <w:color w:val="000000"/>
        </w:rPr>
        <w:t>ském regionu.</w:t>
      </w:r>
    </w:p>
    <w:p w:rsidR="00225873" w:rsidRPr="003C1C23" w:rsidRDefault="00225873" w:rsidP="00225873">
      <w:pPr>
        <w:autoSpaceDE w:val="0"/>
        <w:autoSpaceDN w:val="0"/>
        <w:adjustRightInd w:val="0"/>
        <w:jc w:val="both"/>
        <w:rPr>
          <w:rFonts w:ascii="Arial" w:hAnsi="Arial" w:cs="Arial"/>
          <w:color w:val="000000"/>
        </w:rPr>
      </w:pPr>
      <w:r w:rsidRPr="003C1C23">
        <w:rPr>
          <w:rFonts w:ascii="Arial" w:hAnsi="Arial" w:cs="Arial"/>
          <w:color w:val="000000"/>
        </w:rPr>
        <w:t xml:space="preserve"> </w:t>
      </w:r>
    </w:p>
    <w:p w:rsidR="00225873" w:rsidRDefault="00225873" w:rsidP="00225873">
      <w:pPr>
        <w:autoSpaceDE w:val="0"/>
        <w:autoSpaceDN w:val="0"/>
        <w:adjustRightInd w:val="0"/>
        <w:jc w:val="both"/>
        <w:rPr>
          <w:rFonts w:ascii="Arial" w:hAnsi="Arial" w:cs="Arial"/>
          <w:b/>
          <w:bCs/>
          <w:color w:val="000000"/>
        </w:rPr>
      </w:pPr>
      <w:r w:rsidRPr="003C1C23">
        <w:rPr>
          <w:rFonts w:ascii="Arial" w:hAnsi="Arial" w:cs="Arial"/>
          <w:b/>
          <w:bCs/>
          <w:color w:val="000000"/>
        </w:rPr>
        <w:t xml:space="preserve">Terénní program </w:t>
      </w:r>
      <w:r w:rsidR="00B3722E">
        <w:rPr>
          <w:rFonts w:ascii="Arial" w:hAnsi="Arial" w:cs="Arial"/>
          <w:b/>
          <w:bCs/>
          <w:color w:val="000000"/>
        </w:rPr>
        <w:t>KAPPA</w:t>
      </w:r>
      <w:r w:rsidR="007950DA">
        <w:rPr>
          <w:rFonts w:ascii="Arial" w:hAnsi="Arial" w:cs="Arial"/>
          <w:b/>
          <w:bCs/>
          <w:color w:val="000000"/>
        </w:rPr>
        <w:t xml:space="preserve"> – </w:t>
      </w:r>
      <w:r w:rsidR="00B3722E">
        <w:rPr>
          <w:rFonts w:ascii="Arial" w:hAnsi="Arial" w:cs="Arial"/>
          <w:b/>
          <w:bCs/>
          <w:color w:val="000000"/>
        </w:rPr>
        <w:t>HELP</w:t>
      </w:r>
      <w:r w:rsidR="007950DA">
        <w:rPr>
          <w:rFonts w:ascii="Arial" w:hAnsi="Arial" w:cs="Arial"/>
          <w:b/>
          <w:bCs/>
          <w:color w:val="000000"/>
        </w:rPr>
        <w:t xml:space="preserve">, </w:t>
      </w:r>
      <w:r w:rsidR="007950DA" w:rsidRPr="007950DA">
        <w:rPr>
          <w:rFonts w:ascii="Arial" w:hAnsi="Arial" w:cs="Arial"/>
          <w:b/>
          <w:bCs/>
          <w:color w:val="000000"/>
        </w:rPr>
        <w:t>KAPPA-HELP</w:t>
      </w:r>
      <w:r w:rsidR="00876059">
        <w:rPr>
          <w:rFonts w:ascii="Arial" w:hAnsi="Arial" w:cs="Arial"/>
          <w:b/>
          <w:bCs/>
          <w:color w:val="000000"/>
        </w:rPr>
        <w:t>, z.s.</w:t>
      </w:r>
    </w:p>
    <w:p w:rsidR="00CF542E" w:rsidRPr="003C1C23" w:rsidRDefault="00CF542E" w:rsidP="00225873">
      <w:pPr>
        <w:autoSpaceDE w:val="0"/>
        <w:autoSpaceDN w:val="0"/>
        <w:adjustRightInd w:val="0"/>
        <w:jc w:val="both"/>
        <w:rPr>
          <w:rFonts w:ascii="Arial" w:hAnsi="Arial" w:cs="Arial"/>
          <w:color w:val="000000"/>
        </w:rPr>
      </w:pPr>
    </w:p>
    <w:p w:rsidR="00AC6298" w:rsidRDefault="00D74432" w:rsidP="00225873">
      <w:pPr>
        <w:autoSpaceDE w:val="0"/>
        <w:autoSpaceDN w:val="0"/>
        <w:adjustRightInd w:val="0"/>
        <w:jc w:val="both"/>
        <w:rPr>
          <w:rFonts w:ascii="Arial" w:hAnsi="Arial" w:cs="Arial"/>
          <w:color w:val="000000"/>
        </w:rPr>
      </w:pPr>
      <w:r>
        <w:rPr>
          <w:rFonts w:ascii="Arial" w:hAnsi="Arial" w:cs="Arial"/>
          <w:color w:val="000000"/>
        </w:rPr>
        <w:t>Poskytují služ</w:t>
      </w:r>
      <w:r w:rsidR="00225873" w:rsidRPr="003C1C23">
        <w:rPr>
          <w:rFonts w:ascii="Arial" w:hAnsi="Arial" w:cs="Arial"/>
          <w:color w:val="000000"/>
        </w:rPr>
        <w:t>by minimalizace rizik a terénní sociální práce ve městech Přerov</w:t>
      </w:r>
      <w:r w:rsidR="001B0940">
        <w:rPr>
          <w:rFonts w:ascii="Arial" w:hAnsi="Arial" w:cs="Arial"/>
          <w:color w:val="000000"/>
        </w:rPr>
        <w:t>,</w:t>
      </w:r>
      <w:r w:rsidR="00225873" w:rsidRPr="003C1C23">
        <w:rPr>
          <w:rFonts w:ascii="Arial" w:hAnsi="Arial" w:cs="Arial"/>
          <w:color w:val="000000"/>
        </w:rPr>
        <w:t xml:space="preserve"> Hranice</w:t>
      </w:r>
      <w:r w:rsidR="001D4034">
        <w:rPr>
          <w:rFonts w:ascii="Arial" w:hAnsi="Arial" w:cs="Arial"/>
          <w:color w:val="000000"/>
        </w:rPr>
        <w:t xml:space="preserve">, </w:t>
      </w:r>
      <w:r w:rsidR="00225873" w:rsidRPr="003C1C23">
        <w:rPr>
          <w:rFonts w:ascii="Arial" w:hAnsi="Arial" w:cs="Arial"/>
          <w:color w:val="000000"/>
        </w:rPr>
        <w:t>Lipník n. B. a Kojetín</w:t>
      </w:r>
      <w:r>
        <w:rPr>
          <w:rFonts w:ascii="Arial" w:hAnsi="Arial" w:cs="Arial"/>
          <w:color w:val="000000"/>
        </w:rPr>
        <w:t>.</w:t>
      </w:r>
    </w:p>
    <w:p w:rsidR="00225873" w:rsidRPr="003C1C23" w:rsidRDefault="00225873" w:rsidP="00225873">
      <w:pPr>
        <w:autoSpaceDE w:val="0"/>
        <w:autoSpaceDN w:val="0"/>
        <w:adjustRightInd w:val="0"/>
        <w:jc w:val="both"/>
        <w:rPr>
          <w:rFonts w:ascii="Arial" w:hAnsi="Arial" w:cs="Arial"/>
          <w:color w:val="000000"/>
        </w:rPr>
      </w:pPr>
      <w:r w:rsidRPr="003C1C23">
        <w:rPr>
          <w:rFonts w:ascii="Arial" w:hAnsi="Arial" w:cs="Arial"/>
          <w:color w:val="000000"/>
        </w:rPr>
        <w:t xml:space="preserve"> </w:t>
      </w:r>
    </w:p>
    <w:p w:rsidR="00225873" w:rsidRDefault="00225873" w:rsidP="00225873">
      <w:pPr>
        <w:autoSpaceDE w:val="0"/>
        <w:autoSpaceDN w:val="0"/>
        <w:adjustRightInd w:val="0"/>
        <w:jc w:val="both"/>
        <w:rPr>
          <w:rFonts w:ascii="Arial" w:hAnsi="Arial" w:cs="Arial"/>
          <w:b/>
          <w:bCs/>
          <w:color w:val="000000"/>
        </w:rPr>
      </w:pPr>
      <w:r w:rsidRPr="003C1C23">
        <w:rPr>
          <w:rFonts w:ascii="Arial" w:hAnsi="Arial" w:cs="Arial"/>
          <w:b/>
          <w:bCs/>
          <w:color w:val="000000"/>
        </w:rPr>
        <w:t>K</w:t>
      </w:r>
      <w:r w:rsidR="00CF542E">
        <w:rPr>
          <w:rFonts w:ascii="Arial" w:hAnsi="Arial" w:cs="Arial"/>
          <w:b/>
          <w:bCs/>
          <w:color w:val="000000"/>
        </w:rPr>
        <w:t xml:space="preserve">ontaktní centrum </w:t>
      </w:r>
      <w:r w:rsidR="007950DA">
        <w:rPr>
          <w:rFonts w:ascii="Arial" w:hAnsi="Arial" w:cs="Arial"/>
          <w:b/>
          <w:bCs/>
          <w:color w:val="000000"/>
        </w:rPr>
        <w:t>Krédo</w:t>
      </w:r>
      <w:r w:rsidRPr="003C1C23">
        <w:rPr>
          <w:rFonts w:ascii="Arial" w:hAnsi="Arial" w:cs="Arial"/>
          <w:b/>
          <w:bCs/>
          <w:color w:val="000000"/>
        </w:rPr>
        <w:t xml:space="preserve">, Pontis </w:t>
      </w:r>
      <w:r w:rsidR="00B3722E">
        <w:rPr>
          <w:rFonts w:ascii="Arial" w:hAnsi="Arial" w:cs="Arial"/>
          <w:b/>
          <w:bCs/>
          <w:color w:val="000000"/>
        </w:rPr>
        <w:t xml:space="preserve">Šumperk </w:t>
      </w:r>
      <w:r w:rsidRPr="003C1C23">
        <w:rPr>
          <w:rFonts w:ascii="Arial" w:hAnsi="Arial" w:cs="Arial"/>
          <w:b/>
          <w:bCs/>
          <w:color w:val="000000"/>
        </w:rPr>
        <w:t xml:space="preserve">o.p.s. </w:t>
      </w:r>
    </w:p>
    <w:p w:rsidR="00CF542E" w:rsidRPr="003C1C23" w:rsidRDefault="00CF542E" w:rsidP="00225873">
      <w:pPr>
        <w:autoSpaceDE w:val="0"/>
        <w:autoSpaceDN w:val="0"/>
        <w:adjustRightInd w:val="0"/>
        <w:jc w:val="both"/>
        <w:rPr>
          <w:rFonts w:ascii="Arial" w:hAnsi="Arial" w:cs="Arial"/>
          <w:color w:val="000000"/>
        </w:rPr>
      </w:pPr>
    </w:p>
    <w:p w:rsidR="00CF542E" w:rsidRDefault="00225873" w:rsidP="00225873">
      <w:pPr>
        <w:autoSpaceDE w:val="0"/>
        <w:autoSpaceDN w:val="0"/>
        <w:adjustRightInd w:val="0"/>
        <w:jc w:val="both"/>
        <w:rPr>
          <w:rFonts w:ascii="Arial" w:hAnsi="Arial" w:cs="Arial"/>
          <w:color w:val="000000"/>
        </w:rPr>
      </w:pPr>
      <w:r w:rsidRPr="003C1C23">
        <w:rPr>
          <w:rFonts w:ascii="Arial" w:hAnsi="Arial" w:cs="Arial"/>
          <w:color w:val="000000"/>
        </w:rPr>
        <w:t>Zařízení poskytuje standardní slu</w:t>
      </w:r>
      <w:r w:rsidR="00D74432">
        <w:rPr>
          <w:rFonts w:ascii="Arial" w:hAnsi="Arial" w:cs="Arial"/>
          <w:color w:val="000000"/>
        </w:rPr>
        <w:t>ž</w:t>
      </w:r>
      <w:r w:rsidRPr="003C1C23">
        <w:rPr>
          <w:rFonts w:ascii="Arial" w:hAnsi="Arial" w:cs="Arial"/>
          <w:color w:val="000000"/>
        </w:rPr>
        <w:t>by minimalizace zdravotních a soc</w:t>
      </w:r>
      <w:r w:rsidR="00D74432">
        <w:rPr>
          <w:rFonts w:ascii="Arial" w:hAnsi="Arial" w:cs="Arial"/>
          <w:color w:val="000000"/>
        </w:rPr>
        <w:t>iálních rizik souvisejících s už</w:t>
      </w:r>
      <w:r w:rsidRPr="003C1C23">
        <w:rPr>
          <w:rFonts w:ascii="Arial" w:hAnsi="Arial" w:cs="Arial"/>
          <w:color w:val="000000"/>
        </w:rPr>
        <w:t>íváním návykových látek</w:t>
      </w:r>
      <w:r w:rsidR="00CF542E">
        <w:rPr>
          <w:rFonts w:ascii="Arial" w:hAnsi="Arial" w:cs="Arial"/>
          <w:color w:val="000000"/>
        </w:rPr>
        <w:t xml:space="preserve"> a poradenství</w:t>
      </w:r>
      <w:r w:rsidR="00BB6CBA">
        <w:rPr>
          <w:rFonts w:ascii="Arial" w:hAnsi="Arial" w:cs="Arial"/>
          <w:color w:val="000000"/>
        </w:rPr>
        <w:t xml:space="preserve"> </w:t>
      </w:r>
      <w:r w:rsidR="009D6F47">
        <w:rPr>
          <w:rFonts w:ascii="Arial" w:hAnsi="Arial" w:cs="Arial"/>
          <w:color w:val="000000"/>
        </w:rPr>
        <w:t>i služby uživatelům alkoholu.</w:t>
      </w:r>
    </w:p>
    <w:p w:rsidR="002B4DC6" w:rsidRDefault="002B4DC6" w:rsidP="00225873">
      <w:pPr>
        <w:autoSpaceDE w:val="0"/>
        <w:autoSpaceDN w:val="0"/>
        <w:adjustRightInd w:val="0"/>
        <w:jc w:val="both"/>
        <w:rPr>
          <w:rFonts w:ascii="Arial" w:hAnsi="Arial" w:cs="Arial"/>
          <w:color w:val="000000"/>
        </w:rPr>
      </w:pPr>
    </w:p>
    <w:p w:rsidR="00CF542E" w:rsidRPr="002B4DC6" w:rsidRDefault="00CF542E" w:rsidP="00225873">
      <w:pPr>
        <w:autoSpaceDE w:val="0"/>
        <w:autoSpaceDN w:val="0"/>
        <w:adjustRightInd w:val="0"/>
        <w:jc w:val="both"/>
        <w:rPr>
          <w:rFonts w:ascii="Arial" w:hAnsi="Arial" w:cs="Arial"/>
          <w:b/>
          <w:color w:val="000000"/>
        </w:rPr>
      </w:pPr>
      <w:r w:rsidRPr="002B4DC6">
        <w:rPr>
          <w:rFonts w:ascii="Arial" w:hAnsi="Arial" w:cs="Arial"/>
          <w:b/>
          <w:color w:val="000000"/>
        </w:rPr>
        <w:t>Terénní programy Šumpersko, Společnost Podané ruce o.p.s.</w:t>
      </w:r>
    </w:p>
    <w:p w:rsidR="00CF542E" w:rsidRDefault="00CF542E" w:rsidP="00225873">
      <w:pPr>
        <w:autoSpaceDE w:val="0"/>
        <w:autoSpaceDN w:val="0"/>
        <w:adjustRightInd w:val="0"/>
        <w:jc w:val="both"/>
        <w:rPr>
          <w:rFonts w:ascii="Arial" w:hAnsi="Arial" w:cs="Arial"/>
          <w:color w:val="000000"/>
        </w:rPr>
      </w:pPr>
    </w:p>
    <w:p w:rsidR="00225873" w:rsidRPr="003C1C23" w:rsidRDefault="00D74432" w:rsidP="00225873">
      <w:pPr>
        <w:autoSpaceDE w:val="0"/>
        <w:autoSpaceDN w:val="0"/>
        <w:adjustRightInd w:val="0"/>
        <w:jc w:val="both"/>
        <w:rPr>
          <w:rFonts w:ascii="Arial" w:hAnsi="Arial" w:cs="Arial"/>
          <w:color w:val="000000"/>
        </w:rPr>
      </w:pPr>
      <w:r>
        <w:rPr>
          <w:rFonts w:ascii="Arial" w:hAnsi="Arial" w:cs="Arial"/>
          <w:color w:val="000000"/>
        </w:rPr>
        <w:t>Poskytují služ</w:t>
      </w:r>
      <w:r w:rsidR="00225873" w:rsidRPr="003C1C23">
        <w:rPr>
          <w:rFonts w:ascii="Arial" w:hAnsi="Arial" w:cs="Arial"/>
          <w:color w:val="000000"/>
        </w:rPr>
        <w:t xml:space="preserve">by minimalizace rizik a terénní sociální práce </w:t>
      </w:r>
      <w:r w:rsidR="009546F5">
        <w:rPr>
          <w:rFonts w:ascii="Arial" w:hAnsi="Arial" w:cs="Arial"/>
          <w:color w:val="000000"/>
        </w:rPr>
        <w:t xml:space="preserve">v obcích </w:t>
      </w:r>
      <w:r>
        <w:rPr>
          <w:rFonts w:ascii="Arial" w:hAnsi="Arial" w:cs="Arial"/>
          <w:color w:val="000000"/>
        </w:rPr>
        <w:t>Šumper</w:t>
      </w:r>
      <w:r w:rsidR="009546F5">
        <w:rPr>
          <w:rFonts w:ascii="Arial" w:hAnsi="Arial" w:cs="Arial"/>
          <w:color w:val="000000"/>
        </w:rPr>
        <w:t>s</w:t>
      </w:r>
      <w:r>
        <w:rPr>
          <w:rFonts w:ascii="Arial" w:hAnsi="Arial" w:cs="Arial"/>
          <w:color w:val="000000"/>
        </w:rPr>
        <w:t>k</w:t>
      </w:r>
      <w:r w:rsidR="009546F5">
        <w:rPr>
          <w:rFonts w:ascii="Arial" w:hAnsi="Arial" w:cs="Arial"/>
          <w:color w:val="000000"/>
        </w:rPr>
        <w:t>ého regionu</w:t>
      </w:r>
      <w:r>
        <w:rPr>
          <w:rFonts w:ascii="Arial" w:hAnsi="Arial" w:cs="Arial"/>
          <w:color w:val="000000"/>
        </w:rPr>
        <w:t>.</w:t>
      </w:r>
      <w:r w:rsidR="00225873" w:rsidRPr="003C1C23">
        <w:rPr>
          <w:rFonts w:ascii="Arial" w:hAnsi="Arial" w:cs="Arial"/>
          <w:color w:val="000000"/>
        </w:rPr>
        <w:t xml:space="preserve"> Terénní práce se orientuje p</w:t>
      </w:r>
      <w:r>
        <w:rPr>
          <w:rFonts w:ascii="Arial" w:hAnsi="Arial" w:cs="Arial"/>
          <w:color w:val="000000"/>
        </w:rPr>
        <w:t>ředevším na obce Libina</w:t>
      </w:r>
      <w:r w:rsidR="001B0940">
        <w:rPr>
          <w:rFonts w:ascii="Arial" w:hAnsi="Arial" w:cs="Arial"/>
          <w:color w:val="000000"/>
        </w:rPr>
        <w:t xml:space="preserve">, </w:t>
      </w:r>
      <w:r w:rsidR="00225873" w:rsidRPr="003C1C23">
        <w:rPr>
          <w:rFonts w:ascii="Arial" w:hAnsi="Arial" w:cs="Arial"/>
          <w:color w:val="000000"/>
        </w:rPr>
        <w:t xml:space="preserve">Hanušovice, Zábřeh </w:t>
      </w:r>
      <w:r>
        <w:rPr>
          <w:rFonts w:ascii="Arial" w:hAnsi="Arial" w:cs="Arial"/>
          <w:color w:val="000000"/>
        </w:rPr>
        <w:t>a Mohelnice.</w:t>
      </w:r>
    </w:p>
    <w:p w:rsidR="00225873" w:rsidRPr="003C1C23" w:rsidRDefault="00225873" w:rsidP="00225873">
      <w:pPr>
        <w:autoSpaceDE w:val="0"/>
        <w:autoSpaceDN w:val="0"/>
        <w:adjustRightInd w:val="0"/>
        <w:jc w:val="both"/>
        <w:rPr>
          <w:rFonts w:ascii="Arial" w:hAnsi="Arial" w:cs="Arial"/>
          <w:color w:val="000000"/>
        </w:rPr>
      </w:pPr>
    </w:p>
    <w:p w:rsidR="00225873" w:rsidRDefault="00225873" w:rsidP="00225873">
      <w:pPr>
        <w:autoSpaceDE w:val="0"/>
        <w:autoSpaceDN w:val="0"/>
        <w:adjustRightInd w:val="0"/>
        <w:jc w:val="both"/>
        <w:rPr>
          <w:rFonts w:ascii="Arial" w:hAnsi="Arial" w:cs="Arial"/>
          <w:b/>
          <w:bCs/>
          <w:color w:val="000000"/>
        </w:rPr>
      </w:pPr>
      <w:r w:rsidRPr="003C1C23">
        <w:rPr>
          <w:rFonts w:ascii="Arial" w:hAnsi="Arial" w:cs="Arial"/>
          <w:b/>
          <w:bCs/>
          <w:color w:val="000000"/>
        </w:rPr>
        <w:t xml:space="preserve">K-centrum </w:t>
      </w:r>
      <w:r w:rsidR="007950DA">
        <w:rPr>
          <w:rFonts w:ascii="Arial" w:hAnsi="Arial" w:cs="Arial"/>
          <w:b/>
          <w:bCs/>
          <w:color w:val="000000"/>
        </w:rPr>
        <w:t>Darmoděj</w:t>
      </w:r>
      <w:r w:rsidRPr="003C1C23">
        <w:rPr>
          <w:rFonts w:ascii="Arial" w:hAnsi="Arial" w:cs="Arial"/>
          <w:b/>
          <w:bCs/>
          <w:color w:val="000000"/>
        </w:rPr>
        <w:t>, Darmoděj</w:t>
      </w:r>
      <w:r w:rsidR="00B3722E">
        <w:rPr>
          <w:rFonts w:ascii="Arial" w:hAnsi="Arial" w:cs="Arial"/>
          <w:b/>
          <w:bCs/>
          <w:color w:val="000000"/>
        </w:rPr>
        <w:t>,</w:t>
      </w:r>
      <w:r w:rsidRPr="003C1C23">
        <w:rPr>
          <w:rFonts w:ascii="Arial" w:hAnsi="Arial" w:cs="Arial"/>
          <w:b/>
          <w:bCs/>
          <w:color w:val="000000"/>
        </w:rPr>
        <w:t xml:space="preserve"> </w:t>
      </w:r>
      <w:r w:rsidR="005D2A99">
        <w:rPr>
          <w:rFonts w:ascii="Arial" w:hAnsi="Arial" w:cs="Arial"/>
          <w:b/>
          <w:bCs/>
          <w:color w:val="000000"/>
        </w:rPr>
        <w:t>z</w:t>
      </w:r>
      <w:r w:rsidRPr="003C1C23">
        <w:rPr>
          <w:rFonts w:ascii="Arial" w:hAnsi="Arial" w:cs="Arial"/>
          <w:b/>
          <w:bCs/>
          <w:color w:val="000000"/>
        </w:rPr>
        <w:t xml:space="preserve">. </w:t>
      </w:r>
      <w:r w:rsidR="005D2A99">
        <w:rPr>
          <w:rFonts w:ascii="Arial" w:hAnsi="Arial" w:cs="Arial"/>
          <w:b/>
          <w:bCs/>
          <w:color w:val="000000"/>
        </w:rPr>
        <w:t>ú</w:t>
      </w:r>
      <w:r w:rsidRPr="003C1C23">
        <w:rPr>
          <w:rFonts w:ascii="Arial" w:hAnsi="Arial" w:cs="Arial"/>
          <w:b/>
          <w:bCs/>
          <w:color w:val="000000"/>
        </w:rPr>
        <w:t xml:space="preserve">. </w:t>
      </w:r>
    </w:p>
    <w:p w:rsidR="00CF542E" w:rsidRPr="003C1C23" w:rsidRDefault="00CF542E" w:rsidP="00225873">
      <w:pPr>
        <w:autoSpaceDE w:val="0"/>
        <w:autoSpaceDN w:val="0"/>
        <w:adjustRightInd w:val="0"/>
        <w:jc w:val="both"/>
        <w:rPr>
          <w:rFonts w:ascii="Arial" w:hAnsi="Arial" w:cs="Arial"/>
          <w:color w:val="000000"/>
        </w:rPr>
      </w:pPr>
    </w:p>
    <w:p w:rsidR="00D74432" w:rsidRDefault="00225873" w:rsidP="00225873">
      <w:pPr>
        <w:autoSpaceDE w:val="0"/>
        <w:autoSpaceDN w:val="0"/>
        <w:adjustRightInd w:val="0"/>
        <w:jc w:val="both"/>
        <w:rPr>
          <w:rFonts w:ascii="Arial" w:hAnsi="Arial" w:cs="Arial"/>
          <w:color w:val="000000"/>
        </w:rPr>
      </w:pPr>
      <w:r w:rsidRPr="003C1C23">
        <w:rPr>
          <w:rFonts w:ascii="Arial" w:hAnsi="Arial" w:cs="Arial"/>
          <w:color w:val="000000"/>
        </w:rPr>
        <w:t>Za</w:t>
      </w:r>
      <w:r w:rsidR="00D74432">
        <w:rPr>
          <w:rFonts w:ascii="Arial" w:hAnsi="Arial" w:cs="Arial"/>
          <w:color w:val="000000"/>
        </w:rPr>
        <w:t>řízení poskytuje standardní služ</w:t>
      </w:r>
      <w:r w:rsidRPr="003C1C23">
        <w:rPr>
          <w:rFonts w:ascii="Arial" w:hAnsi="Arial" w:cs="Arial"/>
          <w:color w:val="000000"/>
        </w:rPr>
        <w:t>by minimalizace zdravotních a soc</w:t>
      </w:r>
      <w:r w:rsidR="00D74432">
        <w:rPr>
          <w:rFonts w:ascii="Arial" w:hAnsi="Arial" w:cs="Arial"/>
          <w:color w:val="000000"/>
        </w:rPr>
        <w:t>iálních rizik souvisejících s už</w:t>
      </w:r>
      <w:r w:rsidRPr="003C1C23">
        <w:rPr>
          <w:rFonts w:ascii="Arial" w:hAnsi="Arial" w:cs="Arial"/>
          <w:color w:val="000000"/>
        </w:rPr>
        <w:t>íváním</w:t>
      </w:r>
      <w:r w:rsidR="00D74432">
        <w:rPr>
          <w:rFonts w:ascii="Arial" w:hAnsi="Arial" w:cs="Arial"/>
          <w:color w:val="000000"/>
        </w:rPr>
        <w:t xml:space="preserve"> návykových látek</w:t>
      </w:r>
      <w:r w:rsidR="002B4DC6">
        <w:rPr>
          <w:rFonts w:ascii="Arial" w:hAnsi="Arial" w:cs="Arial"/>
          <w:color w:val="000000"/>
        </w:rPr>
        <w:t xml:space="preserve"> v Jeseníku.</w:t>
      </w:r>
    </w:p>
    <w:p w:rsidR="00D74432" w:rsidRDefault="00D74432" w:rsidP="00225873">
      <w:pPr>
        <w:autoSpaceDE w:val="0"/>
        <w:autoSpaceDN w:val="0"/>
        <w:adjustRightInd w:val="0"/>
        <w:jc w:val="both"/>
        <w:rPr>
          <w:rFonts w:ascii="Arial" w:hAnsi="Arial" w:cs="Arial"/>
          <w:color w:val="000000"/>
        </w:rPr>
      </w:pPr>
    </w:p>
    <w:p w:rsidR="00957D44" w:rsidRDefault="00225873" w:rsidP="00225873">
      <w:pPr>
        <w:autoSpaceDE w:val="0"/>
        <w:autoSpaceDN w:val="0"/>
        <w:adjustRightInd w:val="0"/>
        <w:jc w:val="both"/>
        <w:rPr>
          <w:rFonts w:ascii="Arial" w:hAnsi="Arial" w:cs="Arial"/>
          <w:b/>
          <w:bCs/>
          <w:color w:val="000000"/>
        </w:rPr>
      </w:pPr>
      <w:r w:rsidRPr="003C1C23">
        <w:rPr>
          <w:rFonts w:ascii="Arial" w:hAnsi="Arial" w:cs="Arial"/>
          <w:b/>
          <w:bCs/>
          <w:color w:val="000000"/>
        </w:rPr>
        <w:t>Terénní programy, Darmoděj</w:t>
      </w:r>
      <w:r w:rsidR="00B3722E">
        <w:rPr>
          <w:rFonts w:ascii="Arial" w:hAnsi="Arial" w:cs="Arial"/>
          <w:b/>
          <w:bCs/>
          <w:color w:val="000000"/>
        </w:rPr>
        <w:t>,</w:t>
      </w:r>
      <w:r w:rsidRPr="003C1C23">
        <w:rPr>
          <w:rFonts w:ascii="Arial" w:hAnsi="Arial" w:cs="Arial"/>
          <w:b/>
          <w:bCs/>
          <w:color w:val="000000"/>
        </w:rPr>
        <w:t xml:space="preserve"> </w:t>
      </w:r>
      <w:r w:rsidR="005D2A99">
        <w:rPr>
          <w:rFonts w:ascii="Arial" w:hAnsi="Arial" w:cs="Arial"/>
          <w:b/>
          <w:bCs/>
          <w:color w:val="000000"/>
        </w:rPr>
        <w:t>z</w:t>
      </w:r>
      <w:r w:rsidRPr="003C1C23">
        <w:rPr>
          <w:rFonts w:ascii="Arial" w:hAnsi="Arial" w:cs="Arial"/>
          <w:b/>
          <w:bCs/>
          <w:color w:val="000000"/>
        </w:rPr>
        <w:t xml:space="preserve">. </w:t>
      </w:r>
      <w:r w:rsidR="005D2A99">
        <w:rPr>
          <w:rFonts w:ascii="Arial" w:hAnsi="Arial" w:cs="Arial"/>
          <w:b/>
          <w:bCs/>
          <w:color w:val="000000"/>
        </w:rPr>
        <w:t>ú</w:t>
      </w:r>
      <w:r w:rsidRPr="003C1C23">
        <w:rPr>
          <w:rFonts w:ascii="Arial" w:hAnsi="Arial" w:cs="Arial"/>
          <w:b/>
          <w:bCs/>
          <w:color w:val="000000"/>
        </w:rPr>
        <w:t xml:space="preserve">. </w:t>
      </w:r>
    </w:p>
    <w:p w:rsidR="00CF542E" w:rsidRDefault="00CF542E" w:rsidP="00225873">
      <w:pPr>
        <w:autoSpaceDE w:val="0"/>
        <w:autoSpaceDN w:val="0"/>
        <w:adjustRightInd w:val="0"/>
        <w:jc w:val="both"/>
        <w:rPr>
          <w:rFonts w:ascii="Arial" w:hAnsi="Arial" w:cs="Arial"/>
          <w:b/>
          <w:bCs/>
          <w:color w:val="000000"/>
        </w:rPr>
      </w:pPr>
    </w:p>
    <w:p w:rsidR="003473D0" w:rsidRDefault="00D74432" w:rsidP="00225873">
      <w:pPr>
        <w:autoSpaceDE w:val="0"/>
        <w:autoSpaceDN w:val="0"/>
        <w:adjustRightInd w:val="0"/>
        <w:jc w:val="both"/>
        <w:rPr>
          <w:rFonts w:ascii="Arial" w:hAnsi="Arial" w:cs="Arial"/>
          <w:color w:val="000000"/>
        </w:rPr>
      </w:pPr>
      <w:r>
        <w:rPr>
          <w:rFonts w:ascii="Arial" w:hAnsi="Arial" w:cs="Arial"/>
          <w:color w:val="000000"/>
        </w:rPr>
        <w:t>Poskytují</w:t>
      </w:r>
      <w:r w:rsidR="00225873" w:rsidRPr="003C1C23">
        <w:rPr>
          <w:rFonts w:ascii="Arial" w:hAnsi="Arial" w:cs="Arial"/>
          <w:color w:val="000000"/>
        </w:rPr>
        <w:t xml:space="preserve"> slu</w:t>
      </w:r>
      <w:r>
        <w:rPr>
          <w:rFonts w:ascii="Arial" w:hAnsi="Arial" w:cs="Arial"/>
          <w:color w:val="000000"/>
        </w:rPr>
        <w:t>ž</w:t>
      </w:r>
      <w:r w:rsidR="00225873" w:rsidRPr="003C1C23">
        <w:rPr>
          <w:rFonts w:ascii="Arial" w:hAnsi="Arial" w:cs="Arial"/>
          <w:color w:val="000000"/>
        </w:rPr>
        <w:t>by minimalizace rizik a terénní sociální práce v</w:t>
      </w:r>
      <w:r w:rsidR="009546F5">
        <w:rPr>
          <w:rFonts w:ascii="Arial" w:hAnsi="Arial" w:cs="Arial"/>
          <w:color w:val="000000"/>
        </w:rPr>
        <w:t xml:space="preserve"> obcích</w:t>
      </w:r>
      <w:r w:rsidR="00225873" w:rsidRPr="003C1C23">
        <w:rPr>
          <w:rFonts w:ascii="Arial" w:hAnsi="Arial" w:cs="Arial"/>
          <w:color w:val="000000"/>
        </w:rPr>
        <w:t xml:space="preserve"> Jesen</w:t>
      </w:r>
      <w:r w:rsidR="009546F5">
        <w:rPr>
          <w:rFonts w:ascii="Arial" w:hAnsi="Arial" w:cs="Arial"/>
          <w:color w:val="000000"/>
        </w:rPr>
        <w:t>ického regionu.</w:t>
      </w:r>
    </w:p>
    <w:p w:rsidR="004B6299" w:rsidRDefault="004B6299" w:rsidP="00225873">
      <w:pPr>
        <w:autoSpaceDE w:val="0"/>
        <w:autoSpaceDN w:val="0"/>
        <w:adjustRightInd w:val="0"/>
        <w:jc w:val="both"/>
        <w:rPr>
          <w:rFonts w:ascii="Arial" w:hAnsi="Arial" w:cs="Arial"/>
          <w:color w:val="000000"/>
        </w:rPr>
      </w:pPr>
    </w:p>
    <w:p w:rsidR="004B6299" w:rsidRPr="00012BF5" w:rsidRDefault="004B6299" w:rsidP="004B6299">
      <w:pPr>
        <w:pStyle w:val="Titulek"/>
        <w:spacing w:after="120"/>
        <w:rPr>
          <w:rFonts w:ascii="Arial" w:hAnsi="Arial" w:cs="Arial"/>
          <w:b w:val="0"/>
        </w:rPr>
      </w:pPr>
      <w:r w:rsidRPr="00012BF5">
        <w:rPr>
          <w:rFonts w:ascii="Arial" w:hAnsi="Arial" w:cs="Arial"/>
          <w:b w:val="0"/>
        </w:rPr>
        <w:t>Tabulka: Služby v oblasti snižování rizik poskytované v r. 201</w:t>
      </w:r>
      <w:r>
        <w:rPr>
          <w:rFonts w:ascii="Arial" w:hAnsi="Arial" w:cs="Arial"/>
          <w:b w:val="0"/>
        </w:rPr>
        <w:t>7</w:t>
      </w:r>
      <w:r w:rsidR="00F12A9C">
        <w:rPr>
          <w:rFonts w:ascii="Arial" w:hAnsi="Arial" w:cs="Arial"/>
          <w:u w:val="single"/>
        </w:rPr>
        <w:t xml:space="preserve"> </w:t>
      </w:r>
      <w:r w:rsidRPr="00012BF5">
        <w:rPr>
          <w:rFonts w:ascii="Arial" w:hAnsi="Arial" w:cs="Arial"/>
          <w:b w:val="0"/>
        </w:rPr>
        <w:t>(včetně programů snižování rizik na tanečních akcích, v klubech a prostředí noční zábavy)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850"/>
        <w:gridCol w:w="1276"/>
        <w:gridCol w:w="1134"/>
        <w:gridCol w:w="1134"/>
        <w:gridCol w:w="1134"/>
        <w:gridCol w:w="1276"/>
      </w:tblGrid>
      <w:tr w:rsidR="004B6299" w:rsidRPr="00016346" w:rsidTr="004B6299">
        <w:tc>
          <w:tcPr>
            <w:tcW w:w="1276" w:type="dxa"/>
            <w:shd w:val="clear" w:color="auto" w:fill="FFFF00"/>
          </w:tcPr>
          <w:p w:rsidR="004B6299" w:rsidRPr="00D119BD" w:rsidRDefault="004B6299" w:rsidP="0046721E">
            <w:pPr>
              <w:rPr>
                <w:rFonts w:ascii="Arial" w:hAnsi="Arial" w:cs="Arial"/>
                <w:b/>
                <w:sz w:val="20"/>
                <w:szCs w:val="20"/>
              </w:rPr>
            </w:pPr>
            <w:r w:rsidRPr="00D119BD">
              <w:rPr>
                <w:rFonts w:ascii="Arial" w:hAnsi="Arial" w:cs="Arial"/>
                <w:b/>
                <w:sz w:val="20"/>
                <w:szCs w:val="20"/>
              </w:rPr>
              <w:t>Název projektu/</w:t>
            </w:r>
          </w:p>
          <w:p w:rsidR="004B6299" w:rsidRPr="00D119BD" w:rsidRDefault="004B6299" w:rsidP="0046721E">
            <w:pPr>
              <w:rPr>
                <w:rFonts w:ascii="Arial" w:hAnsi="Arial" w:cs="Arial"/>
                <w:b/>
                <w:sz w:val="20"/>
                <w:szCs w:val="20"/>
              </w:rPr>
            </w:pPr>
            <w:r w:rsidRPr="00D119BD">
              <w:rPr>
                <w:rFonts w:ascii="Arial" w:hAnsi="Arial" w:cs="Arial"/>
                <w:b/>
                <w:sz w:val="20"/>
                <w:szCs w:val="20"/>
              </w:rPr>
              <w:t>programu</w:t>
            </w:r>
          </w:p>
        </w:tc>
        <w:tc>
          <w:tcPr>
            <w:tcW w:w="1418" w:type="dxa"/>
            <w:shd w:val="clear" w:color="auto" w:fill="FFFF00"/>
          </w:tcPr>
          <w:p w:rsidR="004B6299" w:rsidRPr="00D119BD" w:rsidRDefault="004B6299" w:rsidP="0046721E">
            <w:pPr>
              <w:rPr>
                <w:rFonts w:ascii="Arial" w:hAnsi="Arial" w:cs="Arial"/>
                <w:b/>
                <w:sz w:val="20"/>
                <w:szCs w:val="20"/>
              </w:rPr>
            </w:pPr>
            <w:r w:rsidRPr="00D119BD">
              <w:rPr>
                <w:rFonts w:ascii="Arial" w:hAnsi="Arial" w:cs="Arial"/>
                <w:b/>
                <w:sz w:val="20"/>
                <w:szCs w:val="20"/>
              </w:rPr>
              <w:t>Realizátor</w:t>
            </w:r>
          </w:p>
        </w:tc>
        <w:tc>
          <w:tcPr>
            <w:tcW w:w="850" w:type="dxa"/>
            <w:shd w:val="clear" w:color="auto" w:fill="FFFF00"/>
          </w:tcPr>
          <w:p w:rsidR="004B6299" w:rsidRPr="00D119BD" w:rsidRDefault="004B6299" w:rsidP="0046721E">
            <w:pPr>
              <w:rPr>
                <w:rFonts w:ascii="Arial" w:hAnsi="Arial" w:cs="Arial"/>
                <w:b/>
                <w:sz w:val="20"/>
                <w:szCs w:val="20"/>
              </w:rPr>
            </w:pPr>
            <w:r w:rsidRPr="00D119BD">
              <w:rPr>
                <w:rFonts w:ascii="Arial" w:hAnsi="Arial" w:cs="Arial"/>
                <w:b/>
                <w:sz w:val="20"/>
                <w:szCs w:val="20"/>
              </w:rPr>
              <w:t>Typ služby*</w:t>
            </w:r>
          </w:p>
        </w:tc>
        <w:tc>
          <w:tcPr>
            <w:tcW w:w="1276" w:type="dxa"/>
            <w:shd w:val="clear" w:color="auto" w:fill="FFFF00"/>
          </w:tcPr>
          <w:p w:rsidR="004B6299" w:rsidRPr="00D119BD" w:rsidRDefault="004B6299" w:rsidP="0046721E">
            <w:pPr>
              <w:rPr>
                <w:rFonts w:ascii="Arial" w:hAnsi="Arial" w:cs="Arial"/>
                <w:b/>
                <w:sz w:val="20"/>
                <w:szCs w:val="20"/>
              </w:rPr>
            </w:pPr>
            <w:r w:rsidRPr="00D119BD">
              <w:rPr>
                <w:rFonts w:ascii="Arial" w:hAnsi="Arial" w:cs="Arial"/>
                <w:b/>
                <w:sz w:val="20"/>
                <w:szCs w:val="20"/>
              </w:rPr>
              <w:t>Cílová skupina</w:t>
            </w:r>
          </w:p>
        </w:tc>
        <w:tc>
          <w:tcPr>
            <w:tcW w:w="1134" w:type="dxa"/>
            <w:shd w:val="clear" w:color="auto" w:fill="FFFF00"/>
          </w:tcPr>
          <w:p w:rsidR="004B6299" w:rsidRPr="00D119BD" w:rsidRDefault="004B6299" w:rsidP="0046721E">
            <w:pPr>
              <w:rPr>
                <w:rFonts w:ascii="Arial" w:hAnsi="Arial" w:cs="Arial"/>
                <w:b/>
                <w:sz w:val="20"/>
                <w:szCs w:val="20"/>
              </w:rPr>
            </w:pPr>
            <w:r w:rsidRPr="00D119BD">
              <w:rPr>
                <w:rFonts w:ascii="Arial" w:hAnsi="Arial" w:cs="Arial"/>
                <w:b/>
                <w:sz w:val="20"/>
                <w:szCs w:val="20"/>
              </w:rPr>
              <w:t xml:space="preserve">Počet </w:t>
            </w:r>
            <w:r>
              <w:rPr>
                <w:rFonts w:ascii="Arial" w:hAnsi="Arial" w:cs="Arial"/>
                <w:b/>
                <w:sz w:val="20"/>
                <w:szCs w:val="20"/>
              </w:rPr>
              <w:t>klientů (uživatelů)</w:t>
            </w:r>
          </w:p>
          <w:p w:rsidR="004B6299" w:rsidRPr="00D119BD" w:rsidRDefault="004B6299" w:rsidP="0046721E">
            <w:pPr>
              <w:rPr>
                <w:rFonts w:ascii="Arial" w:hAnsi="Arial" w:cs="Arial"/>
                <w:b/>
                <w:sz w:val="20"/>
                <w:szCs w:val="20"/>
              </w:rPr>
            </w:pPr>
          </w:p>
        </w:tc>
        <w:tc>
          <w:tcPr>
            <w:tcW w:w="1134" w:type="dxa"/>
            <w:shd w:val="clear" w:color="auto" w:fill="FFFF00"/>
          </w:tcPr>
          <w:p w:rsidR="004B6299" w:rsidRPr="00D119BD" w:rsidRDefault="004B6299" w:rsidP="0046721E">
            <w:pPr>
              <w:rPr>
                <w:rFonts w:ascii="Arial" w:hAnsi="Arial" w:cs="Arial"/>
                <w:b/>
                <w:sz w:val="20"/>
                <w:szCs w:val="20"/>
              </w:rPr>
            </w:pPr>
            <w:r w:rsidRPr="00D119BD">
              <w:rPr>
                <w:rFonts w:ascii="Arial" w:hAnsi="Arial" w:cs="Arial"/>
                <w:b/>
                <w:sz w:val="20"/>
                <w:szCs w:val="20"/>
              </w:rPr>
              <w:t>Počet kontaktů</w:t>
            </w:r>
            <w:r w:rsidRPr="00D119BD">
              <w:rPr>
                <w:rStyle w:val="Znakapoznpodarou"/>
                <w:rFonts w:ascii="Arial" w:hAnsi="Arial" w:cs="Arial"/>
                <w:b/>
                <w:sz w:val="20"/>
                <w:szCs w:val="20"/>
              </w:rPr>
              <w:footnoteReference w:id="2"/>
            </w:r>
          </w:p>
        </w:tc>
        <w:tc>
          <w:tcPr>
            <w:tcW w:w="1134" w:type="dxa"/>
            <w:shd w:val="clear" w:color="auto" w:fill="FFFF00"/>
          </w:tcPr>
          <w:p w:rsidR="004B6299" w:rsidRPr="00D119BD" w:rsidRDefault="004B6299" w:rsidP="0046721E">
            <w:pPr>
              <w:rPr>
                <w:rFonts w:ascii="Arial" w:hAnsi="Arial" w:cs="Arial"/>
                <w:b/>
                <w:sz w:val="20"/>
                <w:szCs w:val="20"/>
              </w:rPr>
            </w:pPr>
            <w:r w:rsidRPr="00D119BD">
              <w:rPr>
                <w:rFonts w:ascii="Arial" w:hAnsi="Arial" w:cs="Arial"/>
                <w:b/>
                <w:sz w:val="20"/>
                <w:szCs w:val="20"/>
              </w:rPr>
              <w:t>Počet vydaných inj. stř.</w:t>
            </w:r>
          </w:p>
        </w:tc>
        <w:tc>
          <w:tcPr>
            <w:tcW w:w="1276" w:type="dxa"/>
            <w:shd w:val="clear" w:color="auto" w:fill="FFFF00"/>
          </w:tcPr>
          <w:p w:rsidR="004B6299" w:rsidRPr="00D119BD" w:rsidRDefault="004B6299" w:rsidP="0046721E">
            <w:pPr>
              <w:rPr>
                <w:rFonts w:ascii="Arial" w:hAnsi="Arial" w:cs="Arial"/>
                <w:b/>
                <w:sz w:val="20"/>
                <w:szCs w:val="20"/>
              </w:rPr>
            </w:pPr>
            <w:r w:rsidRPr="00D119BD">
              <w:rPr>
                <w:rFonts w:ascii="Arial" w:hAnsi="Arial" w:cs="Arial"/>
                <w:b/>
                <w:sz w:val="20"/>
                <w:szCs w:val="20"/>
              </w:rPr>
              <w:t>Územní působnost</w:t>
            </w:r>
          </w:p>
        </w:tc>
      </w:tr>
      <w:tr w:rsidR="004B6299" w:rsidRPr="00016346" w:rsidTr="006E5D27">
        <w:trPr>
          <w:trHeight w:val="911"/>
        </w:trPr>
        <w:tc>
          <w:tcPr>
            <w:tcW w:w="1276" w:type="dxa"/>
            <w:vAlign w:val="bottom"/>
          </w:tcPr>
          <w:p w:rsidR="004B6299" w:rsidRDefault="004B6299" w:rsidP="0046721E">
            <w:pPr>
              <w:spacing w:line="360" w:lineRule="auto"/>
              <w:rPr>
                <w:rFonts w:ascii="Arial" w:hAnsi="Arial" w:cs="Arial"/>
                <w:sz w:val="20"/>
                <w:szCs w:val="20"/>
              </w:rPr>
            </w:pPr>
          </w:p>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K-centrum Darmoděj</w:t>
            </w:r>
          </w:p>
        </w:tc>
        <w:tc>
          <w:tcPr>
            <w:tcW w:w="1418"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 xml:space="preserve">Darmoděj, </w:t>
            </w:r>
            <w:r>
              <w:rPr>
                <w:rFonts w:ascii="Arial" w:hAnsi="Arial" w:cs="Arial"/>
                <w:sz w:val="20"/>
                <w:szCs w:val="20"/>
              </w:rPr>
              <w:t>z.ú.</w:t>
            </w:r>
          </w:p>
        </w:tc>
        <w:tc>
          <w:tcPr>
            <w:tcW w:w="850"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KPS</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Problémoví uživatelé drog</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148</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1885</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6982</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Jesenicko</w:t>
            </w:r>
          </w:p>
        </w:tc>
      </w:tr>
      <w:tr w:rsidR="004B6299" w:rsidRPr="00016346" w:rsidTr="004B6299">
        <w:tc>
          <w:tcPr>
            <w:tcW w:w="1276" w:type="dxa"/>
            <w:vAlign w:val="bottom"/>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K-centrum Krédo</w:t>
            </w:r>
          </w:p>
        </w:tc>
        <w:tc>
          <w:tcPr>
            <w:tcW w:w="1418"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PONTIS Šumperk o.p.s.</w:t>
            </w:r>
          </w:p>
        </w:tc>
        <w:tc>
          <w:tcPr>
            <w:tcW w:w="850"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KPS</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Problémoví uživatelé drog</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177</w:t>
            </w:r>
          </w:p>
        </w:tc>
        <w:tc>
          <w:tcPr>
            <w:tcW w:w="1134" w:type="dxa"/>
            <w:vAlign w:val="center"/>
          </w:tcPr>
          <w:p w:rsidR="004B6299" w:rsidRPr="005918DE" w:rsidRDefault="004B6299" w:rsidP="0046721E">
            <w:pPr>
              <w:spacing w:line="360" w:lineRule="auto"/>
              <w:rPr>
                <w:rFonts w:ascii="Arial" w:hAnsi="Arial" w:cs="Arial"/>
                <w:sz w:val="20"/>
                <w:szCs w:val="20"/>
                <w:highlight w:val="yellow"/>
              </w:rPr>
            </w:pPr>
            <w:r>
              <w:rPr>
                <w:rFonts w:ascii="Arial" w:hAnsi="Arial" w:cs="Arial"/>
                <w:sz w:val="20"/>
                <w:szCs w:val="20"/>
              </w:rPr>
              <w:t>1694</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33793</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Šumpersk</w:t>
            </w:r>
            <w:r>
              <w:rPr>
                <w:rFonts w:ascii="Arial" w:hAnsi="Arial" w:cs="Arial"/>
                <w:sz w:val="20"/>
                <w:szCs w:val="20"/>
              </w:rPr>
              <w:t>o</w:t>
            </w:r>
          </w:p>
        </w:tc>
      </w:tr>
      <w:tr w:rsidR="004B6299" w:rsidRPr="00016346" w:rsidTr="004B6299">
        <w:trPr>
          <w:trHeight w:val="914"/>
        </w:trPr>
        <w:tc>
          <w:tcPr>
            <w:tcW w:w="1276"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Kontaktní centrum v Olomouci</w:t>
            </w:r>
          </w:p>
        </w:tc>
        <w:tc>
          <w:tcPr>
            <w:tcW w:w="1418"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Společnost Podané ruce, o.p.s.</w:t>
            </w:r>
          </w:p>
        </w:tc>
        <w:tc>
          <w:tcPr>
            <w:tcW w:w="850" w:type="dxa"/>
            <w:vAlign w:val="center"/>
          </w:tcPr>
          <w:p w:rsidR="004B6299" w:rsidRPr="00B67365" w:rsidRDefault="004B6299" w:rsidP="0046721E">
            <w:pPr>
              <w:rPr>
                <w:rFonts w:ascii="Arial" w:hAnsi="Arial" w:cs="Arial"/>
                <w:sz w:val="20"/>
                <w:szCs w:val="20"/>
                <w:highlight w:val="yellow"/>
              </w:rPr>
            </w:pPr>
            <w:r w:rsidRPr="00BF3B8B">
              <w:rPr>
                <w:rFonts w:ascii="Arial" w:hAnsi="Arial" w:cs="Arial"/>
                <w:sz w:val="20"/>
                <w:szCs w:val="20"/>
              </w:rPr>
              <w:t>KPS</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Problémoví uživatelé drog</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353</w:t>
            </w:r>
          </w:p>
        </w:tc>
        <w:tc>
          <w:tcPr>
            <w:tcW w:w="1134" w:type="dxa"/>
            <w:vAlign w:val="center"/>
          </w:tcPr>
          <w:p w:rsidR="004B6299" w:rsidRPr="005918DE" w:rsidRDefault="004B6299" w:rsidP="0046721E">
            <w:pPr>
              <w:spacing w:line="360" w:lineRule="auto"/>
              <w:rPr>
                <w:rFonts w:ascii="Arial" w:hAnsi="Arial" w:cs="Arial"/>
                <w:sz w:val="20"/>
                <w:szCs w:val="20"/>
                <w:highlight w:val="yellow"/>
              </w:rPr>
            </w:pPr>
            <w:r>
              <w:rPr>
                <w:rFonts w:ascii="Arial" w:hAnsi="Arial" w:cs="Arial"/>
                <w:sz w:val="20"/>
                <w:szCs w:val="20"/>
              </w:rPr>
              <w:t>7152</w:t>
            </w:r>
          </w:p>
        </w:tc>
        <w:tc>
          <w:tcPr>
            <w:tcW w:w="1134" w:type="dxa"/>
            <w:vAlign w:val="center"/>
          </w:tcPr>
          <w:p w:rsidR="004B6299" w:rsidRDefault="004B6299" w:rsidP="0046721E">
            <w:pPr>
              <w:spacing w:line="360" w:lineRule="auto"/>
              <w:rPr>
                <w:rFonts w:ascii="Arial" w:hAnsi="Arial" w:cs="Arial"/>
                <w:sz w:val="20"/>
                <w:szCs w:val="20"/>
              </w:rPr>
            </w:pPr>
          </w:p>
          <w:p w:rsidR="004B6299" w:rsidRDefault="004B6299" w:rsidP="0046721E">
            <w:pPr>
              <w:spacing w:line="360" w:lineRule="auto"/>
              <w:rPr>
                <w:rFonts w:ascii="Arial" w:hAnsi="Arial" w:cs="Arial"/>
                <w:sz w:val="20"/>
                <w:szCs w:val="20"/>
              </w:rPr>
            </w:pPr>
            <w:r>
              <w:rPr>
                <w:rFonts w:ascii="Arial" w:hAnsi="Arial" w:cs="Arial"/>
                <w:sz w:val="20"/>
                <w:szCs w:val="20"/>
              </w:rPr>
              <w:t>27592</w:t>
            </w:r>
          </w:p>
          <w:p w:rsidR="004B6299" w:rsidRPr="005918DE" w:rsidRDefault="004B6299" w:rsidP="0046721E">
            <w:pPr>
              <w:spacing w:line="360" w:lineRule="auto"/>
              <w:rPr>
                <w:rFonts w:ascii="Arial" w:hAnsi="Arial" w:cs="Arial"/>
                <w:sz w:val="20"/>
                <w:szCs w:val="20"/>
              </w:rPr>
            </w:pP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Olomoucko</w:t>
            </w:r>
          </w:p>
        </w:tc>
      </w:tr>
      <w:tr w:rsidR="004B6299" w:rsidRPr="00016346" w:rsidTr="004B6299">
        <w:trPr>
          <w:trHeight w:val="914"/>
        </w:trPr>
        <w:tc>
          <w:tcPr>
            <w:tcW w:w="1276" w:type="dxa"/>
            <w:vAlign w:val="bottom"/>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 xml:space="preserve">Kontaktní centrum </w:t>
            </w:r>
            <w:r>
              <w:rPr>
                <w:rFonts w:ascii="Arial" w:hAnsi="Arial" w:cs="Arial"/>
                <w:sz w:val="20"/>
                <w:szCs w:val="20"/>
              </w:rPr>
              <w:t xml:space="preserve">v </w:t>
            </w:r>
            <w:r w:rsidRPr="005918DE">
              <w:rPr>
                <w:rFonts w:ascii="Arial" w:hAnsi="Arial" w:cs="Arial"/>
                <w:sz w:val="20"/>
                <w:szCs w:val="20"/>
              </w:rPr>
              <w:t>Prostějov</w:t>
            </w:r>
            <w:r>
              <w:rPr>
                <w:rFonts w:ascii="Arial" w:hAnsi="Arial" w:cs="Arial"/>
                <w:sz w:val="20"/>
                <w:szCs w:val="20"/>
              </w:rPr>
              <w:t>ě</w:t>
            </w:r>
          </w:p>
        </w:tc>
        <w:tc>
          <w:tcPr>
            <w:tcW w:w="1418"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Společnost Podané ruce, o.p.s.</w:t>
            </w:r>
          </w:p>
        </w:tc>
        <w:tc>
          <w:tcPr>
            <w:tcW w:w="850" w:type="dxa"/>
            <w:vAlign w:val="center"/>
          </w:tcPr>
          <w:p w:rsidR="004B6299" w:rsidRDefault="004B6299" w:rsidP="0046721E">
            <w:pPr>
              <w:spacing w:line="360" w:lineRule="auto"/>
              <w:rPr>
                <w:rFonts w:ascii="Arial" w:hAnsi="Arial" w:cs="Arial"/>
                <w:sz w:val="20"/>
                <w:szCs w:val="20"/>
              </w:rPr>
            </w:pPr>
            <w:r w:rsidRPr="005918DE">
              <w:rPr>
                <w:rFonts w:ascii="Arial" w:hAnsi="Arial" w:cs="Arial"/>
                <w:sz w:val="20"/>
                <w:szCs w:val="20"/>
              </w:rPr>
              <w:t>KPS,</w:t>
            </w:r>
          </w:p>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TP</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Problémoví uživatelé drog</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212</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1578</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19588</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Prostějovsko</w:t>
            </w:r>
          </w:p>
        </w:tc>
      </w:tr>
      <w:tr w:rsidR="004B6299" w:rsidRPr="00016346" w:rsidTr="004B6299">
        <w:trPr>
          <w:trHeight w:val="914"/>
        </w:trPr>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KKC Kappa</w:t>
            </w:r>
          </w:p>
        </w:tc>
        <w:tc>
          <w:tcPr>
            <w:tcW w:w="1418"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KAPPA-HELP</w:t>
            </w:r>
            <w:r>
              <w:rPr>
                <w:rFonts w:ascii="Arial" w:hAnsi="Arial" w:cs="Arial"/>
                <w:sz w:val="20"/>
                <w:szCs w:val="20"/>
              </w:rPr>
              <w:t>,z.s.</w:t>
            </w:r>
          </w:p>
        </w:tc>
        <w:tc>
          <w:tcPr>
            <w:tcW w:w="850"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KPS</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Problémoví uživatelé drog</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179</w:t>
            </w:r>
          </w:p>
        </w:tc>
        <w:tc>
          <w:tcPr>
            <w:tcW w:w="1134" w:type="dxa"/>
            <w:vAlign w:val="center"/>
          </w:tcPr>
          <w:p w:rsidR="004B6299" w:rsidRPr="005918DE" w:rsidRDefault="004B6299" w:rsidP="0046721E">
            <w:pPr>
              <w:spacing w:line="360" w:lineRule="auto"/>
              <w:rPr>
                <w:rFonts w:ascii="Arial" w:hAnsi="Arial" w:cs="Arial"/>
                <w:sz w:val="20"/>
                <w:szCs w:val="20"/>
                <w:highlight w:val="yellow"/>
              </w:rPr>
            </w:pPr>
            <w:r>
              <w:rPr>
                <w:rFonts w:ascii="Arial" w:hAnsi="Arial" w:cs="Arial"/>
                <w:sz w:val="20"/>
                <w:szCs w:val="20"/>
              </w:rPr>
              <w:t>2076</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11614</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Přerovsko</w:t>
            </w:r>
          </w:p>
        </w:tc>
      </w:tr>
      <w:tr w:rsidR="004B6299" w:rsidRPr="00016346" w:rsidTr="004B6299">
        <w:trPr>
          <w:trHeight w:val="914"/>
        </w:trPr>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 xml:space="preserve">Terénní programy </w:t>
            </w:r>
            <w:r>
              <w:rPr>
                <w:rFonts w:ascii="Arial" w:hAnsi="Arial" w:cs="Arial"/>
                <w:sz w:val="20"/>
                <w:szCs w:val="20"/>
              </w:rPr>
              <w:t xml:space="preserve">v </w:t>
            </w:r>
            <w:r w:rsidRPr="005918DE">
              <w:rPr>
                <w:rFonts w:ascii="Arial" w:hAnsi="Arial" w:cs="Arial"/>
                <w:sz w:val="20"/>
                <w:szCs w:val="20"/>
              </w:rPr>
              <w:t>Olomouc</w:t>
            </w:r>
            <w:r>
              <w:rPr>
                <w:rFonts w:ascii="Arial" w:hAnsi="Arial" w:cs="Arial"/>
                <w:sz w:val="20"/>
                <w:szCs w:val="20"/>
              </w:rPr>
              <w:t>i</w:t>
            </w:r>
          </w:p>
        </w:tc>
        <w:tc>
          <w:tcPr>
            <w:tcW w:w="1418"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Společnost Podané ruce, o.p.s.</w:t>
            </w:r>
          </w:p>
        </w:tc>
        <w:tc>
          <w:tcPr>
            <w:tcW w:w="850"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TP</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Problémoví uživatelé drog</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225</w:t>
            </w:r>
          </w:p>
        </w:tc>
        <w:tc>
          <w:tcPr>
            <w:tcW w:w="1134" w:type="dxa"/>
            <w:vAlign w:val="bottom"/>
          </w:tcPr>
          <w:p w:rsidR="004B6299" w:rsidRDefault="004B6299" w:rsidP="0046721E">
            <w:pPr>
              <w:spacing w:line="360" w:lineRule="auto"/>
              <w:rPr>
                <w:rFonts w:ascii="Arial" w:hAnsi="Arial" w:cs="Arial"/>
                <w:sz w:val="20"/>
                <w:szCs w:val="20"/>
              </w:rPr>
            </w:pPr>
            <w:r>
              <w:rPr>
                <w:rFonts w:ascii="Arial" w:hAnsi="Arial" w:cs="Arial"/>
                <w:sz w:val="20"/>
                <w:szCs w:val="20"/>
              </w:rPr>
              <w:t>1226</w:t>
            </w:r>
          </w:p>
          <w:p w:rsidR="004B6299" w:rsidRPr="005918DE" w:rsidRDefault="004B6299" w:rsidP="0046721E">
            <w:pPr>
              <w:spacing w:line="360" w:lineRule="auto"/>
              <w:rPr>
                <w:rFonts w:ascii="Arial" w:hAnsi="Arial" w:cs="Arial"/>
                <w:sz w:val="20"/>
                <w:szCs w:val="20"/>
              </w:rPr>
            </w:pP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27211</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Olomoucký region</w:t>
            </w:r>
          </w:p>
        </w:tc>
      </w:tr>
      <w:tr w:rsidR="004B6299" w:rsidRPr="00016346" w:rsidTr="004B6299">
        <w:trPr>
          <w:trHeight w:val="914"/>
        </w:trPr>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 xml:space="preserve">Terénní programy </w:t>
            </w:r>
            <w:r>
              <w:rPr>
                <w:rFonts w:ascii="Arial" w:hAnsi="Arial" w:cs="Arial"/>
                <w:sz w:val="20"/>
                <w:szCs w:val="20"/>
              </w:rPr>
              <w:t xml:space="preserve">na  </w:t>
            </w:r>
            <w:r w:rsidRPr="005918DE">
              <w:rPr>
                <w:rFonts w:ascii="Arial" w:hAnsi="Arial" w:cs="Arial"/>
                <w:sz w:val="20"/>
                <w:szCs w:val="20"/>
              </w:rPr>
              <w:t>Šumpersk</w:t>
            </w:r>
            <w:r>
              <w:rPr>
                <w:rFonts w:ascii="Arial" w:hAnsi="Arial" w:cs="Arial"/>
                <w:sz w:val="20"/>
                <w:szCs w:val="20"/>
              </w:rPr>
              <w:t>u</w:t>
            </w:r>
          </w:p>
        </w:tc>
        <w:tc>
          <w:tcPr>
            <w:tcW w:w="1418"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Společnost Podané ruce, o.p.s.</w:t>
            </w:r>
          </w:p>
        </w:tc>
        <w:tc>
          <w:tcPr>
            <w:tcW w:w="850"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TP</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Problémoví uživatelé drog</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262</w:t>
            </w:r>
          </w:p>
        </w:tc>
        <w:tc>
          <w:tcPr>
            <w:tcW w:w="1134" w:type="dxa"/>
            <w:vAlign w:val="center"/>
          </w:tcPr>
          <w:p w:rsidR="004B6299" w:rsidRPr="005918DE" w:rsidRDefault="004B6299" w:rsidP="0046721E">
            <w:pPr>
              <w:spacing w:line="360" w:lineRule="auto"/>
              <w:rPr>
                <w:rFonts w:ascii="Arial" w:hAnsi="Arial" w:cs="Arial"/>
                <w:sz w:val="20"/>
                <w:szCs w:val="20"/>
                <w:highlight w:val="yellow"/>
              </w:rPr>
            </w:pPr>
            <w:r>
              <w:rPr>
                <w:rFonts w:ascii="Arial" w:hAnsi="Arial" w:cs="Arial"/>
                <w:sz w:val="20"/>
                <w:szCs w:val="20"/>
              </w:rPr>
              <w:t>1491</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14022</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Šumperský region</w:t>
            </w:r>
          </w:p>
        </w:tc>
      </w:tr>
      <w:tr w:rsidR="004B6299" w:rsidRPr="00016346" w:rsidTr="004B6299">
        <w:trPr>
          <w:trHeight w:val="914"/>
        </w:trPr>
        <w:tc>
          <w:tcPr>
            <w:tcW w:w="1276" w:type="dxa"/>
            <w:vAlign w:val="bottom"/>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Terénní program Kappa-Help</w:t>
            </w:r>
          </w:p>
        </w:tc>
        <w:tc>
          <w:tcPr>
            <w:tcW w:w="1418"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KAPPA-HELP</w:t>
            </w:r>
            <w:r>
              <w:rPr>
                <w:rFonts w:ascii="Arial" w:hAnsi="Arial" w:cs="Arial"/>
                <w:sz w:val="20"/>
                <w:szCs w:val="20"/>
              </w:rPr>
              <w:t xml:space="preserve">, z.s. </w:t>
            </w:r>
          </w:p>
        </w:tc>
        <w:tc>
          <w:tcPr>
            <w:tcW w:w="850"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TP</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Problémoví uživatelé drog</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108</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1071 (+43kontaktů na akci)</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11614</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Přerovský region</w:t>
            </w:r>
          </w:p>
        </w:tc>
      </w:tr>
      <w:tr w:rsidR="004B6299" w:rsidRPr="00016346" w:rsidTr="004B6299">
        <w:trPr>
          <w:trHeight w:val="914"/>
        </w:trPr>
        <w:tc>
          <w:tcPr>
            <w:tcW w:w="1276" w:type="dxa"/>
            <w:vAlign w:val="bottom"/>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Terénní program Babylon</w:t>
            </w:r>
          </w:p>
        </w:tc>
        <w:tc>
          <w:tcPr>
            <w:tcW w:w="1418"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 xml:space="preserve">Darmoděj, </w:t>
            </w:r>
            <w:r>
              <w:rPr>
                <w:rFonts w:ascii="Arial" w:hAnsi="Arial" w:cs="Arial"/>
                <w:sz w:val="20"/>
                <w:szCs w:val="20"/>
              </w:rPr>
              <w:t>z.ú.</w:t>
            </w:r>
          </w:p>
        </w:tc>
        <w:tc>
          <w:tcPr>
            <w:tcW w:w="850"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TP</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Problémoví už</w:t>
            </w:r>
            <w:r>
              <w:rPr>
                <w:rFonts w:ascii="Arial" w:hAnsi="Arial" w:cs="Arial"/>
                <w:sz w:val="20"/>
                <w:szCs w:val="20"/>
              </w:rPr>
              <w:t>ivatelé</w:t>
            </w:r>
            <w:r w:rsidRPr="005918DE">
              <w:rPr>
                <w:rFonts w:ascii="Arial" w:hAnsi="Arial" w:cs="Arial"/>
                <w:sz w:val="20"/>
                <w:szCs w:val="20"/>
              </w:rPr>
              <w:t xml:space="preserve"> drog</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390</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1487</w:t>
            </w:r>
          </w:p>
        </w:tc>
        <w:tc>
          <w:tcPr>
            <w:tcW w:w="1134" w:type="dxa"/>
            <w:vAlign w:val="center"/>
          </w:tcPr>
          <w:p w:rsidR="004B6299" w:rsidRPr="005918DE" w:rsidRDefault="004B6299" w:rsidP="0046721E">
            <w:pPr>
              <w:spacing w:line="360" w:lineRule="auto"/>
              <w:rPr>
                <w:rFonts w:ascii="Arial" w:hAnsi="Arial" w:cs="Arial"/>
                <w:sz w:val="20"/>
                <w:szCs w:val="20"/>
              </w:rPr>
            </w:pPr>
            <w:r>
              <w:rPr>
                <w:rFonts w:ascii="Arial" w:hAnsi="Arial" w:cs="Arial"/>
                <w:sz w:val="20"/>
                <w:szCs w:val="20"/>
              </w:rPr>
              <w:t>9787</w:t>
            </w:r>
          </w:p>
        </w:tc>
        <w:tc>
          <w:tcPr>
            <w:tcW w:w="1276" w:type="dxa"/>
            <w:vAlign w:val="center"/>
          </w:tcPr>
          <w:p w:rsidR="004B6299" w:rsidRPr="005918DE" w:rsidRDefault="004B6299" w:rsidP="0046721E">
            <w:pPr>
              <w:spacing w:line="360" w:lineRule="auto"/>
              <w:rPr>
                <w:rFonts w:ascii="Arial" w:hAnsi="Arial" w:cs="Arial"/>
                <w:sz w:val="20"/>
                <w:szCs w:val="20"/>
              </w:rPr>
            </w:pPr>
            <w:r w:rsidRPr="005918DE">
              <w:rPr>
                <w:rFonts w:ascii="Arial" w:hAnsi="Arial" w:cs="Arial"/>
                <w:sz w:val="20"/>
                <w:szCs w:val="20"/>
              </w:rPr>
              <w:t>Jesenický region</w:t>
            </w:r>
          </w:p>
        </w:tc>
      </w:tr>
    </w:tbl>
    <w:p w:rsidR="004B6299" w:rsidRPr="004D61A1" w:rsidRDefault="004B6299" w:rsidP="004B6299">
      <w:pPr>
        <w:pStyle w:val="Titulek"/>
        <w:spacing w:before="60"/>
        <w:rPr>
          <w:rFonts w:ascii="Arial" w:hAnsi="Arial" w:cs="Arial"/>
          <w:sz w:val="16"/>
          <w:szCs w:val="16"/>
        </w:rPr>
      </w:pPr>
      <w:r w:rsidRPr="004D61A1">
        <w:rPr>
          <w:rFonts w:ascii="Arial" w:hAnsi="Arial" w:cs="Arial"/>
          <w:b w:val="0"/>
          <w:sz w:val="16"/>
          <w:szCs w:val="16"/>
        </w:rPr>
        <w:t>* TP – terénní programy, KPS – kontaktní centra, KPS a TP – sloučené programy</w:t>
      </w:r>
    </w:p>
    <w:p w:rsidR="004B6299" w:rsidRPr="005A194E" w:rsidRDefault="004B6299" w:rsidP="004B6299">
      <w:pPr>
        <w:rPr>
          <w:rFonts w:ascii="Arial" w:hAnsi="Arial" w:cs="Arial"/>
          <w:spacing w:val="-6"/>
          <w:sz w:val="16"/>
          <w:szCs w:val="16"/>
        </w:rPr>
      </w:pPr>
      <w:r w:rsidRPr="005A194E">
        <w:rPr>
          <w:rFonts w:ascii="Arial" w:hAnsi="Arial" w:cs="Arial"/>
          <w:spacing w:val="-6"/>
          <w:sz w:val="16"/>
          <w:szCs w:val="16"/>
        </w:rPr>
        <w:t>Výroční zpráva o realizaci protidrogové politiky Olomouckého kraje v roce 201</w:t>
      </w:r>
      <w:r w:rsidR="00D71973">
        <w:rPr>
          <w:rFonts w:ascii="Arial" w:hAnsi="Arial" w:cs="Arial"/>
          <w:spacing w:val="-6"/>
          <w:sz w:val="16"/>
          <w:szCs w:val="16"/>
        </w:rPr>
        <w:t>7</w:t>
      </w:r>
    </w:p>
    <w:p w:rsidR="004B6299" w:rsidRDefault="004B6299" w:rsidP="004B6299">
      <w:pPr>
        <w:jc w:val="both"/>
        <w:rPr>
          <w:rFonts w:ascii="Arial" w:hAnsi="Arial" w:cs="Arial"/>
        </w:rPr>
      </w:pPr>
      <w:r w:rsidRPr="005A194E">
        <w:rPr>
          <w:rFonts w:ascii="Arial" w:hAnsi="Arial" w:cs="Arial"/>
          <w:spacing w:val="-6"/>
          <w:sz w:val="16"/>
          <w:szCs w:val="16"/>
        </w:rPr>
        <w:t>(</w:t>
      </w:r>
      <w:hyperlink r:id="rId27" w:history="1">
        <w:r w:rsidR="002B0800" w:rsidRPr="006903B6">
          <w:rPr>
            <w:rStyle w:val="Hypertextovodkaz"/>
            <w:rFonts w:ascii="Arial" w:hAnsi="Arial" w:cs="Arial"/>
            <w:spacing w:val="-6"/>
            <w:sz w:val="16"/>
            <w:szCs w:val="16"/>
          </w:rPr>
          <w:t>http://www.olkraj.cz/dokumenty-vyrocni-zpravy-cl-359.html</w:t>
        </w:r>
      </w:hyperlink>
      <w:r w:rsidRPr="005A194E">
        <w:rPr>
          <w:rFonts w:ascii="Arial" w:hAnsi="Arial" w:cs="Arial"/>
          <w:spacing w:val="-6"/>
          <w:sz w:val="18"/>
          <w:szCs w:val="18"/>
        </w:rPr>
        <w:t>)</w:t>
      </w:r>
    </w:p>
    <w:p w:rsidR="004B6299" w:rsidRDefault="004B6299" w:rsidP="004B6299">
      <w:pPr>
        <w:jc w:val="both"/>
        <w:rPr>
          <w:rFonts w:ascii="Arial" w:hAnsi="Arial" w:cs="Arial"/>
        </w:rPr>
      </w:pPr>
    </w:p>
    <w:p w:rsidR="004B6299" w:rsidRDefault="004B6299" w:rsidP="004B6299">
      <w:pPr>
        <w:jc w:val="both"/>
        <w:rPr>
          <w:rFonts w:ascii="Arial" w:hAnsi="Arial" w:cs="Arial"/>
        </w:rPr>
      </w:pPr>
      <w:r w:rsidRPr="00D612F2">
        <w:rPr>
          <w:rFonts w:ascii="Arial" w:hAnsi="Arial" w:cs="Arial"/>
        </w:rPr>
        <w:t xml:space="preserve">U většiny klientů </w:t>
      </w:r>
      <w:r>
        <w:rPr>
          <w:rFonts w:ascii="Arial" w:hAnsi="Arial" w:cs="Arial"/>
        </w:rPr>
        <w:t xml:space="preserve">služeb je zastoupena </w:t>
      </w:r>
      <w:r w:rsidRPr="00D612F2">
        <w:rPr>
          <w:rFonts w:ascii="Arial" w:hAnsi="Arial" w:cs="Arial"/>
        </w:rPr>
        <w:t>kombinac</w:t>
      </w:r>
      <w:r>
        <w:rPr>
          <w:rFonts w:ascii="Arial" w:hAnsi="Arial" w:cs="Arial"/>
        </w:rPr>
        <w:t>e</w:t>
      </w:r>
      <w:r w:rsidRPr="00D612F2">
        <w:rPr>
          <w:rFonts w:ascii="Arial" w:hAnsi="Arial" w:cs="Arial"/>
        </w:rPr>
        <w:t xml:space="preserve"> primární drogy se zneužíváním alkoholu, marihuany, sezónních drog (surové opium, lysohlávky) a léků.</w:t>
      </w:r>
    </w:p>
    <w:p w:rsidR="004B6299" w:rsidRDefault="004B6299" w:rsidP="004B6299">
      <w:pPr>
        <w:jc w:val="both"/>
        <w:rPr>
          <w:rFonts w:ascii="Arial" w:hAnsi="Arial" w:cs="Arial"/>
        </w:rPr>
      </w:pPr>
    </w:p>
    <w:p w:rsidR="004B6299" w:rsidRPr="00F5054D" w:rsidRDefault="004B6299" w:rsidP="004B6299">
      <w:pPr>
        <w:jc w:val="both"/>
        <w:rPr>
          <w:rFonts w:ascii="Arial" w:hAnsi="Arial" w:cs="Arial"/>
        </w:rPr>
      </w:pPr>
      <w:r>
        <w:rPr>
          <w:rFonts w:ascii="Arial" w:hAnsi="Arial" w:cs="Arial"/>
        </w:rPr>
        <w:t xml:space="preserve">V rámci služby Terénní program Kappa-Help </w:t>
      </w:r>
      <w:r w:rsidRPr="00C02C73">
        <w:rPr>
          <w:rFonts w:ascii="Arial" w:hAnsi="Arial" w:cs="Arial"/>
        </w:rPr>
        <w:t xml:space="preserve">jsou </w:t>
      </w:r>
      <w:r>
        <w:rPr>
          <w:rFonts w:ascii="Arial" w:hAnsi="Arial" w:cs="Arial"/>
        </w:rPr>
        <w:t>d</w:t>
      </w:r>
      <w:r w:rsidRPr="00C02C73">
        <w:rPr>
          <w:rFonts w:ascii="Arial" w:hAnsi="Arial" w:cs="Arial"/>
        </w:rPr>
        <w:t>o lékáren distribuovány tzv. bezpečné balíčky, díky čemuž dochází také k monitoringu využívání lékáren uživateli drog.</w:t>
      </w:r>
    </w:p>
    <w:p w:rsidR="004B6299" w:rsidRPr="00F5054D" w:rsidRDefault="004B6299" w:rsidP="004B6299">
      <w:pPr>
        <w:jc w:val="both"/>
        <w:rPr>
          <w:rFonts w:ascii="Arial" w:hAnsi="Arial" w:cs="Arial"/>
        </w:rPr>
      </w:pPr>
    </w:p>
    <w:p w:rsidR="004B6299" w:rsidRDefault="004B6299" w:rsidP="004B6299">
      <w:pPr>
        <w:jc w:val="both"/>
        <w:rPr>
          <w:rFonts w:ascii="Arial" w:hAnsi="Arial" w:cs="Arial"/>
        </w:rPr>
      </w:pPr>
      <w:r>
        <w:rPr>
          <w:rFonts w:ascii="Arial" w:hAnsi="Arial" w:cs="Arial"/>
        </w:rPr>
        <w:t xml:space="preserve">Některé služby </w:t>
      </w:r>
      <w:r w:rsidRPr="008747CE">
        <w:rPr>
          <w:rFonts w:ascii="Arial" w:hAnsi="Arial" w:cs="Arial"/>
        </w:rPr>
        <w:t>vní</w:t>
      </w:r>
      <w:r>
        <w:rPr>
          <w:rFonts w:ascii="Arial" w:hAnsi="Arial" w:cs="Arial"/>
        </w:rPr>
        <w:t>mají</w:t>
      </w:r>
      <w:r w:rsidRPr="008747CE">
        <w:rPr>
          <w:rFonts w:ascii="Arial" w:hAnsi="Arial" w:cs="Arial"/>
        </w:rPr>
        <w:t xml:space="preserve"> </w:t>
      </w:r>
      <w:r>
        <w:rPr>
          <w:rFonts w:ascii="Arial" w:hAnsi="Arial" w:cs="Arial"/>
        </w:rPr>
        <w:t>jako v</w:t>
      </w:r>
      <w:r w:rsidRPr="008747CE">
        <w:rPr>
          <w:rFonts w:ascii="Arial" w:hAnsi="Arial" w:cs="Arial"/>
        </w:rPr>
        <w:t xml:space="preserve">elkou pozitivní změnu </w:t>
      </w:r>
      <w:r>
        <w:rPr>
          <w:rFonts w:ascii="Arial" w:hAnsi="Arial" w:cs="Arial"/>
        </w:rPr>
        <w:t>n</w:t>
      </w:r>
      <w:r w:rsidRPr="008747CE">
        <w:rPr>
          <w:rFonts w:ascii="Arial" w:hAnsi="Arial" w:cs="Arial"/>
        </w:rPr>
        <w:t xml:space="preserve">avázání </w:t>
      </w:r>
      <w:r>
        <w:rPr>
          <w:rFonts w:ascii="Arial" w:hAnsi="Arial" w:cs="Arial"/>
        </w:rPr>
        <w:t xml:space="preserve">hlubší </w:t>
      </w:r>
      <w:r w:rsidRPr="008747CE">
        <w:rPr>
          <w:rFonts w:ascii="Arial" w:hAnsi="Arial" w:cs="Arial"/>
        </w:rPr>
        <w:t>spolupráce s pracovníky orgánu sociálně právní ochrany dětí, kdy</w:t>
      </w:r>
      <w:r>
        <w:rPr>
          <w:rFonts w:ascii="Arial" w:hAnsi="Arial" w:cs="Arial"/>
        </w:rPr>
        <w:t xml:space="preserve"> do služeb dochází</w:t>
      </w:r>
      <w:r w:rsidRPr="008747CE">
        <w:rPr>
          <w:rFonts w:ascii="Arial" w:hAnsi="Arial" w:cs="Arial"/>
        </w:rPr>
        <w:t xml:space="preserve"> matky uživatelky</w:t>
      </w:r>
      <w:r>
        <w:rPr>
          <w:rFonts w:ascii="Arial" w:hAnsi="Arial" w:cs="Arial"/>
        </w:rPr>
        <w:t xml:space="preserve">. S některými je možné </w:t>
      </w:r>
      <w:r w:rsidRPr="008747CE">
        <w:rPr>
          <w:rFonts w:ascii="Arial" w:hAnsi="Arial" w:cs="Arial"/>
        </w:rPr>
        <w:t>nav</w:t>
      </w:r>
      <w:r>
        <w:rPr>
          <w:rFonts w:ascii="Arial" w:hAnsi="Arial" w:cs="Arial"/>
        </w:rPr>
        <w:t>ázat</w:t>
      </w:r>
      <w:r w:rsidRPr="008747CE">
        <w:rPr>
          <w:rFonts w:ascii="Arial" w:hAnsi="Arial" w:cs="Arial"/>
        </w:rPr>
        <w:t xml:space="preserve"> systematickou spolupráci, která je zaměřena na témata užívání, možnosti léčby, abstinence apod. S klientkami samozřejmě pracuj</w:t>
      </w:r>
      <w:r>
        <w:rPr>
          <w:rFonts w:ascii="Arial" w:hAnsi="Arial" w:cs="Arial"/>
        </w:rPr>
        <w:t xml:space="preserve">í </w:t>
      </w:r>
      <w:r w:rsidRPr="008747CE">
        <w:rPr>
          <w:rFonts w:ascii="Arial" w:hAnsi="Arial" w:cs="Arial"/>
        </w:rPr>
        <w:t>na bázi důvěry, anonymity a mlčenlivosti.</w:t>
      </w:r>
    </w:p>
    <w:p w:rsidR="004B6299" w:rsidRPr="008747CE" w:rsidRDefault="004B6299" w:rsidP="004B6299">
      <w:pPr>
        <w:jc w:val="both"/>
        <w:rPr>
          <w:rFonts w:ascii="Arial" w:hAnsi="Arial" w:cs="Arial"/>
        </w:rPr>
      </w:pPr>
    </w:p>
    <w:p w:rsidR="004B6299" w:rsidRDefault="004B6299" w:rsidP="004B6299">
      <w:pPr>
        <w:jc w:val="both"/>
        <w:rPr>
          <w:rFonts w:ascii="Arial" w:hAnsi="Arial" w:cs="Arial"/>
        </w:rPr>
      </w:pPr>
      <w:r>
        <w:rPr>
          <w:rFonts w:ascii="Arial" w:hAnsi="Arial" w:cs="Arial"/>
        </w:rPr>
        <w:t>Na Prostějovsku zůstává bez služeb harm reduction oblast Konicka. Klienti z této lokality musí dojíždět do Prostějova nebo Olomouce. Město Konice dlouhodobě nemá hlubší zájem o služby harm reduction a neposkytuje žádnou dotaci ze svého rozpočtu.</w:t>
      </w:r>
    </w:p>
    <w:p w:rsidR="004B6299" w:rsidRDefault="004B6299" w:rsidP="004B6299">
      <w:pPr>
        <w:jc w:val="both"/>
        <w:rPr>
          <w:rFonts w:ascii="Arial" w:hAnsi="Arial" w:cs="Arial"/>
        </w:rPr>
      </w:pPr>
    </w:p>
    <w:p w:rsidR="004B6299" w:rsidRDefault="004B6299" w:rsidP="004B6299">
      <w:pPr>
        <w:jc w:val="both"/>
        <w:rPr>
          <w:rFonts w:ascii="Arial" w:hAnsi="Arial" w:cs="Arial"/>
        </w:rPr>
      </w:pPr>
      <w:r>
        <w:rPr>
          <w:rFonts w:ascii="Arial" w:hAnsi="Arial" w:cs="Arial"/>
        </w:rPr>
        <w:t>Kromě této lokality se s</w:t>
      </w:r>
      <w:r w:rsidRPr="00D2330E">
        <w:rPr>
          <w:rFonts w:ascii="Arial" w:hAnsi="Arial" w:cs="Arial"/>
        </w:rPr>
        <w:t>íť služeb se z hlediska územního pokrytí a dostupnosti služeb obyvatelům Olomouckého kraje v jednotlivých regionech jeví jako dostačující.</w:t>
      </w:r>
    </w:p>
    <w:p w:rsidR="004B6299" w:rsidRPr="00D2330E" w:rsidRDefault="004B6299" w:rsidP="004B6299">
      <w:pPr>
        <w:jc w:val="both"/>
        <w:rPr>
          <w:rFonts w:ascii="Arial" w:hAnsi="Arial" w:cs="Arial"/>
        </w:rPr>
      </w:pPr>
    </w:p>
    <w:p w:rsidR="004B6299" w:rsidRDefault="004B6299" w:rsidP="004B6299">
      <w:pPr>
        <w:jc w:val="both"/>
        <w:rPr>
          <w:rFonts w:ascii="Arial" w:hAnsi="Arial" w:cs="Arial"/>
        </w:rPr>
      </w:pPr>
      <w:r w:rsidRPr="00D2330E">
        <w:rPr>
          <w:rFonts w:ascii="Arial" w:hAnsi="Arial" w:cs="Arial"/>
        </w:rPr>
        <w:t xml:space="preserve">Problémem </w:t>
      </w:r>
      <w:r>
        <w:rPr>
          <w:rFonts w:ascii="Arial" w:hAnsi="Arial" w:cs="Arial"/>
        </w:rPr>
        <w:t xml:space="preserve">opět </w:t>
      </w:r>
      <w:r w:rsidRPr="00D2330E">
        <w:rPr>
          <w:rFonts w:ascii="Arial" w:hAnsi="Arial" w:cs="Arial"/>
        </w:rPr>
        <w:t>zůstává nedostatečné financování některých služeb, zejména terénních programů, které jim neumožňuje vykonávat jejich činnost v dostatečném rozsahu a kvalitě.</w:t>
      </w:r>
    </w:p>
    <w:p w:rsidR="004B6299" w:rsidRDefault="004B6299" w:rsidP="004B6299">
      <w:pPr>
        <w:jc w:val="both"/>
        <w:rPr>
          <w:rFonts w:ascii="Arial" w:hAnsi="Arial" w:cs="Arial"/>
          <w:b/>
          <w:i/>
          <w:sz w:val="20"/>
          <w:szCs w:val="20"/>
        </w:rPr>
      </w:pPr>
    </w:p>
    <w:p w:rsidR="001D2464" w:rsidRDefault="001D2464" w:rsidP="003473D0"/>
    <w:p w:rsidR="00225873" w:rsidRPr="008D22CB" w:rsidRDefault="006D74A6" w:rsidP="00060E3C">
      <w:pPr>
        <w:pStyle w:val="Nadpis3"/>
        <w:numPr>
          <w:ilvl w:val="0"/>
          <w:numId w:val="0"/>
        </w:numPr>
        <w:ind w:left="720" w:hanging="720"/>
        <w:rPr>
          <w:b w:val="0"/>
          <w:bCs w:val="0"/>
          <w:iCs/>
          <w:color w:val="8064A2"/>
          <w:sz w:val="28"/>
        </w:rPr>
      </w:pPr>
      <w:r w:rsidRPr="008D22CB">
        <w:rPr>
          <w:b w:val="0"/>
          <w:color w:val="8064A2"/>
          <w:sz w:val="28"/>
          <w:szCs w:val="28"/>
        </w:rPr>
        <w:t>7</w:t>
      </w:r>
      <w:r w:rsidR="009D1475" w:rsidRPr="008D22CB">
        <w:rPr>
          <w:b w:val="0"/>
          <w:color w:val="8064A2"/>
          <w:sz w:val="28"/>
          <w:szCs w:val="28"/>
        </w:rPr>
        <w:t xml:space="preserve">.2 </w:t>
      </w:r>
      <w:bookmarkStart w:id="39" w:name="_Toc404169058"/>
      <w:r w:rsidR="00225873" w:rsidRPr="008D22CB">
        <w:rPr>
          <w:b w:val="0"/>
          <w:bCs w:val="0"/>
          <w:iCs/>
          <w:color w:val="8064A2"/>
          <w:sz w:val="28"/>
        </w:rPr>
        <w:t xml:space="preserve">Služby ambulantní léčby a </w:t>
      </w:r>
      <w:bookmarkEnd w:id="39"/>
      <w:r w:rsidR="00191D75">
        <w:rPr>
          <w:b w:val="0"/>
          <w:bCs w:val="0"/>
          <w:iCs/>
          <w:color w:val="8064A2"/>
          <w:sz w:val="28"/>
        </w:rPr>
        <w:t>doléčovací programy</w:t>
      </w:r>
    </w:p>
    <w:p w:rsidR="00CF542E" w:rsidRPr="00CF542E" w:rsidRDefault="00CF542E" w:rsidP="00CF542E"/>
    <w:p w:rsidR="00402ABF" w:rsidRPr="001A02A9" w:rsidRDefault="00402ABF" w:rsidP="001A02A9">
      <w:pPr>
        <w:autoSpaceDE w:val="0"/>
        <w:autoSpaceDN w:val="0"/>
        <w:adjustRightInd w:val="0"/>
        <w:jc w:val="both"/>
        <w:rPr>
          <w:rFonts w:ascii="Arial" w:hAnsi="Arial" w:cs="Arial"/>
          <w:bCs/>
          <w:color w:val="000000"/>
        </w:rPr>
      </w:pPr>
      <w:r w:rsidRPr="001A02A9">
        <w:rPr>
          <w:rFonts w:ascii="Arial" w:hAnsi="Arial" w:cs="Arial"/>
          <w:bCs/>
          <w:color w:val="000000"/>
        </w:rPr>
        <w:t>Intervence v oblasti léčby a sociálního začleňování jsou zaměřeny zejména na návrat k životu bez d</w:t>
      </w:r>
      <w:r w:rsidR="001B0940" w:rsidRPr="001A02A9">
        <w:rPr>
          <w:rFonts w:ascii="Arial" w:hAnsi="Arial" w:cs="Arial"/>
          <w:bCs/>
          <w:color w:val="000000"/>
        </w:rPr>
        <w:t>r</w:t>
      </w:r>
      <w:r w:rsidRPr="001A02A9">
        <w:rPr>
          <w:rFonts w:ascii="Arial" w:hAnsi="Arial" w:cs="Arial"/>
          <w:bCs/>
          <w:color w:val="000000"/>
        </w:rPr>
        <w:t xml:space="preserve">og, zlepšení celkového zdraví uživatelů </w:t>
      </w:r>
      <w:r w:rsidR="001B0940" w:rsidRPr="001A02A9">
        <w:rPr>
          <w:rFonts w:ascii="Arial" w:hAnsi="Arial" w:cs="Arial"/>
          <w:bCs/>
          <w:color w:val="000000"/>
        </w:rPr>
        <w:t xml:space="preserve">návykových látek </w:t>
      </w:r>
      <w:r w:rsidRPr="001A02A9">
        <w:rPr>
          <w:rFonts w:ascii="Arial" w:hAnsi="Arial" w:cs="Arial"/>
          <w:bCs/>
          <w:color w:val="000000"/>
        </w:rPr>
        <w:t xml:space="preserve">a závislých, zlepšení sociálního statutu a míry sociálního začlenění uživatelů </w:t>
      </w:r>
      <w:r w:rsidR="001B0940" w:rsidRPr="001A02A9">
        <w:rPr>
          <w:rFonts w:ascii="Arial" w:hAnsi="Arial" w:cs="Arial"/>
          <w:bCs/>
          <w:color w:val="000000"/>
        </w:rPr>
        <w:t xml:space="preserve">návykových látek </w:t>
      </w:r>
      <w:r w:rsidRPr="001A02A9">
        <w:rPr>
          <w:rFonts w:ascii="Arial" w:hAnsi="Arial" w:cs="Arial"/>
          <w:bCs/>
          <w:color w:val="000000"/>
        </w:rPr>
        <w:t xml:space="preserve">a závislých a snížení negativních zdravotních a sociálních důsledků u uživatelů </w:t>
      </w:r>
      <w:r w:rsidR="00452C41" w:rsidRPr="001A02A9">
        <w:rPr>
          <w:rFonts w:ascii="Arial" w:hAnsi="Arial" w:cs="Arial"/>
          <w:bCs/>
          <w:color w:val="000000"/>
        </w:rPr>
        <w:t xml:space="preserve">návykových látek </w:t>
      </w:r>
      <w:r w:rsidRPr="001A02A9">
        <w:rPr>
          <w:rFonts w:ascii="Arial" w:hAnsi="Arial" w:cs="Arial"/>
          <w:bCs/>
          <w:color w:val="000000"/>
        </w:rPr>
        <w:t>a závislých</w:t>
      </w:r>
      <w:r w:rsidR="001A02A9">
        <w:rPr>
          <w:rFonts w:ascii="Arial" w:hAnsi="Arial" w:cs="Arial"/>
          <w:bCs/>
          <w:color w:val="000000"/>
        </w:rPr>
        <w:t>.</w:t>
      </w:r>
      <w:r w:rsidRPr="001A02A9">
        <w:rPr>
          <w:rFonts w:ascii="Arial" w:hAnsi="Arial" w:cs="Arial"/>
          <w:bCs/>
          <w:color w:val="000000"/>
        </w:rPr>
        <w:t xml:space="preserve"> </w:t>
      </w:r>
    </w:p>
    <w:p w:rsidR="00402ABF" w:rsidRDefault="00402ABF" w:rsidP="00CF542E">
      <w:pPr>
        <w:autoSpaceDE w:val="0"/>
        <w:autoSpaceDN w:val="0"/>
        <w:adjustRightInd w:val="0"/>
        <w:jc w:val="both"/>
        <w:rPr>
          <w:rFonts w:ascii="Arial" w:hAnsi="Arial" w:cs="Arial"/>
          <w:b/>
          <w:bCs/>
          <w:color w:val="000000"/>
        </w:rPr>
      </w:pPr>
    </w:p>
    <w:p w:rsidR="004C05C2" w:rsidRDefault="004C05C2" w:rsidP="004C05C2">
      <w:pPr>
        <w:autoSpaceDE w:val="0"/>
        <w:autoSpaceDN w:val="0"/>
        <w:adjustRightInd w:val="0"/>
        <w:jc w:val="both"/>
        <w:rPr>
          <w:rFonts w:ascii="Arial" w:hAnsi="Arial" w:cs="Arial"/>
          <w:b/>
          <w:bCs/>
          <w:color w:val="000000"/>
        </w:rPr>
      </w:pPr>
    </w:p>
    <w:p w:rsidR="001A02A9" w:rsidRDefault="001A02A9" w:rsidP="004C05C2">
      <w:pPr>
        <w:autoSpaceDE w:val="0"/>
        <w:autoSpaceDN w:val="0"/>
        <w:adjustRightInd w:val="0"/>
        <w:jc w:val="both"/>
        <w:rPr>
          <w:rFonts w:ascii="Arial" w:hAnsi="Arial" w:cs="Arial"/>
          <w:b/>
          <w:bCs/>
          <w:color w:val="000000"/>
        </w:rPr>
      </w:pPr>
      <w:r w:rsidRPr="001A02A9">
        <w:rPr>
          <w:rFonts w:ascii="Arial" w:hAnsi="Arial" w:cs="Arial"/>
          <w:b/>
          <w:bCs/>
          <w:color w:val="000000"/>
        </w:rPr>
        <w:t>Ambulantní léčba</w:t>
      </w:r>
    </w:p>
    <w:p w:rsidR="002252B8" w:rsidRPr="001A02A9" w:rsidRDefault="002252B8" w:rsidP="004C05C2">
      <w:pPr>
        <w:autoSpaceDE w:val="0"/>
        <w:autoSpaceDN w:val="0"/>
        <w:adjustRightInd w:val="0"/>
        <w:jc w:val="both"/>
        <w:rPr>
          <w:rFonts w:ascii="Arial" w:hAnsi="Arial" w:cs="Arial"/>
          <w:b/>
          <w:bCs/>
          <w:color w:val="000000"/>
        </w:rPr>
      </w:pPr>
    </w:p>
    <w:p w:rsidR="005C6FAD" w:rsidRPr="005C6FAD" w:rsidRDefault="005C6FAD" w:rsidP="004C05C2">
      <w:pPr>
        <w:autoSpaceDE w:val="0"/>
        <w:autoSpaceDN w:val="0"/>
        <w:adjustRightInd w:val="0"/>
        <w:jc w:val="both"/>
        <w:rPr>
          <w:rFonts w:ascii="Arial" w:hAnsi="Arial" w:cs="Arial"/>
          <w:bCs/>
          <w:color w:val="000000"/>
        </w:rPr>
      </w:pPr>
      <w:r w:rsidRPr="005C6FAD">
        <w:rPr>
          <w:rFonts w:ascii="Arial" w:hAnsi="Arial" w:cs="Arial"/>
          <w:bCs/>
          <w:color w:val="000000"/>
        </w:rPr>
        <w:t>Ve Fakultní nemocnici v Olomouci je na Klinice psychiatrie v Ambulanci závislostí realizován program ambulantní léčby a programy substituce.</w:t>
      </w:r>
    </w:p>
    <w:p w:rsidR="005C6FAD" w:rsidRPr="005C6FAD" w:rsidRDefault="005C6FAD" w:rsidP="005C6FAD">
      <w:pPr>
        <w:autoSpaceDE w:val="0"/>
        <w:autoSpaceDN w:val="0"/>
        <w:adjustRightInd w:val="0"/>
        <w:jc w:val="both"/>
        <w:rPr>
          <w:rFonts w:ascii="Arial" w:hAnsi="Arial" w:cs="Arial"/>
          <w:bCs/>
          <w:color w:val="000000"/>
        </w:rPr>
      </w:pPr>
    </w:p>
    <w:p w:rsidR="002252B8" w:rsidRDefault="005C6FAD" w:rsidP="00E973E0">
      <w:pPr>
        <w:autoSpaceDE w:val="0"/>
        <w:autoSpaceDN w:val="0"/>
        <w:adjustRightInd w:val="0"/>
        <w:jc w:val="both"/>
        <w:rPr>
          <w:rFonts w:ascii="Arial" w:hAnsi="Arial" w:cs="Arial"/>
          <w:bCs/>
          <w:color w:val="000000"/>
        </w:rPr>
      </w:pPr>
      <w:r w:rsidRPr="005C6FAD">
        <w:rPr>
          <w:rFonts w:ascii="Arial" w:hAnsi="Arial" w:cs="Arial"/>
          <w:bCs/>
          <w:color w:val="000000"/>
        </w:rPr>
        <w:t>V Olomouci zajišťují program ambulantní léčby a poradenství neziskové organizace P–centrum, spolek a Společnost Podané ruce o.p.s. a zdravotnické zařízení Adiktologická ambulance prevence a léčby závislostí (Nestátní interní oddělení s. r. o.) v Olomouci.</w:t>
      </w:r>
      <w:r w:rsidR="00BC20CB">
        <w:rPr>
          <w:rFonts w:ascii="Arial" w:hAnsi="Arial" w:cs="Arial"/>
          <w:bCs/>
          <w:color w:val="000000"/>
        </w:rPr>
        <w:t xml:space="preserve"> Tato ambulance je také zaměřena na léčbu</w:t>
      </w:r>
      <w:r w:rsidR="00E973E0">
        <w:rPr>
          <w:rFonts w:ascii="Arial" w:hAnsi="Arial" w:cs="Arial"/>
          <w:bCs/>
          <w:color w:val="000000"/>
        </w:rPr>
        <w:t xml:space="preserve"> závislosti na tabáku. </w:t>
      </w:r>
    </w:p>
    <w:p w:rsidR="005C6FAD" w:rsidRPr="005C6FAD" w:rsidRDefault="005C6FAD" w:rsidP="005C6FAD">
      <w:pPr>
        <w:autoSpaceDE w:val="0"/>
        <w:autoSpaceDN w:val="0"/>
        <w:adjustRightInd w:val="0"/>
        <w:jc w:val="both"/>
        <w:rPr>
          <w:rFonts w:ascii="Arial" w:hAnsi="Arial" w:cs="Arial"/>
          <w:bCs/>
          <w:color w:val="000000"/>
        </w:rPr>
      </w:pPr>
      <w:r w:rsidRPr="005C6FAD">
        <w:rPr>
          <w:rFonts w:ascii="Arial" w:hAnsi="Arial" w:cs="Arial"/>
          <w:bCs/>
          <w:color w:val="000000"/>
        </w:rPr>
        <w:t xml:space="preserve">V Jeseníku působí adiktologická ambulance organizace Darmoděj, z.ú. </w:t>
      </w:r>
    </w:p>
    <w:p w:rsidR="005C6FAD" w:rsidRPr="005C6FAD" w:rsidRDefault="005C6FAD" w:rsidP="005C6FAD">
      <w:pPr>
        <w:autoSpaceDE w:val="0"/>
        <w:autoSpaceDN w:val="0"/>
        <w:adjustRightInd w:val="0"/>
        <w:jc w:val="both"/>
        <w:rPr>
          <w:rFonts w:ascii="Arial" w:hAnsi="Arial" w:cs="Arial"/>
          <w:bCs/>
          <w:color w:val="000000"/>
        </w:rPr>
      </w:pPr>
    </w:p>
    <w:p w:rsidR="005C6FAD" w:rsidRPr="005C6FAD" w:rsidRDefault="005C6FAD" w:rsidP="005C6FAD">
      <w:pPr>
        <w:autoSpaceDE w:val="0"/>
        <w:autoSpaceDN w:val="0"/>
        <w:adjustRightInd w:val="0"/>
        <w:jc w:val="both"/>
        <w:rPr>
          <w:rFonts w:ascii="Arial" w:hAnsi="Arial" w:cs="Arial"/>
          <w:bCs/>
          <w:color w:val="000000"/>
        </w:rPr>
      </w:pPr>
      <w:r w:rsidRPr="005C6FAD">
        <w:rPr>
          <w:rFonts w:ascii="Arial" w:hAnsi="Arial" w:cs="Arial"/>
          <w:bCs/>
          <w:color w:val="000000"/>
        </w:rPr>
        <w:t>Ambulantní léčbu závislosti na léčbu závislosti na legálních i nelegálních drogách poskytují také psychiatrické ordinace. Na webu Olomouckého kraje lze najít základní přehled těchto služeb: Aktuální  přehled psychiatrických a adiktologických služeb, aktivně pomáhajících lidem s problémovým užíváním alkoholu, nelegálních návykových látek a nelátkovými závislostmi, je s jejich souhlasem zveřejněn na webových stránkách Olomouckého kraje</w:t>
      </w:r>
    </w:p>
    <w:p w:rsidR="005C6FAD" w:rsidRPr="005C6FAD" w:rsidRDefault="009A3925" w:rsidP="005C6FAD">
      <w:pPr>
        <w:autoSpaceDE w:val="0"/>
        <w:autoSpaceDN w:val="0"/>
        <w:adjustRightInd w:val="0"/>
        <w:jc w:val="both"/>
        <w:rPr>
          <w:rFonts w:ascii="Arial" w:hAnsi="Arial" w:cs="Arial"/>
          <w:bCs/>
          <w:color w:val="000000"/>
          <w:sz w:val="22"/>
          <w:szCs w:val="22"/>
        </w:rPr>
      </w:pPr>
      <w:hyperlink r:id="rId28" w:history="1">
        <w:r w:rsidR="002B0800" w:rsidRPr="006903B6">
          <w:rPr>
            <w:rStyle w:val="Hypertextovodkaz"/>
            <w:rFonts w:ascii="Arial" w:hAnsi="Arial" w:cs="Arial"/>
            <w:bCs/>
            <w:sz w:val="22"/>
            <w:szCs w:val="22"/>
          </w:rPr>
          <w:t>http://www.olkraj.cz/prehled-psychiatrickych-a-adiktologickych-sluzeb-cl-2757.html</w:t>
        </w:r>
      </w:hyperlink>
    </w:p>
    <w:p w:rsidR="005C6FAD" w:rsidRPr="005C6FAD" w:rsidRDefault="005C6FAD" w:rsidP="005C6FAD">
      <w:pPr>
        <w:autoSpaceDE w:val="0"/>
        <w:autoSpaceDN w:val="0"/>
        <w:adjustRightInd w:val="0"/>
        <w:jc w:val="both"/>
        <w:rPr>
          <w:rFonts w:ascii="Arial" w:hAnsi="Arial" w:cs="Arial"/>
          <w:bCs/>
          <w:color w:val="000000"/>
          <w:sz w:val="22"/>
          <w:szCs w:val="22"/>
        </w:rPr>
      </w:pPr>
    </w:p>
    <w:p w:rsidR="005C6FAD" w:rsidRPr="005C6FAD" w:rsidRDefault="005C6FAD" w:rsidP="005C6FAD">
      <w:pPr>
        <w:autoSpaceDE w:val="0"/>
        <w:autoSpaceDN w:val="0"/>
        <w:adjustRightInd w:val="0"/>
        <w:jc w:val="both"/>
        <w:rPr>
          <w:rFonts w:ascii="Arial" w:hAnsi="Arial" w:cs="Arial"/>
          <w:bCs/>
          <w:color w:val="000000"/>
        </w:rPr>
      </w:pPr>
      <w:r w:rsidRPr="005C6FAD">
        <w:rPr>
          <w:rFonts w:ascii="Arial" w:hAnsi="Arial" w:cs="Arial"/>
          <w:bCs/>
          <w:color w:val="000000"/>
          <w:sz w:val="22"/>
          <w:szCs w:val="22"/>
        </w:rPr>
        <w:t xml:space="preserve">I přes to, že </w:t>
      </w:r>
      <w:r w:rsidRPr="005C6FAD">
        <w:rPr>
          <w:rFonts w:ascii="Arial" w:hAnsi="Arial" w:cs="Arial"/>
          <w:bCs/>
          <w:color w:val="000000"/>
        </w:rPr>
        <w:t xml:space="preserve">ve výše zmíněném přehledu jsou některá zařízení uvedena, dle sdělení pracovníků služeb ve městě Šumperku stále </w:t>
      </w:r>
      <w:r w:rsidR="002252B8">
        <w:rPr>
          <w:rFonts w:ascii="Arial" w:hAnsi="Arial" w:cs="Arial"/>
          <w:bCs/>
          <w:color w:val="000000"/>
        </w:rPr>
        <w:t xml:space="preserve">v každodenní praxi </w:t>
      </w:r>
      <w:r w:rsidRPr="005C6FAD">
        <w:rPr>
          <w:rFonts w:ascii="Arial" w:hAnsi="Arial" w:cs="Arial"/>
          <w:bCs/>
          <w:color w:val="000000"/>
        </w:rPr>
        <w:t>chybí kvalitní psychiatrická popř. psychologická (psychoterapeutická) péče o uživatele trpící psychickou poruchou způsobenou užíváním drog či jiným duševním onemocněním, dále pak terapeutičtí pracovníci – odborníci na drogovou problematiku a adiktologická ambulance.</w:t>
      </w:r>
    </w:p>
    <w:p w:rsidR="005C6FAD" w:rsidRPr="005C6FAD" w:rsidRDefault="005C6FAD" w:rsidP="005C6FAD">
      <w:pPr>
        <w:autoSpaceDE w:val="0"/>
        <w:autoSpaceDN w:val="0"/>
        <w:adjustRightInd w:val="0"/>
        <w:jc w:val="both"/>
        <w:rPr>
          <w:rFonts w:ascii="Arial" w:hAnsi="Arial" w:cs="Arial"/>
          <w:bCs/>
          <w:color w:val="000000"/>
        </w:rPr>
      </w:pPr>
    </w:p>
    <w:p w:rsidR="005C6FAD" w:rsidRPr="005C6FAD" w:rsidRDefault="005C6FAD" w:rsidP="005C6FAD">
      <w:pPr>
        <w:autoSpaceDE w:val="0"/>
        <w:autoSpaceDN w:val="0"/>
        <w:adjustRightInd w:val="0"/>
        <w:jc w:val="both"/>
        <w:rPr>
          <w:rFonts w:ascii="Arial" w:hAnsi="Arial" w:cs="Arial"/>
          <w:bCs/>
          <w:color w:val="000000"/>
        </w:rPr>
      </w:pPr>
      <w:r w:rsidRPr="005C6FAD">
        <w:rPr>
          <w:rFonts w:ascii="Arial" w:hAnsi="Arial" w:cs="Arial"/>
          <w:bCs/>
          <w:color w:val="000000"/>
        </w:rPr>
        <w:t xml:space="preserve">Služba Centrum komplexní péče v Olomouckém kraji (Společnost Podané ruce o.p.s.) v Olomouci poskytuje individuální i rodinné poradenství, zaměřené na problematiku zvládání závislosti a problémů s hráčstvím včetně otázek dluhů a základního právního poradenství. Pracuje i s klienty s problémem závislosti na alkoholu a nealkoholových návykových látkách. </w:t>
      </w:r>
      <w:r w:rsidR="00690C6B">
        <w:rPr>
          <w:rFonts w:ascii="Arial" w:hAnsi="Arial" w:cs="Arial"/>
          <w:bCs/>
          <w:color w:val="000000"/>
        </w:rPr>
        <w:t>Působí ve Statutárních městech Olomouc, Prostějov, Přerov a ve městě Zábřeh.</w:t>
      </w:r>
    </w:p>
    <w:p w:rsidR="005C6FAD" w:rsidRPr="005C6FAD" w:rsidRDefault="005C6FAD" w:rsidP="005C6FAD">
      <w:pPr>
        <w:autoSpaceDE w:val="0"/>
        <w:autoSpaceDN w:val="0"/>
        <w:adjustRightInd w:val="0"/>
        <w:jc w:val="both"/>
        <w:rPr>
          <w:rFonts w:ascii="Arial" w:hAnsi="Arial" w:cs="Arial"/>
          <w:bCs/>
          <w:color w:val="000000"/>
        </w:rPr>
      </w:pPr>
      <w:r w:rsidRPr="005C6FAD">
        <w:rPr>
          <w:rFonts w:ascii="Arial" w:hAnsi="Arial" w:cs="Arial"/>
          <w:bCs/>
          <w:color w:val="000000"/>
        </w:rPr>
        <w:t>Přerovská organizace KAPPA-HELP, z. s. provozuje ve spolupráci s městem Poradenské  centrum pro problém se závislostí v Kojetíně.</w:t>
      </w:r>
    </w:p>
    <w:p w:rsidR="005C6FAD" w:rsidRDefault="005C6FAD" w:rsidP="005C6FAD">
      <w:pPr>
        <w:autoSpaceDE w:val="0"/>
        <w:autoSpaceDN w:val="0"/>
        <w:adjustRightInd w:val="0"/>
        <w:jc w:val="both"/>
        <w:rPr>
          <w:rFonts w:ascii="Arial" w:hAnsi="Arial" w:cs="Arial"/>
          <w:color w:val="000000"/>
        </w:rPr>
      </w:pPr>
      <w:r>
        <w:rPr>
          <w:rFonts w:ascii="Arial" w:hAnsi="Arial" w:cs="Arial"/>
          <w:color w:val="000000"/>
        </w:rPr>
        <w:t xml:space="preserve">V </w:t>
      </w:r>
      <w:r w:rsidRPr="002C2C1B">
        <w:rPr>
          <w:rFonts w:ascii="Arial" w:hAnsi="Arial" w:cs="Arial"/>
          <w:b/>
          <w:color w:val="444444"/>
        </w:rPr>
        <w:t>Ambulanci závislostí</w:t>
      </w:r>
      <w:r>
        <w:rPr>
          <w:rFonts w:ascii="Arial" w:hAnsi="Arial" w:cs="Arial"/>
          <w:color w:val="444444"/>
        </w:rPr>
        <w:t>,</w:t>
      </w:r>
      <w:r>
        <w:rPr>
          <w:rFonts w:ascii="Arial" w:hAnsi="Arial" w:cs="Arial"/>
          <w:color w:val="444444"/>
          <w:sz w:val="18"/>
          <w:szCs w:val="18"/>
        </w:rPr>
        <w:t xml:space="preserve"> </w:t>
      </w:r>
      <w:r w:rsidRPr="003C1C23">
        <w:rPr>
          <w:rFonts w:ascii="Arial" w:hAnsi="Arial" w:cs="Arial"/>
          <w:color w:val="000000"/>
        </w:rPr>
        <w:t xml:space="preserve">která spadá pod </w:t>
      </w:r>
      <w:r>
        <w:rPr>
          <w:rFonts w:ascii="Arial" w:hAnsi="Arial" w:cs="Arial"/>
          <w:color w:val="000000"/>
        </w:rPr>
        <w:t>K</w:t>
      </w:r>
      <w:r w:rsidRPr="003C1C23">
        <w:rPr>
          <w:rFonts w:ascii="Arial" w:hAnsi="Arial" w:cs="Arial"/>
          <w:color w:val="000000"/>
        </w:rPr>
        <w:t xml:space="preserve">liniku </w:t>
      </w:r>
      <w:r>
        <w:rPr>
          <w:rFonts w:ascii="Arial" w:hAnsi="Arial" w:cs="Arial"/>
          <w:color w:val="000000"/>
        </w:rPr>
        <w:t>psychiatrie</w:t>
      </w:r>
      <w:r w:rsidRPr="003C1C23">
        <w:rPr>
          <w:rFonts w:ascii="Arial" w:hAnsi="Arial" w:cs="Arial"/>
          <w:color w:val="000000"/>
        </w:rPr>
        <w:t xml:space="preserve"> Fakultní nemocnice</w:t>
      </w:r>
      <w:r w:rsidRPr="00D74432">
        <w:rPr>
          <w:rFonts w:ascii="Arial" w:hAnsi="Arial" w:cs="Arial"/>
          <w:color w:val="000000"/>
        </w:rPr>
        <w:t xml:space="preserve"> </w:t>
      </w:r>
      <w:r>
        <w:rPr>
          <w:rFonts w:ascii="Arial" w:hAnsi="Arial" w:cs="Arial"/>
          <w:color w:val="000000"/>
        </w:rPr>
        <w:t>v Olomouci,</w:t>
      </w:r>
      <w:r w:rsidRPr="003C1C23">
        <w:rPr>
          <w:rFonts w:ascii="Arial" w:hAnsi="Arial" w:cs="Arial"/>
          <w:color w:val="000000"/>
        </w:rPr>
        <w:t xml:space="preserve"> probíhá </w:t>
      </w:r>
      <w:r w:rsidRPr="00B0166C">
        <w:rPr>
          <w:rFonts w:ascii="Arial" w:hAnsi="Arial" w:cs="Arial"/>
          <w:b/>
          <w:bCs/>
          <w:color w:val="000000"/>
        </w:rPr>
        <w:t xml:space="preserve">substituční </w:t>
      </w:r>
      <w:r w:rsidRPr="00B0166C">
        <w:rPr>
          <w:rFonts w:ascii="Arial" w:hAnsi="Arial" w:cs="Arial"/>
          <w:b/>
          <w:color w:val="000000"/>
        </w:rPr>
        <w:t>program</w:t>
      </w:r>
      <w:r w:rsidRPr="00B0166C">
        <w:rPr>
          <w:rFonts w:ascii="Arial" w:hAnsi="Arial" w:cs="Arial"/>
          <w:color w:val="000000"/>
        </w:rPr>
        <w:t xml:space="preserve"> </w:t>
      </w:r>
      <w:r w:rsidRPr="003C1C23">
        <w:rPr>
          <w:rFonts w:ascii="Arial" w:hAnsi="Arial" w:cs="Arial"/>
          <w:color w:val="000000"/>
        </w:rPr>
        <w:t>pro u</w:t>
      </w:r>
      <w:r>
        <w:rPr>
          <w:rFonts w:ascii="Arial" w:hAnsi="Arial" w:cs="Arial"/>
          <w:color w:val="000000"/>
        </w:rPr>
        <w:t>ž</w:t>
      </w:r>
      <w:r w:rsidRPr="003C1C23">
        <w:rPr>
          <w:rFonts w:ascii="Arial" w:hAnsi="Arial" w:cs="Arial"/>
          <w:color w:val="000000"/>
        </w:rPr>
        <w:t xml:space="preserve">ivatele opiátů. </w:t>
      </w:r>
    </w:p>
    <w:p w:rsidR="00191D75" w:rsidRDefault="00191D75" w:rsidP="00191D75">
      <w:pPr>
        <w:spacing w:after="60"/>
        <w:jc w:val="both"/>
        <w:rPr>
          <w:rFonts w:ascii="Arial" w:hAnsi="Arial" w:cs="Arial"/>
          <w:bCs/>
        </w:rPr>
      </w:pPr>
    </w:p>
    <w:p w:rsidR="00191D75" w:rsidRDefault="00191D75" w:rsidP="00191D75">
      <w:pPr>
        <w:spacing w:after="60"/>
        <w:jc w:val="both"/>
        <w:rPr>
          <w:rFonts w:ascii="Arial" w:hAnsi="Arial" w:cs="Arial"/>
          <w:b/>
          <w:bCs/>
        </w:rPr>
      </w:pPr>
      <w:r w:rsidRPr="001A02A9">
        <w:rPr>
          <w:rFonts w:ascii="Arial" w:hAnsi="Arial" w:cs="Arial"/>
          <w:b/>
          <w:bCs/>
        </w:rPr>
        <w:t>Doléčovací programy</w:t>
      </w:r>
    </w:p>
    <w:p w:rsidR="00FA62D8" w:rsidRPr="001A02A9" w:rsidRDefault="00FA62D8" w:rsidP="00191D75">
      <w:pPr>
        <w:spacing w:after="60"/>
        <w:jc w:val="both"/>
        <w:rPr>
          <w:rFonts w:ascii="Arial" w:hAnsi="Arial" w:cs="Arial"/>
          <w:b/>
          <w:bCs/>
        </w:rPr>
      </w:pPr>
    </w:p>
    <w:p w:rsidR="00191D75" w:rsidRPr="00344946" w:rsidRDefault="00191D75" w:rsidP="00191D75">
      <w:pPr>
        <w:spacing w:after="60"/>
        <w:jc w:val="both"/>
        <w:rPr>
          <w:rFonts w:ascii="Arial" w:hAnsi="Arial" w:cs="Arial"/>
          <w:bCs/>
        </w:rPr>
      </w:pPr>
      <w:r w:rsidRPr="00344946">
        <w:rPr>
          <w:rFonts w:ascii="Arial" w:hAnsi="Arial" w:cs="Arial"/>
          <w:bCs/>
        </w:rPr>
        <w:t>V Olomouckém P-centru dlouhodobě probíhá úspěšný doléčovací program, který je určen klientům z celé České republiky. Jeho součástí je i nabídka chráněného bydlení ve dvou bytových jednotkách.</w:t>
      </w:r>
    </w:p>
    <w:p w:rsidR="00191D75" w:rsidRDefault="00191D75" w:rsidP="00191D75">
      <w:pPr>
        <w:spacing w:after="60"/>
        <w:jc w:val="both"/>
        <w:rPr>
          <w:rFonts w:ascii="Arial" w:hAnsi="Arial" w:cs="Arial"/>
          <w:bCs/>
        </w:rPr>
      </w:pPr>
      <w:r w:rsidRPr="00344946">
        <w:rPr>
          <w:rFonts w:ascii="Arial" w:hAnsi="Arial" w:cs="Arial"/>
          <w:bCs/>
        </w:rPr>
        <w:t>Další doléčovací program realizuje v úzké spolupráci s Psychiatrickou nemocnicí v Bílé Vodě občanské sdružení Darmoděj</w:t>
      </w:r>
      <w:r>
        <w:rPr>
          <w:rFonts w:ascii="Arial" w:hAnsi="Arial" w:cs="Arial"/>
          <w:bCs/>
        </w:rPr>
        <w:t>,</w:t>
      </w:r>
      <w:r w:rsidRPr="00344946">
        <w:rPr>
          <w:rFonts w:ascii="Arial" w:hAnsi="Arial" w:cs="Arial"/>
          <w:bCs/>
        </w:rPr>
        <w:t xml:space="preserve"> </w:t>
      </w:r>
      <w:r>
        <w:rPr>
          <w:rFonts w:ascii="Arial" w:hAnsi="Arial" w:cs="Arial"/>
          <w:bCs/>
        </w:rPr>
        <w:t>z.ú.</w:t>
      </w:r>
      <w:r w:rsidR="001C3907">
        <w:rPr>
          <w:rFonts w:ascii="Arial" w:hAnsi="Arial" w:cs="Arial"/>
          <w:bCs/>
        </w:rPr>
        <w:t>. Zaměřuje se zejména na péči o osoby s duální diagnózou.</w:t>
      </w:r>
    </w:p>
    <w:p w:rsidR="00191D75" w:rsidRPr="002C7E9B" w:rsidRDefault="00191D75" w:rsidP="00191D75">
      <w:pPr>
        <w:spacing w:after="60"/>
        <w:jc w:val="both"/>
        <w:rPr>
          <w:rFonts w:ascii="Arial" w:hAnsi="Arial" w:cs="Arial"/>
          <w:bCs/>
          <w:sz w:val="20"/>
          <w:szCs w:val="20"/>
        </w:rPr>
      </w:pPr>
    </w:p>
    <w:p w:rsidR="00191D75" w:rsidRPr="002C7E9B" w:rsidRDefault="00191D75" w:rsidP="00191D75">
      <w:pPr>
        <w:spacing w:after="60"/>
        <w:jc w:val="both"/>
        <w:rPr>
          <w:rFonts w:ascii="Arial" w:hAnsi="Arial" w:cs="Arial"/>
          <w:bCs/>
          <w:sz w:val="20"/>
          <w:szCs w:val="20"/>
        </w:rPr>
      </w:pPr>
      <w:r w:rsidRPr="002C7E9B">
        <w:rPr>
          <w:rFonts w:ascii="Arial" w:hAnsi="Arial" w:cs="Arial"/>
          <w:bCs/>
          <w:sz w:val="20"/>
          <w:szCs w:val="20"/>
        </w:rPr>
        <w:t>Tabulka</w:t>
      </w:r>
      <w:r w:rsidR="002252B8">
        <w:rPr>
          <w:rFonts w:ascii="Arial" w:hAnsi="Arial" w:cs="Arial"/>
          <w:bCs/>
          <w:sz w:val="20"/>
          <w:szCs w:val="20"/>
        </w:rPr>
        <w:t>:</w:t>
      </w:r>
      <w:r w:rsidRPr="002C7E9B">
        <w:rPr>
          <w:rFonts w:ascii="Arial" w:hAnsi="Arial" w:cs="Arial"/>
          <w:bCs/>
          <w:sz w:val="20"/>
          <w:szCs w:val="20"/>
        </w:rPr>
        <w:t xml:space="preserve"> </w:t>
      </w:r>
      <w:r>
        <w:rPr>
          <w:rFonts w:ascii="Arial" w:hAnsi="Arial" w:cs="Arial"/>
          <w:bCs/>
          <w:sz w:val="20"/>
          <w:szCs w:val="20"/>
        </w:rPr>
        <w:t>Doléčovací programy v r. 2017</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1254"/>
        <w:gridCol w:w="2268"/>
        <w:gridCol w:w="1134"/>
        <w:gridCol w:w="1134"/>
        <w:gridCol w:w="1417"/>
      </w:tblGrid>
      <w:tr w:rsidR="00191D75" w:rsidRPr="002C7E9B" w:rsidTr="00FA62D8">
        <w:tc>
          <w:tcPr>
            <w:tcW w:w="1298" w:type="dxa"/>
            <w:shd w:val="clear" w:color="auto" w:fill="FFFF00"/>
          </w:tcPr>
          <w:p w:rsidR="00191D75" w:rsidRPr="002C7E9B" w:rsidRDefault="00191D75" w:rsidP="0046721E">
            <w:pPr>
              <w:ind w:left="142"/>
              <w:rPr>
                <w:rFonts w:ascii="Arial" w:hAnsi="Arial" w:cs="Arial"/>
                <w:b/>
                <w:sz w:val="20"/>
                <w:szCs w:val="20"/>
              </w:rPr>
            </w:pPr>
            <w:r w:rsidRPr="002C7E9B">
              <w:rPr>
                <w:rFonts w:ascii="Arial" w:hAnsi="Arial" w:cs="Arial"/>
                <w:b/>
                <w:sz w:val="20"/>
                <w:szCs w:val="20"/>
              </w:rPr>
              <w:t>Název projektu/programu</w:t>
            </w:r>
          </w:p>
        </w:tc>
        <w:tc>
          <w:tcPr>
            <w:tcW w:w="1254" w:type="dxa"/>
            <w:shd w:val="clear" w:color="auto" w:fill="FFFF00"/>
          </w:tcPr>
          <w:p w:rsidR="00191D75" w:rsidRPr="002C7E9B" w:rsidRDefault="00191D75" w:rsidP="0046721E">
            <w:pPr>
              <w:rPr>
                <w:rFonts w:ascii="Arial" w:hAnsi="Arial" w:cs="Arial"/>
                <w:b/>
                <w:sz w:val="20"/>
                <w:szCs w:val="20"/>
              </w:rPr>
            </w:pPr>
            <w:r w:rsidRPr="002C7E9B">
              <w:rPr>
                <w:rFonts w:ascii="Arial" w:hAnsi="Arial" w:cs="Arial"/>
                <w:b/>
                <w:sz w:val="20"/>
                <w:szCs w:val="20"/>
              </w:rPr>
              <w:t>Realizátor</w:t>
            </w:r>
          </w:p>
        </w:tc>
        <w:tc>
          <w:tcPr>
            <w:tcW w:w="2268" w:type="dxa"/>
            <w:shd w:val="clear" w:color="auto" w:fill="FFFF00"/>
          </w:tcPr>
          <w:p w:rsidR="00191D75" w:rsidRPr="002C7E9B" w:rsidRDefault="00191D75" w:rsidP="0046721E">
            <w:pPr>
              <w:rPr>
                <w:rFonts w:ascii="Arial" w:hAnsi="Arial" w:cs="Arial"/>
                <w:b/>
                <w:sz w:val="20"/>
                <w:szCs w:val="20"/>
              </w:rPr>
            </w:pPr>
            <w:r w:rsidRPr="002C7E9B">
              <w:rPr>
                <w:rFonts w:ascii="Arial" w:hAnsi="Arial" w:cs="Arial"/>
                <w:b/>
                <w:sz w:val="20"/>
                <w:szCs w:val="20"/>
              </w:rPr>
              <w:t>Cílová skupina</w:t>
            </w:r>
          </w:p>
        </w:tc>
        <w:tc>
          <w:tcPr>
            <w:tcW w:w="1134" w:type="dxa"/>
            <w:shd w:val="clear" w:color="auto" w:fill="FFFF00"/>
          </w:tcPr>
          <w:p w:rsidR="00191D75" w:rsidRPr="002C7E9B" w:rsidRDefault="00191D75" w:rsidP="0046721E">
            <w:pPr>
              <w:rPr>
                <w:rFonts w:ascii="Arial" w:hAnsi="Arial" w:cs="Arial"/>
                <w:b/>
                <w:sz w:val="20"/>
                <w:szCs w:val="20"/>
                <w:vertAlign w:val="superscript"/>
              </w:rPr>
            </w:pPr>
            <w:r w:rsidRPr="002C7E9B">
              <w:rPr>
                <w:rFonts w:ascii="Arial" w:hAnsi="Arial" w:cs="Arial"/>
                <w:b/>
                <w:sz w:val="20"/>
                <w:szCs w:val="20"/>
              </w:rPr>
              <w:t>Kapacita</w:t>
            </w:r>
          </w:p>
        </w:tc>
        <w:tc>
          <w:tcPr>
            <w:tcW w:w="1134" w:type="dxa"/>
            <w:shd w:val="clear" w:color="auto" w:fill="FFFF00"/>
          </w:tcPr>
          <w:p w:rsidR="00191D75" w:rsidRPr="002C7E9B" w:rsidRDefault="00191D75" w:rsidP="0046721E">
            <w:pPr>
              <w:rPr>
                <w:rFonts w:ascii="Arial" w:hAnsi="Arial" w:cs="Arial"/>
                <w:b/>
                <w:sz w:val="20"/>
                <w:szCs w:val="20"/>
              </w:rPr>
            </w:pPr>
            <w:r w:rsidRPr="002C7E9B">
              <w:rPr>
                <w:rFonts w:ascii="Arial" w:hAnsi="Arial" w:cs="Arial"/>
                <w:b/>
                <w:sz w:val="20"/>
                <w:szCs w:val="20"/>
              </w:rPr>
              <w:t>Počet osob, kt. služby využily</w:t>
            </w:r>
          </w:p>
        </w:tc>
        <w:tc>
          <w:tcPr>
            <w:tcW w:w="1417" w:type="dxa"/>
            <w:shd w:val="clear" w:color="auto" w:fill="FFFF00"/>
          </w:tcPr>
          <w:p w:rsidR="00191D75" w:rsidRPr="002C7E9B" w:rsidRDefault="00191D75" w:rsidP="0046721E">
            <w:pPr>
              <w:rPr>
                <w:rFonts w:ascii="Arial" w:hAnsi="Arial" w:cs="Arial"/>
                <w:b/>
                <w:sz w:val="20"/>
                <w:szCs w:val="20"/>
              </w:rPr>
            </w:pPr>
            <w:r w:rsidRPr="002C7E9B">
              <w:rPr>
                <w:rFonts w:ascii="Arial" w:hAnsi="Arial" w:cs="Arial"/>
                <w:b/>
                <w:sz w:val="20"/>
                <w:szCs w:val="20"/>
              </w:rPr>
              <w:t>Územní působnost,</w:t>
            </w:r>
          </w:p>
          <w:p w:rsidR="00191D75" w:rsidRPr="002C7E9B" w:rsidRDefault="00191D75" w:rsidP="0046721E">
            <w:pPr>
              <w:rPr>
                <w:rFonts w:ascii="Arial" w:hAnsi="Arial" w:cs="Arial"/>
                <w:b/>
                <w:sz w:val="20"/>
                <w:szCs w:val="20"/>
              </w:rPr>
            </w:pPr>
            <w:r w:rsidRPr="002C7E9B">
              <w:rPr>
                <w:rFonts w:ascii="Arial" w:hAnsi="Arial" w:cs="Arial"/>
                <w:b/>
                <w:sz w:val="20"/>
                <w:szCs w:val="20"/>
              </w:rPr>
              <w:t>spádovost</w:t>
            </w:r>
          </w:p>
        </w:tc>
      </w:tr>
      <w:tr w:rsidR="00191D75" w:rsidRPr="002C7E9B" w:rsidTr="00FA62D8">
        <w:trPr>
          <w:trHeight w:val="715"/>
        </w:trPr>
        <w:tc>
          <w:tcPr>
            <w:tcW w:w="1298" w:type="dxa"/>
          </w:tcPr>
          <w:p w:rsidR="00191D75" w:rsidRPr="002C7E9B" w:rsidRDefault="00191D75" w:rsidP="0046721E">
            <w:pPr>
              <w:rPr>
                <w:rFonts w:ascii="Arial" w:hAnsi="Arial" w:cs="Arial"/>
                <w:b/>
                <w:sz w:val="20"/>
                <w:szCs w:val="20"/>
              </w:rPr>
            </w:pPr>
            <w:r w:rsidRPr="002C7E9B">
              <w:rPr>
                <w:rFonts w:ascii="Arial" w:hAnsi="Arial" w:cs="Arial"/>
                <w:b/>
                <w:sz w:val="20"/>
                <w:szCs w:val="20"/>
              </w:rPr>
              <w:t>P-centrum</w:t>
            </w:r>
            <w:r w:rsidR="00CB60A0">
              <w:rPr>
                <w:rFonts w:ascii="Arial" w:hAnsi="Arial" w:cs="Arial"/>
                <w:b/>
                <w:sz w:val="20"/>
                <w:szCs w:val="20"/>
              </w:rPr>
              <w:t>, spolek</w:t>
            </w:r>
            <w:r w:rsidRPr="002C7E9B">
              <w:rPr>
                <w:rFonts w:ascii="Arial" w:hAnsi="Arial" w:cs="Arial"/>
                <w:b/>
                <w:sz w:val="20"/>
                <w:szCs w:val="20"/>
              </w:rPr>
              <w:t xml:space="preserve"> – Doléčovací centrum</w:t>
            </w:r>
          </w:p>
        </w:tc>
        <w:tc>
          <w:tcPr>
            <w:tcW w:w="1254" w:type="dxa"/>
          </w:tcPr>
          <w:p w:rsidR="00191D75" w:rsidRPr="002C7E9B" w:rsidRDefault="00191D75" w:rsidP="0046721E">
            <w:pPr>
              <w:spacing w:line="360" w:lineRule="auto"/>
              <w:rPr>
                <w:rFonts w:ascii="Arial" w:hAnsi="Arial" w:cs="Arial"/>
                <w:sz w:val="20"/>
                <w:szCs w:val="20"/>
              </w:rPr>
            </w:pPr>
            <w:r w:rsidRPr="002C7E9B">
              <w:rPr>
                <w:rFonts w:ascii="Arial" w:hAnsi="Arial" w:cs="Arial"/>
                <w:sz w:val="20"/>
                <w:szCs w:val="20"/>
              </w:rPr>
              <w:t>P-centrum</w:t>
            </w:r>
            <w:r w:rsidR="00CB60A0">
              <w:rPr>
                <w:rFonts w:ascii="Arial" w:hAnsi="Arial" w:cs="Arial"/>
                <w:sz w:val="20"/>
                <w:szCs w:val="20"/>
              </w:rPr>
              <w:t>, spolek</w:t>
            </w:r>
          </w:p>
        </w:tc>
        <w:tc>
          <w:tcPr>
            <w:tcW w:w="2268" w:type="dxa"/>
          </w:tcPr>
          <w:p w:rsidR="00191D75" w:rsidRPr="002C7E9B" w:rsidRDefault="00191D75" w:rsidP="0046721E">
            <w:pPr>
              <w:spacing w:line="276" w:lineRule="auto"/>
              <w:rPr>
                <w:rFonts w:ascii="Arial" w:hAnsi="Arial" w:cs="Arial"/>
                <w:sz w:val="20"/>
                <w:szCs w:val="20"/>
              </w:rPr>
            </w:pPr>
            <w:r w:rsidRPr="002C7E9B">
              <w:rPr>
                <w:rFonts w:ascii="Arial" w:hAnsi="Arial" w:cs="Arial"/>
                <w:sz w:val="20"/>
                <w:szCs w:val="20"/>
              </w:rPr>
              <w:t xml:space="preserve">Uživatelé alkoholových i nealkoholových drog, patologičtí hráči </w:t>
            </w:r>
          </w:p>
        </w:tc>
        <w:tc>
          <w:tcPr>
            <w:tcW w:w="1134" w:type="dxa"/>
          </w:tcPr>
          <w:p w:rsidR="00191D75" w:rsidRPr="002C7E9B" w:rsidRDefault="00191D75" w:rsidP="0046721E">
            <w:pPr>
              <w:spacing w:line="360" w:lineRule="auto"/>
              <w:rPr>
                <w:rFonts w:ascii="Arial" w:hAnsi="Arial" w:cs="Arial"/>
                <w:sz w:val="20"/>
                <w:szCs w:val="20"/>
              </w:rPr>
            </w:pPr>
            <w:r w:rsidRPr="002C7E9B">
              <w:rPr>
                <w:rFonts w:ascii="Arial" w:hAnsi="Arial" w:cs="Arial"/>
                <w:sz w:val="20"/>
                <w:szCs w:val="20"/>
              </w:rPr>
              <w:t>15</w:t>
            </w:r>
          </w:p>
        </w:tc>
        <w:tc>
          <w:tcPr>
            <w:tcW w:w="1134" w:type="dxa"/>
          </w:tcPr>
          <w:p w:rsidR="00191D75" w:rsidRPr="002C7E9B" w:rsidRDefault="00191D75" w:rsidP="0046721E">
            <w:pPr>
              <w:spacing w:line="360" w:lineRule="auto"/>
              <w:rPr>
                <w:rFonts w:ascii="Arial" w:hAnsi="Arial" w:cs="Arial"/>
                <w:sz w:val="20"/>
                <w:szCs w:val="20"/>
              </w:rPr>
            </w:pPr>
            <w:r>
              <w:rPr>
                <w:rFonts w:ascii="Arial" w:hAnsi="Arial" w:cs="Arial"/>
                <w:sz w:val="20"/>
                <w:szCs w:val="20"/>
              </w:rPr>
              <w:t>35</w:t>
            </w:r>
          </w:p>
        </w:tc>
        <w:tc>
          <w:tcPr>
            <w:tcW w:w="1417" w:type="dxa"/>
          </w:tcPr>
          <w:p w:rsidR="00191D75" w:rsidRPr="002C7E9B" w:rsidRDefault="00191D75" w:rsidP="0046721E">
            <w:pPr>
              <w:rPr>
                <w:rFonts w:ascii="Arial" w:hAnsi="Arial" w:cs="Arial"/>
                <w:sz w:val="20"/>
                <w:szCs w:val="20"/>
              </w:rPr>
            </w:pPr>
            <w:r>
              <w:rPr>
                <w:rFonts w:ascii="Arial" w:hAnsi="Arial" w:cs="Arial"/>
                <w:sz w:val="20"/>
                <w:szCs w:val="20"/>
              </w:rPr>
              <w:t>Česká republika</w:t>
            </w:r>
          </w:p>
        </w:tc>
      </w:tr>
      <w:tr w:rsidR="00191D75" w:rsidRPr="002C7E9B" w:rsidTr="00FA62D8">
        <w:tc>
          <w:tcPr>
            <w:tcW w:w="1298" w:type="dxa"/>
          </w:tcPr>
          <w:p w:rsidR="00191D75" w:rsidRPr="002C7E9B" w:rsidRDefault="00191D75" w:rsidP="0046721E">
            <w:pPr>
              <w:rPr>
                <w:rFonts w:ascii="Arial" w:hAnsi="Arial" w:cs="Arial"/>
                <w:b/>
                <w:sz w:val="20"/>
                <w:szCs w:val="20"/>
              </w:rPr>
            </w:pPr>
            <w:r w:rsidRPr="002C7E9B">
              <w:rPr>
                <w:rFonts w:ascii="Arial" w:hAnsi="Arial" w:cs="Arial"/>
                <w:b/>
                <w:sz w:val="20"/>
                <w:szCs w:val="20"/>
              </w:rPr>
              <w:t>Doléčovací centrum Restart</w:t>
            </w:r>
          </w:p>
        </w:tc>
        <w:tc>
          <w:tcPr>
            <w:tcW w:w="1254" w:type="dxa"/>
          </w:tcPr>
          <w:p w:rsidR="00191D75" w:rsidRPr="002C7E9B" w:rsidRDefault="00191D75" w:rsidP="0046721E">
            <w:pPr>
              <w:spacing w:line="360" w:lineRule="auto"/>
              <w:rPr>
                <w:rFonts w:ascii="Arial" w:hAnsi="Arial" w:cs="Arial"/>
                <w:sz w:val="20"/>
                <w:szCs w:val="20"/>
              </w:rPr>
            </w:pPr>
            <w:r w:rsidRPr="002C7E9B">
              <w:rPr>
                <w:rFonts w:ascii="Arial" w:hAnsi="Arial" w:cs="Arial"/>
                <w:sz w:val="20"/>
                <w:szCs w:val="20"/>
              </w:rPr>
              <w:t xml:space="preserve">Darmoděj, </w:t>
            </w:r>
          </w:p>
          <w:p w:rsidR="00191D75" w:rsidRPr="002C7E9B" w:rsidRDefault="004C05C2" w:rsidP="0046721E">
            <w:pPr>
              <w:spacing w:line="360" w:lineRule="auto"/>
              <w:rPr>
                <w:rFonts w:ascii="Arial" w:hAnsi="Arial" w:cs="Arial"/>
                <w:sz w:val="20"/>
                <w:szCs w:val="20"/>
              </w:rPr>
            </w:pPr>
            <w:r>
              <w:rPr>
                <w:rFonts w:ascii="Arial" w:hAnsi="Arial" w:cs="Arial"/>
                <w:sz w:val="20"/>
                <w:szCs w:val="20"/>
              </w:rPr>
              <w:t>z.ú.</w:t>
            </w:r>
          </w:p>
        </w:tc>
        <w:tc>
          <w:tcPr>
            <w:tcW w:w="2268" w:type="dxa"/>
          </w:tcPr>
          <w:p w:rsidR="00191D75" w:rsidRPr="002C7E9B" w:rsidRDefault="00191D75" w:rsidP="0046721E">
            <w:pPr>
              <w:spacing w:line="276" w:lineRule="auto"/>
              <w:rPr>
                <w:rFonts w:ascii="Arial" w:hAnsi="Arial" w:cs="Arial"/>
                <w:sz w:val="20"/>
                <w:szCs w:val="20"/>
              </w:rPr>
            </w:pPr>
            <w:r w:rsidRPr="002C7E9B">
              <w:rPr>
                <w:rFonts w:ascii="Arial" w:hAnsi="Arial" w:cs="Arial"/>
                <w:sz w:val="20"/>
                <w:szCs w:val="20"/>
              </w:rPr>
              <w:t>Uživatelé alkoholových i nealkoholových drog, patologičtí hráči</w:t>
            </w:r>
          </w:p>
        </w:tc>
        <w:tc>
          <w:tcPr>
            <w:tcW w:w="1134" w:type="dxa"/>
          </w:tcPr>
          <w:p w:rsidR="00191D75" w:rsidRPr="002C7E9B" w:rsidRDefault="00191D75" w:rsidP="0046721E">
            <w:pPr>
              <w:spacing w:line="360" w:lineRule="auto"/>
              <w:rPr>
                <w:rFonts w:ascii="Arial" w:hAnsi="Arial" w:cs="Arial"/>
                <w:sz w:val="20"/>
                <w:szCs w:val="20"/>
              </w:rPr>
            </w:pPr>
            <w:r>
              <w:rPr>
                <w:rFonts w:ascii="Arial" w:hAnsi="Arial" w:cs="Arial"/>
                <w:sz w:val="20"/>
                <w:szCs w:val="20"/>
              </w:rPr>
              <w:t>24</w:t>
            </w:r>
          </w:p>
        </w:tc>
        <w:tc>
          <w:tcPr>
            <w:tcW w:w="1134" w:type="dxa"/>
          </w:tcPr>
          <w:p w:rsidR="00191D75" w:rsidRPr="002C7E9B" w:rsidRDefault="00191D75" w:rsidP="0046721E">
            <w:pPr>
              <w:spacing w:line="360" w:lineRule="auto"/>
              <w:rPr>
                <w:rFonts w:ascii="Arial" w:hAnsi="Arial" w:cs="Arial"/>
                <w:sz w:val="20"/>
                <w:szCs w:val="20"/>
              </w:rPr>
            </w:pPr>
            <w:r>
              <w:rPr>
                <w:rFonts w:ascii="Arial" w:hAnsi="Arial" w:cs="Arial"/>
                <w:sz w:val="20"/>
                <w:szCs w:val="20"/>
              </w:rPr>
              <w:t>44</w:t>
            </w:r>
          </w:p>
        </w:tc>
        <w:tc>
          <w:tcPr>
            <w:tcW w:w="1417" w:type="dxa"/>
          </w:tcPr>
          <w:p w:rsidR="00191D75" w:rsidRPr="002C7E9B" w:rsidRDefault="00191D75" w:rsidP="0046721E">
            <w:pPr>
              <w:rPr>
                <w:rFonts w:ascii="Arial" w:hAnsi="Arial" w:cs="Arial"/>
                <w:sz w:val="20"/>
                <w:szCs w:val="20"/>
              </w:rPr>
            </w:pPr>
            <w:r w:rsidRPr="002C7E9B">
              <w:rPr>
                <w:rFonts w:ascii="Arial" w:hAnsi="Arial" w:cs="Arial"/>
                <w:sz w:val="20"/>
                <w:szCs w:val="20"/>
              </w:rPr>
              <w:t>Jesenický region</w:t>
            </w:r>
          </w:p>
        </w:tc>
      </w:tr>
    </w:tbl>
    <w:p w:rsidR="00350D56" w:rsidRDefault="00EE6CB4" w:rsidP="00EE6CB4">
      <w:pPr>
        <w:jc w:val="both"/>
        <w:rPr>
          <w:rFonts w:ascii="Arial" w:hAnsi="Arial" w:cs="Arial"/>
          <w:color w:val="444444"/>
          <w:sz w:val="16"/>
          <w:szCs w:val="16"/>
          <w:shd w:val="clear" w:color="auto" w:fill="FFFFFF"/>
        </w:rPr>
      </w:pPr>
      <w:r w:rsidRPr="004B5B24">
        <w:rPr>
          <w:rFonts w:ascii="Arial" w:hAnsi="Arial" w:cs="Arial"/>
          <w:color w:val="444444"/>
          <w:sz w:val="16"/>
          <w:szCs w:val="16"/>
          <w:shd w:val="clear" w:color="auto" w:fill="FFFFFF"/>
        </w:rPr>
        <w:t>Výroční zpráva o realizaci protidrogové politiky Olomouckého kraje v roce 201</w:t>
      </w:r>
      <w:r w:rsidR="005653E3">
        <w:rPr>
          <w:rFonts w:ascii="Arial" w:hAnsi="Arial" w:cs="Arial"/>
          <w:color w:val="444444"/>
          <w:sz w:val="16"/>
          <w:szCs w:val="16"/>
          <w:shd w:val="clear" w:color="auto" w:fill="FFFFFF"/>
        </w:rPr>
        <w:t>7</w:t>
      </w:r>
      <w:r w:rsidRPr="004B5B24">
        <w:rPr>
          <w:rFonts w:ascii="Arial" w:hAnsi="Arial" w:cs="Arial"/>
          <w:color w:val="444444"/>
          <w:sz w:val="16"/>
          <w:szCs w:val="16"/>
          <w:shd w:val="clear" w:color="auto" w:fill="FFFFFF"/>
        </w:rPr>
        <w:t xml:space="preserve"> </w:t>
      </w:r>
    </w:p>
    <w:p w:rsidR="00EE6CB4" w:rsidRPr="004B5B24" w:rsidRDefault="00EE6CB4" w:rsidP="00EE6CB4">
      <w:pPr>
        <w:jc w:val="both"/>
        <w:rPr>
          <w:rFonts w:ascii="Arial" w:hAnsi="Arial" w:cs="Arial"/>
          <w:color w:val="444444"/>
          <w:sz w:val="16"/>
          <w:szCs w:val="16"/>
          <w:shd w:val="clear" w:color="auto" w:fill="FFFFFF"/>
        </w:rPr>
      </w:pPr>
      <w:r w:rsidRPr="004B5B24">
        <w:rPr>
          <w:rFonts w:ascii="Arial" w:hAnsi="Arial" w:cs="Arial"/>
          <w:color w:val="444444"/>
          <w:sz w:val="16"/>
          <w:szCs w:val="16"/>
          <w:shd w:val="clear" w:color="auto" w:fill="FFFFFF"/>
        </w:rPr>
        <w:t>(</w:t>
      </w:r>
      <w:hyperlink r:id="rId29" w:history="1">
        <w:r w:rsidR="002B0800" w:rsidRPr="006903B6">
          <w:rPr>
            <w:rStyle w:val="Hypertextovodkaz"/>
            <w:rFonts w:ascii="Arial" w:hAnsi="Arial" w:cs="Arial"/>
            <w:sz w:val="16"/>
            <w:szCs w:val="16"/>
            <w:shd w:val="clear" w:color="auto" w:fill="FFFFFF"/>
          </w:rPr>
          <w:t>http://www.olkraj.cz/dokumenty-vyrocni-zpravy-cl-359.html</w:t>
        </w:r>
      </w:hyperlink>
      <w:r w:rsidRPr="004B5B24">
        <w:rPr>
          <w:rFonts w:ascii="Arial" w:hAnsi="Arial" w:cs="Arial"/>
          <w:color w:val="444444"/>
          <w:sz w:val="16"/>
          <w:szCs w:val="16"/>
          <w:shd w:val="clear" w:color="auto" w:fill="FFFFFF"/>
        </w:rPr>
        <w:t>)</w:t>
      </w:r>
    </w:p>
    <w:p w:rsidR="00EE6CB4" w:rsidRDefault="00EE6CB4" w:rsidP="00EE6CB4">
      <w:pPr>
        <w:jc w:val="both"/>
        <w:rPr>
          <w:rFonts w:ascii="Arial" w:hAnsi="Arial" w:cs="Arial"/>
          <w:i/>
          <w:sz w:val="22"/>
          <w:szCs w:val="22"/>
        </w:rPr>
      </w:pPr>
    </w:p>
    <w:p w:rsidR="00EE6CB4" w:rsidRDefault="00EE6CB4" w:rsidP="00EE6CB4">
      <w:pPr>
        <w:jc w:val="both"/>
        <w:rPr>
          <w:rFonts w:ascii="Arial" w:hAnsi="Arial" w:cs="Arial"/>
          <w:i/>
          <w:sz w:val="22"/>
          <w:szCs w:val="22"/>
        </w:rPr>
      </w:pPr>
    </w:p>
    <w:p w:rsidR="00225873" w:rsidRPr="008D22CB" w:rsidRDefault="006D74A6" w:rsidP="00E25085">
      <w:pPr>
        <w:pStyle w:val="Nadpis3"/>
        <w:numPr>
          <w:ilvl w:val="0"/>
          <w:numId w:val="0"/>
        </w:numPr>
        <w:rPr>
          <w:b w:val="0"/>
          <w:bCs w:val="0"/>
          <w:iCs/>
          <w:color w:val="8064A2"/>
          <w:sz w:val="28"/>
        </w:rPr>
      </w:pPr>
      <w:bookmarkStart w:id="40" w:name="_Toc404169059"/>
      <w:r w:rsidRPr="008D22CB">
        <w:rPr>
          <w:b w:val="0"/>
          <w:bCs w:val="0"/>
          <w:iCs/>
          <w:color w:val="8064A2"/>
          <w:sz w:val="28"/>
        </w:rPr>
        <w:t>7</w:t>
      </w:r>
      <w:r w:rsidR="009D1475" w:rsidRPr="008D22CB">
        <w:rPr>
          <w:b w:val="0"/>
          <w:bCs w:val="0"/>
          <w:iCs/>
          <w:color w:val="8064A2"/>
          <w:sz w:val="28"/>
        </w:rPr>
        <w:t xml:space="preserve">.3 </w:t>
      </w:r>
      <w:r w:rsidR="00225873" w:rsidRPr="008D22CB">
        <w:rPr>
          <w:b w:val="0"/>
          <w:bCs w:val="0"/>
          <w:iCs/>
          <w:color w:val="8064A2"/>
          <w:sz w:val="28"/>
        </w:rPr>
        <w:t>Další léčebné programy</w:t>
      </w:r>
      <w:bookmarkEnd w:id="40"/>
      <w:r w:rsidR="00225873" w:rsidRPr="008D22CB">
        <w:rPr>
          <w:b w:val="0"/>
          <w:bCs w:val="0"/>
          <w:iCs/>
          <w:color w:val="8064A2"/>
          <w:sz w:val="28"/>
        </w:rPr>
        <w:t xml:space="preserve"> </w:t>
      </w:r>
    </w:p>
    <w:p w:rsidR="00225873" w:rsidRPr="003C1C23" w:rsidRDefault="00225873" w:rsidP="00225873">
      <w:pPr>
        <w:autoSpaceDE w:val="0"/>
        <w:autoSpaceDN w:val="0"/>
        <w:adjustRightInd w:val="0"/>
        <w:jc w:val="both"/>
        <w:rPr>
          <w:rFonts w:ascii="Arial" w:hAnsi="Arial" w:cs="Arial"/>
          <w:color w:val="000000"/>
        </w:rPr>
      </w:pPr>
    </w:p>
    <w:p w:rsidR="001A02A9" w:rsidRPr="001A02A9" w:rsidRDefault="001A02A9" w:rsidP="001A02A9">
      <w:pPr>
        <w:autoSpaceDE w:val="0"/>
        <w:autoSpaceDN w:val="0"/>
        <w:adjustRightInd w:val="0"/>
        <w:jc w:val="both"/>
        <w:rPr>
          <w:rFonts w:ascii="Arial" w:hAnsi="Arial" w:cs="Arial"/>
          <w:color w:val="000000"/>
        </w:rPr>
      </w:pPr>
      <w:r w:rsidRPr="001A02A9">
        <w:rPr>
          <w:rFonts w:ascii="Arial" w:hAnsi="Arial" w:cs="Arial"/>
          <w:color w:val="000000"/>
        </w:rPr>
        <w:t>V Olomouckém kraji je zajištěna střednědobá i dlouhodobá ústavní léčba závislostí v Psychiatrické nemocnici Marianny Oranžské v Bílé Vodě a v Psychiatrické léčebně ve Šternberku (Primariát VII. - Léčba závislostí). V Psychiatrické nemocnici v Bílé Vodě jsou k dispozici komunity i specializovaná oddělení pro komplexní léčbu závislostí. Pro klienty je v nabídce několik léčebných programů včetně začleněných terapeutických komunit (Terapeutická komunita Harmonie, Terapeutická komunita Fides a Terapeutická komun</w:t>
      </w:r>
      <w:r>
        <w:rPr>
          <w:rFonts w:ascii="Arial" w:hAnsi="Arial" w:cs="Arial"/>
          <w:color w:val="000000"/>
        </w:rPr>
        <w:t xml:space="preserve">ita </w:t>
      </w:r>
      <w:r w:rsidRPr="001A02A9">
        <w:rPr>
          <w:rFonts w:ascii="Arial" w:hAnsi="Arial" w:cs="Arial"/>
          <w:color w:val="000000"/>
        </w:rPr>
        <w:t xml:space="preserve">Fénix). </w:t>
      </w:r>
    </w:p>
    <w:p w:rsidR="00957D44" w:rsidRPr="001A02A9" w:rsidRDefault="001A02A9" w:rsidP="001A02A9">
      <w:pPr>
        <w:autoSpaceDE w:val="0"/>
        <w:autoSpaceDN w:val="0"/>
        <w:adjustRightInd w:val="0"/>
        <w:jc w:val="both"/>
        <w:rPr>
          <w:rFonts w:ascii="Arial" w:hAnsi="Arial" w:cs="Arial"/>
          <w:color w:val="000000"/>
        </w:rPr>
      </w:pPr>
      <w:r w:rsidRPr="001A02A9">
        <w:rPr>
          <w:rFonts w:ascii="Arial" w:hAnsi="Arial" w:cs="Arial"/>
          <w:color w:val="000000"/>
        </w:rPr>
        <w:t>V Psychiatrické léčebně ve Šternberku je zajišťována také soudně nařízená ústavní léčba.</w:t>
      </w:r>
    </w:p>
    <w:p w:rsidR="00225873" w:rsidRPr="003C1C23" w:rsidRDefault="00225873" w:rsidP="001A02A9">
      <w:pPr>
        <w:autoSpaceDE w:val="0"/>
        <w:autoSpaceDN w:val="0"/>
        <w:adjustRightInd w:val="0"/>
        <w:jc w:val="both"/>
        <w:rPr>
          <w:rFonts w:ascii="Arial" w:hAnsi="Arial" w:cs="Arial"/>
          <w:color w:val="000000"/>
        </w:rPr>
      </w:pPr>
      <w:r w:rsidRPr="001A02A9">
        <w:rPr>
          <w:rFonts w:ascii="Arial" w:hAnsi="Arial" w:cs="Arial"/>
          <w:bCs/>
          <w:color w:val="000000"/>
        </w:rPr>
        <w:t>Detoxifikace</w:t>
      </w:r>
      <w:r w:rsidR="003473D0">
        <w:rPr>
          <w:rFonts w:ascii="Arial" w:hAnsi="Arial" w:cs="Arial"/>
          <w:color w:val="000000"/>
        </w:rPr>
        <w:t xml:space="preserve"> </w:t>
      </w:r>
      <w:r w:rsidR="004967BC">
        <w:rPr>
          <w:rFonts w:ascii="Arial" w:hAnsi="Arial" w:cs="Arial"/>
          <w:color w:val="000000"/>
        </w:rPr>
        <w:t xml:space="preserve">je </w:t>
      </w:r>
      <w:r w:rsidR="003473D0">
        <w:rPr>
          <w:rFonts w:ascii="Arial" w:hAnsi="Arial" w:cs="Arial"/>
          <w:color w:val="000000"/>
        </w:rPr>
        <w:t xml:space="preserve">prováděna </w:t>
      </w:r>
      <w:r w:rsidR="00957D44">
        <w:rPr>
          <w:rFonts w:ascii="Arial" w:hAnsi="Arial" w:cs="Arial"/>
          <w:color w:val="000000"/>
        </w:rPr>
        <w:t>ve Fakultní nemocnici Olomouc</w:t>
      </w:r>
      <w:r w:rsidR="004967BC">
        <w:rPr>
          <w:rFonts w:ascii="Arial" w:hAnsi="Arial" w:cs="Arial"/>
          <w:color w:val="000000"/>
        </w:rPr>
        <w:t>, Vojenské nemocnici v Olomouci a v</w:t>
      </w:r>
      <w:r w:rsidR="00456CC4">
        <w:rPr>
          <w:rFonts w:ascii="Arial" w:hAnsi="Arial" w:cs="Arial"/>
          <w:color w:val="000000"/>
        </w:rPr>
        <w:t xml:space="preserve"> Psychiatrické nemocnici Marianny </w:t>
      </w:r>
      <w:r w:rsidR="00AE5B66">
        <w:rPr>
          <w:rFonts w:ascii="Arial" w:hAnsi="Arial" w:cs="Arial"/>
          <w:color w:val="000000"/>
        </w:rPr>
        <w:t>O</w:t>
      </w:r>
      <w:r w:rsidR="00456CC4">
        <w:rPr>
          <w:rFonts w:ascii="Arial" w:hAnsi="Arial" w:cs="Arial"/>
          <w:color w:val="000000"/>
        </w:rPr>
        <w:t xml:space="preserve">ranžské v </w:t>
      </w:r>
      <w:r w:rsidRPr="003C1C23">
        <w:rPr>
          <w:rFonts w:ascii="Arial" w:hAnsi="Arial" w:cs="Arial"/>
          <w:color w:val="000000"/>
        </w:rPr>
        <w:t>Bíl</w:t>
      </w:r>
      <w:r w:rsidR="00456CC4">
        <w:rPr>
          <w:rFonts w:ascii="Arial" w:hAnsi="Arial" w:cs="Arial"/>
          <w:color w:val="000000"/>
        </w:rPr>
        <w:t>é</w:t>
      </w:r>
      <w:r w:rsidRPr="003C1C23">
        <w:rPr>
          <w:rFonts w:ascii="Arial" w:hAnsi="Arial" w:cs="Arial"/>
          <w:color w:val="000000"/>
        </w:rPr>
        <w:t xml:space="preserve"> Vod</w:t>
      </w:r>
      <w:r w:rsidR="00456CC4">
        <w:rPr>
          <w:rFonts w:ascii="Arial" w:hAnsi="Arial" w:cs="Arial"/>
          <w:color w:val="000000"/>
        </w:rPr>
        <w:t>ě</w:t>
      </w:r>
      <w:r w:rsidRPr="003C1C23">
        <w:rPr>
          <w:rFonts w:ascii="Arial" w:hAnsi="Arial" w:cs="Arial"/>
          <w:color w:val="000000"/>
        </w:rPr>
        <w:t xml:space="preserve">. </w:t>
      </w:r>
    </w:p>
    <w:p w:rsidR="001A02A9" w:rsidRPr="00B92B03" w:rsidRDefault="00083259" w:rsidP="001A02A9">
      <w:pPr>
        <w:spacing w:before="120"/>
        <w:jc w:val="both"/>
        <w:rPr>
          <w:rFonts w:ascii="Arial" w:hAnsi="Arial" w:cs="Arial"/>
          <w:sz w:val="18"/>
          <w:szCs w:val="18"/>
        </w:rPr>
      </w:pPr>
      <w:r w:rsidRPr="00083259">
        <w:rPr>
          <w:rFonts w:ascii="Arial" w:hAnsi="Arial" w:cs="Arial"/>
        </w:rPr>
        <w:t xml:space="preserve">Detoxikace osob pod silným vlivem alkoholu, většinou s projevy agresivity, je možná v jediné </w:t>
      </w:r>
      <w:r w:rsidRPr="00083259">
        <w:rPr>
          <w:rFonts w:ascii="Arial" w:hAnsi="Arial" w:cs="Arial"/>
          <w:b/>
        </w:rPr>
        <w:t>protialkoholní</w:t>
      </w:r>
      <w:r>
        <w:rPr>
          <w:rFonts w:ascii="Arial" w:hAnsi="Arial" w:cs="Arial"/>
        </w:rPr>
        <w:t xml:space="preserve"> </w:t>
      </w:r>
      <w:r>
        <w:rPr>
          <w:rFonts w:ascii="Arial" w:hAnsi="Arial" w:cs="Arial"/>
          <w:b/>
        </w:rPr>
        <w:t xml:space="preserve">a protitoxikomanické </w:t>
      </w:r>
      <w:r w:rsidRPr="00083259">
        <w:rPr>
          <w:rFonts w:ascii="Arial" w:hAnsi="Arial" w:cs="Arial"/>
          <w:b/>
        </w:rPr>
        <w:t xml:space="preserve">záchytné stanici </w:t>
      </w:r>
      <w:r w:rsidRPr="00083259">
        <w:rPr>
          <w:rFonts w:ascii="Arial" w:hAnsi="Arial" w:cs="Arial"/>
        </w:rPr>
        <w:t xml:space="preserve">v Olomouckém kraji, která je součástí </w:t>
      </w:r>
      <w:r>
        <w:rPr>
          <w:rFonts w:ascii="Arial" w:hAnsi="Arial" w:cs="Arial"/>
        </w:rPr>
        <w:t>Vojenské nemocnice v</w:t>
      </w:r>
      <w:r w:rsidR="00456CC4">
        <w:rPr>
          <w:rFonts w:ascii="Arial" w:hAnsi="Arial" w:cs="Arial"/>
        </w:rPr>
        <w:t> </w:t>
      </w:r>
      <w:r>
        <w:rPr>
          <w:rFonts w:ascii="Arial" w:hAnsi="Arial" w:cs="Arial"/>
        </w:rPr>
        <w:t>Olomouci</w:t>
      </w:r>
      <w:r w:rsidR="00456CC4">
        <w:rPr>
          <w:rFonts w:ascii="Arial" w:hAnsi="Arial" w:cs="Arial"/>
        </w:rPr>
        <w:t xml:space="preserve"> (zřizovatelem je Ministerstvo obrany)</w:t>
      </w:r>
      <w:r>
        <w:rPr>
          <w:rFonts w:ascii="Arial" w:hAnsi="Arial" w:cs="Arial"/>
        </w:rPr>
        <w:t>, a jejíž provoz je zajištěn finančním příspěvkem z rozpočtu Olomouckého kraje.</w:t>
      </w:r>
      <w:r w:rsidR="00456CC4">
        <w:rPr>
          <w:rFonts w:ascii="Arial" w:hAnsi="Arial" w:cs="Arial"/>
        </w:rPr>
        <w:t xml:space="preserve"> </w:t>
      </w:r>
      <w:r w:rsidR="00741375" w:rsidRPr="00741375">
        <w:rPr>
          <w:rFonts w:ascii="Arial" w:hAnsi="Arial" w:cs="Arial"/>
        </w:rPr>
        <w:t>Protialkoholní a protitoxikomanická záchytná služba umožňuje bezpečné vystřízlivění osob, které se pod vlivem alkoholu nebo jiných návykových látek dopouštějí společensky nebezpečného chování, chování ohrožujícího sebe nebo okolí, případně působí veřejné pohoršení. Záchytu jsou podrobeny také osoby, které se dopustily přestupků nebo trestné činnosti a pro opilost nemohou být umístěny v policejní cele a osoby, které jsou vedeny jako hledané a byly zadrženy ve stavu opilosti. Její provoz je nepřetržitý. Je personálně i provozně zajištěn Střediskem sekundární prevence a léčby závislostí Vojenské nemocnice Olomouc. Služba nabízí kapacitu 15 míst.</w:t>
      </w:r>
      <w:r w:rsidR="00741375" w:rsidRPr="001A02A9">
        <w:rPr>
          <w:rFonts w:ascii="Arial" w:hAnsi="Arial" w:cs="Arial"/>
        </w:rPr>
        <w:t xml:space="preserve"> </w:t>
      </w:r>
      <w:r w:rsidR="001A02A9" w:rsidRPr="001A02A9">
        <w:rPr>
          <w:rFonts w:ascii="Arial" w:hAnsi="Arial" w:cs="Arial"/>
        </w:rPr>
        <w:t>Činnost Protialkoholní a protitoxikomanické záchytné služby, která je každoročně podpořena finančními prostředky Olomouckého kraje ve výši zhruba 6 milionů Kč, zajišťuje Vojenská nemocnice.</w:t>
      </w:r>
      <w:r w:rsidR="001A02A9" w:rsidRPr="00B92B03">
        <w:rPr>
          <w:rFonts w:ascii="Arial" w:hAnsi="Arial" w:cs="Arial"/>
          <w:sz w:val="18"/>
          <w:szCs w:val="18"/>
        </w:rPr>
        <w:t xml:space="preserve"> </w:t>
      </w:r>
    </w:p>
    <w:p w:rsidR="00B92B03" w:rsidRPr="001A02A9" w:rsidRDefault="00B92B03" w:rsidP="00B92B03">
      <w:pPr>
        <w:spacing w:before="120"/>
        <w:jc w:val="both"/>
        <w:rPr>
          <w:rFonts w:ascii="Arial" w:hAnsi="Arial" w:cs="Arial"/>
        </w:rPr>
      </w:pPr>
      <w:r w:rsidRPr="001A02A9">
        <w:rPr>
          <w:rFonts w:ascii="Arial" w:hAnsi="Arial" w:cs="Arial"/>
        </w:rPr>
        <w:t xml:space="preserve">Středisko sekundární prevence a léčby závislostí při Vojenské nemocnici v Olomouci poskytuje kromě detoxikace a detoxifikace také krátkodobou léčbu. </w:t>
      </w:r>
    </w:p>
    <w:p w:rsidR="00E2555E" w:rsidRPr="001A02A9" w:rsidRDefault="00E2555E" w:rsidP="00B4614B">
      <w:pPr>
        <w:spacing w:before="120"/>
        <w:jc w:val="both"/>
        <w:rPr>
          <w:rFonts w:ascii="Arial" w:hAnsi="Arial" w:cs="Arial"/>
        </w:rPr>
      </w:pPr>
    </w:p>
    <w:p w:rsidR="001D6335" w:rsidRPr="008D22CB" w:rsidRDefault="006D74A6" w:rsidP="00060E3C">
      <w:pPr>
        <w:pStyle w:val="Nadpis3"/>
        <w:numPr>
          <w:ilvl w:val="0"/>
          <w:numId w:val="0"/>
        </w:numPr>
        <w:ind w:left="720" w:hanging="720"/>
        <w:rPr>
          <w:b w:val="0"/>
          <w:bCs w:val="0"/>
          <w:iCs/>
          <w:color w:val="8064A2"/>
          <w:sz w:val="28"/>
        </w:rPr>
      </w:pPr>
      <w:bookmarkStart w:id="41" w:name="_Toc404169060"/>
      <w:bookmarkStart w:id="42" w:name="_Toc81811339"/>
      <w:r w:rsidRPr="008D22CB">
        <w:rPr>
          <w:b w:val="0"/>
          <w:bCs w:val="0"/>
          <w:iCs/>
          <w:color w:val="8064A2"/>
          <w:sz w:val="28"/>
        </w:rPr>
        <w:t>7</w:t>
      </w:r>
      <w:r w:rsidR="009D1475" w:rsidRPr="008D22CB">
        <w:rPr>
          <w:b w:val="0"/>
          <w:bCs w:val="0"/>
          <w:iCs/>
          <w:color w:val="8064A2"/>
          <w:sz w:val="28"/>
        </w:rPr>
        <w:t xml:space="preserve">.4 </w:t>
      </w:r>
      <w:r w:rsidR="001D6335" w:rsidRPr="008D22CB">
        <w:rPr>
          <w:b w:val="0"/>
          <w:bCs w:val="0"/>
          <w:iCs/>
          <w:color w:val="8064A2"/>
          <w:sz w:val="28"/>
        </w:rPr>
        <w:t>Jiné služby</w:t>
      </w:r>
      <w:bookmarkEnd w:id="41"/>
      <w:r w:rsidR="001D6335" w:rsidRPr="008D22CB">
        <w:rPr>
          <w:b w:val="0"/>
          <w:bCs w:val="0"/>
          <w:iCs/>
          <w:color w:val="8064A2"/>
          <w:sz w:val="28"/>
        </w:rPr>
        <w:t xml:space="preserve"> </w:t>
      </w:r>
    </w:p>
    <w:p w:rsidR="00D2029D" w:rsidRDefault="00D2029D" w:rsidP="00D2029D">
      <w:pPr>
        <w:jc w:val="both"/>
        <w:rPr>
          <w:rFonts w:ascii="Arial" w:hAnsi="Arial" w:cs="Arial"/>
          <w:b/>
        </w:rPr>
      </w:pPr>
    </w:p>
    <w:p w:rsidR="003473D0" w:rsidRDefault="00302357" w:rsidP="00D2029D">
      <w:pPr>
        <w:jc w:val="both"/>
        <w:rPr>
          <w:rFonts w:ascii="Arial" w:hAnsi="Arial" w:cs="Arial"/>
        </w:rPr>
      </w:pPr>
      <w:r w:rsidRPr="00D2029D">
        <w:rPr>
          <w:rFonts w:ascii="Arial" w:hAnsi="Arial" w:cs="Arial"/>
          <w:b/>
        </w:rPr>
        <w:t xml:space="preserve">Program </w:t>
      </w:r>
      <w:r w:rsidR="00345006">
        <w:rPr>
          <w:rFonts w:ascii="Arial" w:hAnsi="Arial" w:cs="Arial"/>
          <w:b/>
        </w:rPr>
        <w:t>P</w:t>
      </w:r>
      <w:r w:rsidRPr="00D2029D">
        <w:rPr>
          <w:rFonts w:ascii="Arial" w:hAnsi="Arial" w:cs="Arial"/>
          <w:b/>
        </w:rPr>
        <w:t>ráce s klienty v</w:t>
      </w:r>
      <w:r w:rsidR="00D2029D" w:rsidRPr="00D2029D">
        <w:rPr>
          <w:rFonts w:ascii="Arial" w:hAnsi="Arial" w:cs="Arial"/>
          <w:b/>
        </w:rPr>
        <w:t xml:space="preserve"> konfliktu </w:t>
      </w:r>
      <w:r w:rsidRPr="00D2029D">
        <w:rPr>
          <w:rFonts w:ascii="Arial" w:hAnsi="Arial" w:cs="Arial"/>
        </w:rPr>
        <w:t xml:space="preserve"> </w:t>
      </w:r>
      <w:r w:rsidRPr="00D2029D">
        <w:rPr>
          <w:rFonts w:ascii="Arial" w:hAnsi="Arial" w:cs="Arial"/>
          <w:b/>
        </w:rPr>
        <w:t>se zákonem</w:t>
      </w:r>
      <w:r w:rsidR="00D2029D" w:rsidRPr="00D2029D">
        <w:rPr>
          <w:rFonts w:ascii="Arial" w:hAnsi="Arial" w:cs="Arial"/>
          <w:b/>
        </w:rPr>
        <w:t xml:space="preserve">, </w:t>
      </w:r>
      <w:r w:rsidR="00976357" w:rsidRPr="00D2029D">
        <w:rPr>
          <w:rFonts w:ascii="Arial" w:hAnsi="Arial" w:cs="Arial"/>
        </w:rPr>
        <w:t>S</w:t>
      </w:r>
      <w:r w:rsidR="00976357">
        <w:rPr>
          <w:rFonts w:ascii="Arial" w:hAnsi="Arial" w:cs="Arial"/>
        </w:rPr>
        <w:t xml:space="preserve">polečnost </w:t>
      </w:r>
      <w:r w:rsidR="00D2029D" w:rsidRPr="00D2029D">
        <w:rPr>
          <w:rFonts w:ascii="Arial" w:hAnsi="Arial" w:cs="Arial"/>
        </w:rPr>
        <w:t>Podané ruce, o.</w:t>
      </w:r>
      <w:r w:rsidR="00976357">
        <w:rPr>
          <w:rFonts w:ascii="Arial" w:hAnsi="Arial" w:cs="Arial"/>
        </w:rPr>
        <w:t>p.</w:t>
      </w:r>
      <w:r w:rsidR="00D2029D" w:rsidRPr="00D2029D">
        <w:rPr>
          <w:rFonts w:ascii="Arial" w:hAnsi="Arial" w:cs="Arial"/>
        </w:rPr>
        <w:t>s.</w:t>
      </w:r>
      <w:r w:rsidRPr="00D2029D">
        <w:rPr>
          <w:rFonts w:ascii="Arial" w:hAnsi="Arial" w:cs="Arial"/>
        </w:rPr>
        <w:t xml:space="preserve"> poskytuje odborné </w:t>
      </w:r>
      <w:r w:rsidR="004835B7" w:rsidRPr="00D2029D">
        <w:rPr>
          <w:rFonts w:ascii="Arial" w:hAnsi="Arial" w:cs="Arial"/>
        </w:rPr>
        <w:t xml:space="preserve">adiktologické </w:t>
      </w:r>
      <w:r w:rsidRPr="00D2029D">
        <w:rPr>
          <w:rFonts w:ascii="Arial" w:hAnsi="Arial" w:cs="Arial"/>
        </w:rPr>
        <w:t>a sociální poradenství lidem, kteří jsou a</w:t>
      </w:r>
      <w:r w:rsidR="00E70DDB">
        <w:rPr>
          <w:rFonts w:ascii="Arial" w:hAnsi="Arial" w:cs="Arial"/>
        </w:rPr>
        <w:t xml:space="preserve"> </w:t>
      </w:r>
      <w:r w:rsidRPr="00D2029D">
        <w:rPr>
          <w:rFonts w:ascii="Arial" w:hAnsi="Arial" w:cs="Arial"/>
        </w:rPr>
        <w:t>nebo mohou být, v souvislosti s návykovým chováním</w:t>
      </w:r>
      <w:r w:rsidR="001D4034">
        <w:rPr>
          <w:rFonts w:ascii="Arial" w:hAnsi="Arial" w:cs="Arial"/>
        </w:rPr>
        <w:t>,</w:t>
      </w:r>
      <w:r w:rsidRPr="00D2029D">
        <w:rPr>
          <w:rFonts w:ascii="Arial" w:hAnsi="Arial" w:cs="Arial"/>
        </w:rPr>
        <w:t xml:space="preserve"> vystaveni prá</w:t>
      </w:r>
      <w:r w:rsidR="00D2029D">
        <w:rPr>
          <w:rFonts w:ascii="Arial" w:hAnsi="Arial" w:cs="Arial"/>
        </w:rPr>
        <w:t xml:space="preserve">vnímu postihu a jeho důsledkům. </w:t>
      </w:r>
      <w:r w:rsidRPr="00D2029D">
        <w:rPr>
          <w:rFonts w:ascii="Arial" w:hAnsi="Arial" w:cs="Arial"/>
        </w:rPr>
        <w:t xml:space="preserve">Služby jsou poskytovány jak osobám na svobodě </w:t>
      </w:r>
      <w:r w:rsidR="004E0E0D">
        <w:rPr>
          <w:rFonts w:ascii="Arial" w:hAnsi="Arial" w:cs="Arial"/>
        </w:rPr>
        <w:t>(</w:t>
      </w:r>
      <w:r w:rsidRPr="00D2029D">
        <w:rPr>
          <w:rFonts w:ascii="Arial" w:hAnsi="Arial" w:cs="Arial"/>
        </w:rPr>
        <w:t>obviněným ze spáchání přestupku nebo trestného činu</w:t>
      </w:r>
      <w:r w:rsidR="004E0E0D">
        <w:rPr>
          <w:rFonts w:ascii="Arial" w:hAnsi="Arial" w:cs="Arial"/>
        </w:rPr>
        <w:t>)</w:t>
      </w:r>
      <w:r w:rsidRPr="00D2029D">
        <w:rPr>
          <w:rFonts w:ascii="Arial" w:hAnsi="Arial" w:cs="Arial"/>
        </w:rPr>
        <w:t xml:space="preserve">, tak </w:t>
      </w:r>
      <w:r w:rsidR="005D1B60">
        <w:rPr>
          <w:rFonts w:ascii="Arial" w:hAnsi="Arial" w:cs="Arial"/>
        </w:rPr>
        <w:t>ve</w:t>
      </w:r>
      <w:r w:rsidRPr="00D2029D">
        <w:rPr>
          <w:rFonts w:ascii="Arial" w:hAnsi="Arial" w:cs="Arial"/>
        </w:rPr>
        <w:t xml:space="preserve"> vazbě </w:t>
      </w:r>
      <w:r w:rsidR="005D1B60">
        <w:rPr>
          <w:rFonts w:ascii="Arial" w:hAnsi="Arial" w:cs="Arial"/>
        </w:rPr>
        <w:t>nebo</w:t>
      </w:r>
      <w:r w:rsidRPr="00D2029D">
        <w:rPr>
          <w:rFonts w:ascii="Arial" w:hAnsi="Arial" w:cs="Arial"/>
        </w:rPr>
        <w:t xml:space="preserve"> výkonu trestu</w:t>
      </w:r>
      <w:r w:rsidR="00E70DDB">
        <w:rPr>
          <w:rFonts w:ascii="Arial" w:hAnsi="Arial" w:cs="Arial"/>
        </w:rPr>
        <w:t>.</w:t>
      </w:r>
      <w:r w:rsidRPr="00D2029D">
        <w:rPr>
          <w:rFonts w:ascii="Arial" w:hAnsi="Arial" w:cs="Arial"/>
        </w:rPr>
        <w:t xml:space="preserve"> </w:t>
      </w:r>
      <w:r w:rsidR="00E70DDB">
        <w:rPr>
          <w:rFonts w:ascii="Arial" w:hAnsi="Arial" w:cs="Arial"/>
        </w:rPr>
        <w:t>T</w:t>
      </w:r>
      <w:r w:rsidRPr="00D2029D">
        <w:rPr>
          <w:rFonts w:ascii="Arial" w:hAnsi="Arial" w:cs="Arial"/>
        </w:rPr>
        <w:t>řetí fáze je pak zaměřena na osoby, které opustily vězení.</w:t>
      </w:r>
    </w:p>
    <w:p w:rsidR="00EE6CB4" w:rsidRDefault="00EE6CB4" w:rsidP="008D22CB">
      <w:pPr>
        <w:pStyle w:val="Nadpis2"/>
        <w:numPr>
          <w:ilvl w:val="0"/>
          <w:numId w:val="0"/>
        </w:numPr>
      </w:pPr>
    </w:p>
    <w:p w:rsidR="00B4614B" w:rsidRPr="00357DB4" w:rsidRDefault="006D74A6" w:rsidP="008D22CB">
      <w:pPr>
        <w:pStyle w:val="Nadpis2"/>
        <w:numPr>
          <w:ilvl w:val="0"/>
          <w:numId w:val="0"/>
        </w:numPr>
        <w:rPr>
          <w:iCs w:val="0"/>
          <w:color w:val="C0504D"/>
          <w:sz w:val="36"/>
        </w:rPr>
      </w:pPr>
      <w:bookmarkStart w:id="43" w:name="_Toc404169061"/>
      <w:r>
        <w:rPr>
          <w:iCs w:val="0"/>
          <w:color w:val="C0504D"/>
          <w:sz w:val="36"/>
        </w:rPr>
        <w:t>8</w:t>
      </w:r>
      <w:r w:rsidR="00E13461" w:rsidRPr="00357DB4">
        <w:rPr>
          <w:iCs w:val="0"/>
          <w:color w:val="C0504D"/>
          <w:sz w:val="36"/>
        </w:rPr>
        <w:t xml:space="preserve"> </w:t>
      </w:r>
      <w:r w:rsidR="00B4614B" w:rsidRPr="00357DB4">
        <w:rPr>
          <w:iCs w:val="0"/>
          <w:color w:val="C0504D"/>
          <w:sz w:val="36"/>
        </w:rPr>
        <w:t>Oblast výzkum</w:t>
      </w:r>
      <w:r w:rsidR="000B2EBE" w:rsidRPr="00357DB4">
        <w:rPr>
          <w:iCs w:val="0"/>
          <w:color w:val="C0504D"/>
          <w:sz w:val="36"/>
        </w:rPr>
        <w:t>u a mapování drogové situace v O</w:t>
      </w:r>
      <w:r w:rsidR="00B4614B" w:rsidRPr="00357DB4">
        <w:rPr>
          <w:iCs w:val="0"/>
          <w:color w:val="C0504D"/>
          <w:sz w:val="36"/>
        </w:rPr>
        <w:t>lomouckém kraji</w:t>
      </w:r>
      <w:bookmarkEnd w:id="42"/>
      <w:bookmarkEnd w:id="43"/>
    </w:p>
    <w:p w:rsidR="00E737AC" w:rsidRPr="00FC216F" w:rsidRDefault="00E737AC" w:rsidP="00E737AC">
      <w:pPr>
        <w:rPr>
          <w:color w:val="339966"/>
          <w:sz w:val="32"/>
          <w:szCs w:val="32"/>
        </w:rPr>
      </w:pPr>
    </w:p>
    <w:p w:rsidR="0083144B" w:rsidRDefault="0083144B" w:rsidP="00E737AC">
      <w:pPr>
        <w:autoSpaceDE w:val="0"/>
        <w:autoSpaceDN w:val="0"/>
        <w:adjustRightInd w:val="0"/>
        <w:jc w:val="both"/>
        <w:rPr>
          <w:rFonts w:ascii="Arial" w:hAnsi="Arial" w:cs="Arial"/>
          <w:b/>
          <w:color w:val="000000"/>
        </w:rPr>
      </w:pPr>
      <w:r w:rsidRPr="0083144B">
        <w:rPr>
          <w:rFonts w:ascii="Arial" w:hAnsi="Arial" w:cs="Arial"/>
          <w:b/>
          <w:color w:val="000000"/>
        </w:rPr>
        <w:t xml:space="preserve">Pro přijímání rozhodnutí na národní, krajské a místní úrovni jsou velmi důležitá validní, včasná a srovnatelná data o rozsahu a dopadech užívání drog, která jsou zjišťována monitoringem, výzkumem a evaluací. </w:t>
      </w:r>
    </w:p>
    <w:p w:rsidR="0083144B" w:rsidRDefault="0083144B" w:rsidP="00E737AC">
      <w:pPr>
        <w:autoSpaceDE w:val="0"/>
        <w:autoSpaceDN w:val="0"/>
        <w:adjustRightInd w:val="0"/>
        <w:jc w:val="both"/>
        <w:rPr>
          <w:rFonts w:ascii="Arial" w:hAnsi="Arial" w:cs="Arial"/>
          <w:b/>
          <w:color w:val="000000"/>
        </w:rPr>
      </w:pPr>
    </w:p>
    <w:p w:rsidR="00345006" w:rsidRDefault="00345006" w:rsidP="00AB688D">
      <w:pPr>
        <w:autoSpaceDE w:val="0"/>
        <w:autoSpaceDN w:val="0"/>
        <w:adjustRightInd w:val="0"/>
        <w:jc w:val="both"/>
        <w:rPr>
          <w:rFonts w:ascii="Arial" w:hAnsi="Arial" w:cs="Arial"/>
        </w:rPr>
      </w:pPr>
    </w:p>
    <w:p w:rsidR="00B24E43" w:rsidRDefault="00181CE9" w:rsidP="00132894">
      <w:pPr>
        <w:autoSpaceDE w:val="0"/>
        <w:autoSpaceDN w:val="0"/>
        <w:adjustRightInd w:val="0"/>
        <w:jc w:val="both"/>
        <w:rPr>
          <w:rFonts w:ascii="Arial" w:hAnsi="Arial" w:cs="Arial"/>
        </w:rPr>
      </w:pPr>
      <w:r>
        <w:rPr>
          <w:rFonts w:ascii="Arial" w:hAnsi="Arial" w:cs="Arial"/>
        </w:rPr>
        <w:t>V</w:t>
      </w:r>
      <w:r w:rsidRPr="00181CE9">
        <w:rPr>
          <w:rFonts w:ascii="Arial" w:hAnsi="Arial" w:cs="Arial"/>
        </w:rPr>
        <w:t xml:space="preserve"> rámci individuálního projektu „Podpora zajištění dostupnosti a kvality sociálních služeb v Olomouckém kraji“, CZ.1.04/3.1.00/A9.00017, financov</w:t>
      </w:r>
      <w:r>
        <w:rPr>
          <w:rFonts w:ascii="Arial" w:hAnsi="Arial" w:cs="Arial"/>
        </w:rPr>
        <w:t>aného</w:t>
      </w:r>
      <w:r w:rsidRPr="00181CE9">
        <w:rPr>
          <w:rFonts w:ascii="Arial" w:hAnsi="Arial" w:cs="Arial"/>
        </w:rPr>
        <w:t xml:space="preserve"> z Evropského sociálního fondu a státního rozpočtu ČR prostřednictvím Operačního programu Lidské zdroje a zaměstnanost</w:t>
      </w:r>
      <w:r>
        <w:rPr>
          <w:rFonts w:ascii="Arial" w:hAnsi="Arial" w:cs="Arial"/>
        </w:rPr>
        <w:t xml:space="preserve">, bylo provedeno </w:t>
      </w:r>
      <w:r w:rsidRPr="007D16C8">
        <w:rPr>
          <w:rFonts w:ascii="Arial" w:hAnsi="Arial" w:cs="Arial"/>
          <w:b/>
        </w:rPr>
        <w:t>Zpracování analytických podkladů pro efektivní nastavení sítě sociálních služeb v Olomouckém kraji</w:t>
      </w:r>
      <w:r>
        <w:rPr>
          <w:rFonts w:ascii="Arial" w:hAnsi="Arial" w:cs="Arial"/>
        </w:rPr>
        <w:t xml:space="preserve">. V části B, </w:t>
      </w:r>
      <w:r w:rsidRPr="00181CE9">
        <w:rPr>
          <w:rFonts w:ascii="Arial" w:hAnsi="Arial" w:cs="Arial"/>
        </w:rPr>
        <w:t>Zmapování nových sociálních rizik</w:t>
      </w:r>
      <w:r>
        <w:rPr>
          <w:rFonts w:ascii="Arial" w:hAnsi="Arial" w:cs="Arial"/>
        </w:rPr>
        <w:t xml:space="preserve"> je zpracována</w:t>
      </w:r>
      <w:r w:rsidR="00C875E8">
        <w:rPr>
          <w:rFonts w:ascii="Arial" w:hAnsi="Arial" w:cs="Arial"/>
        </w:rPr>
        <w:t xml:space="preserve"> </w:t>
      </w:r>
      <w:r w:rsidR="00C875E8" w:rsidRPr="00E2555E">
        <w:rPr>
          <w:rFonts w:ascii="Arial" w:hAnsi="Arial" w:cs="Arial"/>
          <w:b/>
        </w:rPr>
        <w:t>míra rizikovosti výskytu sociálních jevů charakteristických pro cílovou skupinu osob ohrožen</w:t>
      </w:r>
      <w:r w:rsidR="005D1B60">
        <w:rPr>
          <w:rFonts w:ascii="Arial" w:hAnsi="Arial" w:cs="Arial"/>
          <w:b/>
        </w:rPr>
        <w:t>ých</w:t>
      </w:r>
      <w:r w:rsidR="00C875E8" w:rsidRPr="00E2555E">
        <w:rPr>
          <w:rFonts w:ascii="Arial" w:hAnsi="Arial" w:cs="Arial"/>
          <w:b/>
        </w:rPr>
        <w:t xml:space="preserve"> návykovým jednáním v jednotlivých obcích s rozšířenou působností Olomouckého kraje</w:t>
      </w:r>
      <w:r w:rsidR="00E2555E">
        <w:rPr>
          <w:rFonts w:ascii="Arial" w:hAnsi="Arial" w:cs="Arial"/>
        </w:rPr>
        <w:t xml:space="preserve"> (</w:t>
      </w:r>
      <w:r w:rsidR="00E2555E" w:rsidRPr="00E2555E">
        <w:rPr>
          <w:rFonts w:ascii="Arial" w:hAnsi="Arial" w:cs="Arial"/>
        </w:rPr>
        <w:t>AUGUR Consulting s.r.o.</w:t>
      </w:r>
      <w:r w:rsidR="00E2555E">
        <w:rPr>
          <w:rFonts w:ascii="Arial" w:hAnsi="Arial" w:cs="Arial"/>
        </w:rPr>
        <w:t>, Brno, 2014).</w:t>
      </w:r>
    </w:p>
    <w:p w:rsidR="00EE6CB4" w:rsidRDefault="003B2EC6" w:rsidP="00132894">
      <w:pPr>
        <w:autoSpaceDE w:val="0"/>
        <w:autoSpaceDN w:val="0"/>
        <w:adjustRightInd w:val="0"/>
        <w:jc w:val="both"/>
        <w:rPr>
          <w:rFonts w:ascii="Arial" w:hAnsi="Arial" w:cs="Arial"/>
        </w:rPr>
      </w:pPr>
      <w:r>
        <w:rPr>
          <w:rFonts w:ascii="Arial" w:hAnsi="Arial" w:cs="Arial"/>
        </w:rPr>
        <w:t>(</w:t>
      </w:r>
      <w:hyperlink r:id="rId30" w:history="1">
        <w:r w:rsidR="002B0800" w:rsidRPr="006903B6">
          <w:rPr>
            <w:rStyle w:val="Hypertextovodkaz"/>
            <w:rFonts w:ascii="Arial" w:hAnsi="Arial" w:cs="Arial"/>
          </w:rPr>
          <w:t>http://www.olkraj.cz/strednedobe-planovani-socialnich-sluzeb-cl-288.html</w:t>
        </w:r>
      </w:hyperlink>
      <w:r>
        <w:rPr>
          <w:rFonts w:ascii="Arial" w:hAnsi="Arial" w:cs="Arial"/>
        </w:rPr>
        <w:t>)</w:t>
      </w:r>
    </w:p>
    <w:p w:rsidR="008550F7" w:rsidRDefault="00165472" w:rsidP="00132894">
      <w:pPr>
        <w:pStyle w:val="Nadpis1"/>
        <w:numPr>
          <w:ilvl w:val="0"/>
          <w:numId w:val="0"/>
        </w:numPr>
        <w:spacing w:before="0"/>
        <w:rPr>
          <w:caps w:val="0"/>
          <w:sz w:val="28"/>
          <w:szCs w:val="28"/>
        </w:rPr>
      </w:pPr>
      <w:r>
        <w:br w:type="page"/>
      </w:r>
      <w:bookmarkStart w:id="44" w:name="_Toc285458324"/>
      <w:r w:rsidR="008550F7" w:rsidRPr="001A2069">
        <w:rPr>
          <w:caps w:val="0"/>
          <w:sz w:val="28"/>
          <w:szCs w:val="28"/>
        </w:rPr>
        <w:t>P</w:t>
      </w:r>
      <w:r w:rsidR="008550F7">
        <w:rPr>
          <w:caps w:val="0"/>
          <w:sz w:val="28"/>
          <w:szCs w:val="28"/>
        </w:rPr>
        <w:t>říloha č. 1</w:t>
      </w:r>
    </w:p>
    <w:bookmarkEnd w:id="44"/>
    <w:p w:rsidR="00E97489" w:rsidRPr="005106C3" w:rsidRDefault="00E97489" w:rsidP="00E97489">
      <w:pPr>
        <w:spacing w:before="120" w:line="360" w:lineRule="auto"/>
        <w:jc w:val="center"/>
        <w:rPr>
          <w:rFonts w:ascii="Arial" w:hAnsi="Arial" w:cs="Arial"/>
          <w:b/>
          <w:sz w:val="28"/>
          <w:szCs w:val="28"/>
        </w:rPr>
      </w:pPr>
      <w:r w:rsidRPr="005106C3">
        <w:rPr>
          <w:rFonts w:ascii="Arial" w:hAnsi="Arial" w:cs="Arial"/>
          <w:b/>
          <w:sz w:val="28"/>
          <w:szCs w:val="28"/>
        </w:rPr>
        <w:t>SWOT analýza Olomouckého kraje</w:t>
      </w:r>
    </w:p>
    <w:p w:rsidR="00E97489" w:rsidRDefault="00E97489" w:rsidP="00E97489">
      <w:pPr>
        <w:spacing w:after="120" w:line="360" w:lineRule="auto"/>
        <w:jc w:val="center"/>
        <w:rPr>
          <w:rFonts w:ascii="Arial" w:hAnsi="Arial" w:cs="Arial"/>
          <w:b/>
          <w:caps/>
          <w:sz w:val="28"/>
          <w:szCs w:val="28"/>
        </w:rPr>
      </w:pPr>
      <w:r>
        <w:rPr>
          <w:rFonts w:ascii="Arial" w:hAnsi="Arial" w:cs="Arial"/>
          <w:b/>
          <w:caps/>
          <w:sz w:val="28"/>
          <w:szCs w:val="28"/>
        </w:rPr>
        <w:t>PRIM</w:t>
      </w:r>
      <w:r w:rsidRPr="00E97489">
        <w:rPr>
          <w:rFonts w:ascii="Arial" w:hAnsi="Arial" w:cs="Arial"/>
          <w:b/>
          <w:caps/>
          <w:sz w:val="28"/>
          <w:szCs w:val="28"/>
        </w:rPr>
        <w:t>Á</w:t>
      </w:r>
      <w:r>
        <w:rPr>
          <w:rFonts w:ascii="Arial" w:hAnsi="Arial" w:cs="Arial"/>
          <w:b/>
          <w:caps/>
          <w:sz w:val="28"/>
          <w:szCs w:val="28"/>
        </w:rPr>
        <w:t>RN</w:t>
      </w:r>
      <w:r w:rsidRPr="00E97489">
        <w:rPr>
          <w:rFonts w:ascii="Arial" w:hAnsi="Arial" w:cs="Arial"/>
          <w:b/>
          <w:caps/>
          <w:sz w:val="28"/>
          <w:szCs w:val="28"/>
        </w:rPr>
        <w:t>í</w:t>
      </w:r>
      <w:r>
        <w:rPr>
          <w:rFonts w:ascii="Arial" w:hAnsi="Arial" w:cs="Arial"/>
          <w:b/>
          <w:caps/>
          <w:sz w:val="28"/>
          <w:szCs w:val="28"/>
        </w:rPr>
        <w:t xml:space="preserve"> PREVENCE</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gridCol w:w="5044"/>
      </w:tblGrid>
      <w:tr w:rsidR="00E97489" w:rsidRPr="00E97489" w:rsidTr="00430827">
        <w:trPr>
          <w:trHeight w:val="235"/>
          <w:jc w:val="center"/>
        </w:trPr>
        <w:tc>
          <w:tcPr>
            <w:tcW w:w="4614" w:type="dxa"/>
            <w:shd w:val="clear" w:color="auto" w:fill="auto"/>
          </w:tcPr>
          <w:p w:rsidR="00E97489" w:rsidRPr="00E97489" w:rsidRDefault="00E97489" w:rsidP="00E97489">
            <w:pPr>
              <w:jc w:val="both"/>
              <w:rPr>
                <w:rFonts w:ascii="Arial" w:hAnsi="Arial" w:cs="Arial"/>
                <w:b/>
                <w:sz w:val="22"/>
                <w:szCs w:val="22"/>
              </w:rPr>
            </w:pPr>
            <w:r w:rsidRPr="00E97489">
              <w:rPr>
                <w:rFonts w:ascii="Arial" w:hAnsi="Arial" w:cs="Arial"/>
                <w:b/>
                <w:sz w:val="22"/>
                <w:szCs w:val="22"/>
              </w:rPr>
              <w:t>S – silné stránky</w:t>
            </w:r>
          </w:p>
        </w:tc>
        <w:tc>
          <w:tcPr>
            <w:tcW w:w="5044" w:type="dxa"/>
            <w:shd w:val="clear" w:color="auto" w:fill="auto"/>
          </w:tcPr>
          <w:p w:rsidR="00E97489" w:rsidRPr="00E97489" w:rsidRDefault="00E97489" w:rsidP="00E97489">
            <w:pPr>
              <w:jc w:val="both"/>
              <w:rPr>
                <w:rFonts w:ascii="Arial" w:hAnsi="Arial" w:cs="Arial"/>
                <w:b/>
                <w:sz w:val="22"/>
                <w:szCs w:val="22"/>
              </w:rPr>
            </w:pPr>
            <w:r w:rsidRPr="00E97489">
              <w:rPr>
                <w:rFonts w:ascii="Arial" w:hAnsi="Arial" w:cs="Arial"/>
                <w:b/>
                <w:sz w:val="22"/>
                <w:szCs w:val="22"/>
              </w:rPr>
              <w:t>W – slabé stránky</w:t>
            </w:r>
          </w:p>
        </w:tc>
      </w:tr>
      <w:tr w:rsidR="00E97489" w:rsidRPr="00E97489" w:rsidTr="00430827">
        <w:trPr>
          <w:trHeight w:val="6073"/>
          <w:jc w:val="center"/>
        </w:trPr>
        <w:tc>
          <w:tcPr>
            <w:tcW w:w="4614" w:type="dxa"/>
            <w:shd w:val="clear" w:color="auto" w:fill="auto"/>
          </w:tcPr>
          <w:p w:rsidR="00E97489" w:rsidRPr="00E97489" w:rsidRDefault="00E97489" w:rsidP="00E97489">
            <w:pPr>
              <w:jc w:val="both"/>
              <w:rPr>
                <w:rFonts w:ascii="Arial" w:hAnsi="Arial" w:cs="Arial"/>
                <w:sz w:val="22"/>
                <w:szCs w:val="22"/>
              </w:rPr>
            </w:pPr>
          </w:p>
          <w:p w:rsidR="00E97489" w:rsidRPr="00E97489" w:rsidRDefault="00E97489" w:rsidP="00E97489">
            <w:pPr>
              <w:numPr>
                <w:ilvl w:val="0"/>
                <w:numId w:val="16"/>
              </w:numPr>
              <w:jc w:val="both"/>
              <w:rPr>
                <w:rFonts w:ascii="Arial" w:hAnsi="Arial" w:cs="Arial"/>
                <w:sz w:val="22"/>
                <w:szCs w:val="22"/>
              </w:rPr>
            </w:pPr>
            <w:r w:rsidRPr="00E97489">
              <w:rPr>
                <w:rFonts w:ascii="Arial" w:hAnsi="Arial" w:cs="Arial"/>
                <w:sz w:val="22"/>
                <w:szCs w:val="22"/>
              </w:rPr>
              <w:t>Existence školských poradenských pracovišť.</w:t>
            </w:r>
          </w:p>
          <w:p w:rsidR="00E97489" w:rsidRPr="00E97489" w:rsidRDefault="00E97489" w:rsidP="00E97489">
            <w:pPr>
              <w:numPr>
                <w:ilvl w:val="0"/>
                <w:numId w:val="16"/>
              </w:numPr>
              <w:jc w:val="both"/>
              <w:rPr>
                <w:rFonts w:ascii="Arial" w:hAnsi="Arial" w:cs="Arial"/>
                <w:sz w:val="22"/>
                <w:szCs w:val="22"/>
              </w:rPr>
            </w:pPr>
            <w:r w:rsidRPr="00E97489">
              <w:rPr>
                <w:rFonts w:ascii="Arial" w:hAnsi="Arial" w:cs="Arial"/>
                <w:sz w:val="22"/>
                <w:szCs w:val="22"/>
              </w:rPr>
              <w:t>Fungující systém spolupráce škol, PPP a SPC OK a Olomouckého kraje (zejména s důrazem na metodické vedení a kontinuální vzdělávání).</w:t>
            </w:r>
          </w:p>
          <w:p w:rsidR="00E97489" w:rsidRPr="00E97489" w:rsidRDefault="00E97489" w:rsidP="00E97489">
            <w:pPr>
              <w:numPr>
                <w:ilvl w:val="0"/>
                <w:numId w:val="16"/>
              </w:numPr>
              <w:jc w:val="both"/>
              <w:rPr>
                <w:rFonts w:ascii="Arial" w:hAnsi="Arial" w:cs="Arial"/>
                <w:sz w:val="22"/>
                <w:szCs w:val="22"/>
              </w:rPr>
            </w:pPr>
            <w:r w:rsidRPr="00E97489">
              <w:rPr>
                <w:rFonts w:ascii="Arial" w:hAnsi="Arial" w:cs="Arial"/>
                <w:sz w:val="22"/>
                <w:szCs w:val="22"/>
              </w:rPr>
              <w:t>Aktivní zapojení pedagogů a metodiků prevence v Olomouckém kraji do aktivit a programů primární prevence a zvyšující se úroveň systematicky realizované primární prevence na ZŠ a SŠ.</w:t>
            </w:r>
          </w:p>
          <w:p w:rsidR="00E97489" w:rsidRPr="00E97489" w:rsidRDefault="00E97489" w:rsidP="00E97489">
            <w:pPr>
              <w:numPr>
                <w:ilvl w:val="0"/>
                <w:numId w:val="16"/>
              </w:numPr>
              <w:jc w:val="both"/>
              <w:rPr>
                <w:rFonts w:ascii="Arial" w:hAnsi="Arial" w:cs="Arial"/>
                <w:sz w:val="22"/>
                <w:szCs w:val="22"/>
              </w:rPr>
            </w:pPr>
            <w:r w:rsidRPr="00E97489">
              <w:rPr>
                <w:rFonts w:ascii="Arial" w:hAnsi="Arial" w:cs="Arial"/>
                <w:sz w:val="22"/>
                <w:szCs w:val="22"/>
              </w:rPr>
              <w:t>Funkční systém primární prevence v systému veřejné správy, existence legislativy a příslušných metodik.</w:t>
            </w:r>
          </w:p>
          <w:p w:rsidR="00E97489" w:rsidRPr="00E97489" w:rsidRDefault="00E97489" w:rsidP="00E97489">
            <w:pPr>
              <w:numPr>
                <w:ilvl w:val="0"/>
                <w:numId w:val="16"/>
              </w:numPr>
              <w:jc w:val="both"/>
              <w:rPr>
                <w:rFonts w:ascii="Arial" w:hAnsi="Arial" w:cs="Arial"/>
                <w:sz w:val="22"/>
                <w:szCs w:val="22"/>
              </w:rPr>
            </w:pPr>
            <w:r w:rsidRPr="00E97489">
              <w:rPr>
                <w:rFonts w:ascii="Arial" w:hAnsi="Arial" w:cs="Arial"/>
                <w:sz w:val="22"/>
                <w:szCs w:val="22"/>
              </w:rPr>
              <w:t>Stabilní síť nestátních neziskových organizací realizujících primární prevenci v Olomouckém kraji.</w:t>
            </w:r>
          </w:p>
          <w:p w:rsidR="00E97489" w:rsidRPr="00E97489" w:rsidRDefault="00E97489" w:rsidP="00E97489">
            <w:pPr>
              <w:numPr>
                <w:ilvl w:val="0"/>
                <w:numId w:val="16"/>
              </w:numPr>
              <w:jc w:val="both"/>
              <w:rPr>
                <w:rFonts w:ascii="Arial" w:hAnsi="Arial" w:cs="Arial"/>
                <w:sz w:val="22"/>
                <w:szCs w:val="22"/>
              </w:rPr>
            </w:pPr>
            <w:r w:rsidRPr="00E97489">
              <w:rPr>
                <w:rFonts w:ascii="Arial" w:hAnsi="Arial" w:cs="Arial"/>
                <w:sz w:val="22"/>
                <w:szCs w:val="22"/>
              </w:rPr>
              <w:t>Efektivní krajský systém vzdělávání pedagogů v primární prevenci a vzrůstající počet školních metodiků prevence s ukončeným 250-hodinovým specializačním studiem.</w:t>
            </w:r>
          </w:p>
          <w:p w:rsidR="00E97489" w:rsidRPr="00E97489" w:rsidRDefault="00E97489" w:rsidP="00E97489">
            <w:pPr>
              <w:numPr>
                <w:ilvl w:val="0"/>
                <w:numId w:val="16"/>
              </w:numPr>
              <w:jc w:val="both"/>
              <w:rPr>
                <w:rFonts w:ascii="Arial" w:hAnsi="Arial" w:cs="Arial"/>
                <w:sz w:val="22"/>
                <w:szCs w:val="22"/>
              </w:rPr>
            </w:pPr>
            <w:r w:rsidRPr="00E97489">
              <w:rPr>
                <w:rFonts w:ascii="Arial" w:hAnsi="Arial" w:cs="Arial"/>
                <w:sz w:val="22"/>
                <w:szCs w:val="22"/>
              </w:rPr>
              <w:t>Cílené financování primární prevence ze strany MŠMT ČR i Olomouckého kraje.</w:t>
            </w:r>
          </w:p>
          <w:p w:rsidR="00E97489" w:rsidRPr="00E97489" w:rsidRDefault="00E97489" w:rsidP="00E97489">
            <w:pPr>
              <w:jc w:val="both"/>
              <w:rPr>
                <w:rFonts w:ascii="Arial" w:hAnsi="Arial" w:cs="Arial"/>
                <w:sz w:val="22"/>
                <w:szCs w:val="22"/>
              </w:rPr>
            </w:pPr>
          </w:p>
        </w:tc>
        <w:tc>
          <w:tcPr>
            <w:tcW w:w="5044" w:type="dxa"/>
            <w:shd w:val="clear" w:color="auto" w:fill="auto"/>
          </w:tcPr>
          <w:p w:rsidR="00E97489" w:rsidRPr="00E97489" w:rsidRDefault="00E97489" w:rsidP="00E97489">
            <w:pPr>
              <w:jc w:val="both"/>
              <w:rPr>
                <w:rFonts w:ascii="Arial" w:hAnsi="Arial" w:cs="Arial"/>
                <w:sz w:val="22"/>
                <w:szCs w:val="22"/>
              </w:rPr>
            </w:pPr>
          </w:p>
          <w:p w:rsidR="00E97489" w:rsidRPr="00E97489" w:rsidRDefault="00E97489" w:rsidP="00E97489">
            <w:pPr>
              <w:numPr>
                <w:ilvl w:val="0"/>
                <w:numId w:val="17"/>
              </w:numPr>
              <w:jc w:val="both"/>
              <w:rPr>
                <w:rFonts w:ascii="Arial" w:hAnsi="Arial" w:cs="Arial"/>
                <w:sz w:val="22"/>
                <w:szCs w:val="22"/>
              </w:rPr>
            </w:pPr>
            <w:r w:rsidRPr="00E97489">
              <w:rPr>
                <w:rFonts w:ascii="Arial" w:hAnsi="Arial" w:cs="Arial"/>
                <w:sz w:val="22"/>
                <w:szCs w:val="22"/>
              </w:rPr>
              <w:t>Nerealizované systémové opatření snížení přímé vyučovací povinnosti pro školní metodiky prevence.</w:t>
            </w:r>
          </w:p>
          <w:p w:rsidR="00E97489" w:rsidRPr="00E97489" w:rsidRDefault="00E97489" w:rsidP="00E97489">
            <w:pPr>
              <w:numPr>
                <w:ilvl w:val="0"/>
                <w:numId w:val="17"/>
              </w:numPr>
              <w:jc w:val="both"/>
              <w:rPr>
                <w:rFonts w:ascii="Arial" w:hAnsi="Arial" w:cs="Arial"/>
                <w:sz w:val="22"/>
                <w:szCs w:val="22"/>
              </w:rPr>
            </w:pPr>
            <w:r w:rsidRPr="00E97489">
              <w:rPr>
                <w:rFonts w:ascii="Arial" w:hAnsi="Arial" w:cs="Arial"/>
                <w:sz w:val="22"/>
                <w:szCs w:val="22"/>
              </w:rPr>
              <w:t>Nedostatek financí na primární prevenci z rozpočtu Olomouckého kraje v porovnání s dotacemi ze státního rozpočtu, budoucí nejistota ve financování školských poradenských pracovišť.</w:t>
            </w:r>
          </w:p>
          <w:p w:rsidR="00E97489" w:rsidRPr="00E97489" w:rsidRDefault="00E97489" w:rsidP="00E97489">
            <w:pPr>
              <w:numPr>
                <w:ilvl w:val="0"/>
                <w:numId w:val="17"/>
              </w:numPr>
              <w:jc w:val="both"/>
              <w:rPr>
                <w:rFonts w:ascii="Arial" w:hAnsi="Arial" w:cs="Arial"/>
                <w:sz w:val="22"/>
                <w:szCs w:val="22"/>
              </w:rPr>
            </w:pPr>
            <w:r w:rsidRPr="00E97489">
              <w:rPr>
                <w:rFonts w:ascii="Arial" w:hAnsi="Arial" w:cs="Arial"/>
                <w:sz w:val="22"/>
                <w:szCs w:val="22"/>
              </w:rPr>
              <w:t>Nedostatečná koordinace jednotlivých personálních složek primární prevence na školách (ředitel – školní metodik prevence – třídní učitel).</w:t>
            </w:r>
          </w:p>
          <w:p w:rsidR="00E97489" w:rsidRPr="00E97489" w:rsidRDefault="00E97489" w:rsidP="00E97489">
            <w:pPr>
              <w:numPr>
                <w:ilvl w:val="0"/>
                <w:numId w:val="17"/>
              </w:numPr>
              <w:jc w:val="both"/>
              <w:rPr>
                <w:rFonts w:ascii="Arial" w:hAnsi="Arial" w:cs="Arial"/>
                <w:sz w:val="22"/>
                <w:szCs w:val="22"/>
              </w:rPr>
            </w:pPr>
            <w:r w:rsidRPr="00E97489">
              <w:rPr>
                <w:rFonts w:ascii="Arial" w:hAnsi="Arial" w:cs="Arial"/>
                <w:sz w:val="22"/>
                <w:szCs w:val="22"/>
              </w:rPr>
              <w:t>Vybrané rizikové projevy chování u žáků se zvyšující se tendencí: kouření cigaret i marihuany, záškoláctví a kyberšikana.</w:t>
            </w:r>
          </w:p>
          <w:p w:rsidR="00E97489" w:rsidRPr="00E97489" w:rsidRDefault="00E97489" w:rsidP="00E97489">
            <w:pPr>
              <w:numPr>
                <w:ilvl w:val="0"/>
                <w:numId w:val="17"/>
              </w:numPr>
              <w:jc w:val="both"/>
              <w:rPr>
                <w:rFonts w:ascii="Arial" w:hAnsi="Arial" w:cs="Arial"/>
                <w:sz w:val="22"/>
                <w:szCs w:val="22"/>
              </w:rPr>
            </w:pPr>
            <w:r w:rsidRPr="00E97489">
              <w:rPr>
                <w:rFonts w:ascii="Arial" w:hAnsi="Arial" w:cs="Arial"/>
                <w:sz w:val="22"/>
                <w:szCs w:val="22"/>
              </w:rPr>
              <w:t>Nedostatečný počet certifikovaných programů primární prevence a dosud přetrvávající nekvalita některých externích programů primární prevence nabízených školám.</w:t>
            </w:r>
          </w:p>
          <w:p w:rsidR="00E97489" w:rsidRPr="00E97489" w:rsidRDefault="00E97489" w:rsidP="00E97489">
            <w:pPr>
              <w:numPr>
                <w:ilvl w:val="0"/>
                <w:numId w:val="17"/>
              </w:numPr>
              <w:jc w:val="both"/>
              <w:rPr>
                <w:rFonts w:ascii="Arial" w:hAnsi="Arial" w:cs="Arial"/>
                <w:sz w:val="22"/>
                <w:szCs w:val="22"/>
              </w:rPr>
            </w:pPr>
            <w:r w:rsidRPr="00E97489">
              <w:rPr>
                <w:rFonts w:ascii="Arial" w:hAnsi="Arial" w:cs="Arial"/>
                <w:sz w:val="22"/>
                <w:szCs w:val="22"/>
              </w:rPr>
              <w:t>Systém výkaznictví není na školách ani zdaleka plošně využíván a nedostatečná je i míra evaluace preventivních programů.</w:t>
            </w:r>
          </w:p>
          <w:p w:rsidR="00E97489" w:rsidRPr="00E97489" w:rsidRDefault="00E97489" w:rsidP="00E97489">
            <w:pPr>
              <w:numPr>
                <w:ilvl w:val="0"/>
                <w:numId w:val="17"/>
              </w:numPr>
              <w:jc w:val="both"/>
              <w:rPr>
                <w:rFonts w:ascii="Arial" w:hAnsi="Arial" w:cs="Arial"/>
                <w:sz w:val="22"/>
                <w:szCs w:val="22"/>
              </w:rPr>
            </w:pPr>
            <w:r w:rsidRPr="00E97489">
              <w:rPr>
                <w:rFonts w:ascii="Arial" w:hAnsi="Arial" w:cs="Arial"/>
                <w:sz w:val="22"/>
                <w:szCs w:val="22"/>
              </w:rPr>
              <w:t>Problém v zajištění pravidelných třídnických hodin na školách.</w:t>
            </w:r>
          </w:p>
          <w:p w:rsidR="00E97489" w:rsidRPr="00E97489" w:rsidRDefault="00E97489" w:rsidP="00E97489">
            <w:pPr>
              <w:jc w:val="both"/>
              <w:rPr>
                <w:rFonts w:ascii="Arial" w:hAnsi="Arial" w:cs="Arial"/>
                <w:sz w:val="22"/>
                <w:szCs w:val="22"/>
              </w:rPr>
            </w:pPr>
          </w:p>
        </w:tc>
      </w:tr>
      <w:tr w:rsidR="00E97489" w:rsidRPr="00E97489" w:rsidTr="00430827">
        <w:trPr>
          <w:trHeight w:val="95"/>
          <w:jc w:val="center"/>
        </w:trPr>
        <w:tc>
          <w:tcPr>
            <w:tcW w:w="4614" w:type="dxa"/>
            <w:shd w:val="clear" w:color="auto" w:fill="auto"/>
          </w:tcPr>
          <w:p w:rsidR="00E97489" w:rsidRPr="00E97489" w:rsidRDefault="00E97489" w:rsidP="00E97489">
            <w:pPr>
              <w:jc w:val="both"/>
              <w:rPr>
                <w:rFonts w:ascii="Arial" w:hAnsi="Arial" w:cs="Arial"/>
                <w:sz w:val="22"/>
                <w:szCs w:val="22"/>
              </w:rPr>
            </w:pPr>
            <w:r w:rsidRPr="00E97489">
              <w:rPr>
                <w:rFonts w:ascii="Arial" w:hAnsi="Arial" w:cs="Arial"/>
                <w:sz w:val="22"/>
                <w:szCs w:val="22"/>
              </w:rPr>
              <w:t>O – příležitosti</w:t>
            </w:r>
          </w:p>
        </w:tc>
        <w:tc>
          <w:tcPr>
            <w:tcW w:w="5044" w:type="dxa"/>
            <w:shd w:val="clear" w:color="auto" w:fill="auto"/>
          </w:tcPr>
          <w:p w:rsidR="00E97489" w:rsidRPr="00E97489" w:rsidRDefault="00E97489" w:rsidP="00E97489">
            <w:pPr>
              <w:jc w:val="both"/>
              <w:rPr>
                <w:rFonts w:ascii="Arial" w:hAnsi="Arial" w:cs="Arial"/>
                <w:sz w:val="22"/>
                <w:szCs w:val="22"/>
              </w:rPr>
            </w:pPr>
            <w:r w:rsidRPr="00E97489">
              <w:rPr>
                <w:rFonts w:ascii="Arial" w:hAnsi="Arial" w:cs="Arial"/>
                <w:sz w:val="22"/>
                <w:szCs w:val="22"/>
              </w:rPr>
              <w:t>T – hrozby</w:t>
            </w:r>
          </w:p>
        </w:tc>
      </w:tr>
      <w:tr w:rsidR="00E97489" w:rsidRPr="00E97489" w:rsidTr="00430827">
        <w:trPr>
          <w:trHeight w:val="67"/>
          <w:jc w:val="center"/>
        </w:trPr>
        <w:tc>
          <w:tcPr>
            <w:tcW w:w="4614" w:type="dxa"/>
            <w:shd w:val="clear" w:color="auto" w:fill="auto"/>
          </w:tcPr>
          <w:p w:rsidR="00E97489" w:rsidRPr="00E97489" w:rsidRDefault="00E97489" w:rsidP="00E97489">
            <w:pPr>
              <w:jc w:val="both"/>
              <w:rPr>
                <w:rFonts w:ascii="Arial" w:hAnsi="Arial" w:cs="Arial"/>
                <w:sz w:val="22"/>
                <w:szCs w:val="22"/>
              </w:rPr>
            </w:pPr>
          </w:p>
          <w:p w:rsidR="00E97489" w:rsidRPr="00E97489" w:rsidRDefault="00E97489" w:rsidP="00E97489">
            <w:pPr>
              <w:numPr>
                <w:ilvl w:val="0"/>
                <w:numId w:val="18"/>
              </w:numPr>
              <w:jc w:val="both"/>
              <w:rPr>
                <w:rFonts w:ascii="Arial" w:hAnsi="Arial" w:cs="Arial"/>
                <w:sz w:val="22"/>
                <w:szCs w:val="22"/>
              </w:rPr>
            </w:pPr>
            <w:r w:rsidRPr="00E97489">
              <w:rPr>
                <w:rFonts w:ascii="Arial" w:hAnsi="Arial" w:cs="Arial"/>
                <w:sz w:val="22"/>
                <w:szCs w:val="22"/>
              </w:rPr>
              <w:t>Systémové financování školských poradenských pracovišť.</w:t>
            </w:r>
          </w:p>
          <w:p w:rsidR="00E97489" w:rsidRPr="00E97489" w:rsidRDefault="00E97489" w:rsidP="00E97489">
            <w:pPr>
              <w:numPr>
                <w:ilvl w:val="0"/>
                <w:numId w:val="18"/>
              </w:numPr>
              <w:jc w:val="both"/>
              <w:rPr>
                <w:rFonts w:ascii="Arial" w:hAnsi="Arial" w:cs="Arial"/>
                <w:sz w:val="22"/>
                <w:szCs w:val="22"/>
              </w:rPr>
            </w:pPr>
            <w:r w:rsidRPr="00E97489">
              <w:rPr>
                <w:rFonts w:ascii="Arial" w:hAnsi="Arial" w:cs="Arial"/>
                <w:sz w:val="22"/>
                <w:szCs w:val="22"/>
              </w:rPr>
              <w:t xml:space="preserve">Zvýšení efektivity výkonu primární prevence a realizace jejích programů na školách, zejména s dopadem na širší zapojení žáků a minimalizaci jejího čistě formálního výkonu. </w:t>
            </w:r>
          </w:p>
          <w:p w:rsidR="00E97489" w:rsidRPr="00E97489" w:rsidRDefault="00E97489" w:rsidP="00E97489">
            <w:pPr>
              <w:numPr>
                <w:ilvl w:val="0"/>
                <w:numId w:val="18"/>
              </w:numPr>
              <w:jc w:val="both"/>
              <w:rPr>
                <w:rFonts w:ascii="Arial" w:hAnsi="Arial" w:cs="Arial"/>
                <w:sz w:val="22"/>
                <w:szCs w:val="22"/>
              </w:rPr>
            </w:pPr>
            <w:r w:rsidRPr="00E97489">
              <w:rPr>
                <w:rFonts w:ascii="Arial" w:hAnsi="Arial" w:cs="Arial"/>
                <w:sz w:val="22"/>
                <w:szCs w:val="22"/>
              </w:rPr>
              <w:t>Vyšší financování primární prevence z rozpočtu Olomouckého kraje.</w:t>
            </w:r>
          </w:p>
          <w:p w:rsidR="00E97489" w:rsidRPr="00E97489" w:rsidRDefault="00E97489" w:rsidP="00E97489">
            <w:pPr>
              <w:numPr>
                <w:ilvl w:val="0"/>
                <w:numId w:val="18"/>
              </w:numPr>
              <w:jc w:val="both"/>
              <w:rPr>
                <w:rFonts w:ascii="Arial" w:hAnsi="Arial" w:cs="Arial"/>
                <w:sz w:val="22"/>
                <w:szCs w:val="22"/>
              </w:rPr>
            </w:pPr>
            <w:r w:rsidRPr="00E97489">
              <w:rPr>
                <w:rFonts w:ascii="Arial" w:hAnsi="Arial" w:cs="Arial"/>
                <w:sz w:val="22"/>
                <w:szCs w:val="22"/>
              </w:rPr>
              <w:t xml:space="preserve">Maximální podpora realizace třídnických hodin na školách s přesahem do primární prevence. </w:t>
            </w:r>
          </w:p>
          <w:p w:rsidR="00E97489" w:rsidRPr="00E97489" w:rsidRDefault="00E97489" w:rsidP="00E97489">
            <w:pPr>
              <w:numPr>
                <w:ilvl w:val="0"/>
                <w:numId w:val="18"/>
              </w:numPr>
              <w:jc w:val="both"/>
              <w:rPr>
                <w:rFonts w:ascii="Arial" w:hAnsi="Arial" w:cs="Arial"/>
                <w:sz w:val="22"/>
                <w:szCs w:val="22"/>
              </w:rPr>
            </w:pPr>
            <w:r w:rsidRPr="00E97489">
              <w:rPr>
                <w:rFonts w:ascii="Arial" w:hAnsi="Arial" w:cs="Arial"/>
                <w:sz w:val="22"/>
                <w:szCs w:val="22"/>
              </w:rPr>
              <w:t>Prostřednictvím efektivního využívání systému výkaznictví zjednodušit a snížit administrativní zátěž školních metodiků prevence.</w:t>
            </w:r>
          </w:p>
          <w:p w:rsidR="00E97489" w:rsidRPr="00E97489" w:rsidRDefault="00E97489" w:rsidP="00E97489">
            <w:pPr>
              <w:numPr>
                <w:ilvl w:val="0"/>
                <w:numId w:val="18"/>
              </w:numPr>
              <w:jc w:val="both"/>
              <w:rPr>
                <w:rFonts w:ascii="Arial" w:hAnsi="Arial" w:cs="Arial"/>
                <w:sz w:val="22"/>
                <w:szCs w:val="22"/>
              </w:rPr>
            </w:pPr>
            <w:r w:rsidRPr="00E97489">
              <w:rPr>
                <w:rFonts w:ascii="Arial" w:hAnsi="Arial" w:cs="Arial"/>
                <w:sz w:val="22"/>
                <w:szCs w:val="22"/>
              </w:rPr>
              <w:t>Efektivnější spolupráce mezi školou, OSPOD a NNO.</w:t>
            </w:r>
          </w:p>
          <w:p w:rsidR="00E97489" w:rsidRPr="00E97489" w:rsidRDefault="00E97489" w:rsidP="00E97489">
            <w:pPr>
              <w:numPr>
                <w:ilvl w:val="0"/>
                <w:numId w:val="18"/>
              </w:numPr>
              <w:jc w:val="both"/>
              <w:rPr>
                <w:rFonts w:ascii="Arial" w:hAnsi="Arial" w:cs="Arial"/>
                <w:sz w:val="22"/>
                <w:szCs w:val="22"/>
              </w:rPr>
            </w:pPr>
            <w:r w:rsidRPr="00E97489">
              <w:rPr>
                <w:rFonts w:ascii="Arial" w:hAnsi="Arial" w:cs="Arial"/>
                <w:sz w:val="22"/>
                <w:szCs w:val="22"/>
              </w:rPr>
              <w:t>Zlepšení podmínek pro práci školních metodiků prevence (zejména ze strany vedení škol).</w:t>
            </w:r>
          </w:p>
        </w:tc>
        <w:tc>
          <w:tcPr>
            <w:tcW w:w="5044" w:type="dxa"/>
            <w:shd w:val="clear" w:color="auto" w:fill="auto"/>
          </w:tcPr>
          <w:p w:rsidR="00E97489" w:rsidRPr="00E97489" w:rsidRDefault="00E97489" w:rsidP="00E97489">
            <w:pPr>
              <w:jc w:val="both"/>
              <w:rPr>
                <w:rFonts w:ascii="Arial" w:hAnsi="Arial" w:cs="Arial"/>
                <w:sz w:val="22"/>
                <w:szCs w:val="22"/>
              </w:rPr>
            </w:pPr>
          </w:p>
          <w:p w:rsidR="00E97489" w:rsidRPr="00E97489" w:rsidRDefault="00E97489" w:rsidP="00E97489">
            <w:pPr>
              <w:numPr>
                <w:ilvl w:val="0"/>
                <w:numId w:val="19"/>
              </w:numPr>
              <w:jc w:val="both"/>
              <w:rPr>
                <w:rFonts w:ascii="Arial" w:hAnsi="Arial" w:cs="Arial"/>
                <w:sz w:val="22"/>
                <w:szCs w:val="22"/>
              </w:rPr>
            </w:pPr>
            <w:r w:rsidRPr="00E97489">
              <w:rPr>
                <w:rFonts w:ascii="Arial" w:hAnsi="Arial" w:cs="Arial"/>
                <w:sz w:val="22"/>
                <w:szCs w:val="22"/>
              </w:rPr>
              <w:t>Další neúspěšná realizace systémového opatření snížení přímé vyučovací povinnosti pro školní metodiky prevence.</w:t>
            </w:r>
          </w:p>
          <w:p w:rsidR="00E97489" w:rsidRPr="00E97489" w:rsidRDefault="00E97489" w:rsidP="00E97489">
            <w:pPr>
              <w:numPr>
                <w:ilvl w:val="0"/>
                <w:numId w:val="19"/>
              </w:numPr>
              <w:jc w:val="both"/>
              <w:rPr>
                <w:rFonts w:ascii="Arial" w:hAnsi="Arial" w:cs="Arial"/>
                <w:sz w:val="22"/>
                <w:szCs w:val="22"/>
              </w:rPr>
            </w:pPr>
            <w:r w:rsidRPr="00E97489">
              <w:rPr>
                <w:rFonts w:ascii="Arial" w:hAnsi="Arial" w:cs="Arial"/>
                <w:sz w:val="22"/>
                <w:szCs w:val="22"/>
              </w:rPr>
              <w:t>Stagnace či snížení rozpočtu na primární prevenci ze strany státního či krajského rozpočtu.</w:t>
            </w:r>
          </w:p>
          <w:p w:rsidR="00E97489" w:rsidRPr="00E97489" w:rsidRDefault="00E97489" w:rsidP="00E97489">
            <w:pPr>
              <w:numPr>
                <w:ilvl w:val="0"/>
                <w:numId w:val="19"/>
              </w:numPr>
              <w:jc w:val="both"/>
              <w:rPr>
                <w:rFonts w:ascii="Arial" w:hAnsi="Arial" w:cs="Arial"/>
                <w:sz w:val="22"/>
                <w:szCs w:val="22"/>
              </w:rPr>
            </w:pPr>
            <w:r w:rsidRPr="00E97489">
              <w:rPr>
                <w:rFonts w:ascii="Arial" w:hAnsi="Arial" w:cs="Arial"/>
                <w:sz w:val="22"/>
                <w:szCs w:val="22"/>
              </w:rPr>
              <w:t>Nejistota a nekoncepčnost financování školských poradenských pracovišť, v důsledku toho možný zánik vytvořených a praxi fungujících pozic.</w:t>
            </w:r>
          </w:p>
          <w:p w:rsidR="00E97489" w:rsidRPr="00E97489" w:rsidRDefault="00E97489" w:rsidP="00E97489">
            <w:pPr>
              <w:numPr>
                <w:ilvl w:val="0"/>
                <w:numId w:val="19"/>
              </w:numPr>
              <w:jc w:val="both"/>
              <w:rPr>
                <w:rFonts w:ascii="Arial" w:hAnsi="Arial" w:cs="Arial"/>
                <w:sz w:val="22"/>
                <w:szCs w:val="22"/>
              </w:rPr>
            </w:pPr>
            <w:r w:rsidRPr="00E97489">
              <w:rPr>
                <w:rFonts w:ascii="Arial" w:hAnsi="Arial" w:cs="Arial"/>
                <w:sz w:val="22"/>
                <w:szCs w:val="22"/>
              </w:rPr>
              <w:t>Přetrvávající nedostatečná podpora práce školních metodiků prevence (zejména ze strany vedení škol) pro efektivní výkon primární prevence.</w:t>
            </w:r>
          </w:p>
          <w:p w:rsidR="00E97489" w:rsidRPr="00E97489" w:rsidRDefault="00E97489" w:rsidP="00E97489">
            <w:pPr>
              <w:numPr>
                <w:ilvl w:val="0"/>
                <w:numId w:val="19"/>
              </w:numPr>
              <w:jc w:val="both"/>
              <w:rPr>
                <w:rFonts w:ascii="Arial" w:hAnsi="Arial" w:cs="Arial"/>
                <w:sz w:val="22"/>
                <w:szCs w:val="22"/>
              </w:rPr>
            </w:pPr>
            <w:r w:rsidRPr="00E97489">
              <w:rPr>
                <w:rFonts w:ascii="Arial" w:hAnsi="Arial" w:cs="Arial"/>
                <w:sz w:val="22"/>
                <w:szCs w:val="22"/>
              </w:rPr>
              <w:t xml:space="preserve">Přetrvávající uzavřenost škol v problematice primární prevence, kontakt odborných institucí až v případě, že je intervence nevyhnutelná či dokonce zpozdilá. </w:t>
            </w:r>
          </w:p>
          <w:p w:rsidR="00E97489" w:rsidRPr="00E97489" w:rsidRDefault="00E97489" w:rsidP="00E97489">
            <w:pPr>
              <w:numPr>
                <w:ilvl w:val="0"/>
                <w:numId w:val="19"/>
              </w:numPr>
              <w:jc w:val="both"/>
              <w:rPr>
                <w:rFonts w:ascii="Arial" w:hAnsi="Arial" w:cs="Arial"/>
                <w:sz w:val="22"/>
                <w:szCs w:val="22"/>
              </w:rPr>
            </w:pPr>
            <w:r w:rsidRPr="00E97489">
              <w:rPr>
                <w:rFonts w:ascii="Arial" w:hAnsi="Arial" w:cs="Arial"/>
                <w:sz w:val="22"/>
                <w:szCs w:val="22"/>
              </w:rPr>
              <w:t>Přetrvávající nechuť pedagogů vzdělávat se v oblasti nových trendů souvisejících s efektivním výkonem primární prevence, tím vytváření rizika odborné stagnace či propadu úrovně primární prevence na školách.</w:t>
            </w:r>
          </w:p>
          <w:p w:rsidR="00E97489" w:rsidRPr="00E97489" w:rsidRDefault="00E97489" w:rsidP="00E97489">
            <w:pPr>
              <w:numPr>
                <w:ilvl w:val="0"/>
                <w:numId w:val="19"/>
              </w:numPr>
              <w:jc w:val="both"/>
              <w:rPr>
                <w:rFonts w:ascii="Arial" w:hAnsi="Arial" w:cs="Arial"/>
                <w:sz w:val="22"/>
                <w:szCs w:val="22"/>
              </w:rPr>
            </w:pPr>
            <w:r w:rsidRPr="00E97489">
              <w:rPr>
                <w:rFonts w:ascii="Arial" w:hAnsi="Arial" w:cs="Arial"/>
                <w:sz w:val="22"/>
                <w:szCs w:val="22"/>
              </w:rPr>
              <w:t>Snižování významu dopadu a efektivity realizace primární prevence na školách.</w:t>
            </w:r>
          </w:p>
          <w:p w:rsidR="00E97489" w:rsidRPr="00E97489" w:rsidRDefault="00E97489" w:rsidP="00E97489">
            <w:pPr>
              <w:jc w:val="both"/>
              <w:rPr>
                <w:rFonts w:ascii="Arial" w:hAnsi="Arial" w:cs="Arial"/>
                <w:sz w:val="22"/>
                <w:szCs w:val="22"/>
              </w:rPr>
            </w:pPr>
          </w:p>
        </w:tc>
      </w:tr>
    </w:tbl>
    <w:p w:rsidR="00E97489" w:rsidRPr="00E97489" w:rsidRDefault="00E97489" w:rsidP="00E97489">
      <w:pPr>
        <w:jc w:val="both"/>
        <w:rPr>
          <w:rFonts w:ascii="Arial" w:hAnsi="Arial" w:cs="Arial"/>
          <w:b/>
          <w:sz w:val="22"/>
          <w:szCs w:val="22"/>
        </w:rPr>
      </w:pPr>
    </w:p>
    <w:p w:rsidR="00BB0A7D" w:rsidRDefault="00E97489" w:rsidP="00C14C40">
      <w:pPr>
        <w:jc w:val="both"/>
        <w:rPr>
          <w:rFonts w:ascii="Arial" w:hAnsi="Arial" w:cs="Arial"/>
          <w:b/>
          <w:sz w:val="28"/>
          <w:szCs w:val="28"/>
        </w:rPr>
      </w:pPr>
      <w:r>
        <w:rPr>
          <w:rFonts w:ascii="Arial" w:hAnsi="Arial" w:cs="Arial"/>
          <w:b/>
          <w:sz w:val="22"/>
          <w:szCs w:val="22"/>
        </w:rPr>
        <w:br w:type="page"/>
      </w:r>
      <w:bookmarkStart w:id="45" w:name="_Toc81811359"/>
      <w:r w:rsidR="00BB0A7D" w:rsidRPr="00BB0A7D">
        <w:rPr>
          <w:rFonts w:ascii="Arial" w:hAnsi="Arial" w:cs="Arial"/>
          <w:b/>
          <w:sz w:val="28"/>
          <w:szCs w:val="28"/>
        </w:rPr>
        <w:t xml:space="preserve">Příloha č. </w:t>
      </w:r>
      <w:r w:rsidR="00BB0A7D">
        <w:rPr>
          <w:rFonts w:ascii="Arial" w:hAnsi="Arial" w:cs="Arial"/>
          <w:b/>
          <w:sz w:val="28"/>
          <w:szCs w:val="28"/>
        </w:rPr>
        <w:t xml:space="preserve">2 </w:t>
      </w:r>
    </w:p>
    <w:p w:rsidR="00B80779" w:rsidRPr="005106C3" w:rsidRDefault="00B80779" w:rsidP="00BB0A7D">
      <w:pPr>
        <w:spacing w:before="120" w:line="360" w:lineRule="auto"/>
        <w:jc w:val="center"/>
        <w:rPr>
          <w:rFonts w:ascii="Arial" w:hAnsi="Arial" w:cs="Arial"/>
          <w:b/>
          <w:sz w:val="28"/>
          <w:szCs w:val="28"/>
        </w:rPr>
      </w:pPr>
      <w:r w:rsidRPr="005106C3">
        <w:rPr>
          <w:rFonts w:ascii="Arial" w:hAnsi="Arial" w:cs="Arial"/>
          <w:b/>
          <w:sz w:val="28"/>
          <w:szCs w:val="28"/>
        </w:rPr>
        <w:t>SWOT analýza Olomouckého kraje</w:t>
      </w:r>
    </w:p>
    <w:p w:rsidR="00B80779" w:rsidRDefault="002A2D43" w:rsidP="00BB0A7D">
      <w:pPr>
        <w:spacing w:after="120" w:line="360" w:lineRule="auto"/>
        <w:jc w:val="center"/>
        <w:rPr>
          <w:rFonts w:ascii="Arial" w:hAnsi="Arial" w:cs="Arial"/>
          <w:b/>
          <w:caps/>
          <w:sz w:val="28"/>
          <w:szCs w:val="28"/>
        </w:rPr>
      </w:pPr>
      <w:r w:rsidRPr="002A2D43">
        <w:rPr>
          <w:rFonts w:ascii="Arial" w:hAnsi="Arial" w:cs="Arial"/>
          <w:b/>
          <w:caps/>
          <w:sz w:val="28"/>
          <w:szCs w:val="28"/>
        </w:rPr>
        <w:t>snižování rizik, léčby, doléčování a sociálního začleňování</w:t>
      </w:r>
    </w:p>
    <w:p w:rsidR="00B80779" w:rsidRPr="006F63CC" w:rsidRDefault="00B80779" w:rsidP="00B80779">
      <w:pPr>
        <w:spacing w:after="120" w:line="360" w:lineRule="auto"/>
        <w:ind w:right="-569"/>
        <w:jc w:val="center"/>
        <w:rPr>
          <w:rFonts w:ascii="Arial" w:hAnsi="Arial" w:cs="Arial"/>
          <w:b/>
          <w:caps/>
          <w:sz w:val="28"/>
          <w:szCs w:val="28"/>
        </w:rPr>
      </w:pPr>
      <w:r w:rsidRPr="005106C3">
        <w:rPr>
          <w:rFonts w:ascii="Arial" w:hAnsi="Arial" w:cs="Arial"/>
          <w:b/>
          <w:caps/>
          <w:sz w:val="28"/>
          <w:szCs w:val="28"/>
        </w:rPr>
        <w:t xml:space="preserve"> </w:t>
      </w:r>
    </w:p>
    <w:p w:rsidR="00B80779" w:rsidRPr="004F0B19" w:rsidRDefault="00B80779" w:rsidP="00B80779">
      <w:pPr>
        <w:rPr>
          <w:rFonts w:ascii="Arial" w:hAnsi="Arial" w:cs="Arial"/>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0"/>
        <w:gridCol w:w="4611"/>
      </w:tblGrid>
      <w:tr w:rsidR="00B80779" w:rsidRPr="004F0B19">
        <w:trPr>
          <w:trHeight w:val="245"/>
          <w:jc w:val="center"/>
        </w:trPr>
        <w:tc>
          <w:tcPr>
            <w:tcW w:w="4610" w:type="dxa"/>
            <w:shd w:val="clear" w:color="auto" w:fill="D9D9D9"/>
          </w:tcPr>
          <w:p w:rsidR="00B80779" w:rsidRPr="004F0B19" w:rsidRDefault="00B80779" w:rsidP="00CD4C3E">
            <w:pPr>
              <w:jc w:val="center"/>
              <w:rPr>
                <w:rFonts w:ascii="Arial" w:hAnsi="Arial" w:cs="Arial"/>
                <w:b/>
              </w:rPr>
            </w:pPr>
            <w:r w:rsidRPr="004F0B19">
              <w:rPr>
                <w:rFonts w:ascii="Arial" w:hAnsi="Arial" w:cs="Arial"/>
                <w:b/>
              </w:rPr>
              <w:t>S – silné stránky</w:t>
            </w:r>
          </w:p>
        </w:tc>
        <w:tc>
          <w:tcPr>
            <w:tcW w:w="4611" w:type="dxa"/>
            <w:shd w:val="clear" w:color="auto" w:fill="D9D9D9"/>
          </w:tcPr>
          <w:p w:rsidR="00B80779" w:rsidRPr="004F0B19" w:rsidRDefault="00B80779" w:rsidP="00CD4C3E">
            <w:pPr>
              <w:jc w:val="center"/>
              <w:rPr>
                <w:rFonts w:ascii="Arial" w:hAnsi="Arial" w:cs="Arial"/>
                <w:b/>
              </w:rPr>
            </w:pPr>
            <w:r w:rsidRPr="004F0B19">
              <w:rPr>
                <w:rFonts w:ascii="Arial" w:hAnsi="Arial" w:cs="Arial"/>
                <w:b/>
              </w:rPr>
              <w:t>W – slabé stránky</w:t>
            </w:r>
          </w:p>
        </w:tc>
      </w:tr>
      <w:tr w:rsidR="00B80779" w:rsidRPr="00013B9E">
        <w:trPr>
          <w:trHeight w:val="4571"/>
          <w:jc w:val="center"/>
        </w:trPr>
        <w:tc>
          <w:tcPr>
            <w:tcW w:w="4610" w:type="dxa"/>
            <w:shd w:val="clear" w:color="auto" w:fill="auto"/>
          </w:tcPr>
          <w:p w:rsidR="00B80779" w:rsidRPr="00013B9E" w:rsidRDefault="00B80779" w:rsidP="00CD4C3E">
            <w:pPr>
              <w:jc w:val="both"/>
              <w:rPr>
                <w:rFonts w:ascii="Arial" w:hAnsi="Arial" w:cs="Arial"/>
              </w:rPr>
            </w:pPr>
          </w:p>
          <w:p w:rsidR="00B80779" w:rsidRPr="004F0B19" w:rsidRDefault="00B80779" w:rsidP="00B80779">
            <w:pPr>
              <w:numPr>
                <w:ilvl w:val="0"/>
                <w:numId w:val="16"/>
              </w:numPr>
              <w:jc w:val="both"/>
              <w:rPr>
                <w:rFonts w:ascii="Arial" w:hAnsi="Arial" w:cs="Arial"/>
              </w:rPr>
            </w:pPr>
            <w:r w:rsidRPr="004F0B19">
              <w:rPr>
                <w:rFonts w:ascii="Arial" w:hAnsi="Arial" w:cs="Arial"/>
              </w:rPr>
              <w:t>Síť kvalitních služeb</w:t>
            </w:r>
          </w:p>
          <w:p w:rsidR="00953F65" w:rsidRDefault="00953F65" w:rsidP="00B80779">
            <w:pPr>
              <w:numPr>
                <w:ilvl w:val="0"/>
                <w:numId w:val="16"/>
              </w:numPr>
              <w:jc w:val="both"/>
              <w:rPr>
                <w:rFonts w:ascii="Arial" w:hAnsi="Arial" w:cs="Arial"/>
              </w:rPr>
            </w:pPr>
            <w:r>
              <w:rPr>
                <w:rFonts w:ascii="Arial" w:hAnsi="Arial" w:cs="Arial"/>
              </w:rPr>
              <w:t>Vertikální i horizontální koordinace</w:t>
            </w:r>
          </w:p>
          <w:p w:rsidR="00B80779" w:rsidRPr="004F0B19" w:rsidRDefault="00B80779" w:rsidP="00B80779">
            <w:pPr>
              <w:numPr>
                <w:ilvl w:val="0"/>
                <w:numId w:val="16"/>
              </w:numPr>
              <w:jc w:val="both"/>
              <w:rPr>
                <w:rFonts w:ascii="Arial" w:hAnsi="Arial" w:cs="Arial"/>
              </w:rPr>
            </w:pPr>
            <w:r w:rsidRPr="004F0B19">
              <w:rPr>
                <w:rFonts w:ascii="Arial" w:hAnsi="Arial" w:cs="Arial"/>
              </w:rPr>
              <w:t>Krajský protidrogový koordinátor – zaměstnanec krajského úřadu na plný úvazek</w:t>
            </w:r>
          </w:p>
          <w:p w:rsidR="00953F65" w:rsidRPr="00953F65" w:rsidRDefault="00953F65" w:rsidP="00953F65">
            <w:pPr>
              <w:numPr>
                <w:ilvl w:val="0"/>
                <w:numId w:val="16"/>
              </w:numPr>
              <w:rPr>
                <w:rFonts w:ascii="Arial" w:hAnsi="Arial" w:cs="Arial"/>
              </w:rPr>
            </w:pPr>
            <w:r w:rsidRPr="00953F65">
              <w:rPr>
                <w:rFonts w:ascii="Arial" w:hAnsi="Arial" w:cs="Arial"/>
              </w:rPr>
              <w:t>Dobrá provázanost a spolupráce sociálních a zdravotních služeb</w:t>
            </w:r>
          </w:p>
          <w:p w:rsidR="00B80779" w:rsidRDefault="00B80779" w:rsidP="00B80779">
            <w:pPr>
              <w:numPr>
                <w:ilvl w:val="0"/>
                <w:numId w:val="16"/>
              </w:numPr>
              <w:jc w:val="both"/>
              <w:rPr>
                <w:rFonts w:ascii="Arial" w:hAnsi="Arial" w:cs="Arial"/>
              </w:rPr>
            </w:pPr>
            <w:r w:rsidRPr="004F0B19">
              <w:rPr>
                <w:rFonts w:ascii="Arial" w:hAnsi="Arial" w:cs="Arial"/>
              </w:rPr>
              <w:t>Spolupráce s</w:t>
            </w:r>
            <w:r w:rsidR="002F5DD8">
              <w:rPr>
                <w:rFonts w:ascii="Arial" w:hAnsi="Arial" w:cs="Arial"/>
              </w:rPr>
              <w:t> </w:t>
            </w:r>
            <w:r w:rsidRPr="004F0B19">
              <w:rPr>
                <w:rFonts w:ascii="Arial" w:hAnsi="Arial" w:cs="Arial"/>
              </w:rPr>
              <w:t>obcemi</w:t>
            </w:r>
          </w:p>
          <w:p w:rsidR="002F5DD8" w:rsidRPr="004F0B19" w:rsidRDefault="002F5DD8" w:rsidP="00953F65">
            <w:pPr>
              <w:ind w:left="360"/>
              <w:jc w:val="both"/>
              <w:rPr>
                <w:rFonts w:ascii="Arial" w:hAnsi="Arial" w:cs="Arial"/>
              </w:rPr>
            </w:pPr>
          </w:p>
          <w:p w:rsidR="00B80779" w:rsidRPr="00013B9E" w:rsidRDefault="00B80779" w:rsidP="00CD4C3E">
            <w:pPr>
              <w:ind w:left="360"/>
              <w:jc w:val="both"/>
              <w:rPr>
                <w:rFonts w:ascii="Arial" w:hAnsi="Arial" w:cs="Arial"/>
              </w:rPr>
            </w:pPr>
          </w:p>
        </w:tc>
        <w:tc>
          <w:tcPr>
            <w:tcW w:w="4611" w:type="dxa"/>
            <w:shd w:val="clear" w:color="auto" w:fill="auto"/>
          </w:tcPr>
          <w:p w:rsidR="00B80779" w:rsidRPr="00013B9E" w:rsidRDefault="00B80779" w:rsidP="00CD4C3E">
            <w:pPr>
              <w:rPr>
                <w:rFonts w:ascii="Arial" w:hAnsi="Arial" w:cs="Arial"/>
              </w:rPr>
            </w:pPr>
          </w:p>
          <w:p w:rsidR="00B80779" w:rsidRPr="004F0B19" w:rsidRDefault="00B80779" w:rsidP="00B80779">
            <w:pPr>
              <w:numPr>
                <w:ilvl w:val="0"/>
                <w:numId w:val="17"/>
              </w:numPr>
              <w:jc w:val="both"/>
              <w:rPr>
                <w:rFonts w:ascii="Arial" w:hAnsi="Arial" w:cs="Arial"/>
              </w:rPr>
            </w:pPr>
            <w:r w:rsidRPr="004F0B19">
              <w:rPr>
                <w:rFonts w:ascii="Arial" w:hAnsi="Arial" w:cs="Arial"/>
              </w:rPr>
              <w:t>Nejednotný systém financování služeb</w:t>
            </w:r>
          </w:p>
          <w:p w:rsidR="00B80779" w:rsidRPr="004F0B19" w:rsidRDefault="00B80779" w:rsidP="00B80779">
            <w:pPr>
              <w:numPr>
                <w:ilvl w:val="0"/>
                <w:numId w:val="17"/>
              </w:numPr>
              <w:jc w:val="both"/>
              <w:rPr>
                <w:rFonts w:ascii="Arial" w:hAnsi="Arial" w:cs="Arial"/>
              </w:rPr>
            </w:pPr>
            <w:r w:rsidRPr="004F0B19">
              <w:rPr>
                <w:rFonts w:ascii="Arial" w:hAnsi="Arial" w:cs="Arial"/>
              </w:rPr>
              <w:t>Složitý administrativní systém – výkaznictví nemá jednotnou formu</w:t>
            </w:r>
          </w:p>
          <w:p w:rsidR="00B80779" w:rsidRPr="004F0B19" w:rsidRDefault="00B80779" w:rsidP="00B80779">
            <w:pPr>
              <w:numPr>
                <w:ilvl w:val="0"/>
                <w:numId w:val="17"/>
              </w:numPr>
              <w:jc w:val="both"/>
              <w:rPr>
                <w:rFonts w:ascii="Arial" w:hAnsi="Arial" w:cs="Arial"/>
              </w:rPr>
            </w:pPr>
            <w:r w:rsidRPr="004F0B19">
              <w:rPr>
                <w:rFonts w:ascii="Arial" w:hAnsi="Arial" w:cs="Arial"/>
              </w:rPr>
              <w:t>Nesoulad standardů kvality služeb MPSV a RVKPP</w:t>
            </w:r>
          </w:p>
          <w:p w:rsidR="00B80779" w:rsidRPr="004F0B19" w:rsidRDefault="00B80779" w:rsidP="00B80779">
            <w:pPr>
              <w:numPr>
                <w:ilvl w:val="0"/>
                <w:numId w:val="17"/>
              </w:numPr>
              <w:jc w:val="both"/>
              <w:rPr>
                <w:rFonts w:ascii="Arial" w:hAnsi="Arial" w:cs="Arial"/>
              </w:rPr>
            </w:pPr>
            <w:r w:rsidRPr="004F0B19">
              <w:rPr>
                <w:rFonts w:ascii="Arial" w:hAnsi="Arial" w:cs="Arial"/>
              </w:rPr>
              <w:t>Nedostatečná finanční podpora Olomouckého kraje – není nárůst finančních prostředků</w:t>
            </w:r>
          </w:p>
          <w:p w:rsidR="00B80779" w:rsidRPr="00013B9E" w:rsidRDefault="00B80779" w:rsidP="00CD4C3E">
            <w:pPr>
              <w:ind w:left="360"/>
              <w:jc w:val="both"/>
              <w:rPr>
                <w:rFonts w:ascii="Arial" w:hAnsi="Arial" w:cs="Arial"/>
              </w:rPr>
            </w:pPr>
          </w:p>
        </w:tc>
      </w:tr>
      <w:tr w:rsidR="00B80779" w:rsidRPr="00013B9E">
        <w:trPr>
          <w:trHeight w:val="245"/>
          <w:jc w:val="center"/>
        </w:trPr>
        <w:tc>
          <w:tcPr>
            <w:tcW w:w="4610" w:type="dxa"/>
            <w:shd w:val="clear" w:color="auto" w:fill="D9D9D9"/>
          </w:tcPr>
          <w:p w:rsidR="00B80779" w:rsidRPr="004F0B19" w:rsidRDefault="00B80779" w:rsidP="00CD4C3E">
            <w:pPr>
              <w:jc w:val="center"/>
              <w:rPr>
                <w:rFonts w:ascii="Arial" w:hAnsi="Arial" w:cs="Arial"/>
                <w:b/>
              </w:rPr>
            </w:pPr>
            <w:r w:rsidRPr="004F0B19">
              <w:rPr>
                <w:rFonts w:ascii="Arial" w:hAnsi="Arial" w:cs="Arial"/>
                <w:b/>
              </w:rPr>
              <w:t>O – příležitosti</w:t>
            </w:r>
          </w:p>
        </w:tc>
        <w:tc>
          <w:tcPr>
            <w:tcW w:w="4611" w:type="dxa"/>
            <w:shd w:val="clear" w:color="auto" w:fill="D9D9D9"/>
          </w:tcPr>
          <w:p w:rsidR="00B80779" w:rsidRPr="004F0B19" w:rsidRDefault="00B80779" w:rsidP="00CD4C3E">
            <w:pPr>
              <w:jc w:val="center"/>
              <w:rPr>
                <w:rFonts w:ascii="Arial" w:hAnsi="Arial" w:cs="Arial"/>
                <w:b/>
              </w:rPr>
            </w:pPr>
            <w:r w:rsidRPr="004F0B19">
              <w:rPr>
                <w:rFonts w:ascii="Arial" w:hAnsi="Arial" w:cs="Arial"/>
                <w:b/>
              </w:rPr>
              <w:t>T – hrozby</w:t>
            </w:r>
          </w:p>
        </w:tc>
      </w:tr>
      <w:tr w:rsidR="00B80779" w:rsidRPr="00013B9E">
        <w:trPr>
          <w:trHeight w:val="4022"/>
          <w:jc w:val="center"/>
        </w:trPr>
        <w:tc>
          <w:tcPr>
            <w:tcW w:w="4610" w:type="dxa"/>
            <w:shd w:val="clear" w:color="auto" w:fill="auto"/>
          </w:tcPr>
          <w:p w:rsidR="00B80779" w:rsidRPr="00013B9E" w:rsidRDefault="00B80779" w:rsidP="00CD4C3E">
            <w:pPr>
              <w:ind w:left="360"/>
              <w:jc w:val="both"/>
              <w:rPr>
                <w:rFonts w:ascii="Arial" w:hAnsi="Arial" w:cs="Arial"/>
                <w:b/>
                <w:sz w:val="16"/>
                <w:szCs w:val="16"/>
              </w:rPr>
            </w:pPr>
          </w:p>
          <w:p w:rsidR="00B80779" w:rsidRPr="00026C6D" w:rsidRDefault="00026C6D" w:rsidP="00026C6D">
            <w:pPr>
              <w:numPr>
                <w:ilvl w:val="0"/>
                <w:numId w:val="18"/>
              </w:numPr>
              <w:jc w:val="both"/>
              <w:rPr>
                <w:rFonts w:ascii="Arial" w:hAnsi="Arial" w:cs="Arial"/>
              </w:rPr>
            </w:pPr>
            <w:r w:rsidRPr="00026C6D">
              <w:rPr>
                <w:rFonts w:ascii="Arial" w:hAnsi="Arial" w:cs="Arial"/>
              </w:rPr>
              <w:t>Integrovaná protidrogová politika Olomouckého kraje</w:t>
            </w:r>
          </w:p>
          <w:p w:rsidR="00026C6D" w:rsidRPr="00026C6D" w:rsidRDefault="00026C6D" w:rsidP="00026C6D">
            <w:pPr>
              <w:numPr>
                <w:ilvl w:val="0"/>
                <w:numId w:val="18"/>
              </w:numPr>
              <w:jc w:val="both"/>
              <w:rPr>
                <w:rFonts w:ascii="Arial" w:hAnsi="Arial" w:cs="Arial"/>
              </w:rPr>
            </w:pPr>
            <w:r w:rsidRPr="00026C6D">
              <w:rPr>
                <w:rFonts w:ascii="Arial" w:hAnsi="Arial" w:cs="Arial"/>
              </w:rPr>
              <w:t>Vzájemné propojení adiktologických a sociálních služeb</w:t>
            </w:r>
          </w:p>
          <w:p w:rsidR="00026C6D" w:rsidRPr="00026C6D" w:rsidRDefault="00026C6D" w:rsidP="00026C6D">
            <w:pPr>
              <w:numPr>
                <w:ilvl w:val="0"/>
                <w:numId w:val="18"/>
              </w:numPr>
              <w:jc w:val="both"/>
              <w:rPr>
                <w:rFonts w:ascii="Arial" w:hAnsi="Arial" w:cs="Arial"/>
              </w:rPr>
            </w:pPr>
            <w:r w:rsidRPr="00026C6D">
              <w:rPr>
                <w:rFonts w:ascii="Arial" w:hAnsi="Arial" w:cs="Arial"/>
              </w:rPr>
              <w:t>Větší informovanost veřejnosti o službách v regionu</w:t>
            </w:r>
          </w:p>
          <w:p w:rsidR="00026C6D" w:rsidRPr="00953F65" w:rsidRDefault="00026C6D" w:rsidP="00026C6D">
            <w:pPr>
              <w:numPr>
                <w:ilvl w:val="0"/>
                <w:numId w:val="18"/>
              </w:numPr>
              <w:jc w:val="both"/>
              <w:rPr>
                <w:rFonts w:ascii="Arial" w:hAnsi="Arial" w:cs="Arial"/>
                <w:b/>
              </w:rPr>
            </w:pPr>
            <w:r w:rsidRPr="00026C6D">
              <w:rPr>
                <w:rFonts w:ascii="Arial" w:hAnsi="Arial" w:cs="Arial"/>
              </w:rPr>
              <w:t xml:space="preserve">Stabilní a transparentní dotační politika </w:t>
            </w:r>
            <w:r w:rsidR="00C01927">
              <w:rPr>
                <w:rFonts w:ascii="Arial" w:hAnsi="Arial" w:cs="Arial"/>
              </w:rPr>
              <w:t>O</w:t>
            </w:r>
            <w:r w:rsidRPr="00026C6D">
              <w:rPr>
                <w:rFonts w:ascii="Arial" w:hAnsi="Arial" w:cs="Arial"/>
              </w:rPr>
              <w:t>lomouckého kraje</w:t>
            </w:r>
          </w:p>
          <w:p w:rsidR="00953F65" w:rsidRPr="00026C6D" w:rsidRDefault="00953F65" w:rsidP="00953F65">
            <w:pPr>
              <w:jc w:val="both"/>
              <w:rPr>
                <w:rFonts w:ascii="Arial" w:hAnsi="Arial" w:cs="Arial"/>
                <w:b/>
              </w:rPr>
            </w:pPr>
          </w:p>
        </w:tc>
        <w:tc>
          <w:tcPr>
            <w:tcW w:w="4611" w:type="dxa"/>
            <w:shd w:val="clear" w:color="auto" w:fill="auto"/>
          </w:tcPr>
          <w:p w:rsidR="00B80779" w:rsidRPr="00013B9E" w:rsidRDefault="00B80779" w:rsidP="00CD4C3E">
            <w:pPr>
              <w:jc w:val="both"/>
              <w:rPr>
                <w:rFonts w:ascii="Arial" w:hAnsi="Arial" w:cs="Arial"/>
                <w:b/>
                <w:sz w:val="16"/>
                <w:szCs w:val="16"/>
              </w:rPr>
            </w:pPr>
          </w:p>
          <w:p w:rsidR="00B80779" w:rsidRPr="004F0B19" w:rsidRDefault="00B80779" w:rsidP="00B80779">
            <w:pPr>
              <w:numPr>
                <w:ilvl w:val="0"/>
                <w:numId w:val="19"/>
              </w:numPr>
              <w:rPr>
                <w:rFonts w:ascii="Arial" w:hAnsi="Arial" w:cs="Arial"/>
              </w:rPr>
            </w:pPr>
            <w:r w:rsidRPr="004F0B19">
              <w:rPr>
                <w:rFonts w:ascii="Arial" w:hAnsi="Arial" w:cs="Arial"/>
              </w:rPr>
              <w:t xml:space="preserve">Nedostatek finančních prostředků ohrožuje existenci a udržitelnost služeb v Olomouckém kraji. </w:t>
            </w:r>
          </w:p>
          <w:p w:rsidR="00B80779" w:rsidRPr="004F0B19" w:rsidRDefault="00B80779" w:rsidP="00B80779">
            <w:pPr>
              <w:numPr>
                <w:ilvl w:val="0"/>
                <w:numId w:val="19"/>
              </w:numPr>
              <w:jc w:val="both"/>
              <w:rPr>
                <w:rFonts w:ascii="Arial" w:hAnsi="Arial" w:cs="Arial"/>
              </w:rPr>
            </w:pPr>
            <w:r w:rsidRPr="004F0B19">
              <w:rPr>
                <w:rFonts w:ascii="Arial" w:hAnsi="Arial" w:cs="Arial"/>
              </w:rPr>
              <w:t xml:space="preserve">Vlivem nedostatečného financování může dojít ke snížení odborných kvalit služeb i k jejich možnému zániku </w:t>
            </w:r>
          </w:p>
          <w:p w:rsidR="00B80779" w:rsidRPr="004F0B19" w:rsidRDefault="00B80779" w:rsidP="00B80779">
            <w:pPr>
              <w:numPr>
                <w:ilvl w:val="0"/>
                <w:numId w:val="19"/>
              </w:numPr>
              <w:jc w:val="both"/>
              <w:rPr>
                <w:rFonts w:ascii="Arial" w:hAnsi="Arial" w:cs="Arial"/>
              </w:rPr>
            </w:pPr>
            <w:r w:rsidRPr="004F0B19">
              <w:rPr>
                <w:rFonts w:ascii="Arial" w:hAnsi="Arial" w:cs="Arial"/>
              </w:rPr>
              <w:t xml:space="preserve">Pozice obcí – v zákoně č. </w:t>
            </w:r>
            <w:r w:rsidR="00953F65">
              <w:rPr>
                <w:rFonts w:ascii="Arial" w:hAnsi="Arial" w:cs="Arial"/>
              </w:rPr>
              <w:t>65</w:t>
            </w:r>
            <w:r w:rsidRPr="004F0B19">
              <w:rPr>
                <w:rFonts w:ascii="Arial" w:hAnsi="Arial" w:cs="Arial"/>
              </w:rPr>
              <w:t>/20</w:t>
            </w:r>
            <w:r w:rsidR="00953F65">
              <w:rPr>
                <w:rFonts w:ascii="Arial" w:hAnsi="Arial" w:cs="Arial"/>
              </w:rPr>
              <w:t>17</w:t>
            </w:r>
            <w:r w:rsidRPr="004F0B19">
              <w:rPr>
                <w:rFonts w:ascii="Arial" w:hAnsi="Arial" w:cs="Arial"/>
              </w:rPr>
              <w:t xml:space="preserve"> Sb., ve znění pozdějších předpisů, není stanovena povinnost obcí podílet se na financování protidrogové prevence</w:t>
            </w:r>
          </w:p>
          <w:p w:rsidR="00B80779" w:rsidRPr="00013B9E" w:rsidRDefault="00B80779" w:rsidP="00B80779">
            <w:pPr>
              <w:numPr>
                <w:ilvl w:val="0"/>
                <w:numId w:val="19"/>
              </w:numPr>
              <w:jc w:val="both"/>
              <w:rPr>
                <w:rFonts w:ascii="Arial" w:hAnsi="Arial" w:cs="Arial"/>
                <w:sz w:val="16"/>
                <w:szCs w:val="16"/>
              </w:rPr>
            </w:pPr>
            <w:r w:rsidRPr="004F0B19">
              <w:rPr>
                <w:rFonts w:ascii="Arial" w:hAnsi="Arial" w:cs="Arial"/>
              </w:rPr>
              <w:t>Zhoršování dostupnosti možnosti bezplatného testování na infekční choroby</w:t>
            </w:r>
            <w:r>
              <w:t xml:space="preserve"> </w:t>
            </w:r>
          </w:p>
        </w:tc>
      </w:tr>
    </w:tbl>
    <w:p w:rsidR="00B80779" w:rsidRDefault="00B80779" w:rsidP="00B80779"/>
    <w:p w:rsidR="00BB0A7D" w:rsidRPr="009D65F1" w:rsidRDefault="00BB0A7D" w:rsidP="00FC216F">
      <w:pPr>
        <w:pStyle w:val="Nadpis1"/>
        <w:numPr>
          <w:ilvl w:val="0"/>
          <w:numId w:val="0"/>
        </w:numPr>
        <w:rPr>
          <w:caps w:val="0"/>
          <w:sz w:val="28"/>
          <w:szCs w:val="28"/>
        </w:rPr>
      </w:pPr>
      <w:bookmarkStart w:id="46" w:name="_Toc404169069"/>
      <w:r w:rsidRPr="00BB0A7D">
        <w:rPr>
          <w:sz w:val="28"/>
          <w:szCs w:val="28"/>
        </w:rPr>
        <w:t>P</w:t>
      </w:r>
      <w:r w:rsidR="009D65F1">
        <w:rPr>
          <w:caps w:val="0"/>
          <w:sz w:val="28"/>
          <w:szCs w:val="28"/>
        </w:rPr>
        <w:t>říloha č. 3</w:t>
      </w:r>
    </w:p>
    <w:p w:rsidR="00C95F5D" w:rsidRPr="00651FC9" w:rsidRDefault="00C95F5D" w:rsidP="00BB0A7D">
      <w:pPr>
        <w:pStyle w:val="Nadpis1"/>
        <w:numPr>
          <w:ilvl w:val="0"/>
          <w:numId w:val="0"/>
        </w:numPr>
        <w:jc w:val="center"/>
      </w:pPr>
      <w:bookmarkStart w:id="47" w:name="_Toc81811361"/>
      <w:bookmarkStart w:id="48" w:name="_Toc404169071"/>
      <w:bookmarkEnd w:id="45"/>
      <w:bookmarkEnd w:id="46"/>
      <w:r w:rsidRPr="00651FC9">
        <w:t>Seznam Výchozí literatury a dalších pramenů</w:t>
      </w:r>
      <w:bookmarkEnd w:id="47"/>
      <w:bookmarkEnd w:id="48"/>
    </w:p>
    <w:p w:rsidR="009D65F1" w:rsidRDefault="009D65F1" w:rsidP="00E56A3D">
      <w:pPr>
        <w:jc w:val="both"/>
        <w:rPr>
          <w:rFonts w:ascii="Arial" w:hAnsi="Arial" w:cs="Arial"/>
          <w:color w:val="000000"/>
        </w:rPr>
      </w:pPr>
    </w:p>
    <w:p w:rsidR="00336266" w:rsidRPr="00E56A3D" w:rsidRDefault="00E56A3D" w:rsidP="009800B3">
      <w:pPr>
        <w:jc w:val="both"/>
        <w:rPr>
          <w:rFonts w:ascii="Arial" w:hAnsi="Arial" w:cs="Arial"/>
          <w:color w:val="000000"/>
        </w:rPr>
      </w:pPr>
      <w:r>
        <w:rPr>
          <w:rFonts w:ascii="Arial" w:hAnsi="Arial" w:cs="Arial"/>
          <w:color w:val="000000"/>
        </w:rPr>
        <w:t>Z</w:t>
      </w:r>
      <w:r w:rsidRPr="00E56A3D">
        <w:rPr>
          <w:rFonts w:ascii="Arial" w:hAnsi="Arial" w:cs="Arial"/>
          <w:color w:val="000000"/>
        </w:rPr>
        <w:t>ákon č. 65/2017 Sb., o ochraně zdraví před škodlivými účinky návykových látek</w:t>
      </w:r>
    </w:p>
    <w:p w:rsidR="009D65F1" w:rsidRDefault="009D65F1" w:rsidP="009800B3">
      <w:pPr>
        <w:adjustRightInd w:val="0"/>
        <w:jc w:val="both"/>
        <w:rPr>
          <w:rFonts w:ascii="Arial" w:hAnsi="Arial" w:cs="Arial"/>
        </w:rPr>
      </w:pPr>
    </w:p>
    <w:p w:rsidR="00F30FC9" w:rsidRDefault="00F30FC9" w:rsidP="009800B3">
      <w:pPr>
        <w:adjustRightInd w:val="0"/>
        <w:jc w:val="both"/>
        <w:rPr>
          <w:rFonts w:ascii="Arial" w:hAnsi="Arial" w:cs="Arial"/>
        </w:rPr>
      </w:pPr>
      <w:r w:rsidRPr="00F30FC9">
        <w:rPr>
          <w:rFonts w:ascii="Arial" w:hAnsi="Arial" w:cs="Arial"/>
        </w:rPr>
        <w:t>Zákon č. 108/2006 Sb.</w:t>
      </w:r>
      <w:r>
        <w:rPr>
          <w:rFonts w:ascii="Arial" w:hAnsi="Arial" w:cs="Arial"/>
        </w:rPr>
        <w:t xml:space="preserve">, o sociálních službách, </w:t>
      </w:r>
      <w:r w:rsidR="00F074AA">
        <w:rPr>
          <w:rFonts w:ascii="Arial" w:hAnsi="Arial" w:cs="Arial"/>
        </w:rPr>
        <w:t>v platném znění</w:t>
      </w:r>
      <w:r>
        <w:rPr>
          <w:rFonts w:ascii="Arial" w:hAnsi="Arial" w:cs="Arial"/>
        </w:rPr>
        <w:t xml:space="preserve"> </w:t>
      </w:r>
    </w:p>
    <w:p w:rsidR="00F30FC9" w:rsidRDefault="00F30FC9" w:rsidP="009800B3">
      <w:pPr>
        <w:adjustRightInd w:val="0"/>
        <w:jc w:val="both"/>
        <w:rPr>
          <w:rFonts w:ascii="Arial" w:hAnsi="Arial" w:cs="Arial"/>
        </w:rPr>
      </w:pPr>
    </w:p>
    <w:p w:rsidR="00B5071F" w:rsidRDefault="00336266" w:rsidP="009800B3">
      <w:pPr>
        <w:jc w:val="both"/>
        <w:rPr>
          <w:rFonts w:ascii="Arial" w:hAnsi="Arial" w:cs="Arial"/>
        </w:rPr>
      </w:pPr>
      <w:r>
        <w:rPr>
          <w:rFonts w:ascii="Arial" w:hAnsi="Arial" w:cs="Arial"/>
        </w:rPr>
        <w:t>Národní strategie protidrogové politiky na období 2010 – 2018</w:t>
      </w:r>
      <w:r w:rsidR="00B205F4">
        <w:rPr>
          <w:rFonts w:ascii="Arial" w:hAnsi="Arial" w:cs="Arial"/>
        </w:rPr>
        <w:t xml:space="preserve"> </w:t>
      </w:r>
      <w:r w:rsidR="00C01927">
        <w:rPr>
          <w:rFonts w:ascii="Arial" w:hAnsi="Arial" w:cs="Arial"/>
        </w:rPr>
        <w:t>revidovaná verze (1.revize)</w:t>
      </w:r>
    </w:p>
    <w:p w:rsidR="00C01927" w:rsidRDefault="009A3925" w:rsidP="009800B3">
      <w:pPr>
        <w:jc w:val="both"/>
        <w:rPr>
          <w:rFonts w:ascii="Arial" w:hAnsi="Arial" w:cs="Arial"/>
        </w:rPr>
      </w:pPr>
      <w:hyperlink r:id="rId31" w:history="1">
        <w:r w:rsidR="004D41BD" w:rsidRPr="008A0E5B">
          <w:rPr>
            <w:rStyle w:val="Hypertextovodkaz"/>
            <w:rFonts w:ascii="Arial" w:hAnsi="Arial" w:cs="Arial"/>
          </w:rPr>
          <w:t>http://www.vlada.cz/assets/ppov/protidrogova-politika/strategie-a-plany/strategie_revize.pdf</w:t>
        </w:r>
      </w:hyperlink>
    </w:p>
    <w:p w:rsidR="004D41BD" w:rsidRDefault="004D41BD" w:rsidP="009800B3">
      <w:pPr>
        <w:jc w:val="both"/>
        <w:rPr>
          <w:rFonts w:ascii="Arial" w:hAnsi="Arial" w:cs="Arial"/>
        </w:rPr>
      </w:pPr>
    </w:p>
    <w:p w:rsidR="00B5071F" w:rsidRDefault="00B5071F" w:rsidP="009800B3">
      <w:pPr>
        <w:jc w:val="both"/>
        <w:rPr>
          <w:rFonts w:ascii="Arial" w:hAnsi="Arial" w:cs="Arial"/>
          <w:color w:val="000000"/>
          <w:shd w:val="clear" w:color="auto" w:fill="FFFFFF"/>
        </w:rPr>
      </w:pPr>
      <w:r w:rsidRPr="00B5071F">
        <w:rPr>
          <w:rFonts w:ascii="Arial" w:hAnsi="Arial" w:cs="Arial"/>
          <w:color w:val="000000"/>
          <w:shd w:val="clear" w:color="auto" w:fill="FFFFFF"/>
        </w:rPr>
        <w:t>Akční plán realizace Národní strategie protidrogové politiky na období 2016 až 2018 pro oblast nelegálních návykových látek</w:t>
      </w:r>
      <w:r>
        <w:rPr>
          <w:rFonts w:ascii="Arial" w:hAnsi="Arial" w:cs="Arial"/>
          <w:color w:val="000000"/>
          <w:shd w:val="clear" w:color="auto" w:fill="FFFFFF"/>
        </w:rPr>
        <w:t xml:space="preserve"> </w:t>
      </w:r>
      <w:r w:rsidRPr="00E03BDE">
        <w:rPr>
          <w:rFonts w:ascii="Arial" w:hAnsi="Arial" w:cs="Arial"/>
          <w:color w:val="000000"/>
          <w:shd w:val="clear" w:color="auto" w:fill="FFFFFF"/>
        </w:rPr>
        <w:t xml:space="preserve"> </w:t>
      </w:r>
    </w:p>
    <w:p w:rsidR="00C01927" w:rsidRPr="00E03BDE" w:rsidRDefault="009A3925" w:rsidP="009800B3">
      <w:pPr>
        <w:jc w:val="both"/>
        <w:rPr>
          <w:rFonts w:ascii="Arial" w:hAnsi="Arial" w:cs="Arial"/>
          <w:color w:val="000000"/>
          <w:shd w:val="clear" w:color="auto" w:fill="FFFFFF"/>
        </w:rPr>
      </w:pPr>
      <w:hyperlink r:id="rId32" w:history="1">
        <w:r w:rsidR="00B5071F" w:rsidRPr="00B5071F">
          <w:rPr>
            <w:rStyle w:val="Hypertextovodkaz"/>
            <w:rFonts w:ascii="Arial" w:hAnsi="Arial" w:cs="Arial"/>
            <w:shd w:val="clear" w:color="auto" w:fill="FFFFFF"/>
          </w:rPr>
          <w:t>https://www.vlada.cz/cz/ppov/protidrogova-politika/strategie-a-plany/akcni-plan-realizace-narodni-strategie-protidrogove-politiky-na-obdobi-2016-az-2018-pro-oblast-nelegalnich-navykovych-latek-146871/</w:t>
        </w:r>
      </w:hyperlink>
    </w:p>
    <w:p w:rsidR="00600F3F" w:rsidRPr="00E03BDE" w:rsidRDefault="00600F3F" w:rsidP="009800B3">
      <w:pPr>
        <w:jc w:val="both"/>
        <w:rPr>
          <w:rFonts w:ascii="Arial" w:hAnsi="Arial" w:cs="Arial"/>
          <w:color w:val="000000"/>
          <w:shd w:val="clear" w:color="auto" w:fill="FFFFFF"/>
        </w:rPr>
      </w:pPr>
    </w:p>
    <w:p w:rsidR="00336266" w:rsidRDefault="00022A0E" w:rsidP="009800B3">
      <w:pPr>
        <w:jc w:val="both"/>
        <w:rPr>
          <w:rFonts w:ascii="Arial" w:hAnsi="Arial" w:cs="Arial"/>
        </w:rPr>
      </w:pPr>
      <w:r w:rsidRPr="00022A0E">
        <w:rPr>
          <w:rFonts w:ascii="Arial" w:hAnsi="Arial" w:cs="Arial"/>
        </w:rPr>
        <w:t>Střednědobý plán rozvoje sociálních služeb v Olomouckém kraji pro roky 2018 – 202</w:t>
      </w:r>
      <w:r>
        <w:rPr>
          <w:rFonts w:ascii="Arial" w:hAnsi="Arial" w:cs="Arial"/>
        </w:rPr>
        <w:t>0</w:t>
      </w:r>
    </w:p>
    <w:p w:rsidR="00022A0E" w:rsidRPr="00E03BDE" w:rsidRDefault="009A3925" w:rsidP="009800B3">
      <w:pPr>
        <w:jc w:val="both"/>
        <w:rPr>
          <w:rFonts w:ascii="Arial" w:hAnsi="Arial" w:cs="Arial"/>
        </w:rPr>
      </w:pPr>
      <w:hyperlink r:id="rId33" w:history="1">
        <w:r w:rsidR="002B0800" w:rsidRPr="006903B6">
          <w:rPr>
            <w:rStyle w:val="Hypertextovodkaz"/>
            <w:rFonts w:ascii="Arial" w:hAnsi="Arial" w:cs="Arial"/>
          </w:rPr>
          <w:t>https://www.olkraj.cz/strednedoby-plan-rozvoje-socialnich-sluzeb-v-olomouckem-kraji-pro-roky-2018-2020-cl-3923.html</w:t>
        </w:r>
      </w:hyperlink>
    </w:p>
    <w:p w:rsidR="00336266" w:rsidRPr="00E03BDE" w:rsidRDefault="00336266" w:rsidP="009800B3">
      <w:pPr>
        <w:jc w:val="both"/>
        <w:rPr>
          <w:rFonts w:ascii="Arial" w:hAnsi="Arial" w:cs="Arial"/>
        </w:rPr>
      </w:pPr>
    </w:p>
    <w:p w:rsidR="007565BB" w:rsidRDefault="00022A0E" w:rsidP="009800B3">
      <w:pPr>
        <w:adjustRightInd w:val="0"/>
        <w:jc w:val="both"/>
        <w:rPr>
          <w:rFonts w:ascii="Arial" w:hAnsi="Arial" w:cs="Arial"/>
        </w:rPr>
      </w:pPr>
      <w:r w:rsidRPr="00022A0E">
        <w:rPr>
          <w:rFonts w:ascii="Arial" w:hAnsi="Arial" w:cs="Arial"/>
        </w:rPr>
        <w:t>Strategie prevence kriminality Olomouckého kraje na období 2017 - 2021</w:t>
      </w:r>
      <w:r w:rsidR="00C01927" w:rsidRPr="00132894">
        <w:rPr>
          <w:rFonts w:ascii="Arial" w:hAnsi="Arial" w:cs="Arial"/>
          <w:highlight w:val="yellow"/>
        </w:rPr>
        <w:t xml:space="preserve"> </w:t>
      </w:r>
      <w:hyperlink r:id="rId34" w:history="1">
        <w:r w:rsidR="002B0800" w:rsidRPr="006903B6">
          <w:rPr>
            <w:rStyle w:val="Hypertextovodkaz"/>
            <w:rFonts w:ascii="Arial" w:hAnsi="Arial" w:cs="Arial"/>
          </w:rPr>
          <w:t>https://www.olkraj.cz/prevence-kriminality-cl-292.html</w:t>
        </w:r>
      </w:hyperlink>
    </w:p>
    <w:p w:rsidR="00022A0E" w:rsidRDefault="00022A0E" w:rsidP="009800B3">
      <w:pPr>
        <w:adjustRightInd w:val="0"/>
        <w:jc w:val="both"/>
        <w:rPr>
          <w:rFonts w:ascii="Arial" w:hAnsi="Arial" w:cs="Arial"/>
        </w:rPr>
      </w:pPr>
    </w:p>
    <w:p w:rsidR="000173A6" w:rsidRDefault="000173A6" w:rsidP="009800B3">
      <w:pPr>
        <w:jc w:val="both"/>
        <w:rPr>
          <w:rFonts w:ascii="Arial" w:hAnsi="Arial" w:cs="Arial"/>
        </w:rPr>
      </w:pPr>
      <w:r w:rsidRPr="000173A6">
        <w:rPr>
          <w:rFonts w:ascii="Arial" w:hAnsi="Arial" w:cs="Arial"/>
        </w:rPr>
        <w:t>CHOMYNOVÁ, P., CSÉMY, L. &amp; MRAVČÍK, V. 2016. Evropská školní studie o alkoholu a jiných drogách (ESPAD) 2015. Zaostřeno, 14, 1-16.</w:t>
      </w:r>
    </w:p>
    <w:p w:rsidR="003422A9" w:rsidRPr="00E03BDE" w:rsidRDefault="009A3925" w:rsidP="009800B3">
      <w:pPr>
        <w:jc w:val="both"/>
        <w:rPr>
          <w:rFonts w:ascii="Arial" w:hAnsi="Arial" w:cs="Arial"/>
        </w:rPr>
      </w:pPr>
      <w:hyperlink r:id="rId35" w:history="1">
        <w:r w:rsidR="000173A6" w:rsidRPr="000173A6">
          <w:rPr>
            <w:rStyle w:val="Hypertextovodkaz"/>
            <w:rFonts w:ascii="Arial" w:hAnsi="Arial" w:cs="Arial"/>
          </w:rPr>
          <w:t>https://www.drogy-info.cz/publikace/zaostreno-na-drogy/2016-zaostreno/05-2016-evropska-skolni-studie-o-alkoholu-a-jinych-drogach-2015/</w:t>
        </w:r>
      </w:hyperlink>
    </w:p>
    <w:p w:rsidR="00F30FC9" w:rsidRPr="00E03BDE" w:rsidRDefault="00F30FC9" w:rsidP="009800B3">
      <w:pPr>
        <w:jc w:val="both"/>
        <w:rPr>
          <w:rFonts w:ascii="Arial" w:hAnsi="Arial" w:cs="Arial"/>
          <w:caps/>
        </w:rPr>
      </w:pPr>
    </w:p>
    <w:p w:rsidR="00BE6166" w:rsidRPr="00E03BDE" w:rsidRDefault="00BE6166" w:rsidP="009800B3">
      <w:pPr>
        <w:jc w:val="both"/>
        <w:rPr>
          <w:rFonts w:ascii="Arial" w:hAnsi="Arial" w:cs="Arial"/>
          <w:color w:val="444444"/>
          <w:shd w:val="clear" w:color="auto" w:fill="FFFFFF"/>
        </w:rPr>
      </w:pPr>
      <w:r w:rsidRPr="00E03BDE">
        <w:rPr>
          <w:rFonts w:ascii="Arial" w:hAnsi="Arial" w:cs="Arial"/>
          <w:color w:val="444444"/>
          <w:shd w:val="clear" w:color="auto" w:fill="FFFFFF"/>
        </w:rPr>
        <w:t>Výroční zpráva o realizaci protidrogové politiky Olomouckého kraje v roce 201</w:t>
      </w:r>
      <w:r w:rsidR="00132894">
        <w:rPr>
          <w:rFonts w:ascii="Arial" w:hAnsi="Arial" w:cs="Arial"/>
          <w:color w:val="444444"/>
          <w:shd w:val="clear" w:color="auto" w:fill="FFFFFF"/>
        </w:rPr>
        <w:t>7</w:t>
      </w:r>
      <w:r w:rsidRPr="00E03BDE">
        <w:rPr>
          <w:rFonts w:ascii="Arial" w:hAnsi="Arial" w:cs="Arial"/>
          <w:color w:val="444444"/>
          <w:shd w:val="clear" w:color="auto" w:fill="FFFFFF"/>
        </w:rPr>
        <w:t xml:space="preserve"> (</w:t>
      </w:r>
      <w:hyperlink r:id="rId36" w:history="1">
        <w:r w:rsidR="002B0800" w:rsidRPr="006903B6">
          <w:rPr>
            <w:rStyle w:val="Hypertextovodkaz"/>
            <w:rFonts w:ascii="Arial" w:hAnsi="Arial" w:cs="Arial"/>
            <w:shd w:val="clear" w:color="auto" w:fill="FFFFFF"/>
          </w:rPr>
          <w:t>http://www.olkraj.cz/dokumenty-vyrocni-zpravy-cl-359.html</w:t>
        </w:r>
      </w:hyperlink>
      <w:r w:rsidRPr="00E03BDE">
        <w:rPr>
          <w:rFonts w:ascii="Arial" w:hAnsi="Arial" w:cs="Arial"/>
          <w:color w:val="444444"/>
          <w:shd w:val="clear" w:color="auto" w:fill="FFFFFF"/>
        </w:rPr>
        <w:t>)</w:t>
      </w:r>
    </w:p>
    <w:p w:rsidR="00BE6166" w:rsidRPr="00E03BDE" w:rsidRDefault="00BE6166" w:rsidP="009800B3">
      <w:pPr>
        <w:jc w:val="both"/>
        <w:rPr>
          <w:rFonts w:ascii="Arial" w:hAnsi="Arial" w:cs="Arial"/>
          <w:color w:val="444444"/>
          <w:shd w:val="clear" w:color="auto" w:fill="FFFFFF"/>
        </w:rPr>
      </w:pPr>
    </w:p>
    <w:p w:rsidR="00EA27D7" w:rsidRDefault="00EA27D7" w:rsidP="009800B3">
      <w:pPr>
        <w:jc w:val="both"/>
        <w:rPr>
          <w:rFonts w:ascii="Arial" w:hAnsi="Arial" w:cs="Arial"/>
          <w:color w:val="444444"/>
          <w:shd w:val="clear" w:color="auto" w:fill="FFFFFF"/>
        </w:rPr>
      </w:pPr>
    </w:p>
    <w:p w:rsidR="00EA27D7" w:rsidRPr="00E03BDE" w:rsidRDefault="00EA27D7" w:rsidP="009800B3">
      <w:pPr>
        <w:jc w:val="both"/>
        <w:rPr>
          <w:rFonts w:ascii="Arial" w:hAnsi="Arial" w:cs="Arial"/>
          <w:color w:val="444444"/>
          <w:shd w:val="clear" w:color="auto" w:fill="FFFFFF"/>
        </w:rPr>
      </w:pPr>
      <w:r w:rsidRPr="00EA27D7">
        <w:rPr>
          <w:rFonts w:ascii="Arial" w:hAnsi="Arial" w:cs="Arial"/>
          <w:color w:val="444444"/>
          <w:shd w:val="clear" w:color="auto" w:fill="FFFFFF"/>
        </w:rPr>
        <w:t>M</w:t>
      </w:r>
      <w:r w:rsidR="00022A0E">
        <w:rPr>
          <w:rFonts w:ascii="Arial" w:hAnsi="Arial" w:cs="Arial"/>
          <w:color w:val="444444"/>
          <w:shd w:val="clear" w:color="auto" w:fill="FFFFFF"/>
        </w:rPr>
        <w:t>ravčík</w:t>
      </w:r>
      <w:r w:rsidRPr="00EA27D7">
        <w:rPr>
          <w:rFonts w:ascii="Arial" w:hAnsi="Arial" w:cs="Arial"/>
          <w:color w:val="444444"/>
          <w:shd w:val="clear" w:color="auto" w:fill="FFFFFF"/>
        </w:rPr>
        <w:t>, V., R</w:t>
      </w:r>
      <w:r w:rsidR="00022A0E">
        <w:rPr>
          <w:rFonts w:ascii="Arial" w:hAnsi="Arial" w:cs="Arial"/>
          <w:color w:val="444444"/>
          <w:shd w:val="clear" w:color="auto" w:fill="FFFFFF"/>
        </w:rPr>
        <w:t>ous</w:t>
      </w:r>
      <w:r w:rsidRPr="00EA27D7">
        <w:rPr>
          <w:rFonts w:ascii="Arial" w:hAnsi="Arial" w:cs="Arial"/>
          <w:color w:val="444444"/>
          <w:shd w:val="clear" w:color="auto" w:fill="FFFFFF"/>
        </w:rPr>
        <w:t>, Z., C</w:t>
      </w:r>
      <w:r w:rsidR="00022A0E">
        <w:rPr>
          <w:rFonts w:ascii="Arial" w:hAnsi="Arial" w:cs="Arial"/>
          <w:color w:val="444444"/>
          <w:shd w:val="clear" w:color="auto" w:fill="FFFFFF"/>
        </w:rPr>
        <w:t xml:space="preserve">homynová, </w:t>
      </w:r>
      <w:r w:rsidRPr="00EA27D7">
        <w:rPr>
          <w:rFonts w:ascii="Arial" w:hAnsi="Arial" w:cs="Arial"/>
          <w:color w:val="444444"/>
          <w:shd w:val="clear" w:color="auto" w:fill="FFFFFF"/>
        </w:rPr>
        <w:t>P., T</w:t>
      </w:r>
      <w:r w:rsidR="00022A0E">
        <w:rPr>
          <w:rFonts w:ascii="Arial" w:hAnsi="Arial" w:cs="Arial"/>
          <w:color w:val="444444"/>
          <w:shd w:val="clear" w:color="auto" w:fill="FFFFFF"/>
        </w:rPr>
        <w:t>ion</w:t>
      </w:r>
      <w:r w:rsidRPr="00EA27D7">
        <w:rPr>
          <w:rFonts w:ascii="Arial" w:hAnsi="Arial" w:cs="Arial"/>
          <w:color w:val="444444"/>
          <w:shd w:val="clear" w:color="auto" w:fill="FFFFFF"/>
        </w:rPr>
        <w:t xml:space="preserve"> L</w:t>
      </w:r>
      <w:r w:rsidR="00022A0E">
        <w:rPr>
          <w:rFonts w:ascii="Arial" w:hAnsi="Arial" w:cs="Arial"/>
          <w:color w:val="444444"/>
          <w:shd w:val="clear" w:color="auto" w:fill="FFFFFF"/>
        </w:rPr>
        <w:t>eštinová</w:t>
      </w:r>
      <w:r w:rsidRPr="00EA27D7">
        <w:rPr>
          <w:rFonts w:ascii="Arial" w:hAnsi="Arial" w:cs="Arial"/>
          <w:color w:val="444444"/>
          <w:shd w:val="clear" w:color="auto" w:fill="FFFFFF"/>
        </w:rPr>
        <w:t>, Z., G</w:t>
      </w:r>
      <w:r w:rsidR="00022A0E">
        <w:rPr>
          <w:rFonts w:ascii="Arial" w:hAnsi="Arial" w:cs="Arial"/>
          <w:color w:val="444444"/>
          <w:shd w:val="clear" w:color="auto" w:fill="FFFFFF"/>
        </w:rPr>
        <w:t>rohmannová</w:t>
      </w:r>
      <w:r w:rsidRPr="00EA27D7">
        <w:rPr>
          <w:rFonts w:ascii="Arial" w:hAnsi="Arial" w:cs="Arial"/>
          <w:color w:val="444444"/>
          <w:shd w:val="clear" w:color="auto" w:fill="FFFFFF"/>
        </w:rPr>
        <w:t>, K., J</w:t>
      </w:r>
      <w:r w:rsidR="00022A0E">
        <w:rPr>
          <w:rFonts w:ascii="Arial" w:hAnsi="Arial" w:cs="Arial"/>
          <w:color w:val="444444"/>
          <w:shd w:val="clear" w:color="auto" w:fill="FFFFFF"/>
        </w:rPr>
        <w:t>aníková</w:t>
      </w:r>
      <w:r w:rsidRPr="00EA27D7">
        <w:rPr>
          <w:rFonts w:ascii="Arial" w:hAnsi="Arial" w:cs="Arial"/>
          <w:color w:val="444444"/>
          <w:shd w:val="clear" w:color="auto" w:fill="FFFFFF"/>
        </w:rPr>
        <w:t>, B., K</w:t>
      </w:r>
      <w:r w:rsidR="00022A0E">
        <w:rPr>
          <w:rFonts w:ascii="Arial" w:hAnsi="Arial" w:cs="Arial"/>
          <w:color w:val="444444"/>
          <w:shd w:val="clear" w:color="auto" w:fill="FFFFFF"/>
        </w:rPr>
        <w:t>ozák</w:t>
      </w:r>
      <w:r w:rsidRPr="00EA27D7">
        <w:rPr>
          <w:rFonts w:ascii="Arial" w:hAnsi="Arial" w:cs="Arial"/>
          <w:color w:val="444444"/>
          <w:shd w:val="clear" w:color="auto" w:fill="FFFFFF"/>
        </w:rPr>
        <w:t>, J., V</w:t>
      </w:r>
      <w:r w:rsidR="00022A0E">
        <w:rPr>
          <w:rFonts w:ascii="Arial" w:hAnsi="Arial" w:cs="Arial"/>
          <w:color w:val="444444"/>
          <w:shd w:val="clear" w:color="auto" w:fill="FFFFFF"/>
        </w:rPr>
        <w:t>lach</w:t>
      </w:r>
      <w:r w:rsidRPr="00EA27D7">
        <w:rPr>
          <w:rFonts w:ascii="Arial" w:hAnsi="Arial" w:cs="Arial"/>
          <w:color w:val="444444"/>
          <w:shd w:val="clear" w:color="auto" w:fill="FFFFFF"/>
        </w:rPr>
        <w:t>, T., K</w:t>
      </w:r>
      <w:r w:rsidR="00022A0E">
        <w:rPr>
          <w:rFonts w:ascii="Arial" w:hAnsi="Arial" w:cs="Arial"/>
          <w:color w:val="444444"/>
          <w:shd w:val="clear" w:color="auto" w:fill="FFFFFF"/>
        </w:rPr>
        <w:t>iššová</w:t>
      </w:r>
      <w:r w:rsidRPr="00EA27D7">
        <w:rPr>
          <w:rFonts w:ascii="Arial" w:hAnsi="Arial" w:cs="Arial"/>
          <w:color w:val="444444"/>
          <w:shd w:val="clear" w:color="auto" w:fill="FFFFFF"/>
        </w:rPr>
        <w:t>, L. 2018. Výroční zpráva o hazardním hraní v České republice v roce 2017. Praha: Úřad vlády České republiky.</w:t>
      </w:r>
    </w:p>
    <w:p w:rsidR="00BE6166" w:rsidRDefault="009A3925" w:rsidP="009800B3">
      <w:pPr>
        <w:jc w:val="both"/>
        <w:rPr>
          <w:rFonts w:ascii="Arial" w:hAnsi="Arial" w:cs="Arial"/>
          <w:color w:val="444444"/>
          <w:shd w:val="clear" w:color="auto" w:fill="FFFFFF"/>
        </w:rPr>
      </w:pPr>
      <w:hyperlink r:id="rId37" w:history="1">
        <w:r w:rsidR="00EA27D7" w:rsidRPr="00EA27D7">
          <w:rPr>
            <w:rStyle w:val="Hypertextovodkaz"/>
            <w:rFonts w:ascii="Arial" w:hAnsi="Arial" w:cs="Arial"/>
            <w:shd w:val="clear" w:color="auto" w:fill="FFFFFF"/>
          </w:rPr>
          <w:t>https://www.drogy-info.cz/publikace/vyrocni-zpravy/</w:t>
        </w:r>
      </w:hyperlink>
    </w:p>
    <w:p w:rsidR="00B32109" w:rsidRDefault="00B32109" w:rsidP="009800B3">
      <w:pPr>
        <w:jc w:val="both"/>
        <w:rPr>
          <w:rFonts w:ascii="Arial" w:hAnsi="Arial" w:cs="Arial"/>
          <w:color w:val="444444"/>
          <w:shd w:val="clear" w:color="auto" w:fill="FFFFFF"/>
        </w:rPr>
      </w:pPr>
    </w:p>
    <w:p w:rsidR="00B32109" w:rsidRDefault="00B32109" w:rsidP="009800B3">
      <w:pPr>
        <w:jc w:val="both"/>
        <w:rPr>
          <w:rFonts w:ascii="Arial" w:hAnsi="Arial" w:cs="Arial"/>
          <w:color w:val="444444"/>
          <w:shd w:val="clear" w:color="auto" w:fill="FFFFFF"/>
        </w:rPr>
      </w:pPr>
      <w:r w:rsidRPr="00B32109">
        <w:rPr>
          <w:rFonts w:ascii="Arial" w:hAnsi="Arial" w:cs="Arial"/>
          <w:color w:val="444444"/>
          <w:shd w:val="clear" w:color="auto" w:fill="FFFFFF"/>
        </w:rPr>
        <w:t>Strategie rozvoje územního obvodu Olomouckého kraje</w:t>
      </w:r>
      <w:r w:rsidR="00530767">
        <w:rPr>
          <w:rFonts w:ascii="Arial" w:hAnsi="Arial" w:cs="Arial"/>
          <w:color w:val="444444"/>
          <w:shd w:val="clear" w:color="auto" w:fill="FFFFFF"/>
        </w:rPr>
        <w:t xml:space="preserve"> na období 2015 – 2020</w:t>
      </w:r>
    </w:p>
    <w:p w:rsidR="00530767" w:rsidRDefault="009A3925" w:rsidP="009800B3">
      <w:pPr>
        <w:jc w:val="both"/>
        <w:rPr>
          <w:rFonts w:ascii="Arial" w:hAnsi="Arial" w:cs="Arial"/>
          <w:color w:val="444444"/>
          <w:shd w:val="clear" w:color="auto" w:fill="FFFFFF"/>
        </w:rPr>
      </w:pPr>
      <w:hyperlink r:id="rId38" w:history="1">
        <w:r w:rsidR="00F8409C" w:rsidRPr="006903B6">
          <w:rPr>
            <w:rStyle w:val="Hypertextovodkaz"/>
            <w:rFonts w:ascii="Arial" w:hAnsi="Arial" w:cs="Arial"/>
            <w:shd w:val="clear" w:color="auto" w:fill="FFFFFF"/>
          </w:rPr>
          <w:t>https://www.kraj.cz/strategie-rozvoje-uzemniho-obvodu-olomouckeho-kraje-cl-537.html</w:t>
        </w:r>
      </w:hyperlink>
    </w:p>
    <w:p w:rsidR="00812A21" w:rsidRDefault="00812A21" w:rsidP="009800B3">
      <w:pPr>
        <w:jc w:val="both"/>
        <w:rPr>
          <w:rFonts w:ascii="Arial" w:hAnsi="Arial" w:cs="Arial"/>
          <w:color w:val="444444"/>
          <w:shd w:val="clear" w:color="auto" w:fill="FFFFFF"/>
        </w:rPr>
      </w:pPr>
    </w:p>
    <w:p w:rsidR="00812A21" w:rsidRDefault="00812A21" w:rsidP="00812A21">
      <w:pPr>
        <w:jc w:val="both"/>
        <w:rPr>
          <w:rFonts w:ascii="Arial" w:hAnsi="Arial" w:cs="Arial"/>
          <w:color w:val="444444"/>
          <w:shd w:val="clear" w:color="auto" w:fill="FFFFFF"/>
        </w:rPr>
      </w:pPr>
      <w:r w:rsidRPr="00812A21">
        <w:rPr>
          <w:rFonts w:ascii="Arial" w:hAnsi="Arial" w:cs="Arial"/>
          <w:color w:val="444444"/>
          <w:shd w:val="clear" w:color="auto" w:fill="FFFFFF"/>
        </w:rPr>
        <w:t>Národní strategie primární prevence rizikového chování na období 2013</w:t>
      </w:r>
      <w:r>
        <w:rPr>
          <w:rFonts w:ascii="Arial" w:hAnsi="Arial" w:cs="Arial"/>
          <w:color w:val="444444"/>
          <w:shd w:val="clear" w:color="auto" w:fill="FFFFFF"/>
        </w:rPr>
        <w:t xml:space="preserve"> </w:t>
      </w:r>
      <w:r w:rsidRPr="00812A21">
        <w:rPr>
          <w:rFonts w:ascii="Arial" w:hAnsi="Arial" w:cs="Arial"/>
          <w:color w:val="444444"/>
          <w:shd w:val="clear" w:color="auto" w:fill="FFFFFF"/>
        </w:rPr>
        <w:t>-</w:t>
      </w:r>
      <w:r>
        <w:rPr>
          <w:rFonts w:ascii="Arial" w:hAnsi="Arial" w:cs="Arial"/>
          <w:color w:val="444444"/>
          <w:shd w:val="clear" w:color="auto" w:fill="FFFFFF"/>
        </w:rPr>
        <w:t xml:space="preserve"> </w:t>
      </w:r>
      <w:r w:rsidRPr="00812A21">
        <w:rPr>
          <w:rFonts w:ascii="Arial" w:hAnsi="Arial" w:cs="Arial"/>
          <w:color w:val="444444"/>
          <w:shd w:val="clear" w:color="auto" w:fill="FFFFFF"/>
        </w:rPr>
        <w:t>2018</w:t>
      </w:r>
    </w:p>
    <w:p w:rsidR="00812A21" w:rsidRPr="00812A21" w:rsidRDefault="009A3925" w:rsidP="00812A21">
      <w:pPr>
        <w:jc w:val="both"/>
        <w:rPr>
          <w:rFonts w:ascii="Arial" w:hAnsi="Arial" w:cs="Arial"/>
          <w:color w:val="444444"/>
          <w:shd w:val="clear" w:color="auto" w:fill="FFFFFF"/>
        </w:rPr>
      </w:pPr>
      <w:hyperlink r:id="rId39" w:history="1">
        <w:r w:rsidR="00812A21" w:rsidRPr="00812A21">
          <w:rPr>
            <w:rStyle w:val="Hypertextovodkaz"/>
            <w:rFonts w:ascii="Arial" w:hAnsi="Arial" w:cs="Arial"/>
            <w:shd w:val="clear" w:color="auto" w:fill="FFFFFF"/>
          </w:rPr>
          <w:t>http://www.msmt.cz/file/28077</w:t>
        </w:r>
      </w:hyperlink>
    </w:p>
    <w:sectPr w:rsidR="00812A21" w:rsidRPr="00812A21">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8DF" w:rsidRDefault="00B448DF">
      <w:r>
        <w:separator/>
      </w:r>
    </w:p>
  </w:endnote>
  <w:endnote w:type="continuationSeparator" w:id="0">
    <w:p w:rsidR="00B448DF" w:rsidRDefault="00B4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B8" w:rsidRDefault="00FA56B8" w:rsidP="00957D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A56B8" w:rsidRDefault="00FA56B8" w:rsidP="00DC014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25" w:rsidRDefault="009A39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25" w:rsidRDefault="009A392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B8" w:rsidRPr="00C50092" w:rsidRDefault="00FA56B8" w:rsidP="005C0BAE">
    <w:pPr>
      <w:pStyle w:val="Zpat"/>
      <w:pBdr>
        <w:top w:val="single" w:sz="4" w:space="1" w:color="auto"/>
      </w:pBdr>
      <w:ind w:right="360"/>
      <w:rPr>
        <w:rFonts w:ascii="Arial" w:hAnsi="Arial" w:cs="Arial"/>
        <w:i/>
        <w:sz w:val="20"/>
        <w:szCs w:val="20"/>
      </w:rPr>
    </w:pPr>
    <w:r w:rsidRPr="00C50092">
      <w:rPr>
        <w:rFonts w:ascii="Arial" w:hAnsi="Arial" w:cs="Arial"/>
        <w:i/>
        <w:sz w:val="20"/>
        <w:szCs w:val="20"/>
      </w:rPr>
      <w:tab/>
      <w:t xml:space="preserve"> </w:t>
    </w:r>
    <w:r w:rsidRPr="00C50092">
      <w:rPr>
        <w:rFonts w:ascii="Arial" w:hAnsi="Arial" w:cs="Arial"/>
        <w:i/>
        <w:sz w:val="20"/>
        <w:szCs w:val="20"/>
      </w:rPr>
      <w:tab/>
      <w:t xml:space="preserve">Strana </w:t>
    </w:r>
    <w:r w:rsidRPr="00C50092">
      <w:rPr>
        <w:rFonts w:ascii="Arial" w:hAnsi="Arial" w:cs="Arial"/>
        <w:i/>
        <w:sz w:val="20"/>
        <w:szCs w:val="20"/>
      </w:rPr>
      <w:fldChar w:fldCharType="begin"/>
    </w:r>
    <w:r w:rsidRPr="00C50092">
      <w:rPr>
        <w:rFonts w:ascii="Arial" w:hAnsi="Arial" w:cs="Arial"/>
        <w:i/>
        <w:sz w:val="20"/>
        <w:szCs w:val="20"/>
      </w:rPr>
      <w:instrText xml:space="preserve"> PAGE </w:instrText>
    </w:r>
    <w:r w:rsidRPr="00C50092">
      <w:rPr>
        <w:rFonts w:ascii="Arial" w:hAnsi="Arial" w:cs="Arial"/>
        <w:i/>
        <w:sz w:val="20"/>
        <w:szCs w:val="20"/>
      </w:rPr>
      <w:fldChar w:fldCharType="separate"/>
    </w:r>
    <w:r w:rsidR="009A3925">
      <w:rPr>
        <w:rFonts w:ascii="Arial" w:hAnsi="Arial" w:cs="Arial"/>
        <w:i/>
        <w:noProof/>
        <w:sz w:val="20"/>
        <w:szCs w:val="20"/>
      </w:rPr>
      <w:t>44</w:t>
    </w:r>
    <w:r w:rsidRPr="00C50092">
      <w:rPr>
        <w:rFonts w:ascii="Arial" w:hAnsi="Arial" w:cs="Arial"/>
        <w:i/>
        <w:sz w:val="20"/>
        <w:szCs w:val="20"/>
      </w:rPr>
      <w:fldChar w:fldCharType="end"/>
    </w:r>
    <w:r w:rsidRPr="00C50092">
      <w:rPr>
        <w:rFonts w:ascii="Arial" w:hAnsi="Arial" w:cs="Arial"/>
        <w:i/>
        <w:sz w:val="20"/>
        <w:szCs w:val="20"/>
      </w:rPr>
      <w:t xml:space="preserve"> (celkem </w:t>
    </w:r>
    <w:r w:rsidRPr="00C50092">
      <w:rPr>
        <w:rFonts w:ascii="Arial" w:hAnsi="Arial" w:cs="Arial"/>
        <w:i/>
        <w:sz w:val="20"/>
        <w:szCs w:val="20"/>
      </w:rPr>
      <w:fldChar w:fldCharType="begin"/>
    </w:r>
    <w:r w:rsidRPr="00C50092">
      <w:rPr>
        <w:rFonts w:ascii="Arial" w:hAnsi="Arial" w:cs="Arial"/>
        <w:i/>
        <w:sz w:val="20"/>
        <w:szCs w:val="20"/>
      </w:rPr>
      <w:instrText xml:space="preserve"> NUMPAGES </w:instrText>
    </w:r>
    <w:r w:rsidRPr="00C50092">
      <w:rPr>
        <w:rFonts w:ascii="Arial" w:hAnsi="Arial" w:cs="Arial"/>
        <w:i/>
        <w:sz w:val="20"/>
        <w:szCs w:val="20"/>
      </w:rPr>
      <w:fldChar w:fldCharType="separate"/>
    </w:r>
    <w:r w:rsidR="009A3925">
      <w:rPr>
        <w:rFonts w:ascii="Arial" w:hAnsi="Arial" w:cs="Arial"/>
        <w:i/>
        <w:noProof/>
        <w:sz w:val="20"/>
        <w:szCs w:val="20"/>
      </w:rPr>
      <w:t>44</w:t>
    </w:r>
    <w:r w:rsidRPr="00C50092">
      <w:rPr>
        <w:rFonts w:ascii="Arial" w:hAnsi="Arial" w:cs="Arial"/>
        <w:i/>
        <w:sz w:val="20"/>
        <w:szCs w:val="20"/>
      </w:rPr>
      <w:fldChar w:fldCharType="end"/>
    </w:r>
    <w:r w:rsidRPr="00C50092">
      <w:rPr>
        <w:rFonts w:ascii="Arial" w:hAnsi="Arial" w:cs="Arial"/>
        <w:i/>
        <w:sz w:val="20"/>
        <w:szCs w:val="20"/>
      </w:rPr>
      <w:t>)</w:t>
    </w:r>
  </w:p>
  <w:p w:rsidR="007F3291" w:rsidRPr="007F3291" w:rsidRDefault="009D1F27" w:rsidP="007F3291">
    <w:pPr>
      <w:pStyle w:val="Zpat"/>
      <w:ind w:right="360"/>
      <w:rPr>
        <w:rFonts w:ascii="Arial" w:hAnsi="Arial" w:cs="Arial"/>
        <w:i/>
        <w:sz w:val="20"/>
        <w:szCs w:val="20"/>
      </w:rPr>
    </w:pPr>
    <w:r>
      <w:rPr>
        <w:rFonts w:ascii="Arial" w:hAnsi="Arial" w:cs="Arial"/>
        <w:i/>
        <w:sz w:val="20"/>
        <w:szCs w:val="20"/>
      </w:rPr>
      <w:t>Zastupitelstvo</w:t>
    </w:r>
    <w:r w:rsidR="007F3291" w:rsidRPr="007F3291">
      <w:rPr>
        <w:rFonts w:ascii="Arial" w:hAnsi="Arial" w:cs="Arial"/>
        <w:i/>
        <w:sz w:val="20"/>
        <w:szCs w:val="20"/>
      </w:rPr>
      <w:t xml:space="preserve"> Olomouckého kraje </w:t>
    </w:r>
    <w:r>
      <w:rPr>
        <w:rFonts w:ascii="Arial" w:hAnsi="Arial" w:cs="Arial"/>
        <w:i/>
        <w:sz w:val="20"/>
        <w:szCs w:val="20"/>
      </w:rPr>
      <w:t>25</w:t>
    </w:r>
    <w:r w:rsidR="007F3291" w:rsidRPr="007F3291">
      <w:rPr>
        <w:rFonts w:ascii="Arial" w:hAnsi="Arial" w:cs="Arial"/>
        <w:i/>
        <w:sz w:val="20"/>
        <w:szCs w:val="20"/>
      </w:rPr>
      <w:t xml:space="preserve">. </w:t>
    </w:r>
    <w:r w:rsidR="007F3291">
      <w:rPr>
        <w:rFonts w:ascii="Arial" w:hAnsi="Arial" w:cs="Arial"/>
        <w:i/>
        <w:sz w:val="20"/>
        <w:szCs w:val="20"/>
      </w:rPr>
      <w:t>2</w:t>
    </w:r>
    <w:r w:rsidR="007F3291" w:rsidRPr="007F3291">
      <w:rPr>
        <w:rFonts w:ascii="Arial" w:hAnsi="Arial" w:cs="Arial"/>
        <w:i/>
        <w:sz w:val="20"/>
        <w:szCs w:val="20"/>
      </w:rPr>
      <w:t>. 201</w:t>
    </w:r>
    <w:r w:rsidR="00113254">
      <w:rPr>
        <w:rFonts w:ascii="Arial" w:hAnsi="Arial" w:cs="Arial"/>
        <w:i/>
        <w:sz w:val="20"/>
        <w:szCs w:val="20"/>
      </w:rPr>
      <w:t>9</w:t>
    </w:r>
    <w:r w:rsidR="007F3291" w:rsidRPr="007F3291">
      <w:rPr>
        <w:rFonts w:ascii="Arial" w:hAnsi="Arial" w:cs="Arial"/>
        <w:i/>
        <w:sz w:val="20"/>
        <w:szCs w:val="20"/>
      </w:rPr>
      <w:t xml:space="preserve">                                                               </w:t>
    </w:r>
  </w:p>
  <w:p w:rsidR="00FA56B8" w:rsidRDefault="009D1F27" w:rsidP="00537A34">
    <w:pPr>
      <w:pStyle w:val="Zpat"/>
      <w:ind w:right="360"/>
      <w:rPr>
        <w:rFonts w:ascii="Arial" w:hAnsi="Arial" w:cs="Arial"/>
        <w:i/>
        <w:sz w:val="20"/>
        <w:szCs w:val="20"/>
      </w:rPr>
    </w:pPr>
    <w:r>
      <w:rPr>
        <w:rFonts w:ascii="Arial" w:hAnsi="Arial" w:cs="Arial"/>
        <w:i/>
        <w:sz w:val="20"/>
        <w:szCs w:val="20"/>
      </w:rPr>
      <w:t>23</w:t>
    </w:r>
    <w:bookmarkStart w:id="49" w:name="_GoBack"/>
    <w:bookmarkEnd w:id="49"/>
    <w:r w:rsidR="00AE1CA1">
      <w:rPr>
        <w:rFonts w:ascii="Arial" w:hAnsi="Arial" w:cs="Arial"/>
        <w:i/>
        <w:sz w:val="20"/>
        <w:szCs w:val="20"/>
      </w:rPr>
      <w:t>.</w:t>
    </w:r>
    <w:r w:rsidR="00537A34" w:rsidRPr="00537A34">
      <w:rPr>
        <w:rFonts w:ascii="Arial" w:hAnsi="Arial" w:cs="Arial"/>
        <w:i/>
        <w:sz w:val="20"/>
        <w:szCs w:val="20"/>
      </w:rPr>
      <w:t>- Strategický protidrogový plán Olomouckého kraje na období 201</w:t>
    </w:r>
    <w:r w:rsidR="008E212A">
      <w:rPr>
        <w:rFonts w:ascii="Arial" w:hAnsi="Arial" w:cs="Arial"/>
        <w:i/>
        <w:sz w:val="20"/>
        <w:szCs w:val="20"/>
      </w:rPr>
      <w:t>9</w:t>
    </w:r>
    <w:r w:rsidR="00537A34" w:rsidRPr="00537A34">
      <w:rPr>
        <w:rFonts w:ascii="Arial" w:hAnsi="Arial" w:cs="Arial"/>
        <w:i/>
        <w:sz w:val="20"/>
        <w:szCs w:val="20"/>
      </w:rPr>
      <w:t xml:space="preserve"> </w:t>
    </w:r>
    <w:r w:rsidR="00401520">
      <w:rPr>
        <w:rFonts w:ascii="Arial" w:hAnsi="Arial" w:cs="Arial"/>
        <w:i/>
        <w:sz w:val="20"/>
        <w:szCs w:val="20"/>
      </w:rPr>
      <w:t>–</w:t>
    </w:r>
    <w:r w:rsidR="00537A34" w:rsidRPr="00537A34">
      <w:rPr>
        <w:rFonts w:ascii="Arial" w:hAnsi="Arial" w:cs="Arial"/>
        <w:i/>
        <w:sz w:val="20"/>
        <w:szCs w:val="20"/>
      </w:rPr>
      <w:t xml:space="preserve"> 20</w:t>
    </w:r>
    <w:r w:rsidR="008E212A">
      <w:rPr>
        <w:rFonts w:ascii="Arial" w:hAnsi="Arial" w:cs="Arial"/>
        <w:i/>
        <w:sz w:val="20"/>
        <w:szCs w:val="20"/>
      </w:rPr>
      <w:t>22</w:t>
    </w:r>
  </w:p>
  <w:p w:rsidR="00401520" w:rsidRDefault="00401520" w:rsidP="00401520">
    <w:pPr>
      <w:pStyle w:val="Zhlav"/>
      <w:ind w:right="360"/>
      <w:rPr>
        <w:rFonts w:ascii="Arial" w:hAnsi="Arial" w:cs="Arial"/>
        <w:i/>
        <w:sz w:val="20"/>
      </w:rPr>
    </w:pPr>
    <w:r>
      <w:rPr>
        <w:rFonts w:ascii="Arial" w:hAnsi="Arial" w:cs="Arial"/>
        <w:i/>
        <w:sz w:val="20"/>
      </w:rPr>
      <w:t>Příloha č. 1 – Strategický protidrogový plán Olomouckého kraje na období 20</w:t>
    </w:r>
    <w:r w:rsidR="008E212A">
      <w:rPr>
        <w:rFonts w:ascii="Arial" w:hAnsi="Arial" w:cs="Arial"/>
        <w:i/>
        <w:sz w:val="20"/>
      </w:rPr>
      <w:t>19</w:t>
    </w:r>
    <w:r>
      <w:rPr>
        <w:rFonts w:ascii="Arial" w:hAnsi="Arial" w:cs="Arial"/>
        <w:i/>
        <w:sz w:val="20"/>
      </w:rPr>
      <w:t xml:space="preserve"> - 20</w:t>
    </w:r>
    <w:r w:rsidR="008E212A">
      <w:rPr>
        <w:rFonts w:ascii="Arial" w:hAnsi="Arial" w:cs="Arial"/>
        <w:i/>
        <w:sz w:val="20"/>
      </w:rPr>
      <w:t>22</w:t>
    </w:r>
  </w:p>
  <w:p w:rsidR="00401520" w:rsidRPr="00C50092" w:rsidRDefault="00401520" w:rsidP="00537A34">
    <w:pPr>
      <w:pStyle w:val="Zpat"/>
      <w:ind w:right="360"/>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8DF" w:rsidRDefault="00B448DF">
      <w:r>
        <w:separator/>
      </w:r>
    </w:p>
  </w:footnote>
  <w:footnote w:type="continuationSeparator" w:id="0">
    <w:p w:rsidR="00B448DF" w:rsidRDefault="00B448DF">
      <w:r>
        <w:continuationSeparator/>
      </w:r>
    </w:p>
  </w:footnote>
  <w:footnote w:id="1">
    <w:p w:rsidR="00FA56B8" w:rsidRDefault="00FA56B8" w:rsidP="004D41BD">
      <w:pPr>
        <w:pStyle w:val="Textpoznpodarou"/>
        <w:rPr>
          <w:rFonts w:ascii="Arial" w:hAnsi="Arial" w:cs="Arial"/>
        </w:rPr>
      </w:pPr>
      <w:r w:rsidRPr="00D61BCF">
        <w:rPr>
          <w:rStyle w:val="Znakapoznpodarou"/>
          <w:rFonts w:ascii="Arial" w:hAnsi="Arial" w:cs="Arial"/>
        </w:rPr>
        <w:footnoteRef/>
      </w:r>
      <w:r w:rsidRPr="00D61BCF">
        <w:rPr>
          <w:rFonts w:ascii="Arial" w:hAnsi="Arial" w:cs="Arial"/>
        </w:rPr>
        <w:t xml:space="preserve"> </w:t>
      </w:r>
      <w:hyperlink r:id="rId1" w:history="1">
        <w:r w:rsidR="004D41BD" w:rsidRPr="00E34CD7">
          <w:rPr>
            <w:rStyle w:val="Hypertextovodkaz"/>
            <w:rFonts w:ascii="Arial" w:hAnsi="Arial" w:cs="Arial"/>
          </w:rPr>
          <w:t>Národní strategie protidrogové politiky na období 2010 – 2018 revidovaná verze (1.revize) http://www.vlada.cz/assets/ppov/protidrogova-politika/strategie-a-plany/strategie_revize.pdf</w:t>
        </w:r>
      </w:hyperlink>
    </w:p>
    <w:p w:rsidR="00FA56B8" w:rsidRPr="00F200F0" w:rsidRDefault="00FA56B8" w:rsidP="00F95F96">
      <w:pPr>
        <w:pStyle w:val="Textpoznpodarou"/>
        <w:rPr>
          <w:rFonts w:ascii="Arial" w:hAnsi="Arial" w:cs="Arial"/>
        </w:rPr>
      </w:pPr>
      <w:r>
        <w:rPr>
          <w:rFonts w:ascii="Arial" w:hAnsi="Arial" w:cs="Arial"/>
        </w:rPr>
        <w:t xml:space="preserve">² </w:t>
      </w:r>
      <w:hyperlink r:id="rId2" w:history="1">
        <w:r w:rsidR="005E5E9C" w:rsidRPr="006903B6">
          <w:rPr>
            <w:rStyle w:val="Hypertextovodkaz"/>
            <w:rFonts w:ascii="Arial" w:hAnsi="Arial" w:cs="Arial"/>
          </w:rPr>
          <w:t>http://www.olkraj.cz</w:t>
        </w:r>
      </w:hyperlink>
    </w:p>
  </w:footnote>
  <w:footnote w:id="2">
    <w:p w:rsidR="004B6299" w:rsidRPr="00E329CF" w:rsidRDefault="004B6299" w:rsidP="004B6299">
      <w:pPr>
        <w:tabs>
          <w:tab w:val="left" w:pos="1063"/>
          <w:tab w:val="left" w:pos="3898"/>
          <w:tab w:val="left" w:pos="5173"/>
        </w:tabs>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B8" w:rsidRDefault="00FA56B8" w:rsidP="00207445">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A56B8" w:rsidRDefault="00FA56B8" w:rsidP="005B31C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B8" w:rsidRDefault="00CC4795">
    <w:pPr>
      <w:pStyle w:val="Zhlav"/>
    </w:pPr>
    <w:r>
      <w:rPr>
        <w:noProof/>
      </w:rPr>
      <w:drawing>
        <wp:inline distT="0" distB="0" distL="0" distR="0">
          <wp:extent cx="2487295" cy="1085215"/>
          <wp:effectExtent l="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10852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25" w:rsidRDefault="009A392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20" w:rsidRDefault="00401520" w:rsidP="00401520">
    <w:pPr>
      <w:pStyle w:val="Zhlav"/>
      <w:ind w:right="360"/>
      <w:rPr>
        <w:rFonts w:ascii="Arial" w:hAnsi="Arial" w:cs="Arial"/>
        <w:i/>
        <w:sz w:val="20"/>
      </w:rPr>
    </w:pPr>
    <w:r>
      <w:rPr>
        <w:rFonts w:ascii="Arial" w:hAnsi="Arial" w:cs="Arial"/>
        <w:i/>
        <w:sz w:val="20"/>
      </w:rPr>
      <w:t>Příloha č. 1 – Strategický protidrogový plán Olomouckého kraje na období 20</w:t>
    </w:r>
    <w:r w:rsidR="008E212A">
      <w:rPr>
        <w:rFonts w:ascii="Arial" w:hAnsi="Arial" w:cs="Arial"/>
        <w:i/>
        <w:sz w:val="20"/>
      </w:rPr>
      <w:t>19</w:t>
    </w:r>
    <w:r>
      <w:rPr>
        <w:rFonts w:ascii="Arial" w:hAnsi="Arial" w:cs="Arial"/>
        <w:i/>
        <w:sz w:val="20"/>
      </w:rPr>
      <w:t xml:space="preserve"> - 20</w:t>
    </w:r>
    <w:r w:rsidR="008E212A">
      <w:rPr>
        <w:rFonts w:ascii="Arial" w:hAnsi="Arial" w:cs="Arial"/>
        <w:i/>
        <w:sz w:val="20"/>
      </w:rPr>
      <w:t>22</w:t>
    </w:r>
  </w:p>
  <w:p w:rsidR="00FA56B8" w:rsidRPr="00401520" w:rsidRDefault="00FA56B8" w:rsidP="004015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2C"/>
    <w:multiLevelType w:val="hybridMultilevel"/>
    <w:tmpl w:val="E2E290E4"/>
    <w:lvl w:ilvl="0" w:tplc="56FC6A52">
      <w:start w:val="1"/>
      <w:numFmt w:val="bullet"/>
      <w:lvlText w:val="-"/>
      <w:lvlJc w:val="left"/>
      <w:pPr>
        <w:tabs>
          <w:tab w:val="num" w:pos="1068"/>
        </w:tabs>
        <w:ind w:left="1068" w:hanging="360"/>
      </w:pPr>
      <w:rPr>
        <w:rFonts w:ascii="Courier New" w:hAnsi="Courier New"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05E36C9"/>
    <w:multiLevelType w:val="hybridMultilevel"/>
    <w:tmpl w:val="08202038"/>
    <w:lvl w:ilvl="0" w:tplc="04050005">
      <w:start w:val="1"/>
      <w:numFmt w:val="bullet"/>
      <w:lvlText w:val=""/>
      <w:lvlJc w:val="left"/>
      <w:pPr>
        <w:tabs>
          <w:tab w:val="num" w:pos="360"/>
        </w:tabs>
        <w:ind w:left="360" w:hanging="360"/>
      </w:pPr>
      <w:rPr>
        <w:rFonts w:ascii="Wingdings" w:hAnsi="Wingdings" w:hint="default"/>
        <w:color w:val="auto"/>
        <w:sz w:val="24"/>
        <w:szCs w:val="96"/>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F517A2"/>
    <w:multiLevelType w:val="hybridMultilevel"/>
    <w:tmpl w:val="AE66EB3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5A7065B"/>
    <w:multiLevelType w:val="hybridMultilevel"/>
    <w:tmpl w:val="0F660FE0"/>
    <w:lvl w:ilvl="0" w:tplc="04050019">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601F7E"/>
    <w:multiLevelType w:val="hybridMultilevel"/>
    <w:tmpl w:val="C26AEBAA"/>
    <w:lvl w:ilvl="0" w:tplc="04050005">
      <w:start w:val="1"/>
      <w:numFmt w:val="bullet"/>
      <w:lvlText w:val=""/>
      <w:lvlJc w:val="left"/>
      <w:pPr>
        <w:tabs>
          <w:tab w:val="num" w:pos="360"/>
        </w:tabs>
        <w:ind w:left="360" w:hanging="360"/>
      </w:pPr>
      <w:rPr>
        <w:rFonts w:ascii="Wingdings" w:hAnsi="Wingdings" w:hint="default"/>
        <w:color w:val="auto"/>
        <w:sz w:val="24"/>
        <w:szCs w:val="96"/>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CE0B9E"/>
    <w:multiLevelType w:val="multilevel"/>
    <w:tmpl w:val="C3FC252E"/>
    <w:lvl w:ilvl="0">
      <w:start w:val="1"/>
      <w:numFmt w:val="decimal"/>
      <w:pStyle w:val="Nadpis1"/>
      <w:lvlText w:val="%1"/>
      <w:lvlJc w:val="left"/>
      <w:pPr>
        <w:tabs>
          <w:tab w:val="num" w:pos="432"/>
        </w:tabs>
        <w:ind w:left="432" w:hanging="432"/>
      </w:pPr>
      <w:rPr>
        <w:sz w:val="40"/>
        <w:szCs w:val="40"/>
      </w:rPr>
    </w:lvl>
    <w:lvl w:ilvl="1">
      <w:start w:val="1"/>
      <w:numFmt w:val="decimal"/>
      <w:pStyle w:val="Nadpis2"/>
      <w:lvlText w:val="%1.%2"/>
      <w:lvlJc w:val="left"/>
      <w:pPr>
        <w:tabs>
          <w:tab w:val="num" w:pos="718"/>
        </w:tabs>
        <w:ind w:left="718" w:hanging="576"/>
      </w:pPr>
      <w:rPr>
        <w:sz w:val="36"/>
        <w:szCs w:val="36"/>
      </w:rPr>
    </w:lvl>
    <w:lvl w:ilvl="2">
      <w:start w:val="1"/>
      <w:numFmt w:val="decimal"/>
      <w:pStyle w:val="Nadpis3"/>
      <w:lvlText w:val="%1.%2.%3"/>
      <w:lvlJc w:val="left"/>
      <w:pPr>
        <w:tabs>
          <w:tab w:val="num" w:pos="720"/>
        </w:tabs>
        <w:ind w:left="720" w:hanging="720"/>
      </w:pPr>
      <w:rPr>
        <w:color w:val="5F497A"/>
        <w:sz w:val="28"/>
        <w:szCs w:val="28"/>
      </w:r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08F83A51"/>
    <w:multiLevelType w:val="hybridMultilevel"/>
    <w:tmpl w:val="0180D586"/>
    <w:lvl w:ilvl="0" w:tplc="6ACECF2A">
      <w:start w:val="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B0B56"/>
    <w:multiLevelType w:val="hybridMultilevel"/>
    <w:tmpl w:val="346EBD4C"/>
    <w:lvl w:ilvl="0" w:tplc="6ACECF2A">
      <w:start w:val="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6A2D15"/>
    <w:multiLevelType w:val="multilevel"/>
    <w:tmpl w:val="D3D40CE0"/>
    <w:lvl w:ilvl="0">
      <w:start w:val="1"/>
      <w:numFmt w:val="upperRoman"/>
      <w:lvlText w:val="%1."/>
      <w:lvlJc w:val="left"/>
      <w:pPr>
        <w:tabs>
          <w:tab w:val="num" w:pos="360"/>
        </w:tabs>
        <w:ind w:left="360" w:hanging="360"/>
      </w:pPr>
      <w:rPr>
        <w:rFonts w:ascii="Arial" w:hAnsi="Arial" w:cs="Arial" w:hint="default"/>
        <w:b/>
      </w:rPr>
    </w:lvl>
    <w:lvl w:ilvl="1">
      <w:start w:val="1"/>
      <w:numFmt w:val="bullet"/>
      <w:lvlText w:val=""/>
      <w:lvlJc w:val="left"/>
      <w:pPr>
        <w:tabs>
          <w:tab w:val="num" w:pos="1080"/>
        </w:tabs>
        <w:ind w:left="1080" w:hanging="360"/>
      </w:pPr>
      <w:rPr>
        <w:rFonts w:ascii="Symbol" w:hAnsi="Symbol" w:hint="default"/>
        <w:color w:val="auto"/>
        <w:sz w:val="24"/>
      </w:rPr>
    </w:lvl>
    <w:lvl w:ilvl="2">
      <w:start w:val="1"/>
      <w:numFmt w:val="decimal"/>
      <w:lvlText w:val="%3."/>
      <w:lvlJc w:val="left"/>
      <w:pPr>
        <w:tabs>
          <w:tab w:val="num" w:pos="1980"/>
        </w:tabs>
        <w:ind w:left="1980" w:hanging="360"/>
      </w:pPr>
      <w:rPr>
        <w:rFonts w:hint="default"/>
        <w:b w:val="0"/>
        <w:i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295159C"/>
    <w:multiLevelType w:val="multilevel"/>
    <w:tmpl w:val="D3D40CE0"/>
    <w:lvl w:ilvl="0">
      <w:start w:val="1"/>
      <w:numFmt w:val="upperRoman"/>
      <w:lvlText w:val="%1."/>
      <w:lvlJc w:val="left"/>
      <w:pPr>
        <w:tabs>
          <w:tab w:val="num" w:pos="360"/>
        </w:tabs>
        <w:ind w:left="360" w:hanging="360"/>
      </w:pPr>
      <w:rPr>
        <w:rFonts w:ascii="Arial" w:hAnsi="Arial" w:cs="Arial" w:hint="default"/>
        <w:b/>
      </w:rPr>
    </w:lvl>
    <w:lvl w:ilvl="1">
      <w:start w:val="1"/>
      <w:numFmt w:val="bullet"/>
      <w:lvlText w:val=""/>
      <w:lvlJc w:val="left"/>
      <w:pPr>
        <w:tabs>
          <w:tab w:val="num" w:pos="1080"/>
        </w:tabs>
        <w:ind w:left="1080" w:hanging="360"/>
      </w:pPr>
      <w:rPr>
        <w:rFonts w:ascii="Symbol" w:hAnsi="Symbol" w:hint="default"/>
        <w:color w:val="auto"/>
        <w:sz w:val="24"/>
      </w:rPr>
    </w:lvl>
    <w:lvl w:ilvl="2">
      <w:start w:val="1"/>
      <w:numFmt w:val="decimal"/>
      <w:lvlText w:val="%3."/>
      <w:lvlJc w:val="left"/>
      <w:pPr>
        <w:tabs>
          <w:tab w:val="num" w:pos="1980"/>
        </w:tabs>
        <w:ind w:left="1980" w:hanging="360"/>
      </w:pPr>
      <w:rPr>
        <w:rFonts w:hint="default"/>
        <w:b w:val="0"/>
        <w:i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2C11914"/>
    <w:multiLevelType w:val="hybridMultilevel"/>
    <w:tmpl w:val="2B22377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184981"/>
    <w:multiLevelType w:val="hybridMultilevel"/>
    <w:tmpl w:val="26120BCE"/>
    <w:lvl w:ilvl="0" w:tplc="A2423FFE">
      <w:start w:val="1"/>
      <w:numFmt w:val="lowerLetter"/>
      <w:lvlText w:val="%1."/>
      <w:lvlJc w:val="left"/>
      <w:pPr>
        <w:tabs>
          <w:tab w:val="num" w:pos="720"/>
        </w:tabs>
        <w:ind w:left="720" w:hanging="360"/>
      </w:pPr>
    </w:lvl>
    <w:lvl w:ilvl="1" w:tplc="51C09594" w:tentative="1">
      <w:start w:val="1"/>
      <w:numFmt w:val="lowerLetter"/>
      <w:lvlText w:val="%2."/>
      <w:lvlJc w:val="left"/>
      <w:pPr>
        <w:tabs>
          <w:tab w:val="num" w:pos="1440"/>
        </w:tabs>
        <w:ind w:left="1440" w:hanging="360"/>
      </w:pPr>
    </w:lvl>
    <w:lvl w:ilvl="2" w:tplc="DE12FAA6" w:tentative="1">
      <w:start w:val="1"/>
      <w:numFmt w:val="lowerRoman"/>
      <w:lvlText w:val="%3."/>
      <w:lvlJc w:val="right"/>
      <w:pPr>
        <w:tabs>
          <w:tab w:val="num" w:pos="2160"/>
        </w:tabs>
        <w:ind w:left="2160" w:hanging="180"/>
      </w:pPr>
    </w:lvl>
    <w:lvl w:ilvl="3" w:tplc="368C0FC4" w:tentative="1">
      <w:start w:val="1"/>
      <w:numFmt w:val="decimal"/>
      <w:lvlText w:val="%4."/>
      <w:lvlJc w:val="left"/>
      <w:pPr>
        <w:tabs>
          <w:tab w:val="num" w:pos="2880"/>
        </w:tabs>
        <w:ind w:left="2880" w:hanging="360"/>
      </w:pPr>
    </w:lvl>
    <w:lvl w:ilvl="4" w:tplc="41DAB302" w:tentative="1">
      <w:start w:val="1"/>
      <w:numFmt w:val="lowerLetter"/>
      <w:lvlText w:val="%5."/>
      <w:lvlJc w:val="left"/>
      <w:pPr>
        <w:tabs>
          <w:tab w:val="num" w:pos="3600"/>
        </w:tabs>
        <w:ind w:left="3600" w:hanging="360"/>
      </w:pPr>
    </w:lvl>
    <w:lvl w:ilvl="5" w:tplc="CC9C04DE" w:tentative="1">
      <w:start w:val="1"/>
      <w:numFmt w:val="lowerRoman"/>
      <w:lvlText w:val="%6."/>
      <w:lvlJc w:val="right"/>
      <w:pPr>
        <w:tabs>
          <w:tab w:val="num" w:pos="4320"/>
        </w:tabs>
        <w:ind w:left="4320" w:hanging="180"/>
      </w:pPr>
    </w:lvl>
    <w:lvl w:ilvl="6" w:tplc="2EAA85CA" w:tentative="1">
      <w:start w:val="1"/>
      <w:numFmt w:val="decimal"/>
      <w:lvlText w:val="%7."/>
      <w:lvlJc w:val="left"/>
      <w:pPr>
        <w:tabs>
          <w:tab w:val="num" w:pos="5040"/>
        </w:tabs>
        <w:ind w:left="5040" w:hanging="360"/>
      </w:pPr>
    </w:lvl>
    <w:lvl w:ilvl="7" w:tplc="24DA0E00" w:tentative="1">
      <w:start w:val="1"/>
      <w:numFmt w:val="lowerLetter"/>
      <w:lvlText w:val="%8."/>
      <w:lvlJc w:val="left"/>
      <w:pPr>
        <w:tabs>
          <w:tab w:val="num" w:pos="5760"/>
        </w:tabs>
        <w:ind w:left="5760" w:hanging="360"/>
      </w:pPr>
    </w:lvl>
    <w:lvl w:ilvl="8" w:tplc="64F6BA6C" w:tentative="1">
      <w:start w:val="1"/>
      <w:numFmt w:val="lowerRoman"/>
      <w:lvlText w:val="%9."/>
      <w:lvlJc w:val="right"/>
      <w:pPr>
        <w:tabs>
          <w:tab w:val="num" w:pos="6480"/>
        </w:tabs>
        <w:ind w:left="6480" w:hanging="180"/>
      </w:pPr>
    </w:lvl>
  </w:abstractNum>
  <w:abstractNum w:abstractNumId="12" w15:restartNumberingAfterBreak="0">
    <w:nsid w:val="17845823"/>
    <w:multiLevelType w:val="hybridMultilevel"/>
    <w:tmpl w:val="15B41472"/>
    <w:lvl w:ilvl="0" w:tplc="04050019">
      <w:start w:val="1"/>
      <w:numFmt w:val="bullet"/>
      <w:lvlText w:val=""/>
      <w:lvlJc w:val="left"/>
      <w:pPr>
        <w:tabs>
          <w:tab w:val="num" w:pos="360"/>
        </w:tabs>
        <w:ind w:left="360" w:hanging="360"/>
      </w:pPr>
      <w:rPr>
        <w:rFonts w:ascii="Wingdings" w:hAnsi="Wingdings" w:hint="default"/>
        <w:color w:val="auto"/>
        <w:sz w:val="24"/>
        <w:szCs w:val="96"/>
      </w:rPr>
    </w:lvl>
    <w:lvl w:ilvl="1" w:tplc="04050019">
      <w:start w:val="1"/>
      <w:numFmt w:val="bullet"/>
      <w:lvlText w:val=""/>
      <w:lvlJc w:val="left"/>
      <w:pPr>
        <w:tabs>
          <w:tab w:val="num" w:pos="1080"/>
        </w:tabs>
        <w:ind w:left="1080" w:hanging="360"/>
      </w:pPr>
      <w:rPr>
        <w:rFonts w:ascii="Wingdings" w:hAnsi="Wingdings" w:hint="default"/>
        <w:color w:val="auto"/>
        <w:sz w:val="24"/>
        <w:szCs w:val="96"/>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575CBA"/>
    <w:multiLevelType w:val="hybridMultilevel"/>
    <w:tmpl w:val="BDE8EE94"/>
    <w:lvl w:ilvl="0" w:tplc="04050005">
      <w:start w:val="1"/>
      <w:numFmt w:val="bullet"/>
      <w:lvlText w:val=""/>
      <w:lvlJc w:val="left"/>
      <w:pPr>
        <w:tabs>
          <w:tab w:val="num" w:pos="720"/>
        </w:tabs>
        <w:ind w:left="720" w:hanging="360"/>
      </w:pPr>
      <w:rPr>
        <w:rFonts w:ascii="Wingdings" w:hAnsi="Wingdings" w:hint="default"/>
      </w:rPr>
    </w:lvl>
    <w:lvl w:ilvl="1" w:tplc="04050005"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F1137"/>
    <w:multiLevelType w:val="hybridMultilevel"/>
    <w:tmpl w:val="BF2441B2"/>
    <w:lvl w:ilvl="0" w:tplc="EFB6A200">
      <w:start w:val="1"/>
      <w:numFmt w:val="none"/>
      <w:lvlText w:val="1."/>
      <w:lvlJc w:val="left"/>
      <w:pPr>
        <w:tabs>
          <w:tab w:val="num" w:pos="360"/>
        </w:tabs>
        <w:ind w:left="360" w:hanging="360"/>
      </w:pPr>
      <w:rPr>
        <w:rFonts w:hint="default"/>
        <w:b/>
      </w:rPr>
    </w:lvl>
    <w:lvl w:ilvl="1" w:tplc="91366726">
      <w:start w:val="2"/>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B3F04A2"/>
    <w:multiLevelType w:val="multilevel"/>
    <w:tmpl w:val="2DDC9D98"/>
    <w:lvl w:ilvl="0">
      <w:start w:val="3"/>
      <w:numFmt w:val="decimal"/>
      <w:lvlText w:val="%1"/>
      <w:lvlJc w:val="left"/>
      <w:pPr>
        <w:ind w:left="495" w:hanging="49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6" w15:restartNumberingAfterBreak="0">
    <w:nsid w:val="1DB96D74"/>
    <w:multiLevelType w:val="hybridMultilevel"/>
    <w:tmpl w:val="D3D40CE0"/>
    <w:lvl w:ilvl="0" w:tplc="538A3510">
      <w:start w:val="1"/>
      <w:numFmt w:val="upperRoman"/>
      <w:lvlText w:val="%1."/>
      <w:lvlJc w:val="left"/>
      <w:pPr>
        <w:tabs>
          <w:tab w:val="num" w:pos="360"/>
        </w:tabs>
        <w:ind w:left="360" w:hanging="360"/>
      </w:pPr>
      <w:rPr>
        <w:rFonts w:ascii="Arial" w:hAnsi="Arial" w:cs="Arial" w:hint="default"/>
        <w:b/>
      </w:rPr>
    </w:lvl>
    <w:lvl w:ilvl="1" w:tplc="04050003">
      <w:start w:val="1"/>
      <w:numFmt w:val="bullet"/>
      <w:lvlText w:val=""/>
      <w:lvlJc w:val="left"/>
      <w:pPr>
        <w:tabs>
          <w:tab w:val="num" w:pos="1080"/>
        </w:tabs>
        <w:ind w:left="1080" w:hanging="360"/>
      </w:pPr>
      <w:rPr>
        <w:rFonts w:ascii="Symbol" w:hAnsi="Symbol" w:hint="default"/>
        <w:color w:val="auto"/>
        <w:sz w:val="24"/>
      </w:rPr>
    </w:lvl>
    <w:lvl w:ilvl="2" w:tplc="04050005">
      <w:start w:val="1"/>
      <w:numFmt w:val="decimal"/>
      <w:lvlText w:val="%3."/>
      <w:lvlJc w:val="left"/>
      <w:pPr>
        <w:tabs>
          <w:tab w:val="num" w:pos="1980"/>
        </w:tabs>
        <w:ind w:left="1980" w:hanging="360"/>
      </w:pPr>
      <w:rPr>
        <w:rFonts w:hint="default"/>
        <w:b w:val="0"/>
        <w:i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7" w15:restartNumberingAfterBreak="0">
    <w:nsid w:val="247C7432"/>
    <w:multiLevelType w:val="hybridMultilevel"/>
    <w:tmpl w:val="F10AD428"/>
    <w:lvl w:ilvl="0" w:tplc="4254DEFE">
      <w:start w:val="1"/>
      <w:numFmt w:val="bullet"/>
      <w:lvlText w:val=""/>
      <w:lvlJc w:val="left"/>
      <w:pPr>
        <w:tabs>
          <w:tab w:val="num" w:pos="1065"/>
        </w:tabs>
        <w:ind w:left="1065" w:hanging="360"/>
      </w:pPr>
      <w:rPr>
        <w:rFonts w:ascii="Symbol" w:hAnsi="Symbol" w:hint="default"/>
        <w:color w:val="auto"/>
        <w:sz w:val="24"/>
      </w:rPr>
    </w:lvl>
    <w:lvl w:ilvl="1" w:tplc="958211CA">
      <w:start w:val="1"/>
      <w:numFmt w:val="decimal"/>
      <w:lvlText w:val="%2."/>
      <w:lvlJc w:val="left"/>
      <w:pPr>
        <w:tabs>
          <w:tab w:val="num" w:pos="1440"/>
        </w:tabs>
        <w:ind w:left="1440" w:hanging="360"/>
      </w:pPr>
    </w:lvl>
    <w:lvl w:ilvl="2" w:tplc="AB38EF98">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4B72CC2"/>
    <w:multiLevelType w:val="hybridMultilevel"/>
    <w:tmpl w:val="A37E8B66"/>
    <w:lvl w:ilvl="0" w:tplc="958211C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D3094"/>
    <w:multiLevelType w:val="hybridMultilevel"/>
    <w:tmpl w:val="2D00D2D6"/>
    <w:lvl w:ilvl="0" w:tplc="0628A522">
      <w:start w:val="1"/>
      <w:numFmt w:val="upperRoman"/>
      <w:lvlText w:val="%1."/>
      <w:lvlJc w:val="left"/>
      <w:pPr>
        <w:tabs>
          <w:tab w:val="num" w:pos="360"/>
        </w:tabs>
        <w:ind w:left="360" w:hanging="360"/>
      </w:pPr>
      <w:rPr>
        <w:rFonts w:ascii="Arial" w:hAnsi="Arial" w:cs="Arial"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F21FF0"/>
    <w:multiLevelType w:val="multilevel"/>
    <w:tmpl w:val="BD829636"/>
    <w:lvl w:ilvl="0">
      <w:start w:val="1"/>
      <w:numFmt w:val="upperRoman"/>
      <w:lvlText w:val="%1."/>
      <w:lvlJc w:val="left"/>
      <w:pPr>
        <w:tabs>
          <w:tab w:val="num" w:pos="360"/>
        </w:tabs>
        <w:ind w:left="360" w:hanging="360"/>
      </w:pPr>
      <w:rPr>
        <w:rFonts w:ascii="Arial" w:hAnsi="Arial" w:cs="Arial" w:hint="default"/>
        <w:b/>
      </w:rPr>
    </w:lvl>
    <w:lvl w:ilvl="1">
      <w:start w:val="2"/>
      <w:numFmt w:val="decimal"/>
      <w:isLgl/>
      <w:lvlText w:val="%1.%2"/>
      <w:lvlJc w:val="left"/>
      <w:pPr>
        <w:ind w:left="750" w:hanging="750"/>
      </w:pPr>
      <w:rPr>
        <w:rFonts w:hint="default"/>
      </w:rPr>
    </w:lvl>
    <w:lvl w:ilvl="2">
      <w:start w:val="2"/>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4CC3922"/>
    <w:multiLevelType w:val="hybridMultilevel"/>
    <w:tmpl w:val="54E2D3A2"/>
    <w:lvl w:ilvl="0" w:tplc="DFC65114">
      <w:start w:val="1"/>
      <w:numFmt w:val="bullet"/>
      <w:lvlText w:val="-"/>
      <w:lvlJc w:val="left"/>
      <w:pPr>
        <w:tabs>
          <w:tab w:val="num" w:pos="1065"/>
        </w:tabs>
        <w:ind w:left="1065" w:hanging="360"/>
      </w:pPr>
      <w:rPr>
        <w:rFonts w:ascii="Courier New" w:hAnsi="Courier New"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3991329C"/>
    <w:multiLevelType w:val="hybridMultilevel"/>
    <w:tmpl w:val="7C82117C"/>
    <w:lvl w:ilvl="0" w:tplc="56FC6A52">
      <w:start w:val="1"/>
      <w:numFmt w:val="bullet"/>
      <w:lvlText w:val=""/>
      <w:lvlJc w:val="left"/>
      <w:pPr>
        <w:tabs>
          <w:tab w:val="num" w:pos="360"/>
        </w:tabs>
        <w:ind w:left="360" w:hanging="360"/>
      </w:pPr>
      <w:rPr>
        <w:rFonts w:ascii="Wingdings" w:hAnsi="Wingdings" w:hint="default"/>
        <w:color w:val="auto"/>
        <w:sz w:val="24"/>
        <w:szCs w:val="96"/>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5A54AA"/>
    <w:multiLevelType w:val="hybridMultilevel"/>
    <w:tmpl w:val="EE6C4EAC"/>
    <w:lvl w:ilvl="0" w:tplc="6EECD3CC">
      <w:start w:val="1"/>
      <w:numFmt w:val="upperRoman"/>
      <w:lvlText w:val="%1."/>
      <w:lvlJc w:val="left"/>
      <w:pPr>
        <w:ind w:left="862" w:hanging="720"/>
      </w:pPr>
      <w:rPr>
        <w:rFonts w:hint="default"/>
        <w:sz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3E8C389E"/>
    <w:multiLevelType w:val="multilevel"/>
    <w:tmpl w:val="E25440D2"/>
    <w:lvl w:ilvl="0">
      <w:start w:val="1"/>
      <w:numFmt w:val="upperRoman"/>
      <w:pStyle w:val="cl1"/>
      <w:lvlText w:val="%1."/>
      <w:lvlJc w:val="right"/>
      <w:pPr>
        <w:tabs>
          <w:tab w:val="num" w:pos="1800"/>
        </w:tabs>
        <w:ind w:left="1800" w:hanging="180"/>
      </w:pPr>
      <w:rPr>
        <w:rFonts w:hint="default"/>
        <w:b w:val="0"/>
        <w:i/>
      </w:rPr>
    </w:lvl>
    <w:lvl w:ilvl="1">
      <w:start w:val="1"/>
      <w:numFmt w:val="upperRoman"/>
      <w:pStyle w:val="cl2"/>
      <w:lvlText w:val="%1.%2."/>
      <w:lvlJc w:val="left"/>
      <w:pPr>
        <w:tabs>
          <w:tab w:val="num" w:pos="1050"/>
        </w:tabs>
        <w:ind w:left="900" w:hanging="360"/>
      </w:pPr>
      <w:rPr>
        <w:rFonts w:hint="default"/>
        <w:b w:val="0"/>
        <w:i/>
      </w:rPr>
    </w:lvl>
    <w:lvl w:ilvl="2">
      <w:start w:val="1"/>
      <w:numFmt w:val="lowerLetter"/>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3F090D07"/>
    <w:multiLevelType w:val="hybridMultilevel"/>
    <w:tmpl w:val="D87A56A4"/>
    <w:lvl w:ilvl="0" w:tplc="538A3510">
      <w:start w:val="1"/>
      <w:numFmt w:val="upperRoman"/>
      <w:lvlText w:val="%1."/>
      <w:lvlJc w:val="left"/>
      <w:pPr>
        <w:tabs>
          <w:tab w:val="num" w:pos="360"/>
        </w:tabs>
        <w:ind w:left="360" w:hanging="360"/>
      </w:pPr>
      <w:rPr>
        <w:rFonts w:ascii="Arial" w:hAnsi="Arial" w:cs="Arial"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0A6644E"/>
    <w:multiLevelType w:val="hybridMultilevel"/>
    <w:tmpl w:val="B616D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4DA1932"/>
    <w:multiLevelType w:val="hybridMultilevel"/>
    <w:tmpl w:val="5D7CD106"/>
    <w:lvl w:ilvl="0" w:tplc="C24EE310">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4D2E3088"/>
    <w:multiLevelType w:val="hybridMultilevel"/>
    <w:tmpl w:val="0F3E354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52F54EA3"/>
    <w:multiLevelType w:val="hybridMultilevel"/>
    <w:tmpl w:val="20FE284C"/>
    <w:lvl w:ilvl="0" w:tplc="6BD07B40">
      <w:start w:val="1"/>
      <w:numFmt w:val="bullet"/>
      <w:lvlText w:val=""/>
      <w:lvlJc w:val="left"/>
      <w:pPr>
        <w:tabs>
          <w:tab w:val="num" w:pos="720"/>
        </w:tabs>
        <w:ind w:left="720" w:hanging="360"/>
      </w:pPr>
      <w:rPr>
        <w:rFonts w:ascii="Symbol" w:hAnsi="Symbol" w:hint="default"/>
      </w:rPr>
    </w:lvl>
    <w:lvl w:ilvl="1" w:tplc="A28EC65E" w:tentative="1">
      <w:start w:val="1"/>
      <w:numFmt w:val="bullet"/>
      <w:lvlText w:val="o"/>
      <w:lvlJc w:val="left"/>
      <w:pPr>
        <w:tabs>
          <w:tab w:val="num" w:pos="1440"/>
        </w:tabs>
        <w:ind w:left="1440" w:hanging="360"/>
      </w:pPr>
      <w:rPr>
        <w:rFonts w:ascii="Courier New" w:hAnsi="Courier New" w:cs="Courier New" w:hint="default"/>
      </w:rPr>
    </w:lvl>
    <w:lvl w:ilvl="2" w:tplc="9A984726" w:tentative="1">
      <w:start w:val="1"/>
      <w:numFmt w:val="bullet"/>
      <w:lvlText w:val=""/>
      <w:lvlJc w:val="left"/>
      <w:pPr>
        <w:tabs>
          <w:tab w:val="num" w:pos="2160"/>
        </w:tabs>
        <w:ind w:left="2160" w:hanging="360"/>
      </w:pPr>
      <w:rPr>
        <w:rFonts w:ascii="Wingdings" w:hAnsi="Wingdings" w:hint="default"/>
      </w:rPr>
    </w:lvl>
    <w:lvl w:ilvl="3" w:tplc="E5C09C72" w:tentative="1">
      <w:start w:val="1"/>
      <w:numFmt w:val="bullet"/>
      <w:lvlText w:val=""/>
      <w:lvlJc w:val="left"/>
      <w:pPr>
        <w:tabs>
          <w:tab w:val="num" w:pos="2880"/>
        </w:tabs>
        <w:ind w:left="2880" w:hanging="360"/>
      </w:pPr>
      <w:rPr>
        <w:rFonts w:ascii="Symbol" w:hAnsi="Symbol" w:hint="default"/>
      </w:rPr>
    </w:lvl>
    <w:lvl w:ilvl="4" w:tplc="49FA7FD6" w:tentative="1">
      <w:start w:val="1"/>
      <w:numFmt w:val="bullet"/>
      <w:lvlText w:val="o"/>
      <w:lvlJc w:val="left"/>
      <w:pPr>
        <w:tabs>
          <w:tab w:val="num" w:pos="3600"/>
        </w:tabs>
        <w:ind w:left="3600" w:hanging="360"/>
      </w:pPr>
      <w:rPr>
        <w:rFonts w:ascii="Courier New" w:hAnsi="Courier New" w:cs="Courier New" w:hint="default"/>
      </w:rPr>
    </w:lvl>
    <w:lvl w:ilvl="5" w:tplc="DC5691FE" w:tentative="1">
      <w:start w:val="1"/>
      <w:numFmt w:val="bullet"/>
      <w:lvlText w:val=""/>
      <w:lvlJc w:val="left"/>
      <w:pPr>
        <w:tabs>
          <w:tab w:val="num" w:pos="4320"/>
        </w:tabs>
        <w:ind w:left="4320" w:hanging="360"/>
      </w:pPr>
      <w:rPr>
        <w:rFonts w:ascii="Wingdings" w:hAnsi="Wingdings" w:hint="default"/>
      </w:rPr>
    </w:lvl>
    <w:lvl w:ilvl="6" w:tplc="4CBE6890" w:tentative="1">
      <w:start w:val="1"/>
      <w:numFmt w:val="bullet"/>
      <w:lvlText w:val=""/>
      <w:lvlJc w:val="left"/>
      <w:pPr>
        <w:tabs>
          <w:tab w:val="num" w:pos="5040"/>
        </w:tabs>
        <w:ind w:left="5040" w:hanging="360"/>
      </w:pPr>
      <w:rPr>
        <w:rFonts w:ascii="Symbol" w:hAnsi="Symbol" w:hint="default"/>
      </w:rPr>
    </w:lvl>
    <w:lvl w:ilvl="7" w:tplc="F56256CA" w:tentative="1">
      <w:start w:val="1"/>
      <w:numFmt w:val="bullet"/>
      <w:lvlText w:val="o"/>
      <w:lvlJc w:val="left"/>
      <w:pPr>
        <w:tabs>
          <w:tab w:val="num" w:pos="5760"/>
        </w:tabs>
        <w:ind w:left="5760" w:hanging="360"/>
      </w:pPr>
      <w:rPr>
        <w:rFonts w:ascii="Courier New" w:hAnsi="Courier New" w:cs="Courier New" w:hint="default"/>
      </w:rPr>
    </w:lvl>
    <w:lvl w:ilvl="8" w:tplc="010A3AE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412BE8"/>
    <w:multiLevelType w:val="multilevel"/>
    <w:tmpl w:val="297CF1DC"/>
    <w:lvl w:ilvl="0">
      <w:start w:val="1"/>
      <w:numFmt w:val="decimal"/>
      <w:lvlText w:val="%1."/>
      <w:lvlJc w:val="left"/>
      <w:pPr>
        <w:tabs>
          <w:tab w:val="num" w:pos="360"/>
        </w:tabs>
        <w:ind w:left="3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3AD5B40"/>
    <w:multiLevelType w:val="multilevel"/>
    <w:tmpl w:val="0696F466"/>
    <w:styleLink w:val="Aktulnseznam1"/>
    <w:lvl w:ilvl="0">
      <w:start w:val="1"/>
      <w:numFmt w:val="upperRoman"/>
      <w:lvlText w:val="%1."/>
      <w:lvlJc w:val="right"/>
      <w:pPr>
        <w:tabs>
          <w:tab w:val="num" w:pos="180"/>
        </w:tabs>
        <w:ind w:left="180" w:hanging="180"/>
      </w:pPr>
      <w:rPr>
        <w:rFonts w:hint="default"/>
        <w:b w:val="0"/>
        <w:i/>
      </w:rPr>
    </w:lvl>
    <w:lvl w:ilvl="1">
      <w:start w:val="1"/>
      <w:numFmt w:val="upperRoman"/>
      <w:lvlText w:val="%1.%2."/>
      <w:lvlJc w:val="left"/>
      <w:pPr>
        <w:tabs>
          <w:tab w:val="num" w:pos="1050"/>
        </w:tabs>
        <w:ind w:left="900" w:hanging="360"/>
      </w:pPr>
      <w:rPr>
        <w:rFonts w:hint="default"/>
        <w:b w:val="0"/>
        <w:i/>
      </w:rPr>
    </w:lvl>
    <w:lvl w:ilvl="2">
      <w:start w:val="1"/>
      <w:numFmt w:val="lowerLetter"/>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15:restartNumberingAfterBreak="0">
    <w:nsid w:val="53E94D06"/>
    <w:multiLevelType w:val="multilevel"/>
    <w:tmpl w:val="D87A56A4"/>
    <w:lvl w:ilvl="0">
      <w:start w:val="1"/>
      <w:numFmt w:val="upperRoman"/>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4B60A5E"/>
    <w:multiLevelType w:val="hybridMultilevel"/>
    <w:tmpl w:val="37DEC982"/>
    <w:lvl w:ilvl="0" w:tplc="C2282DB4">
      <w:start w:val="1"/>
      <w:numFmt w:val="upperRoman"/>
      <w:lvlText w:val="%1."/>
      <w:lvlJc w:val="left"/>
      <w:pPr>
        <w:tabs>
          <w:tab w:val="num" w:pos="1080"/>
        </w:tabs>
        <w:ind w:left="1080" w:hanging="720"/>
      </w:pPr>
      <w:rPr>
        <w:b/>
        <w:i/>
      </w:rPr>
    </w:lvl>
    <w:lvl w:ilvl="1" w:tplc="9ECEDE70">
      <w:start w:val="1"/>
      <w:numFmt w:val="decimal"/>
      <w:lvlText w:val="%2."/>
      <w:lvlJc w:val="left"/>
      <w:pPr>
        <w:tabs>
          <w:tab w:val="num" w:pos="1440"/>
        </w:tabs>
        <w:ind w:left="1440" w:hanging="360"/>
      </w:pPr>
    </w:lvl>
    <w:lvl w:ilvl="2" w:tplc="F5DCB640">
      <w:start w:val="1"/>
      <w:numFmt w:val="decimal"/>
      <w:lvlText w:val="%3."/>
      <w:lvlJc w:val="left"/>
      <w:pPr>
        <w:tabs>
          <w:tab w:val="num" w:pos="2160"/>
        </w:tabs>
        <w:ind w:left="2160" w:hanging="360"/>
      </w:pPr>
    </w:lvl>
    <w:lvl w:ilvl="3" w:tplc="28246F54">
      <w:start w:val="1"/>
      <w:numFmt w:val="decimal"/>
      <w:lvlText w:val="%4."/>
      <w:lvlJc w:val="left"/>
      <w:pPr>
        <w:tabs>
          <w:tab w:val="num" w:pos="2880"/>
        </w:tabs>
        <w:ind w:left="2880" w:hanging="360"/>
      </w:pPr>
    </w:lvl>
    <w:lvl w:ilvl="4" w:tplc="8D569E8A">
      <w:start w:val="1"/>
      <w:numFmt w:val="decimal"/>
      <w:lvlText w:val="%5."/>
      <w:lvlJc w:val="left"/>
      <w:pPr>
        <w:tabs>
          <w:tab w:val="num" w:pos="3600"/>
        </w:tabs>
        <w:ind w:left="3600" w:hanging="360"/>
      </w:pPr>
    </w:lvl>
    <w:lvl w:ilvl="5" w:tplc="ABB28158">
      <w:start w:val="1"/>
      <w:numFmt w:val="decimal"/>
      <w:lvlText w:val="%6."/>
      <w:lvlJc w:val="left"/>
      <w:pPr>
        <w:tabs>
          <w:tab w:val="num" w:pos="4320"/>
        </w:tabs>
        <w:ind w:left="4320" w:hanging="360"/>
      </w:pPr>
    </w:lvl>
    <w:lvl w:ilvl="6" w:tplc="8C0C3248">
      <w:start w:val="1"/>
      <w:numFmt w:val="decimal"/>
      <w:lvlText w:val="%7."/>
      <w:lvlJc w:val="left"/>
      <w:pPr>
        <w:tabs>
          <w:tab w:val="num" w:pos="5040"/>
        </w:tabs>
        <w:ind w:left="5040" w:hanging="360"/>
      </w:pPr>
    </w:lvl>
    <w:lvl w:ilvl="7" w:tplc="73841C36">
      <w:start w:val="1"/>
      <w:numFmt w:val="decimal"/>
      <w:lvlText w:val="%8."/>
      <w:lvlJc w:val="left"/>
      <w:pPr>
        <w:tabs>
          <w:tab w:val="num" w:pos="5760"/>
        </w:tabs>
        <w:ind w:left="5760" w:hanging="360"/>
      </w:pPr>
    </w:lvl>
    <w:lvl w:ilvl="8" w:tplc="9FA02780">
      <w:start w:val="1"/>
      <w:numFmt w:val="decimal"/>
      <w:lvlText w:val="%9."/>
      <w:lvlJc w:val="left"/>
      <w:pPr>
        <w:tabs>
          <w:tab w:val="num" w:pos="6480"/>
        </w:tabs>
        <w:ind w:left="6480" w:hanging="360"/>
      </w:pPr>
    </w:lvl>
  </w:abstractNum>
  <w:abstractNum w:abstractNumId="34" w15:restartNumberingAfterBreak="0">
    <w:nsid w:val="565125C3"/>
    <w:multiLevelType w:val="hybridMultilevel"/>
    <w:tmpl w:val="D4183DF6"/>
    <w:lvl w:ilvl="0" w:tplc="C122CA64">
      <w:start w:val="1"/>
      <w:numFmt w:val="upperRoman"/>
      <w:lvlText w:val="%1."/>
      <w:lvlJc w:val="left"/>
      <w:pPr>
        <w:tabs>
          <w:tab w:val="num" w:pos="700"/>
        </w:tabs>
        <w:ind w:left="700" w:hanging="360"/>
      </w:pPr>
      <w:rPr>
        <w:rFonts w:ascii="Arial" w:hAnsi="Arial" w:cs="Arial" w:hint="default"/>
        <w:i/>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35" w15:restartNumberingAfterBreak="0">
    <w:nsid w:val="5F1A216A"/>
    <w:multiLevelType w:val="hybridMultilevel"/>
    <w:tmpl w:val="449A285E"/>
    <w:lvl w:ilvl="0" w:tplc="EFB6A200">
      <w:start w:val="1"/>
      <w:numFmt w:val="none"/>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3A7349"/>
    <w:multiLevelType w:val="hybridMultilevel"/>
    <w:tmpl w:val="035C31A8"/>
    <w:lvl w:ilvl="0" w:tplc="D876B290">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32D0627"/>
    <w:multiLevelType w:val="hybridMultilevel"/>
    <w:tmpl w:val="6A8043B6"/>
    <w:lvl w:ilvl="0" w:tplc="002E40EA">
      <w:start w:val="382"/>
      <w:numFmt w:val="bullet"/>
      <w:lvlText w:val="-"/>
      <w:lvlJc w:val="left"/>
      <w:pPr>
        <w:tabs>
          <w:tab w:val="num" w:pos="720"/>
        </w:tabs>
        <w:ind w:left="720" w:hanging="360"/>
      </w:pPr>
      <w:rPr>
        <w:rFonts w:ascii="Arial" w:eastAsia="Times New Roman" w:hAnsi="Arial" w:cs="Aria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9F1EF8"/>
    <w:multiLevelType w:val="singleLevel"/>
    <w:tmpl w:val="5CE64D44"/>
    <w:lvl w:ilvl="0">
      <w:start w:val="1"/>
      <w:numFmt w:val="bullet"/>
      <w:pStyle w:val="Dosaenvzdln"/>
      <w:lvlText w:val=""/>
      <w:lvlJc w:val="left"/>
      <w:pPr>
        <w:tabs>
          <w:tab w:val="num" w:pos="360"/>
        </w:tabs>
        <w:ind w:left="245" w:hanging="245"/>
      </w:pPr>
      <w:rPr>
        <w:rFonts w:ascii="Symbol" w:hAnsi="Symbol" w:hint="default"/>
        <w:sz w:val="22"/>
        <w:effect w:val="none"/>
      </w:rPr>
    </w:lvl>
  </w:abstractNum>
  <w:abstractNum w:abstractNumId="39" w15:restartNumberingAfterBreak="0">
    <w:nsid w:val="747B568B"/>
    <w:multiLevelType w:val="hybridMultilevel"/>
    <w:tmpl w:val="A650D37E"/>
    <w:lvl w:ilvl="0" w:tplc="E45E8EF2">
      <w:start w:val="1"/>
      <w:numFmt w:val="bullet"/>
      <w:lvlText w:val=""/>
      <w:lvlJc w:val="left"/>
      <w:pPr>
        <w:tabs>
          <w:tab w:val="num" w:pos="720"/>
        </w:tabs>
        <w:ind w:left="720" w:hanging="360"/>
      </w:pPr>
      <w:rPr>
        <w:rFonts w:ascii="Wingdings" w:hAnsi="Wingdings" w:hint="default"/>
      </w:rPr>
    </w:lvl>
    <w:lvl w:ilvl="1" w:tplc="669CF45C" w:tentative="1">
      <w:start w:val="1"/>
      <w:numFmt w:val="bullet"/>
      <w:lvlText w:val="o"/>
      <w:lvlJc w:val="left"/>
      <w:pPr>
        <w:tabs>
          <w:tab w:val="num" w:pos="1440"/>
        </w:tabs>
        <w:ind w:left="1440" w:hanging="360"/>
      </w:pPr>
      <w:rPr>
        <w:rFonts w:ascii="Courier New" w:hAnsi="Courier New" w:cs="Courier New" w:hint="default"/>
      </w:rPr>
    </w:lvl>
    <w:lvl w:ilvl="2" w:tplc="0E30AD6A" w:tentative="1">
      <w:start w:val="1"/>
      <w:numFmt w:val="bullet"/>
      <w:lvlText w:val=""/>
      <w:lvlJc w:val="left"/>
      <w:pPr>
        <w:tabs>
          <w:tab w:val="num" w:pos="2160"/>
        </w:tabs>
        <w:ind w:left="2160" w:hanging="360"/>
      </w:pPr>
      <w:rPr>
        <w:rFonts w:ascii="Wingdings" w:hAnsi="Wingdings" w:hint="default"/>
      </w:rPr>
    </w:lvl>
    <w:lvl w:ilvl="3" w:tplc="2CD69A9E" w:tentative="1">
      <w:start w:val="1"/>
      <w:numFmt w:val="bullet"/>
      <w:lvlText w:val=""/>
      <w:lvlJc w:val="left"/>
      <w:pPr>
        <w:tabs>
          <w:tab w:val="num" w:pos="2880"/>
        </w:tabs>
        <w:ind w:left="2880" w:hanging="360"/>
      </w:pPr>
      <w:rPr>
        <w:rFonts w:ascii="Symbol" w:hAnsi="Symbol" w:hint="default"/>
      </w:rPr>
    </w:lvl>
    <w:lvl w:ilvl="4" w:tplc="3692CC16" w:tentative="1">
      <w:start w:val="1"/>
      <w:numFmt w:val="bullet"/>
      <w:lvlText w:val="o"/>
      <w:lvlJc w:val="left"/>
      <w:pPr>
        <w:tabs>
          <w:tab w:val="num" w:pos="3600"/>
        </w:tabs>
        <w:ind w:left="3600" w:hanging="360"/>
      </w:pPr>
      <w:rPr>
        <w:rFonts w:ascii="Courier New" w:hAnsi="Courier New" w:cs="Courier New" w:hint="default"/>
      </w:rPr>
    </w:lvl>
    <w:lvl w:ilvl="5" w:tplc="22CC527E" w:tentative="1">
      <w:start w:val="1"/>
      <w:numFmt w:val="bullet"/>
      <w:lvlText w:val=""/>
      <w:lvlJc w:val="left"/>
      <w:pPr>
        <w:tabs>
          <w:tab w:val="num" w:pos="4320"/>
        </w:tabs>
        <w:ind w:left="4320" w:hanging="360"/>
      </w:pPr>
      <w:rPr>
        <w:rFonts w:ascii="Wingdings" w:hAnsi="Wingdings" w:hint="default"/>
      </w:rPr>
    </w:lvl>
    <w:lvl w:ilvl="6" w:tplc="1360C10C" w:tentative="1">
      <w:start w:val="1"/>
      <w:numFmt w:val="bullet"/>
      <w:lvlText w:val=""/>
      <w:lvlJc w:val="left"/>
      <w:pPr>
        <w:tabs>
          <w:tab w:val="num" w:pos="5040"/>
        </w:tabs>
        <w:ind w:left="5040" w:hanging="360"/>
      </w:pPr>
      <w:rPr>
        <w:rFonts w:ascii="Symbol" w:hAnsi="Symbol" w:hint="default"/>
      </w:rPr>
    </w:lvl>
    <w:lvl w:ilvl="7" w:tplc="620606DE" w:tentative="1">
      <w:start w:val="1"/>
      <w:numFmt w:val="bullet"/>
      <w:lvlText w:val="o"/>
      <w:lvlJc w:val="left"/>
      <w:pPr>
        <w:tabs>
          <w:tab w:val="num" w:pos="5760"/>
        </w:tabs>
        <w:ind w:left="5760" w:hanging="360"/>
      </w:pPr>
      <w:rPr>
        <w:rFonts w:ascii="Courier New" w:hAnsi="Courier New" w:cs="Courier New" w:hint="default"/>
      </w:rPr>
    </w:lvl>
    <w:lvl w:ilvl="8" w:tplc="DE0E56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A71B15"/>
    <w:multiLevelType w:val="hybridMultilevel"/>
    <w:tmpl w:val="72AC9E1A"/>
    <w:lvl w:ilvl="0" w:tplc="D876B290">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A4F037E"/>
    <w:multiLevelType w:val="hybridMultilevel"/>
    <w:tmpl w:val="C2362E30"/>
    <w:lvl w:ilvl="0" w:tplc="395CE9F4">
      <w:start w:val="2"/>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2" w15:restartNumberingAfterBreak="0">
    <w:nsid w:val="7B6E6DC4"/>
    <w:multiLevelType w:val="hybridMultilevel"/>
    <w:tmpl w:val="35FEE3E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98504B"/>
    <w:multiLevelType w:val="hybridMultilevel"/>
    <w:tmpl w:val="FBAEEA4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7368B"/>
    <w:multiLevelType w:val="hybridMultilevel"/>
    <w:tmpl w:val="75CC9FFE"/>
    <w:lvl w:ilvl="0" w:tplc="04050005">
      <w:start w:val="1"/>
      <w:numFmt w:val="bullet"/>
      <w:lvlText w:val="-"/>
      <w:lvlJc w:val="left"/>
      <w:pPr>
        <w:tabs>
          <w:tab w:val="num" w:pos="1425"/>
        </w:tabs>
        <w:ind w:left="1425" w:hanging="360"/>
      </w:pPr>
      <w:rPr>
        <w:rFonts w:ascii="Courier New" w:hAnsi="Courier New" w:cs="Times New Roman" w:hint="default"/>
        <w:color w:val="auto"/>
        <w:sz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8"/>
  </w:num>
  <w:num w:numId="2">
    <w:abstractNumId w:val="38"/>
  </w:num>
  <w:num w:numId="3">
    <w:abstractNumId w:val="39"/>
  </w:num>
  <w:num w:numId="4">
    <w:abstractNumId w:val="24"/>
  </w:num>
  <w:num w:numId="5">
    <w:abstractNumId w:val="29"/>
  </w:num>
  <w:num w:numId="6">
    <w:abstractNumId w:val="37"/>
  </w:num>
  <w:num w:numId="7">
    <w:abstractNumId w:val="7"/>
  </w:num>
  <w:num w:numId="8">
    <w:abstractNumId w:val="6"/>
  </w:num>
  <w:num w:numId="9">
    <w:abstractNumId w:val="5"/>
  </w:num>
  <w:num w:numId="10">
    <w:abstractNumId w:val="3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22"/>
  </w:num>
  <w:num w:numId="19">
    <w:abstractNumId w:val="1"/>
  </w:num>
  <w:num w:numId="20">
    <w:abstractNumId w:val="16"/>
  </w:num>
  <w:num w:numId="21">
    <w:abstractNumId w:val="34"/>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3"/>
  </w:num>
  <w:num w:numId="25">
    <w:abstractNumId w:val="3"/>
  </w:num>
  <w:num w:numId="26">
    <w:abstractNumId w:val="11"/>
  </w:num>
  <w:num w:numId="27">
    <w:abstractNumId w:val="26"/>
  </w:num>
  <w:num w:numId="28">
    <w:abstractNumId w:val="9"/>
  </w:num>
  <w:num w:numId="29">
    <w:abstractNumId w:val="0"/>
  </w:num>
  <w:num w:numId="30">
    <w:abstractNumId w:val="25"/>
  </w:num>
  <w:num w:numId="31">
    <w:abstractNumId w:val="32"/>
  </w:num>
  <w:num w:numId="32">
    <w:abstractNumId w:val="20"/>
  </w:num>
  <w:num w:numId="33">
    <w:abstractNumId w:val="8"/>
  </w:num>
  <w:num w:numId="34">
    <w:abstractNumId w:val="19"/>
  </w:num>
  <w:num w:numId="35">
    <w:abstractNumId w:val="10"/>
  </w:num>
  <w:num w:numId="36">
    <w:abstractNumId w:val="42"/>
  </w:num>
  <w:num w:numId="37">
    <w:abstractNumId w:val="14"/>
  </w:num>
  <w:num w:numId="38">
    <w:abstractNumId w:val="36"/>
  </w:num>
  <w:num w:numId="39">
    <w:abstractNumId w:val="30"/>
  </w:num>
  <w:num w:numId="40">
    <w:abstractNumId w:val="40"/>
  </w:num>
  <w:num w:numId="41">
    <w:abstractNumId w:val="35"/>
  </w:num>
  <w:num w:numId="42">
    <w:abstractNumId w:val="27"/>
  </w:num>
  <w:num w:numId="43">
    <w:abstractNumId w:val="15"/>
  </w:num>
  <w:num w:numId="44">
    <w:abstractNumId w:val="23"/>
  </w:num>
  <w:num w:numId="45">
    <w:abstractNumId w:val="2"/>
  </w:num>
  <w:num w:numId="46">
    <w:abstractNumId w:val="28"/>
  </w:num>
  <w:num w:numId="47">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121" fillcolor="#333" stroke="f">
      <v:fill color="#333" opacity="0"/>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E9"/>
    <w:rsid w:val="00003174"/>
    <w:rsid w:val="00003690"/>
    <w:rsid w:val="0000725D"/>
    <w:rsid w:val="00007C09"/>
    <w:rsid w:val="00007D01"/>
    <w:rsid w:val="00007EFB"/>
    <w:rsid w:val="000100B7"/>
    <w:rsid w:val="000148EC"/>
    <w:rsid w:val="000161B4"/>
    <w:rsid w:val="000173A6"/>
    <w:rsid w:val="00022A0E"/>
    <w:rsid w:val="00022F87"/>
    <w:rsid w:val="00026309"/>
    <w:rsid w:val="00026C6D"/>
    <w:rsid w:val="000339E2"/>
    <w:rsid w:val="00033A88"/>
    <w:rsid w:val="000371C0"/>
    <w:rsid w:val="00037B13"/>
    <w:rsid w:val="00037E69"/>
    <w:rsid w:val="000405EF"/>
    <w:rsid w:val="000407E8"/>
    <w:rsid w:val="000537D0"/>
    <w:rsid w:val="0005778C"/>
    <w:rsid w:val="00057906"/>
    <w:rsid w:val="00060E3C"/>
    <w:rsid w:val="0006627B"/>
    <w:rsid w:val="00067273"/>
    <w:rsid w:val="00067E77"/>
    <w:rsid w:val="000726D0"/>
    <w:rsid w:val="00072FFB"/>
    <w:rsid w:val="00076D4C"/>
    <w:rsid w:val="00083259"/>
    <w:rsid w:val="00084650"/>
    <w:rsid w:val="0008589F"/>
    <w:rsid w:val="00085DCD"/>
    <w:rsid w:val="00085E96"/>
    <w:rsid w:val="00086BDE"/>
    <w:rsid w:val="000913C6"/>
    <w:rsid w:val="000913D9"/>
    <w:rsid w:val="0009161F"/>
    <w:rsid w:val="00093505"/>
    <w:rsid w:val="00094FD3"/>
    <w:rsid w:val="0009570A"/>
    <w:rsid w:val="00096408"/>
    <w:rsid w:val="000A128B"/>
    <w:rsid w:val="000A3C67"/>
    <w:rsid w:val="000A534B"/>
    <w:rsid w:val="000A6611"/>
    <w:rsid w:val="000B04F8"/>
    <w:rsid w:val="000B0C8D"/>
    <w:rsid w:val="000B0CC1"/>
    <w:rsid w:val="000B0EAF"/>
    <w:rsid w:val="000B13B5"/>
    <w:rsid w:val="000B2C57"/>
    <w:rsid w:val="000B2EBE"/>
    <w:rsid w:val="000B34BE"/>
    <w:rsid w:val="000B5868"/>
    <w:rsid w:val="000B7800"/>
    <w:rsid w:val="000C1CCD"/>
    <w:rsid w:val="000C3BAE"/>
    <w:rsid w:val="000C47F4"/>
    <w:rsid w:val="000C5347"/>
    <w:rsid w:val="000D0892"/>
    <w:rsid w:val="000D6735"/>
    <w:rsid w:val="000D7027"/>
    <w:rsid w:val="000E1053"/>
    <w:rsid w:val="000E30AE"/>
    <w:rsid w:val="000E3A42"/>
    <w:rsid w:val="000E4908"/>
    <w:rsid w:val="000E5BA8"/>
    <w:rsid w:val="000E7377"/>
    <w:rsid w:val="000E76FD"/>
    <w:rsid w:val="000F1744"/>
    <w:rsid w:val="000F20BD"/>
    <w:rsid w:val="000F2494"/>
    <w:rsid w:val="000F28F7"/>
    <w:rsid w:val="000F2E1D"/>
    <w:rsid w:val="000F3506"/>
    <w:rsid w:val="000F49DC"/>
    <w:rsid w:val="000F5EA2"/>
    <w:rsid w:val="000F6E52"/>
    <w:rsid w:val="000F752A"/>
    <w:rsid w:val="00101B21"/>
    <w:rsid w:val="00105A06"/>
    <w:rsid w:val="001063D0"/>
    <w:rsid w:val="001071C6"/>
    <w:rsid w:val="00111767"/>
    <w:rsid w:val="0011209D"/>
    <w:rsid w:val="00113254"/>
    <w:rsid w:val="00115BE6"/>
    <w:rsid w:val="00115C53"/>
    <w:rsid w:val="001232C7"/>
    <w:rsid w:val="0012513C"/>
    <w:rsid w:val="00126089"/>
    <w:rsid w:val="00127CF6"/>
    <w:rsid w:val="00131076"/>
    <w:rsid w:val="0013251B"/>
    <w:rsid w:val="00132563"/>
    <w:rsid w:val="00132894"/>
    <w:rsid w:val="0013318F"/>
    <w:rsid w:val="001357A7"/>
    <w:rsid w:val="00135A7D"/>
    <w:rsid w:val="00137FB2"/>
    <w:rsid w:val="00140456"/>
    <w:rsid w:val="00143BCC"/>
    <w:rsid w:val="00144D12"/>
    <w:rsid w:val="00145BB7"/>
    <w:rsid w:val="00151923"/>
    <w:rsid w:val="00152AA2"/>
    <w:rsid w:val="00154F08"/>
    <w:rsid w:val="001614DA"/>
    <w:rsid w:val="00163710"/>
    <w:rsid w:val="00165472"/>
    <w:rsid w:val="00170269"/>
    <w:rsid w:val="00170C70"/>
    <w:rsid w:val="001730DB"/>
    <w:rsid w:val="00180B0A"/>
    <w:rsid w:val="00180C1E"/>
    <w:rsid w:val="001812F1"/>
    <w:rsid w:val="00181CE9"/>
    <w:rsid w:val="0018227E"/>
    <w:rsid w:val="0018320F"/>
    <w:rsid w:val="00183F02"/>
    <w:rsid w:val="001855A6"/>
    <w:rsid w:val="00191C27"/>
    <w:rsid w:val="00191D75"/>
    <w:rsid w:val="0019725D"/>
    <w:rsid w:val="00197978"/>
    <w:rsid w:val="001A02A9"/>
    <w:rsid w:val="001A05F1"/>
    <w:rsid w:val="001A2069"/>
    <w:rsid w:val="001A66DE"/>
    <w:rsid w:val="001B0940"/>
    <w:rsid w:val="001B2C86"/>
    <w:rsid w:val="001B3DA1"/>
    <w:rsid w:val="001B448A"/>
    <w:rsid w:val="001C1578"/>
    <w:rsid w:val="001C3907"/>
    <w:rsid w:val="001C5E25"/>
    <w:rsid w:val="001C7DD1"/>
    <w:rsid w:val="001D2464"/>
    <w:rsid w:val="001D4034"/>
    <w:rsid w:val="001D5114"/>
    <w:rsid w:val="001D6335"/>
    <w:rsid w:val="001E0B1C"/>
    <w:rsid w:val="001E253E"/>
    <w:rsid w:val="001E3415"/>
    <w:rsid w:val="001E42A0"/>
    <w:rsid w:val="001E7C15"/>
    <w:rsid w:val="001F111B"/>
    <w:rsid w:val="001F258B"/>
    <w:rsid w:val="001F3A10"/>
    <w:rsid w:val="001F3A7E"/>
    <w:rsid w:val="001F5811"/>
    <w:rsid w:val="001F77AD"/>
    <w:rsid w:val="00201AAA"/>
    <w:rsid w:val="002036D8"/>
    <w:rsid w:val="00203D34"/>
    <w:rsid w:val="00204938"/>
    <w:rsid w:val="00205E32"/>
    <w:rsid w:val="00206522"/>
    <w:rsid w:val="00206C47"/>
    <w:rsid w:val="00207445"/>
    <w:rsid w:val="0021118F"/>
    <w:rsid w:val="002131C4"/>
    <w:rsid w:val="0021566A"/>
    <w:rsid w:val="002166A0"/>
    <w:rsid w:val="002233CD"/>
    <w:rsid w:val="002252B8"/>
    <w:rsid w:val="00225873"/>
    <w:rsid w:val="00226DBB"/>
    <w:rsid w:val="002275FC"/>
    <w:rsid w:val="00230519"/>
    <w:rsid w:val="002320F6"/>
    <w:rsid w:val="002324A4"/>
    <w:rsid w:val="00233B1E"/>
    <w:rsid w:val="00237DFA"/>
    <w:rsid w:val="00240580"/>
    <w:rsid w:val="002418B3"/>
    <w:rsid w:val="0024399B"/>
    <w:rsid w:val="00243AA1"/>
    <w:rsid w:val="00244582"/>
    <w:rsid w:val="0025486F"/>
    <w:rsid w:val="00262312"/>
    <w:rsid w:val="0026545B"/>
    <w:rsid w:val="0026566A"/>
    <w:rsid w:val="002656B4"/>
    <w:rsid w:val="00266A15"/>
    <w:rsid w:val="00267F2B"/>
    <w:rsid w:val="00270FE3"/>
    <w:rsid w:val="00272229"/>
    <w:rsid w:val="00272684"/>
    <w:rsid w:val="0027782D"/>
    <w:rsid w:val="0028667E"/>
    <w:rsid w:val="002906F3"/>
    <w:rsid w:val="00296258"/>
    <w:rsid w:val="00296E54"/>
    <w:rsid w:val="002972F6"/>
    <w:rsid w:val="00297B76"/>
    <w:rsid w:val="002A11C3"/>
    <w:rsid w:val="002A1AC9"/>
    <w:rsid w:val="002A1F1F"/>
    <w:rsid w:val="002A2D43"/>
    <w:rsid w:val="002A34E2"/>
    <w:rsid w:val="002A35AE"/>
    <w:rsid w:val="002A6476"/>
    <w:rsid w:val="002A7CC3"/>
    <w:rsid w:val="002A7DA6"/>
    <w:rsid w:val="002B0800"/>
    <w:rsid w:val="002B12F1"/>
    <w:rsid w:val="002B35CB"/>
    <w:rsid w:val="002B3AEF"/>
    <w:rsid w:val="002B474B"/>
    <w:rsid w:val="002B4DC6"/>
    <w:rsid w:val="002B5CF5"/>
    <w:rsid w:val="002C1E43"/>
    <w:rsid w:val="002C2C1B"/>
    <w:rsid w:val="002C423C"/>
    <w:rsid w:val="002D282C"/>
    <w:rsid w:val="002D48D5"/>
    <w:rsid w:val="002D7301"/>
    <w:rsid w:val="002D7A80"/>
    <w:rsid w:val="002E02BE"/>
    <w:rsid w:val="002E0B05"/>
    <w:rsid w:val="002E11B6"/>
    <w:rsid w:val="002E22D9"/>
    <w:rsid w:val="002E29F3"/>
    <w:rsid w:val="002E7B91"/>
    <w:rsid w:val="002F0749"/>
    <w:rsid w:val="002F237B"/>
    <w:rsid w:val="002F5A8E"/>
    <w:rsid w:val="002F5DD8"/>
    <w:rsid w:val="002F6800"/>
    <w:rsid w:val="002F7DCB"/>
    <w:rsid w:val="00300170"/>
    <w:rsid w:val="00302357"/>
    <w:rsid w:val="00302529"/>
    <w:rsid w:val="0030366E"/>
    <w:rsid w:val="0030584C"/>
    <w:rsid w:val="003131F0"/>
    <w:rsid w:val="00316242"/>
    <w:rsid w:val="00316793"/>
    <w:rsid w:val="00320823"/>
    <w:rsid w:val="003215E9"/>
    <w:rsid w:val="003216B2"/>
    <w:rsid w:val="00323CB5"/>
    <w:rsid w:val="00324C67"/>
    <w:rsid w:val="0032773C"/>
    <w:rsid w:val="00330279"/>
    <w:rsid w:val="003316C8"/>
    <w:rsid w:val="00331D18"/>
    <w:rsid w:val="00332C57"/>
    <w:rsid w:val="00334D5E"/>
    <w:rsid w:val="00336266"/>
    <w:rsid w:val="00341859"/>
    <w:rsid w:val="003422A9"/>
    <w:rsid w:val="003448AD"/>
    <w:rsid w:val="00344928"/>
    <w:rsid w:val="00345006"/>
    <w:rsid w:val="00345C29"/>
    <w:rsid w:val="0034645C"/>
    <w:rsid w:val="003473D0"/>
    <w:rsid w:val="00347D9B"/>
    <w:rsid w:val="00347E75"/>
    <w:rsid w:val="003507BE"/>
    <w:rsid w:val="00350C40"/>
    <w:rsid w:val="00350D56"/>
    <w:rsid w:val="00351780"/>
    <w:rsid w:val="00354E23"/>
    <w:rsid w:val="00355ECF"/>
    <w:rsid w:val="00356164"/>
    <w:rsid w:val="00357DB4"/>
    <w:rsid w:val="00361DA2"/>
    <w:rsid w:val="00362031"/>
    <w:rsid w:val="0036236C"/>
    <w:rsid w:val="00362A2C"/>
    <w:rsid w:val="00362DB2"/>
    <w:rsid w:val="00366970"/>
    <w:rsid w:val="00367FE4"/>
    <w:rsid w:val="0037200A"/>
    <w:rsid w:val="00376193"/>
    <w:rsid w:val="003835C5"/>
    <w:rsid w:val="003872D9"/>
    <w:rsid w:val="00390469"/>
    <w:rsid w:val="0039101A"/>
    <w:rsid w:val="003916E1"/>
    <w:rsid w:val="00392558"/>
    <w:rsid w:val="00392827"/>
    <w:rsid w:val="00397259"/>
    <w:rsid w:val="003975EE"/>
    <w:rsid w:val="00397719"/>
    <w:rsid w:val="003A08B0"/>
    <w:rsid w:val="003A23FF"/>
    <w:rsid w:val="003A2639"/>
    <w:rsid w:val="003A2B2F"/>
    <w:rsid w:val="003A39D9"/>
    <w:rsid w:val="003A5723"/>
    <w:rsid w:val="003A5C9B"/>
    <w:rsid w:val="003A6CBC"/>
    <w:rsid w:val="003A71F5"/>
    <w:rsid w:val="003B184A"/>
    <w:rsid w:val="003B24D3"/>
    <w:rsid w:val="003B2EC6"/>
    <w:rsid w:val="003B55D7"/>
    <w:rsid w:val="003C0D27"/>
    <w:rsid w:val="003C1A26"/>
    <w:rsid w:val="003C1C23"/>
    <w:rsid w:val="003C28E7"/>
    <w:rsid w:val="003C7EBB"/>
    <w:rsid w:val="003D51C0"/>
    <w:rsid w:val="003E0BD9"/>
    <w:rsid w:val="003E1C7C"/>
    <w:rsid w:val="003E1DEB"/>
    <w:rsid w:val="003E2238"/>
    <w:rsid w:val="003E26E4"/>
    <w:rsid w:val="003E3B3C"/>
    <w:rsid w:val="003F03AE"/>
    <w:rsid w:val="003F03F2"/>
    <w:rsid w:val="003F0BB2"/>
    <w:rsid w:val="003F63BA"/>
    <w:rsid w:val="003F7553"/>
    <w:rsid w:val="00401520"/>
    <w:rsid w:val="00402ABF"/>
    <w:rsid w:val="00403599"/>
    <w:rsid w:val="00405E90"/>
    <w:rsid w:val="00406794"/>
    <w:rsid w:val="00407FD5"/>
    <w:rsid w:val="004110A9"/>
    <w:rsid w:val="00411F62"/>
    <w:rsid w:val="00413B51"/>
    <w:rsid w:val="00415E9C"/>
    <w:rsid w:val="0042381E"/>
    <w:rsid w:val="00423A20"/>
    <w:rsid w:val="00424FAB"/>
    <w:rsid w:val="00425D59"/>
    <w:rsid w:val="00426523"/>
    <w:rsid w:val="0042695B"/>
    <w:rsid w:val="00427D23"/>
    <w:rsid w:val="00427F48"/>
    <w:rsid w:val="00430014"/>
    <w:rsid w:val="004301F4"/>
    <w:rsid w:val="00430827"/>
    <w:rsid w:val="00431ABB"/>
    <w:rsid w:val="00433295"/>
    <w:rsid w:val="00433E49"/>
    <w:rsid w:val="004358C1"/>
    <w:rsid w:val="00440738"/>
    <w:rsid w:val="00442189"/>
    <w:rsid w:val="00446017"/>
    <w:rsid w:val="00447EF1"/>
    <w:rsid w:val="00447FC9"/>
    <w:rsid w:val="00450DB8"/>
    <w:rsid w:val="00452C41"/>
    <w:rsid w:val="00453705"/>
    <w:rsid w:val="0045629C"/>
    <w:rsid w:val="00456CC4"/>
    <w:rsid w:val="00456ECD"/>
    <w:rsid w:val="00461734"/>
    <w:rsid w:val="00462712"/>
    <w:rsid w:val="00462C7E"/>
    <w:rsid w:val="0046570A"/>
    <w:rsid w:val="00466269"/>
    <w:rsid w:val="004669CD"/>
    <w:rsid w:val="004670E2"/>
    <w:rsid w:val="0046721E"/>
    <w:rsid w:val="00471DDD"/>
    <w:rsid w:val="004757CA"/>
    <w:rsid w:val="004803D4"/>
    <w:rsid w:val="00482C8A"/>
    <w:rsid w:val="004835B7"/>
    <w:rsid w:val="004872B4"/>
    <w:rsid w:val="004879E5"/>
    <w:rsid w:val="00490E03"/>
    <w:rsid w:val="00493EB8"/>
    <w:rsid w:val="004967BC"/>
    <w:rsid w:val="004A49D6"/>
    <w:rsid w:val="004A4B18"/>
    <w:rsid w:val="004A4E46"/>
    <w:rsid w:val="004B072C"/>
    <w:rsid w:val="004B0D2F"/>
    <w:rsid w:val="004B286B"/>
    <w:rsid w:val="004B4A88"/>
    <w:rsid w:val="004B5B24"/>
    <w:rsid w:val="004B5D8F"/>
    <w:rsid w:val="004B6299"/>
    <w:rsid w:val="004B7387"/>
    <w:rsid w:val="004C05C2"/>
    <w:rsid w:val="004C47D5"/>
    <w:rsid w:val="004C5620"/>
    <w:rsid w:val="004C747F"/>
    <w:rsid w:val="004C77C0"/>
    <w:rsid w:val="004C7E95"/>
    <w:rsid w:val="004D111C"/>
    <w:rsid w:val="004D41BD"/>
    <w:rsid w:val="004D6A73"/>
    <w:rsid w:val="004D7208"/>
    <w:rsid w:val="004E0E0D"/>
    <w:rsid w:val="004E1068"/>
    <w:rsid w:val="004E4328"/>
    <w:rsid w:val="004E6F91"/>
    <w:rsid w:val="004F144C"/>
    <w:rsid w:val="004F2722"/>
    <w:rsid w:val="004F5831"/>
    <w:rsid w:val="004F5B42"/>
    <w:rsid w:val="005007E6"/>
    <w:rsid w:val="00501EC4"/>
    <w:rsid w:val="00503F45"/>
    <w:rsid w:val="00506268"/>
    <w:rsid w:val="0050644D"/>
    <w:rsid w:val="00506E12"/>
    <w:rsid w:val="00506FFE"/>
    <w:rsid w:val="00507389"/>
    <w:rsid w:val="005102D6"/>
    <w:rsid w:val="00510A19"/>
    <w:rsid w:val="00510D27"/>
    <w:rsid w:val="005114CC"/>
    <w:rsid w:val="00512F5D"/>
    <w:rsid w:val="005132EA"/>
    <w:rsid w:val="00516F89"/>
    <w:rsid w:val="00517246"/>
    <w:rsid w:val="00520026"/>
    <w:rsid w:val="0052032F"/>
    <w:rsid w:val="00522150"/>
    <w:rsid w:val="00530767"/>
    <w:rsid w:val="00531D5B"/>
    <w:rsid w:val="00531E16"/>
    <w:rsid w:val="00534EA3"/>
    <w:rsid w:val="005351A5"/>
    <w:rsid w:val="00536368"/>
    <w:rsid w:val="005377D4"/>
    <w:rsid w:val="005379AD"/>
    <w:rsid w:val="00537A34"/>
    <w:rsid w:val="00537C66"/>
    <w:rsid w:val="00540504"/>
    <w:rsid w:val="005424BB"/>
    <w:rsid w:val="00542E1B"/>
    <w:rsid w:val="0054430D"/>
    <w:rsid w:val="00545043"/>
    <w:rsid w:val="00546A93"/>
    <w:rsid w:val="005519A4"/>
    <w:rsid w:val="0055268C"/>
    <w:rsid w:val="00554C03"/>
    <w:rsid w:val="00556388"/>
    <w:rsid w:val="005566A5"/>
    <w:rsid w:val="005570EE"/>
    <w:rsid w:val="00561973"/>
    <w:rsid w:val="00562759"/>
    <w:rsid w:val="00562E75"/>
    <w:rsid w:val="00562EC6"/>
    <w:rsid w:val="005653E3"/>
    <w:rsid w:val="00573CBD"/>
    <w:rsid w:val="00575550"/>
    <w:rsid w:val="005755A1"/>
    <w:rsid w:val="00580E07"/>
    <w:rsid w:val="00582463"/>
    <w:rsid w:val="0058535B"/>
    <w:rsid w:val="005866D0"/>
    <w:rsid w:val="00590415"/>
    <w:rsid w:val="00592547"/>
    <w:rsid w:val="005926F1"/>
    <w:rsid w:val="005931B5"/>
    <w:rsid w:val="00594B12"/>
    <w:rsid w:val="00594FA8"/>
    <w:rsid w:val="00595165"/>
    <w:rsid w:val="00595691"/>
    <w:rsid w:val="00597F8E"/>
    <w:rsid w:val="005A0F25"/>
    <w:rsid w:val="005A194E"/>
    <w:rsid w:val="005A1BD4"/>
    <w:rsid w:val="005A2833"/>
    <w:rsid w:val="005A2F68"/>
    <w:rsid w:val="005A4B33"/>
    <w:rsid w:val="005B195E"/>
    <w:rsid w:val="005B31C3"/>
    <w:rsid w:val="005B39FD"/>
    <w:rsid w:val="005B3D3E"/>
    <w:rsid w:val="005B7584"/>
    <w:rsid w:val="005C0BAE"/>
    <w:rsid w:val="005C0F7F"/>
    <w:rsid w:val="005C38AA"/>
    <w:rsid w:val="005C41FF"/>
    <w:rsid w:val="005C6FAD"/>
    <w:rsid w:val="005C7151"/>
    <w:rsid w:val="005D0910"/>
    <w:rsid w:val="005D1B60"/>
    <w:rsid w:val="005D2A99"/>
    <w:rsid w:val="005D2C11"/>
    <w:rsid w:val="005D42D2"/>
    <w:rsid w:val="005D728E"/>
    <w:rsid w:val="005E11F8"/>
    <w:rsid w:val="005E2E13"/>
    <w:rsid w:val="005E5213"/>
    <w:rsid w:val="005E5E9C"/>
    <w:rsid w:val="005E750D"/>
    <w:rsid w:val="005F07FB"/>
    <w:rsid w:val="005F2F22"/>
    <w:rsid w:val="005F417C"/>
    <w:rsid w:val="005F5780"/>
    <w:rsid w:val="005F70F8"/>
    <w:rsid w:val="005F7136"/>
    <w:rsid w:val="00600F3F"/>
    <w:rsid w:val="00603324"/>
    <w:rsid w:val="00603D64"/>
    <w:rsid w:val="006104C6"/>
    <w:rsid w:val="00610D0B"/>
    <w:rsid w:val="00612D14"/>
    <w:rsid w:val="00614244"/>
    <w:rsid w:val="00615404"/>
    <w:rsid w:val="00623982"/>
    <w:rsid w:val="00626D8A"/>
    <w:rsid w:val="00630906"/>
    <w:rsid w:val="00631BF1"/>
    <w:rsid w:val="00632DCC"/>
    <w:rsid w:val="00633C6C"/>
    <w:rsid w:val="00636A34"/>
    <w:rsid w:val="00637D03"/>
    <w:rsid w:val="0064208C"/>
    <w:rsid w:val="00643E55"/>
    <w:rsid w:val="006440A0"/>
    <w:rsid w:val="00646486"/>
    <w:rsid w:val="00647590"/>
    <w:rsid w:val="00651028"/>
    <w:rsid w:val="00651638"/>
    <w:rsid w:val="00651FC9"/>
    <w:rsid w:val="00652E83"/>
    <w:rsid w:val="00657CCE"/>
    <w:rsid w:val="00661338"/>
    <w:rsid w:val="0066172A"/>
    <w:rsid w:val="00662904"/>
    <w:rsid w:val="006649F2"/>
    <w:rsid w:val="00664BF8"/>
    <w:rsid w:val="0066549A"/>
    <w:rsid w:val="006675C5"/>
    <w:rsid w:val="00670088"/>
    <w:rsid w:val="00671A86"/>
    <w:rsid w:val="0067480B"/>
    <w:rsid w:val="00677367"/>
    <w:rsid w:val="006800A7"/>
    <w:rsid w:val="00681FF5"/>
    <w:rsid w:val="0068345C"/>
    <w:rsid w:val="00690031"/>
    <w:rsid w:val="00690A93"/>
    <w:rsid w:val="00690AC9"/>
    <w:rsid w:val="00690C6B"/>
    <w:rsid w:val="00692A33"/>
    <w:rsid w:val="00692AD5"/>
    <w:rsid w:val="00692B7A"/>
    <w:rsid w:val="0069463C"/>
    <w:rsid w:val="0069523F"/>
    <w:rsid w:val="006954A7"/>
    <w:rsid w:val="00696478"/>
    <w:rsid w:val="0069648D"/>
    <w:rsid w:val="006A2B9D"/>
    <w:rsid w:val="006A325C"/>
    <w:rsid w:val="006A32CB"/>
    <w:rsid w:val="006A6D08"/>
    <w:rsid w:val="006B25E9"/>
    <w:rsid w:val="006B2983"/>
    <w:rsid w:val="006B4191"/>
    <w:rsid w:val="006B5ABE"/>
    <w:rsid w:val="006C1D51"/>
    <w:rsid w:val="006C2E79"/>
    <w:rsid w:val="006C4CA8"/>
    <w:rsid w:val="006C5E72"/>
    <w:rsid w:val="006C7AAE"/>
    <w:rsid w:val="006D1F41"/>
    <w:rsid w:val="006D2551"/>
    <w:rsid w:val="006D3CF6"/>
    <w:rsid w:val="006D74A6"/>
    <w:rsid w:val="006E1F65"/>
    <w:rsid w:val="006E28CD"/>
    <w:rsid w:val="006E3194"/>
    <w:rsid w:val="006E463D"/>
    <w:rsid w:val="006E5D27"/>
    <w:rsid w:val="006E6046"/>
    <w:rsid w:val="006E6E70"/>
    <w:rsid w:val="006E7C46"/>
    <w:rsid w:val="006F29B0"/>
    <w:rsid w:val="006F5397"/>
    <w:rsid w:val="007048A1"/>
    <w:rsid w:val="00707B04"/>
    <w:rsid w:val="007104D8"/>
    <w:rsid w:val="00711E21"/>
    <w:rsid w:val="007154E4"/>
    <w:rsid w:val="0072386A"/>
    <w:rsid w:val="00726E20"/>
    <w:rsid w:val="007277B8"/>
    <w:rsid w:val="00727E9A"/>
    <w:rsid w:val="007359A3"/>
    <w:rsid w:val="00735E27"/>
    <w:rsid w:val="00741375"/>
    <w:rsid w:val="00742D2F"/>
    <w:rsid w:val="00743934"/>
    <w:rsid w:val="007472E3"/>
    <w:rsid w:val="0075117F"/>
    <w:rsid w:val="007513DA"/>
    <w:rsid w:val="00751CB7"/>
    <w:rsid w:val="00751CE0"/>
    <w:rsid w:val="00752606"/>
    <w:rsid w:val="00754B52"/>
    <w:rsid w:val="007564F7"/>
    <w:rsid w:val="007565BB"/>
    <w:rsid w:val="00757825"/>
    <w:rsid w:val="00761462"/>
    <w:rsid w:val="007627B3"/>
    <w:rsid w:val="007638CA"/>
    <w:rsid w:val="0076455B"/>
    <w:rsid w:val="00765198"/>
    <w:rsid w:val="007651F2"/>
    <w:rsid w:val="00773E01"/>
    <w:rsid w:val="007741B9"/>
    <w:rsid w:val="007752F3"/>
    <w:rsid w:val="0077572C"/>
    <w:rsid w:val="00776164"/>
    <w:rsid w:val="00780F6D"/>
    <w:rsid w:val="0078177B"/>
    <w:rsid w:val="00781C0D"/>
    <w:rsid w:val="007825ED"/>
    <w:rsid w:val="007858A2"/>
    <w:rsid w:val="00787ABB"/>
    <w:rsid w:val="00787C7B"/>
    <w:rsid w:val="007914EC"/>
    <w:rsid w:val="00794D89"/>
    <w:rsid w:val="007950DA"/>
    <w:rsid w:val="007973FC"/>
    <w:rsid w:val="00797BB3"/>
    <w:rsid w:val="00797D62"/>
    <w:rsid w:val="007A4026"/>
    <w:rsid w:val="007A6944"/>
    <w:rsid w:val="007A7AB4"/>
    <w:rsid w:val="007B10F3"/>
    <w:rsid w:val="007B2C6B"/>
    <w:rsid w:val="007B33AD"/>
    <w:rsid w:val="007B3944"/>
    <w:rsid w:val="007B480F"/>
    <w:rsid w:val="007B562C"/>
    <w:rsid w:val="007B5AD8"/>
    <w:rsid w:val="007B5C70"/>
    <w:rsid w:val="007C0C8B"/>
    <w:rsid w:val="007C1133"/>
    <w:rsid w:val="007C377A"/>
    <w:rsid w:val="007C6432"/>
    <w:rsid w:val="007C67CF"/>
    <w:rsid w:val="007C7B9C"/>
    <w:rsid w:val="007D0D7C"/>
    <w:rsid w:val="007D16C8"/>
    <w:rsid w:val="007D1BF0"/>
    <w:rsid w:val="007D22D7"/>
    <w:rsid w:val="007D4341"/>
    <w:rsid w:val="007D6B5E"/>
    <w:rsid w:val="007E0C34"/>
    <w:rsid w:val="007E1F62"/>
    <w:rsid w:val="007E314B"/>
    <w:rsid w:val="007E3D68"/>
    <w:rsid w:val="007E482B"/>
    <w:rsid w:val="007E4DE3"/>
    <w:rsid w:val="007F001B"/>
    <w:rsid w:val="007F3291"/>
    <w:rsid w:val="007F78A0"/>
    <w:rsid w:val="007F7D10"/>
    <w:rsid w:val="00800B9B"/>
    <w:rsid w:val="00801F18"/>
    <w:rsid w:val="00802351"/>
    <w:rsid w:val="00804526"/>
    <w:rsid w:val="00804B3E"/>
    <w:rsid w:val="00804CB8"/>
    <w:rsid w:val="008058A9"/>
    <w:rsid w:val="008079F1"/>
    <w:rsid w:val="008123D0"/>
    <w:rsid w:val="00812A21"/>
    <w:rsid w:val="00812B5F"/>
    <w:rsid w:val="008134CE"/>
    <w:rsid w:val="00813738"/>
    <w:rsid w:val="00816BCA"/>
    <w:rsid w:val="00816D89"/>
    <w:rsid w:val="00817CAE"/>
    <w:rsid w:val="00820B4D"/>
    <w:rsid w:val="008237E7"/>
    <w:rsid w:val="00825BA3"/>
    <w:rsid w:val="00825F8C"/>
    <w:rsid w:val="00826CCA"/>
    <w:rsid w:val="00827036"/>
    <w:rsid w:val="00830FC6"/>
    <w:rsid w:val="0083144B"/>
    <w:rsid w:val="00832526"/>
    <w:rsid w:val="00832D1F"/>
    <w:rsid w:val="00834B10"/>
    <w:rsid w:val="008378AE"/>
    <w:rsid w:val="008407BE"/>
    <w:rsid w:val="00843476"/>
    <w:rsid w:val="00847B6E"/>
    <w:rsid w:val="008502A5"/>
    <w:rsid w:val="0085149C"/>
    <w:rsid w:val="00854E27"/>
    <w:rsid w:val="008550F7"/>
    <w:rsid w:val="00855FD6"/>
    <w:rsid w:val="00856667"/>
    <w:rsid w:val="00860852"/>
    <w:rsid w:val="00862021"/>
    <w:rsid w:val="00862F26"/>
    <w:rsid w:val="008676F2"/>
    <w:rsid w:val="008735CC"/>
    <w:rsid w:val="008753D4"/>
    <w:rsid w:val="00876059"/>
    <w:rsid w:val="00876A03"/>
    <w:rsid w:val="008804E2"/>
    <w:rsid w:val="0088150B"/>
    <w:rsid w:val="00881BF8"/>
    <w:rsid w:val="0088277E"/>
    <w:rsid w:val="008834E6"/>
    <w:rsid w:val="00884B57"/>
    <w:rsid w:val="00887728"/>
    <w:rsid w:val="00887776"/>
    <w:rsid w:val="00887E73"/>
    <w:rsid w:val="00892157"/>
    <w:rsid w:val="00892161"/>
    <w:rsid w:val="008931DF"/>
    <w:rsid w:val="0089477A"/>
    <w:rsid w:val="00897EE3"/>
    <w:rsid w:val="00897FBE"/>
    <w:rsid w:val="008B17D1"/>
    <w:rsid w:val="008B46D9"/>
    <w:rsid w:val="008B7632"/>
    <w:rsid w:val="008C179B"/>
    <w:rsid w:val="008C5D4F"/>
    <w:rsid w:val="008D22CB"/>
    <w:rsid w:val="008E1440"/>
    <w:rsid w:val="008E1B94"/>
    <w:rsid w:val="008E212A"/>
    <w:rsid w:val="008E25F1"/>
    <w:rsid w:val="008E3DFD"/>
    <w:rsid w:val="008E3EE4"/>
    <w:rsid w:val="008E4715"/>
    <w:rsid w:val="008E4A91"/>
    <w:rsid w:val="008E5BF1"/>
    <w:rsid w:val="008E5F53"/>
    <w:rsid w:val="008F02C8"/>
    <w:rsid w:val="008F1A95"/>
    <w:rsid w:val="008F473F"/>
    <w:rsid w:val="008F60A6"/>
    <w:rsid w:val="009047D3"/>
    <w:rsid w:val="0090794C"/>
    <w:rsid w:val="0091361E"/>
    <w:rsid w:val="0091404E"/>
    <w:rsid w:val="00915B60"/>
    <w:rsid w:val="00916144"/>
    <w:rsid w:val="00920090"/>
    <w:rsid w:val="00920143"/>
    <w:rsid w:val="00923D25"/>
    <w:rsid w:val="009250A2"/>
    <w:rsid w:val="009258EE"/>
    <w:rsid w:val="0092705A"/>
    <w:rsid w:val="00927F5A"/>
    <w:rsid w:val="009300E5"/>
    <w:rsid w:val="00932148"/>
    <w:rsid w:val="00934386"/>
    <w:rsid w:val="00934EB4"/>
    <w:rsid w:val="00936649"/>
    <w:rsid w:val="00936E6F"/>
    <w:rsid w:val="00943890"/>
    <w:rsid w:val="0094746D"/>
    <w:rsid w:val="0095393E"/>
    <w:rsid w:val="00953F65"/>
    <w:rsid w:val="009544B9"/>
    <w:rsid w:val="009546F5"/>
    <w:rsid w:val="00955556"/>
    <w:rsid w:val="00956D87"/>
    <w:rsid w:val="00957D44"/>
    <w:rsid w:val="009729A8"/>
    <w:rsid w:val="00976357"/>
    <w:rsid w:val="00976FA9"/>
    <w:rsid w:val="009772C8"/>
    <w:rsid w:val="009800B3"/>
    <w:rsid w:val="00981438"/>
    <w:rsid w:val="009849F1"/>
    <w:rsid w:val="009853AC"/>
    <w:rsid w:val="00986479"/>
    <w:rsid w:val="0098773A"/>
    <w:rsid w:val="009925A5"/>
    <w:rsid w:val="0099260F"/>
    <w:rsid w:val="009928BA"/>
    <w:rsid w:val="00992B21"/>
    <w:rsid w:val="00994C7D"/>
    <w:rsid w:val="00995AEA"/>
    <w:rsid w:val="009A154A"/>
    <w:rsid w:val="009A3925"/>
    <w:rsid w:val="009A5CCA"/>
    <w:rsid w:val="009B0A86"/>
    <w:rsid w:val="009B21F1"/>
    <w:rsid w:val="009B38F0"/>
    <w:rsid w:val="009B5C48"/>
    <w:rsid w:val="009B5D91"/>
    <w:rsid w:val="009B6A70"/>
    <w:rsid w:val="009C4603"/>
    <w:rsid w:val="009C578B"/>
    <w:rsid w:val="009C5B16"/>
    <w:rsid w:val="009C7F76"/>
    <w:rsid w:val="009D1475"/>
    <w:rsid w:val="009D1E6D"/>
    <w:rsid w:val="009D1F27"/>
    <w:rsid w:val="009D271B"/>
    <w:rsid w:val="009D307C"/>
    <w:rsid w:val="009D3516"/>
    <w:rsid w:val="009D44BA"/>
    <w:rsid w:val="009D49FE"/>
    <w:rsid w:val="009D5580"/>
    <w:rsid w:val="009D65F1"/>
    <w:rsid w:val="009D6F47"/>
    <w:rsid w:val="009E6FFC"/>
    <w:rsid w:val="009F2578"/>
    <w:rsid w:val="009F2F8F"/>
    <w:rsid w:val="009F6B9C"/>
    <w:rsid w:val="009F7477"/>
    <w:rsid w:val="00A03002"/>
    <w:rsid w:val="00A051D0"/>
    <w:rsid w:val="00A07DC3"/>
    <w:rsid w:val="00A115E9"/>
    <w:rsid w:val="00A1161D"/>
    <w:rsid w:val="00A1207F"/>
    <w:rsid w:val="00A12138"/>
    <w:rsid w:val="00A12C32"/>
    <w:rsid w:val="00A218C7"/>
    <w:rsid w:val="00A21E3A"/>
    <w:rsid w:val="00A22212"/>
    <w:rsid w:val="00A22C9B"/>
    <w:rsid w:val="00A2531E"/>
    <w:rsid w:val="00A30C59"/>
    <w:rsid w:val="00A3200A"/>
    <w:rsid w:val="00A33594"/>
    <w:rsid w:val="00A34530"/>
    <w:rsid w:val="00A36229"/>
    <w:rsid w:val="00A371C1"/>
    <w:rsid w:val="00A44462"/>
    <w:rsid w:val="00A46015"/>
    <w:rsid w:val="00A47900"/>
    <w:rsid w:val="00A51234"/>
    <w:rsid w:val="00A5142F"/>
    <w:rsid w:val="00A603B0"/>
    <w:rsid w:val="00A62113"/>
    <w:rsid w:val="00A6277C"/>
    <w:rsid w:val="00A62CEF"/>
    <w:rsid w:val="00A63D4C"/>
    <w:rsid w:val="00A65799"/>
    <w:rsid w:val="00A65A94"/>
    <w:rsid w:val="00A67554"/>
    <w:rsid w:val="00A733EC"/>
    <w:rsid w:val="00A73B65"/>
    <w:rsid w:val="00A74241"/>
    <w:rsid w:val="00A747B2"/>
    <w:rsid w:val="00A7537E"/>
    <w:rsid w:val="00A772DE"/>
    <w:rsid w:val="00A81483"/>
    <w:rsid w:val="00A83BC6"/>
    <w:rsid w:val="00A85E5D"/>
    <w:rsid w:val="00A87AA6"/>
    <w:rsid w:val="00A90005"/>
    <w:rsid w:val="00A909D7"/>
    <w:rsid w:val="00A92459"/>
    <w:rsid w:val="00A92891"/>
    <w:rsid w:val="00A939F8"/>
    <w:rsid w:val="00A97900"/>
    <w:rsid w:val="00A97CA6"/>
    <w:rsid w:val="00AA0EF0"/>
    <w:rsid w:val="00AA1950"/>
    <w:rsid w:val="00AA1956"/>
    <w:rsid w:val="00AA2918"/>
    <w:rsid w:val="00AA4DF3"/>
    <w:rsid w:val="00AA4DF8"/>
    <w:rsid w:val="00AA649A"/>
    <w:rsid w:val="00AA72E5"/>
    <w:rsid w:val="00AA7A24"/>
    <w:rsid w:val="00AA7D25"/>
    <w:rsid w:val="00AB688D"/>
    <w:rsid w:val="00AB72BA"/>
    <w:rsid w:val="00AB786E"/>
    <w:rsid w:val="00AC2380"/>
    <w:rsid w:val="00AC49E9"/>
    <w:rsid w:val="00AC598E"/>
    <w:rsid w:val="00AC6298"/>
    <w:rsid w:val="00AD3F9B"/>
    <w:rsid w:val="00AD57BE"/>
    <w:rsid w:val="00AE1578"/>
    <w:rsid w:val="00AE1CA1"/>
    <w:rsid w:val="00AE213B"/>
    <w:rsid w:val="00AE24B9"/>
    <w:rsid w:val="00AE271B"/>
    <w:rsid w:val="00AE447B"/>
    <w:rsid w:val="00AE55D1"/>
    <w:rsid w:val="00AE5B66"/>
    <w:rsid w:val="00AE671A"/>
    <w:rsid w:val="00AF13F7"/>
    <w:rsid w:val="00AF1517"/>
    <w:rsid w:val="00AF587D"/>
    <w:rsid w:val="00AF5E41"/>
    <w:rsid w:val="00B0166C"/>
    <w:rsid w:val="00B01CE4"/>
    <w:rsid w:val="00B02564"/>
    <w:rsid w:val="00B045B0"/>
    <w:rsid w:val="00B11774"/>
    <w:rsid w:val="00B12472"/>
    <w:rsid w:val="00B12E40"/>
    <w:rsid w:val="00B14575"/>
    <w:rsid w:val="00B1463F"/>
    <w:rsid w:val="00B15EF8"/>
    <w:rsid w:val="00B205F4"/>
    <w:rsid w:val="00B211C5"/>
    <w:rsid w:val="00B2295C"/>
    <w:rsid w:val="00B240F6"/>
    <w:rsid w:val="00B2441A"/>
    <w:rsid w:val="00B24E43"/>
    <w:rsid w:val="00B26995"/>
    <w:rsid w:val="00B27D14"/>
    <w:rsid w:val="00B27F84"/>
    <w:rsid w:val="00B32109"/>
    <w:rsid w:val="00B326BB"/>
    <w:rsid w:val="00B36233"/>
    <w:rsid w:val="00B36C03"/>
    <w:rsid w:val="00B37172"/>
    <w:rsid w:val="00B3722E"/>
    <w:rsid w:val="00B413C9"/>
    <w:rsid w:val="00B426BA"/>
    <w:rsid w:val="00B439D4"/>
    <w:rsid w:val="00B448DF"/>
    <w:rsid w:val="00B4614B"/>
    <w:rsid w:val="00B46230"/>
    <w:rsid w:val="00B5071F"/>
    <w:rsid w:val="00B50B86"/>
    <w:rsid w:val="00B528A1"/>
    <w:rsid w:val="00B539B9"/>
    <w:rsid w:val="00B53DD5"/>
    <w:rsid w:val="00B54E61"/>
    <w:rsid w:val="00B55017"/>
    <w:rsid w:val="00B60491"/>
    <w:rsid w:val="00B61242"/>
    <w:rsid w:val="00B62FEA"/>
    <w:rsid w:val="00B65E34"/>
    <w:rsid w:val="00B67A6D"/>
    <w:rsid w:val="00B702B9"/>
    <w:rsid w:val="00B70BB4"/>
    <w:rsid w:val="00B71C29"/>
    <w:rsid w:val="00B740A8"/>
    <w:rsid w:val="00B7471C"/>
    <w:rsid w:val="00B767C6"/>
    <w:rsid w:val="00B80779"/>
    <w:rsid w:val="00B81229"/>
    <w:rsid w:val="00B834DF"/>
    <w:rsid w:val="00B83816"/>
    <w:rsid w:val="00B92B03"/>
    <w:rsid w:val="00BA1A4F"/>
    <w:rsid w:val="00BA3486"/>
    <w:rsid w:val="00BA43C1"/>
    <w:rsid w:val="00BA46E6"/>
    <w:rsid w:val="00BA4E02"/>
    <w:rsid w:val="00BA51F8"/>
    <w:rsid w:val="00BA52A3"/>
    <w:rsid w:val="00BA5311"/>
    <w:rsid w:val="00BA5CE2"/>
    <w:rsid w:val="00BA7A74"/>
    <w:rsid w:val="00BB0A7D"/>
    <w:rsid w:val="00BB0C67"/>
    <w:rsid w:val="00BB23AF"/>
    <w:rsid w:val="00BB283F"/>
    <w:rsid w:val="00BB288F"/>
    <w:rsid w:val="00BB2DF8"/>
    <w:rsid w:val="00BB302E"/>
    <w:rsid w:val="00BB4791"/>
    <w:rsid w:val="00BB66BB"/>
    <w:rsid w:val="00BB69A9"/>
    <w:rsid w:val="00BB6CBA"/>
    <w:rsid w:val="00BC0964"/>
    <w:rsid w:val="00BC20CB"/>
    <w:rsid w:val="00BC4207"/>
    <w:rsid w:val="00BC69B0"/>
    <w:rsid w:val="00BC7E91"/>
    <w:rsid w:val="00BD093D"/>
    <w:rsid w:val="00BD0A71"/>
    <w:rsid w:val="00BD1F5E"/>
    <w:rsid w:val="00BD2455"/>
    <w:rsid w:val="00BD50E1"/>
    <w:rsid w:val="00BD7B6F"/>
    <w:rsid w:val="00BD7F2E"/>
    <w:rsid w:val="00BE1431"/>
    <w:rsid w:val="00BE3264"/>
    <w:rsid w:val="00BE6166"/>
    <w:rsid w:val="00BE7F6B"/>
    <w:rsid w:val="00BF4842"/>
    <w:rsid w:val="00BF4B88"/>
    <w:rsid w:val="00BF59C0"/>
    <w:rsid w:val="00BF67A1"/>
    <w:rsid w:val="00BF6D27"/>
    <w:rsid w:val="00C007EF"/>
    <w:rsid w:val="00C01927"/>
    <w:rsid w:val="00C04DFF"/>
    <w:rsid w:val="00C054FE"/>
    <w:rsid w:val="00C05826"/>
    <w:rsid w:val="00C077F6"/>
    <w:rsid w:val="00C109A8"/>
    <w:rsid w:val="00C11539"/>
    <w:rsid w:val="00C117A3"/>
    <w:rsid w:val="00C117E3"/>
    <w:rsid w:val="00C11D33"/>
    <w:rsid w:val="00C14C40"/>
    <w:rsid w:val="00C156AE"/>
    <w:rsid w:val="00C1613A"/>
    <w:rsid w:val="00C2272F"/>
    <w:rsid w:val="00C231A6"/>
    <w:rsid w:val="00C25283"/>
    <w:rsid w:val="00C2712C"/>
    <w:rsid w:val="00C31C35"/>
    <w:rsid w:val="00C31FC7"/>
    <w:rsid w:val="00C32663"/>
    <w:rsid w:val="00C34075"/>
    <w:rsid w:val="00C368D1"/>
    <w:rsid w:val="00C41FCE"/>
    <w:rsid w:val="00C46CE9"/>
    <w:rsid w:val="00C46DB3"/>
    <w:rsid w:val="00C50092"/>
    <w:rsid w:val="00C502AA"/>
    <w:rsid w:val="00C51FC4"/>
    <w:rsid w:val="00C52927"/>
    <w:rsid w:val="00C557F3"/>
    <w:rsid w:val="00C5714F"/>
    <w:rsid w:val="00C6207D"/>
    <w:rsid w:val="00C62826"/>
    <w:rsid w:val="00C63EBD"/>
    <w:rsid w:val="00C64545"/>
    <w:rsid w:val="00C64CB9"/>
    <w:rsid w:val="00C657D2"/>
    <w:rsid w:val="00C67EC6"/>
    <w:rsid w:val="00C70C9F"/>
    <w:rsid w:val="00C73D7A"/>
    <w:rsid w:val="00C764C6"/>
    <w:rsid w:val="00C76E29"/>
    <w:rsid w:val="00C813D8"/>
    <w:rsid w:val="00C81F8A"/>
    <w:rsid w:val="00C84A3D"/>
    <w:rsid w:val="00C865E7"/>
    <w:rsid w:val="00C86B9D"/>
    <w:rsid w:val="00C872DD"/>
    <w:rsid w:val="00C875E8"/>
    <w:rsid w:val="00C91110"/>
    <w:rsid w:val="00C92FBC"/>
    <w:rsid w:val="00C95F5D"/>
    <w:rsid w:val="00C9672B"/>
    <w:rsid w:val="00C967C0"/>
    <w:rsid w:val="00C967D2"/>
    <w:rsid w:val="00C975CF"/>
    <w:rsid w:val="00CA27C9"/>
    <w:rsid w:val="00CA31DA"/>
    <w:rsid w:val="00CA3924"/>
    <w:rsid w:val="00CB144E"/>
    <w:rsid w:val="00CB5731"/>
    <w:rsid w:val="00CB60A0"/>
    <w:rsid w:val="00CC0DCA"/>
    <w:rsid w:val="00CC39F2"/>
    <w:rsid w:val="00CC4795"/>
    <w:rsid w:val="00CC5442"/>
    <w:rsid w:val="00CC6523"/>
    <w:rsid w:val="00CD09E7"/>
    <w:rsid w:val="00CD37A2"/>
    <w:rsid w:val="00CD39CD"/>
    <w:rsid w:val="00CD4C3E"/>
    <w:rsid w:val="00CD6890"/>
    <w:rsid w:val="00CE508B"/>
    <w:rsid w:val="00CE5118"/>
    <w:rsid w:val="00CE6E57"/>
    <w:rsid w:val="00CE74BE"/>
    <w:rsid w:val="00CE7847"/>
    <w:rsid w:val="00CF0239"/>
    <w:rsid w:val="00CF0EDA"/>
    <w:rsid w:val="00CF1840"/>
    <w:rsid w:val="00CF3865"/>
    <w:rsid w:val="00CF542E"/>
    <w:rsid w:val="00D00731"/>
    <w:rsid w:val="00D013E9"/>
    <w:rsid w:val="00D025B4"/>
    <w:rsid w:val="00D02C98"/>
    <w:rsid w:val="00D03018"/>
    <w:rsid w:val="00D03023"/>
    <w:rsid w:val="00D1297F"/>
    <w:rsid w:val="00D13A28"/>
    <w:rsid w:val="00D13F27"/>
    <w:rsid w:val="00D1672C"/>
    <w:rsid w:val="00D169E1"/>
    <w:rsid w:val="00D175DD"/>
    <w:rsid w:val="00D2029D"/>
    <w:rsid w:val="00D20A90"/>
    <w:rsid w:val="00D22579"/>
    <w:rsid w:val="00D247EF"/>
    <w:rsid w:val="00D25ED7"/>
    <w:rsid w:val="00D26873"/>
    <w:rsid w:val="00D310E9"/>
    <w:rsid w:val="00D31EB7"/>
    <w:rsid w:val="00D3213A"/>
    <w:rsid w:val="00D323B3"/>
    <w:rsid w:val="00D32A87"/>
    <w:rsid w:val="00D357C6"/>
    <w:rsid w:val="00D35A97"/>
    <w:rsid w:val="00D35D37"/>
    <w:rsid w:val="00D3612E"/>
    <w:rsid w:val="00D3760F"/>
    <w:rsid w:val="00D442DE"/>
    <w:rsid w:val="00D44C02"/>
    <w:rsid w:val="00D47BFB"/>
    <w:rsid w:val="00D5062D"/>
    <w:rsid w:val="00D507FA"/>
    <w:rsid w:val="00D508DF"/>
    <w:rsid w:val="00D54B5D"/>
    <w:rsid w:val="00D5714A"/>
    <w:rsid w:val="00D61115"/>
    <w:rsid w:val="00D71973"/>
    <w:rsid w:val="00D74170"/>
    <w:rsid w:val="00D74432"/>
    <w:rsid w:val="00D7494F"/>
    <w:rsid w:val="00D770D5"/>
    <w:rsid w:val="00D8200F"/>
    <w:rsid w:val="00D85EE8"/>
    <w:rsid w:val="00D87AD6"/>
    <w:rsid w:val="00D87D3E"/>
    <w:rsid w:val="00D9009C"/>
    <w:rsid w:val="00D9238E"/>
    <w:rsid w:val="00D93166"/>
    <w:rsid w:val="00D93344"/>
    <w:rsid w:val="00D942C0"/>
    <w:rsid w:val="00D95731"/>
    <w:rsid w:val="00D95E2E"/>
    <w:rsid w:val="00D97666"/>
    <w:rsid w:val="00DA3AD7"/>
    <w:rsid w:val="00DA3BD3"/>
    <w:rsid w:val="00DA3D9C"/>
    <w:rsid w:val="00DA52A1"/>
    <w:rsid w:val="00DA6F52"/>
    <w:rsid w:val="00DB215A"/>
    <w:rsid w:val="00DB39A7"/>
    <w:rsid w:val="00DB4BFD"/>
    <w:rsid w:val="00DB4C2F"/>
    <w:rsid w:val="00DB648F"/>
    <w:rsid w:val="00DB7026"/>
    <w:rsid w:val="00DB7868"/>
    <w:rsid w:val="00DC014A"/>
    <w:rsid w:val="00DC3A9E"/>
    <w:rsid w:val="00DC6778"/>
    <w:rsid w:val="00DC771E"/>
    <w:rsid w:val="00DD082B"/>
    <w:rsid w:val="00DD0A60"/>
    <w:rsid w:val="00DD1B86"/>
    <w:rsid w:val="00DD278A"/>
    <w:rsid w:val="00DD33A8"/>
    <w:rsid w:val="00DE18A7"/>
    <w:rsid w:val="00DE2961"/>
    <w:rsid w:val="00DE4215"/>
    <w:rsid w:val="00DE63BF"/>
    <w:rsid w:val="00DF2AE5"/>
    <w:rsid w:val="00DF67E8"/>
    <w:rsid w:val="00DF6AF7"/>
    <w:rsid w:val="00DF746A"/>
    <w:rsid w:val="00E0013B"/>
    <w:rsid w:val="00E015A0"/>
    <w:rsid w:val="00E02E6A"/>
    <w:rsid w:val="00E03BDE"/>
    <w:rsid w:val="00E05569"/>
    <w:rsid w:val="00E05F12"/>
    <w:rsid w:val="00E10C27"/>
    <w:rsid w:val="00E12EAC"/>
    <w:rsid w:val="00E13461"/>
    <w:rsid w:val="00E16C3C"/>
    <w:rsid w:val="00E17B66"/>
    <w:rsid w:val="00E20861"/>
    <w:rsid w:val="00E20925"/>
    <w:rsid w:val="00E214FD"/>
    <w:rsid w:val="00E230ED"/>
    <w:rsid w:val="00E2321E"/>
    <w:rsid w:val="00E23449"/>
    <w:rsid w:val="00E24943"/>
    <w:rsid w:val="00E25085"/>
    <w:rsid w:val="00E2555E"/>
    <w:rsid w:val="00E276F9"/>
    <w:rsid w:val="00E3065F"/>
    <w:rsid w:val="00E31432"/>
    <w:rsid w:val="00E34CD7"/>
    <w:rsid w:val="00E37B84"/>
    <w:rsid w:val="00E4176E"/>
    <w:rsid w:val="00E41CDF"/>
    <w:rsid w:val="00E42DAC"/>
    <w:rsid w:val="00E42F22"/>
    <w:rsid w:val="00E46371"/>
    <w:rsid w:val="00E46D56"/>
    <w:rsid w:val="00E51901"/>
    <w:rsid w:val="00E538BD"/>
    <w:rsid w:val="00E54A7F"/>
    <w:rsid w:val="00E56A3D"/>
    <w:rsid w:val="00E56DD4"/>
    <w:rsid w:val="00E57299"/>
    <w:rsid w:val="00E57F6B"/>
    <w:rsid w:val="00E60A1B"/>
    <w:rsid w:val="00E61223"/>
    <w:rsid w:val="00E66129"/>
    <w:rsid w:val="00E66D70"/>
    <w:rsid w:val="00E67922"/>
    <w:rsid w:val="00E70DDB"/>
    <w:rsid w:val="00E717E2"/>
    <w:rsid w:val="00E71CB6"/>
    <w:rsid w:val="00E737AC"/>
    <w:rsid w:val="00E742C1"/>
    <w:rsid w:val="00E74923"/>
    <w:rsid w:val="00E77177"/>
    <w:rsid w:val="00E80054"/>
    <w:rsid w:val="00E81372"/>
    <w:rsid w:val="00E82019"/>
    <w:rsid w:val="00E824F8"/>
    <w:rsid w:val="00E834CE"/>
    <w:rsid w:val="00E92BC3"/>
    <w:rsid w:val="00E948C8"/>
    <w:rsid w:val="00E94CA1"/>
    <w:rsid w:val="00E973D1"/>
    <w:rsid w:val="00E973D7"/>
    <w:rsid w:val="00E973E0"/>
    <w:rsid w:val="00E97489"/>
    <w:rsid w:val="00EA26C6"/>
    <w:rsid w:val="00EA27D7"/>
    <w:rsid w:val="00EB1136"/>
    <w:rsid w:val="00EB4233"/>
    <w:rsid w:val="00EB6BFA"/>
    <w:rsid w:val="00EB7874"/>
    <w:rsid w:val="00EC25FB"/>
    <w:rsid w:val="00EC4280"/>
    <w:rsid w:val="00EC5ECF"/>
    <w:rsid w:val="00EC5F87"/>
    <w:rsid w:val="00EC741A"/>
    <w:rsid w:val="00EC7899"/>
    <w:rsid w:val="00ED0790"/>
    <w:rsid w:val="00ED1732"/>
    <w:rsid w:val="00ED17BD"/>
    <w:rsid w:val="00ED4CF1"/>
    <w:rsid w:val="00ED745D"/>
    <w:rsid w:val="00ED7988"/>
    <w:rsid w:val="00ED7EF8"/>
    <w:rsid w:val="00ED7F7D"/>
    <w:rsid w:val="00EE0A92"/>
    <w:rsid w:val="00EE23CE"/>
    <w:rsid w:val="00EE49BB"/>
    <w:rsid w:val="00EE6001"/>
    <w:rsid w:val="00EE665A"/>
    <w:rsid w:val="00EE6997"/>
    <w:rsid w:val="00EE6CB4"/>
    <w:rsid w:val="00EF139F"/>
    <w:rsid w:val="00EF3707"/>
    <w:rsid w:val="00EF5A43"/>
    <w:rsid w:val="00EF601C"/>
    <w:rsid w:val="00EF6ADE"/>
    <w:rsid w:val="00EF7D57"/>
    <w:rsid w:val="00F007F7"/>
    <w:rsid w:val="00F02590"/>
    <w:rsid w:val="00F03461"/>
    <w:rsid w:val="00F05F6B"/>
    <w:rsid w:val="00F06470"/>
    <w:rsid w:val="00F0739F"/>
    <w:rsid w:val="00F074AA"/>
    <w:rsid w:val="00F10F38"/>
    <w:rsid w:val="00F12A9C"/>
    <w:rsid w:val="00F13BD0"/>
    <w:rsid w:val="00F16369"/>
    <w:rsid w:val="00F200F0"/>
    <w:rsid w:val="00F222EA"/>
    <w:rsid w:val="00F232C9"/>
    <w:rsid w:val="00F23386"/>
    <w:rsid w:val="00F2374F"/>
    <w:rsid w:val="00F24248"/>
    <w:rsid w:val="00F24B46"/>
    <w:rsid w:val="00F25070"/>
    <w:rsid w:val="00F264CC"/>
    <w:rsid w:val="00F2658A"/>
    <w:rsid w:val="00F26C9F"/>
    <w:rsid w:val="00F26CAC"/>
    <w:rsid w:val="00F27D94"/>
    <w:rsid w:val="00F30FC9"/>
    <w:rsid w:val="00F32224"/>
    <w:rsid w:val="00F33583"/>
    <w:rsid w:val="00F34D63"/>
    <w:rsid w:val="00F34E73"/>
    <w:rsid w:val="00F37078"/>
    <w:rsid w:val="00F377D7"/>
    <w:rsid w:val="00F409ED"/>
    <w:rsid w:val="00F43B28"/>
    <w:rsid w:val="00F44097"/>
    <w:rsid w:val="00F44A05"/>
    <w:rsid w:val="00F457E6"/>
    <w:rsid w:val="00F46A76"/>
    <w:rsid w:val="00F47241"/>
    <w:rsid w:val="00F507C5"/>
    <w:rsid w:val="00F51E09"/>
    <w:rsid w:val="00F53864"/>
    <w:rsid w:val="00F57F95"/>
    <w:rsid w:val="00F608BC"/>
    <w:rsid w:val="00F61276"/>
    <w:rsid w:val="00F6760A"/>
    <w:rsid w:val="00F67E12"/>
    <w:rsid w:val="00F71324"/>
    <w:rsid w:val="00F72F96"/>
    <w:rsid w:val="00F74062"/>
    <w:rsid w:val="00F766E9"/>
    <w:rsid w:val="00F833B6"/>
    <w:rsid w:val="00F8409C"/>
    <w:rsid w:val="00F84EC6"/>
    <w:rsid w:val="00F87377"/>
    <w:rsid w:val="00F91ECC"/>
    <w:rsid w:val="00F95F96"/>
    <w:rsid w:val="00F9627D"/>
    <w:rsid w:val="00F97136"/>
    <w:rsid w:val="00F97E98"/>
    <w:rsid w:val="00FA0A7C"/>
    <w:rsid w:val="00FA1706"/>
    <w:rsid w:val="00FA18E5"/>
    <w:rsid w:val="00FA270D"/>
    <w:rsid w:val="00FA2759"/>
    <w:rsid w:val="00FA56B8"/>
    <w:rsid w:val="00FA5D31"/>
    <w:rsid w:val="00FA62D8"/>
    <w:rsid w:val="00FA6F82"/>
    <w:rsid w:val="00FB19AC"/>
    <w:rsid w:val="00FB239D"/>
    <w:rsid w:val="00FB2953"/>
    <w:rsid w:val="00FB2C6E"/>
    <w:rsid w:val="00FB2FBB"/>
    <w:rsid w:val="00FB3B24"/>
    <w:rsid w:val="00FB3E92"/>
    <w:rsid w:val="00FB740E"/>
    <w:rsid w:val="00FC1BFB"/>
    <w:rsid w:val="00FC216D"/>
    <w:rsid w:val="00FC216F"/>
    <w:rsid w:val="00FC3CAA"/>
    <w:rsid w:val="00FC4964"/>
    <w:rsid w:val="00FD01ED"/>
    <w:rsid w:val="00FD44D4"/>
    <w:rsid w:val="00FD7EE4"/>
    <w:rsid w:val="00FE208B"/>
    <w:rsid w:val="00FE2A39"/>
    <w:rsid w:val="00FE4289"/>
    <w:rsid w:val="00FE4343"/>
    <w:rsid w:val="00FE454C"/>
    <w:rsid w:val="00FE6886"/>
    <w:rsid w:val="00FE68AE"/>
    <w:rsid w:val="00FF688A"/>
    <w:rsid w:val="00FF78D6"/>
    <w:rsid w:val="00FF7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333" stroke="f">
      <v:fill color="#333" opacity="0"/>
      <v:stroke on="f"/>
    </o:shapedefaults>
    <o:shapelayout v:ext="edit">
      <o:idmap v:ext="edit" data="1"/>
    </o:shapelayout>
  </w:shapeDefaults>
  <w:decimalSymbol w:val=","/>
  <w:listSeparator w:val=";"/>
  <w14:docId w14:val="48F90EA5"/>
  <w15:chartTrackingRefBased/>
  <w15:docId w15:val="{579F9EFB-AE29-4B21-9183-D0781483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6CB4"/>
    <w:rPr>
      <w:sz w:val="24"/>
      <w:szCs w:val="24"/>
    </w:rPr>
  </w:style>
  <w:style w:type="paragraph" w:styleId="Nadpis1">
    <w:name w:val="heading 1"/>
    <w:basedOn w:val="Normln"/>
    <w:next w:val="Normln"/>
    <w:link w:val="Nadpis1Char"/>
    <w:qFormat/>
    <w:rsid w:val="0012513C"/>
    <w:pPr>
      <w:keepNext/>
      <w:numPr>
        <w:numId w:val="9"/>
      </w:numPr>
      <w:spacing w:before="240" w:after="60"/>
      <w:outlineLvl w:val="0"/>
    </w:pPr>
    <w:rPr>
      <w:rFonts w:ascii="Arial" w:hAnsi="Arial" w:cs="Arial"/>
      <w:b/>
      <w:bCs/>
      <w:caps/>
      <w:kern w:val="32"/>
      <w:sz w:val="32"/>
      <w:szCs w:val="32"/>
    </w:rPr>
  </w:style>
  <w:style w:type="paragraph" w:styleId="Nadpis2">
    <w:name w:val="heading 2"/>
    <w:basedOn w:val="Normln"/>
    <w:next w:val="Normln"/>
    <w:link w:val="Nadpis2Char"/>
    <w:qFormat/>
    <w:rsid w:val="00506268"/>
    <w:pPr>
      <w:keepNext/>
      <w:numPr>
        <w:ilvl w:val="1"/>
        <w:numId w:val="9"/>
      </w:numPr>
      <w:autoSpaceDE w:val="0"/>
      <w:autoSpaceDN w:val="0"/>
      <w:adjustRightInd w:val="0"/>
      <w:spacing w:before="240" w:after="60"/>
      <w:outlineLvl w:val="1"/>
    </w:pPr>
    <w:rPr>
      <w:rFonts w:ascii="Arial" w:hAnsi="Arial" w:cs="Arial"/>
      <w:b/>
      <w:bCs/>
      <w:iCs/>
      <w:sz w:val="28"/>
    </w:rPr>
  </w:style>
  <w:style w:type="paragraph" w:styleId="Nadpis3">
    <w:name w:val="heading 3"/>
    <w:basedOn w:val="Normln"/>
    <w:next w:val="Normln"/>
    <w:link w:val="Nadpis3Char"/>
    <w:qFormat/>
    <w:rsid w:val="00FE454C"/>
    <w:pPr>
      <w:keepNext/>
      <w:numPr>
        <w:ilvl w:val="2"/>
        <w:numId w:val="9"/>
      </w:numPr>
      <w:spacing w:before="240" w:after="60"/>
      <w:outlineLvl w:val="2"/>
    </w:pPr>
    <w:rPr>
      <w:rFonts w:ascii="Arial" w:hAnsi="Arial" w:cs="Arial"/>
      <w:b/>
      <w:bCs/>
      <w:szCs w:val="22"/>
    </w:rPr>
  </w:style>
  <w:style w:type="paragraph" w:styleId="Nadpis4">
    <w:name w:val="heading 4"/>
    <w:basedOn w:val="Normln"/>
    <w:next w:val="Normln"/>
    <w:link w:val="Nadpis4Char"/>
    <w:qFormat/>
    <w:rsid w:val="0012513C"/>
    <w:pPr>
      <w:keepNext/>
      <w:numPr>
        <w:ilvl w:val="3"/>
        <w:numId w:val="9"/>
      </w:numPr>
      <w:spacing w:before="240" w:after="60"/>
      <w:outlineLvl w:val="3"/>
    </w:pPr>
    <w:rPr>
      <w:b/>
      <w:bCs/>
      <w:sz w:val="28"/>
      <w:szCs w:val="28"/>
    </w:rPr>
  </w:style>
  <w:style w:type="paragraph" w:styleId="Nadpis5">
    <w:name w:val="heading 5"/>
    <w:basedOn w:val="Normln"/>
    <w:next w:val="Normln"/>
    <w:qFormat/>
    <w:rsid w:val="0012513C"/>
    <w:pPr>
      <w:numPr>
        <w:ilvl w:val="4"/>
        <w:numId w:val="9"/>
      </w:numPr>
      <w:spacing w:before="240" w:after="60"/>
      <w:outlineLvl w:val="4"/>
    </w:pPr>
    <w:rPr>
      <w:b/>
      <w:bCs/>
      <w:i/>
      <w:iCs/>
      <w:sz w:val="26"/>
      <w:szCs w:val="26"/>
    </w:rPr>
  </w:style>
  <w:style w:type="paragraph" w:styleId="Nadpis6">
    <w:name w:val="heading 6"/>
    <w:basedOn w:val="Normln"/>
    <w:next w:val="Normln"/>
    <w:qFormat/>
    <w:rsid w:val="0012513C"/>
    <w:pPr>
      <w:numPr>
        <w:ilvl w:val="5"/>
        <w:numId w:val="9"/>
      </w:numPr>
      <w:spacing w:before="240" w:after="60"/>
      <w:outlineLvl w:val="5"/>
    </w:pPr>
    <w:rPr>
      <w:b/>
      <w:bCs/>
      <w:sz w:val="22"/>
      <w:szCs w:val="22"/>
    </w:rPr>
  </w:style>
  <w:style w:type="paragraph" w:styleId="Nadpis7">
    <w:name w:val="heading 7"/>
    <w:basedOn w:val="Normln"/>
    <w:next w:val="Normln"/>
    <w:qFormat/>
    <w:rsid w:val="0012513C"/>
    <w:pPr>
      <w:numPr>
        <w:ilvl w:val="6"/>
        <w:numId w:val="9"/>
      </w:numPr>
      <w:spacing w:before="240" w:after="60"/>
      <w:outlineLvl w:val="6"/>
    </w:pPr>
  </w:style>
  <w:style w:type="paragraph" w:styleId="Nadpis8">
    <w:name w:val="heading 8"/>
    <w:basedOn w:val="Normln"/>
    <w:next w:val="Normln"/>
    <w:qFormat/>
    <w:rsid w:val="0012513C"/>
    <w:pPr>
      <w:numPr>
        <w:ilvl w:val="7"/>
        <w:numId w:val="9"/>
      </w:numPr>
      <w:spacing w:before="240" w:after="60"/>
      <w:outlineLvl w:val="7"/>
    </w:pPr>
    <w:rPr>
      <w:i/>
      <w:iCs/>
    </w:rPr>
  </w:style>
  <w:style w:type="paragraph" w:styleId="Nadpis9">
    <w:name w:val="heading 9"/>
    <w:basedOn w:val="Normln"/>
    <w:next w:val="Normln"/>
    <w:qFormat/>
    <w:rsid w:val="0012513C"/>
    <w:pPr>
      <w:numPr>
        <w:ilvl w:val="8"/>
        <w:numId w:val="9"/>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B4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qFormat/>
    <w:rsid w:val="00B4614B"/>
    <w:pPr>
      <w:jc w:val="center"/>
    </w:pPr>
    <w:rPr>
      <w:b/>
      <w:szCs w:val="20"/>
    </w:rPr>
  </w:style>
  <w:style w:type="paragraph" w:styleId="Zhlav">
    <w:name w:val="header"/>
    <w:basedOn w:val="Normln"/>
    <w:link w:val="ZhlavChar"/>
    <w:rsid w:val="00B4614B"/>
    <w:pPr>
      <w:tabs>
        <w:tab w:val="center" w:pos="4536"/>
        <w:tab w:val="right" w:pos="9072"/>
      </w:tabs>
      <w:overflowPunct w:val="0"/>
      <w:autoSpaceDE w:val="0"/>
      <w:autoSpaceDN w:val="0"/>
      <w:adjustRightInd w:val="0"/>
      <w:textAlignment w:val="baseline"/>
    </w:pPr>
    <w:rPr>
      <w:szCs w:val="20"/>
    </w:rPr>
  </w:style>
  <w:style w:type="character" w:styleId="Siln">
    <w:name w:val="Strong"/>
    <w:qFormat/>
    <w:rsid w:val="00B4614B"/>
    <w:rPr>
      <w:b/>
      <w:bCs/>
    </w:rPr>
  </w:style>
  <w:style w:type="paragraph" w:customStyle="1" w:styleId="norm05">
    <w:name w:val="norm05"/>
    <w:basedOn w:val="Normln"/>
    <w:rsid w:val="00B4614B"/>
    <w:pPr>
      <w:spacing w:before="240"/>
      <w:jc w:val="both"/>
    </w:pPr>
    <w:rPr>
      <w:szCs w:val="20"/>
    </w:rPr>
  </w:style>
  <w:style w:type="character" w:styleId="Hypertextovodkaz">
    <w:name w:val="Hyperlink"/>
    <w:rsid w:val="00615404"/>
    <w:rPr>
      <w:color w:val="0000FF"/>
      <w:u w:val="single"/>
    </w:rPr>
  </w:style>
  <w:style w:type="paragraph" w:styleId="Zkladntext">
    <w:name w:val="Body Text"/>
    <w:basedOn w:val="Normln"/>
    <w:rsid w:val="00615404"/>
    <w:pPr>
      <w:spacing w:after="120"/>
      <w:jc w:val="both"/>
    </w:pPr>
    <w:rPr>
      <w:sz w:val="20"/>
      <w:szCs w:val="20"/>
      <w:lang w:val="en-GB"/>
    </w:rPr>
  </w:style>
  <w:style w:type="paragraph" w:styleId="Zkladntext2">
    <w:name w:val="Body Text 2"/>
    <w:basedOn w:val="Normln"/>
    <w:rsid w:val="00615404"/>
    <w:pPr>
      <w:spacing w:after="120" w:line="480" w:lineRule="auto"/>
    </w:pPr>
  </w:style>
  <w:style w:type="paragraph" w:styleId="Zpat">
    <w:name w:val="footer"/>
    <w:basedOn w:val="Normln"/>
    <w:link w:val="ZpatChar"/>
    <w:uiPriority w:val="99"/>
    <w:rsid w:val="00AA649A"/>
    <w:pPr>
      <w:tabs>
        <w:tab w:val="center" w:pos="4536"/>
        <w:tab w:val="right" w:pos="9072"/>
      </w:tabs>
    </w:pPr>
  </w:style>
  <w:style w:type="character" w:styleId="slostrnky">
    <w:name w:val="page number"/>
    <w:basedOn w:val="Standardnpsmoodstavce"/>
    <w:rsid w:val="00DC014A"/>
  </w:style>
  <w:style w:type="paragraph" w:customStyle="1" w:styleId="Dosaenvzdln">
    <w:name w:val="Dosažené vzdělání"/>
    <w:basedOn w:val="Normln"/>
    <w:rsid w:val="00545043"/>
    <w:pPr>
      <w:numPr>
        <w:numId w:val="2"/>
      </w:numPr>
    </w:pPr>
    <w:rPr>
      <w:sz w:val="20"/>
      <w:szCs w:val="20"/>
    </w:rPr>
  </w:style>
  <w:style w:type="paragraph" w:styleId="Obsah1">
    <w:name w:val="toc 1"/>
    <w:basedOn w:val="Normln"/>
    <w:next w:val="Normln"/>
    <w:autoRedefine/>
    <w:uiPriority w:val="39"/>
    <w:rsid w:val="00140456"/>
    <w:pPr>
      <w:tabs>
        <w:tab w:val="left" w:pos="480"/>
        <w:tab w:val="right" w:leader="dot" w:pos="9062"/>
      </w:tabs>
      <w:spacing w:before="120"/>
      <w:outlineLvl w:val="1"/>
    </w:pPr>
    <w:rPr>
      <w:rFonts w:ascii="Arial" w:hAnsi="Arial" w:cs="Arial"/>
      <w:caps/>
      <w:noProof/>
      <w:szCs w:val="18"/>
    </w:rPr>
  </w:style>
  <w:style w:type="paragraph" w:styleId="Obsah2">
    <w:name w:val="toc 2"/>
    <w:basedOn w:val="Normln"/>
    <w:next w:val="Normln"/>
    <w:autoRedefine/>
    <w:uiPriority w:val="39"/>
    <w:rsid w:val="006D74A6"/>
    <w:pPr>
      <w:tabs>
        <w:tab w:val="right" w:leader="dot" w:pos="9062"/>
      </w:tabs>
      <w:ind w:left="426" w:hanging="426"/>
    </w:pPr>
    <w:rPr>
      <w:rFonts w:ascii="Arial" w:hAnsi="Arial" w:cs="Arial"/>
      <w:noProof/>
      <w:color w:val="00B050"/>
    </w:rPr>
  </w:style>
  <w:style w:type="paragraph" w:styleId="Obsah3">
    <w:name w:val="toc 3"/>
    <w:basedOn w:val="Normln"/>
    <w:next w:val="Normln"/>
    <w:autoRedefine/>
    <w:uiPriority w:val="39"/>
    <w:rsid w:val="001C7DD1"/>
    <w:pPr>
      <w:tabs>
        <w:tab w:val="left" w:pos="851"/>
        <w:tab w:val="left" w:pos="1320"/>
        <w:tab w:val="right" w:leader="dot" w:pos="9062"/>
      </w:tabs>
      <w:ind w:left="426"/>
    </w:pPr>
    <w:rPr>
      <w:rFonts w:ascii="Arial" w:hAnsi="Arial" w:cs="Arial"/>
      <w:noProof/>
      <w:color w:val="000000"/>
      <w:sz w:val="22"/>
      <w:szCs w:val="22"/>
    </w:rPr>
  </w:style>
  <w:style w:type="character" w:customStyle="1" w:styleId="Nadpis2Char">
    <w:name w:val="Nadpis 2 Char"/>
    <w:link w:val="Nadpis2"/>
    <w:rsid w:val="00506268"/>
    <w:rPr>
      <w:rFonts w:ascii="Arial" w:hAnsi="Arial" w:cs="Arial"/>
      <w:b/>
      <w:bCs/>
      <w:iCs/>
      <w:sz w:val="28"/>
      <w:szCs w:val="24"/>
      <w:lang w:val="cs-CZ" w:eastAsia="cs-CZ" w:bidi="ar-SA"/>
    </w:rPr>
  </w:style>
  <w:style w:type="paragraph" w:customStyle="1" w:styleId="Zkladntext21">
    <w:name w:val="Základní text 21"/>
    <w:basedOn w:val="Normln"/>
    <w:rsid w:val="00C95F5D"/>
    <w:pPr>
      <w:spacing w:before="120"/>
      <w:ind w:left="360"/>
      <w:jc w:val="both"/>
    </w:pPr>
    <w:rPr>
      <w:sz w:val="22"/>
      <w:szCs w:val="20"/>
    </w:rPr>
  </w:style>
  <w:style w:type="paragraph" w:styleId="Textbubliny">
    <w:name w:val="Balloon Text"/>
    <w:basedOn w:val="Normln"/>
    <w:semiHidden/>
    <w:rsid w:val="00651FC9"/>
    <w:rPr>
      <w:rFonts w:ascii="Tahoma" w:hAnsi="Tahoma" w:cs="Tahoma"/>
      <w:sz w:val="16"/>
      <w:szCs w:val="16"/>
    </w:rPr>
  </w:style>
  <w:style w:type="numbering" w:customStyle="1" w:styleId="Aktulnseznam1">
    <w:name w:val="Aktuální seznam1"/>
    <w:rsid w:val="00575550"/>
    <w:pPr>
      <w:numPr>
        <w:numId w:val="10"/>
      </w:numPr>
    </w:pPr>
  </w:style>
  <w:style w:type="paragraph" w:customStyle="1" w:styleId="Default">
    <w:name w:val="Default"/>
    <w:rsid w:val="00881BF8"/>
    <w:pPr>
      <w:autoSpaceDE w:val="0"/>
      <w:autoSpaceDN w:val="0"/>
      <w:adjustRightInd w:val="0"/>
    </w:pPr>
    <w:rPr>
      <w:rFonts w:ascii="Arial" w:hAnsi="Arial" w:cs="Arial"/>
      <w:color w:val="000000"/>
      <w:sz w:val="24"/>
      <w:szCs w:val="24"/>
    </w:rPr>
  </w:style>
  <w:style w:type="paragraph" w:customStyle="1" w:styleId="cl1">
    <w:name w:val="cíl 1"/>
    <w:basedOn w:val="Normln"/>
    <w:rsid w:val="00BB0C67"/>
    <w:pPr>
      <w:numPr>
        <w:numId w:val="4"/>
      </w:numPr>
      <w:spacing w:before="240"/>
    </w:pPr>
    <w:rPr>
      <w:rFonts w:ascii="Arial" w:hAnsi="Arial" w:cs="Arial"/>
      <w:i/>
      <w:caps/>
      <w:sz w:val="22"/>
      <w:szCs w:val="22"/>
    </w:rPr>
  </w:style>
  <w:style w:type="paragraph" w:customStyle="1" w:styleId="cl2">
    <w:name w:val="cíl 2"/>
    <w:basedOn w:val="Normln"/>
    <w:rsid w:val="000F20BD"/>
    <w:pPr>
      <w:numPr>
        <w:ilvl w:val="1"/>
        <w:numId w:val="4"/>
      </w:numPr>
      <w:spacing w:before="120"/>
      <w:ind w:left="1050" w:hanging="600"/>
    </w:pPr>
    <w:rPr>
      <w:rFonts w:ascii="Arial" w:hAnsi="Arial" w:cs="Arial"/>
      <w:sz w:val="22"/>
      <w:szCs w:val="22"/>
    </w:rPr>
  </w:style>
  <w:style w:type="paragraph" w:customStyle="1" w:styleId="cl3">
    <w:name w:val="cíl 3"/>
    <w:basedOn w:val="Normln"/>
    <w:rsid w:val="000D0892"/>
    <w:pPr>
      <w:tabs>
        <w:tab w:val="num" w:pos="1800"/>
      </w:tabs>
      <w:spacing w:before="240"/>
      <w:ind w:left="1800" w:hanging="180"/>
    </w:pPr>
    <w:rPr>
      <w:rFonts w:ascii="Arial" w:hAnsi="Arial" w:cs="Arial"/>
      <w:i/>
      <w:sz w:val="22"/>
      <w:szCs w:val="22"/>
    </w:rPr>
  </w:style>
  <w:style w:type="paragraph" w:styleId="Rozloendokumentu">
    <w:name w:val="Document Map"/>
    <w:basedOn w:val="Normln"/>
    <w:semiHidden/>
    <w:rsid w:val="00270FE3"/>
    <w:pPr>
      <w:shd w:val="clear" w:color="auto" w:fill="000080"/>
    </w:pPr>
    <w:rPr>
      <w:rFonts w:ascii="Tahoma" w:hAnsi="Tahoma" w:cs="Tahoma"/>
      <w:sz w:val="20"/>
      <w:szCs w:val="20"/>
    </w:rPr>
  </w:style>
  <w:style w:type="paragraph" w:styleId="Textpoznpodarou">
    <w:name w:val="footnote text"/>
    <w:basedOn w:val="Normln"/>
    <w:semiHidden/>
    <w:rsid w:val="009F7477"/>
    <w:rPr>
      <w:sz w:val="20"/>
      <w:szCs w:val="20"/>
    </w:rPr>
  </w:style>
  <w:style w:type="character" w:styleId="Znakapoznpodarou">
    <w:name w:val="footnote reference"/>
    <w:semiHidden/>
    <w:rsid w:val="009F7477"/>
    <w:rPr>
      <w:vertAlign w:val="superscript"/>
    </w:rPr>
  </w:style>
  <w:style w:type="paragraph" w:styleId="Zkladntext3">
    <w:name w:val="Body Text 3"/>
    <w:basedOn w:val="Normln"/>
    <w:rsid w:val="00D87D3E"/>
    <w:pPr>
      <w:spacing w:after="120"/>
    </w:pPr>
    <w:rPr>
      <w:sz w:val="16"/>
      <w:szCs w:val="16"/>
    </w:rPr>
  </w:style>
  <w:style w:type="character" w:styleId="Odkaznakoment">
    <w:name w:val="annotation reference"/>
    <w:semiHidden/>
    <w:rsid w:val="00D87D3E"/>
    <w:rPr>
      <w:sz w:val="16"/>
      <w:szCs w:val="16"/>
    </w:rPr>
  </w:style>
  <w:style w:type="paragraph" w:styleId="Obsah4">
    <w:name w:val="toc 4"/>
    <w:basedOn w:val="Normln"/>
    <w:next w:val="Normln"/>
    <w:autoRedefine/>
    <w:semiHidden/>
    <w:rsid w:val="00447FC9"/>
    <w:pPr>
      <w:ind w:left="720"/>
    </w:pPr>
  </w:style>
  <w:style w:type="character" w:customStyle="1" w:styleId="ZpatChar">
    <w:name w:val="Zápatí Char"/>
    <w:link w:val="Zpat"/>
    <w:uiPriority w:val="99"/>
    <w:rsid w:val="00C117A3"/>
    <w:rPr>
      <w:sz w:val="24"/>
      <w:szCs w:val="24"/>
    </w:rPr>
  </w:style>
  <w:style w:type="paragraph" w:styleId="Textvysvtlivek">
    <w:name w:val="endnote text"/>
    <w:basedOn w:val="Normln"/>
    <w:link w:val="TextvysvtlivekChar"/>
    <w:rsid w:val="00D9238E"/>
    <w:rPr>
      <w:sz w:val="20"/>
      <w:szCs w:val="20"/>
    </w:rPr>
  </w:style>
  <w:style w:type="character" w:customStyle="1" w:styleId="TextvysvtlivekChar">
    <w:name w:val="Text vysvětlivek Char"/>
    <w:basedOn w:val="Standardnpsmoodstavce"/>
    <w:link w:val="Textvysvtlivek"/>
    <w:rsid w:val="00D9238E"/>
  </w:style>
  <w:style w:type="character" w:styleId="Odkaznavysvtlivky">
    <w:name w:val="endnote reference"/>
    <w:rsid w:val="00D9238E"/>
    <w:rPr>
      <w:vertAlign w:val="superscript"/>
    </w:rPr>
  </w:style>
  <w:style w:type="character" w:customStyle="1" w:styleId="Nadpis4Char">
    <w:name w:val="Nadpis 4 Char"/>
    <w:link w:val="Nadpis4"/>
    <w:rsid w:val="002D7A80"/>
    <w:rPr>
      <w:b/>
      <w:bCs/>
      <w:sz w:val="28"/>
      <w:szCs w:val="28"/>
    </w:rPr>
  </w:style>
  <w:style w:type="character" w:customStyle="1" w:styleId="Nadpis1Char">
    <w:name w:val="Nadpis 1 Char"/>
    <w:link w:val="Nadpis1"/>
    <w:rsid w:val="00AF13F7"/>
    <w:rPr>
      <w:rFonts w:ascii="Arial" w:hAnsi="Arial" w:cs="Arial"/>
      <w:b/>
      <w:bCs/>
      <w:caps/>
      <w:kern w:val="32"/>
      <w:sz w:val="32"/>
      <w:szCs w:val="32"/>
    </w:rPr>
  </w:style>
  <w:style w:type="character" w:styleId="Sledovanodkaz">
    <w:name w:val="FollowedHyperlink"/>
    <w:rsid w:val="004B5B24"/>
    <w:rPr>
      <w:color w:val="800080"/>
      <w:u w:val="single"/>
    </w:rPr>
  </w:style>
  <w:style w:type="character" w:customStyle="1" w:styleId="ZhlavChar">
    <w:name w:val="Záhlaví Char"/>
    <w:link w:val="Zhlav"/>
    <w:rsid w:val="00401520"/>
    <w:rPr>
      <w:sz w:val="24"/>
    </w:rPr>
  </w:style>
  <w:style w:type="paragraph" w:styleId="Titulek">
    <w:name w:val="caption"/>
    <w:basedOn w:val="Normln"/>
    <w:next w:val="Normln"/>
    <w:uiPriority w:val="35"/>
    <w:qFormat/>
    <w:rsid w:val="004B6299"/>
    <w:rPr>
      <w:b/>
      <w:bCs/>
      <w:sz w:val="20"/>
      <w:szCs w:val="20"/>
    </w:rPr>
  </w:style>
  <w:style w:type="character" w:customStyle="1" w:styleId="Nadpis3Char">
    <w:name w:val="Nadpis 3 Char"/>
    <w:link w:val="Nadpis3"/>
    <w:rsid w:val="00086BDE"/>
    <w:rPr>
      <w:rFonts w:ascii="Arial" w:hAnsi="Arial" w:cs="Arial"/>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14810">
      <w:bodyDiv w:val="1"/>
      <w:marLeft w:val="0"/>
      <w:marRight w:val="0"/>
      <w:marTop w:val="0"/>
      <w:marBottom w:val="0"/>
      <w:divBdr>
        <w:top w:val="none" w:sz="0" w:space="0" w:color="auto"/>
        <w:left w:val="none" w:sz="0" w:space="0" w:color="auto"/>
        <w:bottom w:val="none" w:sz="0" w:space="0" w:color="auto"/>
        <w:right w:val="none" w:sz="0" w:space="0" w:color="auto"/>
      </w:divBdr>
      <w:divsChild>
        <w:div w:id="221064120">
          <w:marLeft w:val="0"/>
          <w:marRight w:val="0"/>
          <w:marTop w:val="0"/>
          <w:marBottom w:val="0"/>
          <w:divBdr>
            <w:top w:val="none" w:sz="0" w:space="0" w:color="auto"/>
            <w:left w:val="none" w:sz="0" w:space="0" w:color="auto"/>
            <w:bottom w:val="none" w:sz="0" w:space="0" w:color="auto"/>
            <w:right w:val="none" w:sz="0" w:space="0" w:color="auto"/>
          </w:divBdr>
          <w:divsChild>
            <w:div w:id="1168256103">
              <w:marLeft w:val="0"/>
              <w:marRight w:val="0"/>
              <w:marTop w:val="0"/>
              <w:marBottom w:val="0"/>
              <w:divBdr>
                <w:top w:val="none" w:sz="0" w:space="0" w:color="auto"/>
                <w:left w:val="none" w:sz="0" w:space="0" w:color="auto"/>
                <w:bottom w:val="none" w:sz="0" w:space="0" w:color="auto"/>
                <w:right w:val="none" w:sz="0" w:space="0" w:color="auto"/>
              </w:divBdr>
              <w:divsChild>
                <w:div w:id="8989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456">
      <w:bodyDiv w:val="1"/>
      <w:marLeft w:val="0"/>
      <w:marRight w:val="0"/>
      <w:marTop w:val="0"/>
      <w:marBottom w:val="0"/>
      <w:divBdr>
        <w:top w:val="none" w:sz="0" w:space="0" w:color="auto"/>
        <w:left w:val="none" w:sz="0" w:space="0" w:color="auto"/>
        <w:bottom w:val="none" w:sz="0" w:space="0" w:color="auto"/>
        <w:right w:val="none" w:sz="0" w:space="0" w:color="auto"/>
      </w:divBdr>
    </w:div>
    <w:div w:id="1254972933">
      <w:bodyDiv w:val="1"/>
      <w:marLeft w:val="0"/>
      <w:marRight w:val="0"/>
      <w:marTop w:val="0"/>
      <w:marBottom w:val="0"/>
      <w:divBdr>
        <w:top w:val="none" w:sz="0" w:space="0" w:color="auto"/>
        <w:left w:val="none" w:sz="0" w:space="0" w:color="auto"/>
        <w:bottom w:val="none" w:sz="0" w:space="0" w:color="auto"/>
        <w:right w:val="none" w:sz="0" w:space="0" w:color="auto"/>
      </w:divBdr>
      <w:divsChild>
        <w:div w:id="733041602">
          <w:marLeft w:val="0"/>
          <w:marRight w:val="0"/>
          <w:marTop w:val="0"/>
          <w:marBottom w:val="0"/>
          <w:divBdr>
            <w:top w:val="none" w:sz="0" w:space="0" w:color="auto"/>
            <w:left w:val="none" w:sz="0" w:space="0" w:color="auto"/>
            <w:bottom w:val="none" w:sz="0" w:space="0" w:color="auto"/>
            <w:right w:val="none" w:sz="0" w:space="0" w:color="auto"/>
          </w:divBdr>
          <w:divsChild>
            <w:div w:id="757408808">
              <w:marLeft w:val="0"/>
              <w:marRight w:val="0"/>
              <w:marTop w:val="0"/>
              <w:marBottom w:val="0"/>
              <w:divBdr>
                <w:top w:val="none" w:sz="0" w:space="0" w:color="auto"/>
                <w:left w:val="none" w:sz="0" w:space="0" w:color="auto"/>
                <w:bottom w:val="none" w:sz="0" w:space="0" w:color="auto"/>
                <w:right w:val="none" w:sz="0" w:space="0" w:color="auto"/>
              </w:divBdr>
              <w:divsChild>
                <w:div w:id="13450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49081">
      <w:bodyDiv w:val="1"/>
      <w:marLeft w:val="0"/>
      <w:marRight w:val="0"/>
      <w:marTop w:val="0"/>
      <w:marBottom w:val="0"/>
      <w:divBdr>
        <w:top w:val="none" w:sz="0" w:space="0" w:color="auto"/>
        <w:left w:val="none" w:sz="0" w:space="0" w:color="auto"/>
        <w:bottom w:val="none" w:sz="0" w:space="0" w:color="auto"/>
        <w:right w:val="none" w:sz="0" w:space="0" w:color="auto"/>
      </w:divBdr>
    </w:div>
    <w:div w:id="1516923675">
      <w:bodyDiv w:val="1"/>
      <w:marLeft w:val="0"/>
      <w:marRight w:val="0"/>
      <w:marTop w:val="0"/>
      <w:marBottom w:val="0"/>
      <w:divBdr>
        <w:top w:val="none" w:sz="0" w:space="0" w:color="auto"/>
        <w:left w:val="none" w:sz="0" w:space="0" w:color="auto"/>
        <w:bottom w:val="none" w:sz="0" w:space="0" w:color="auto"/>
        <w:right w:val="none" w:sz="0" w:space="0" w:color="auto"/>
      </w:divBdr>
    </w:div>
    <w:div w:id="1761835211">
      <w:bodyDiv w:val="1"/>
      <w:marLeft w:val="0"/>
      <w:marRight w:val="0"/>
      <w:marTop w:val="0"/>
      <w:marBottom w:val="0"/>
      <w:divBdr>
        <w:top w:val="none" w:sz="0" w:space="0" w:color="auto"/>
        <w:left w:val="none" w:sz="0" w:space="0" w:color="auto"/>
        <w:bottom w:val="none" w:sz="0" w:space="0" w:color="auto"/>
        <w:right w:val="none" w:sz="0" w:space="0" w:color="auto"/>
      </w:divBdr>
    </w:div>
    <w:div w:id="1772698236">
      <w:bodyDiv w:val="1"/>
      <w:marLeft w:val="0"/>
      <w:marRight w:val="0"/>
      <w:marTop w:val="0"/>
      <w:marBottom w:val="0"/>
      <w:divBdr>
        <w:top w:val="none" w:sz="0" w:space="0" w:color="auto"/>
        <w:left w:val="none" w:sz="0" w:space="0" w:color="auto"/>
        <w:bottom w:val="none" w:sz="0" w:space="0" w:color="auto"/>
        <w:right w:val="none" w:sz="0" w:space="0" w:color="auto"/>
      </w:divBdr>
      <w:divsChild>
        <w:div w:id="1437604261">
          <w:marLeft w:val="0"/>
          <w:marRight w:val="0"/>
          <w:marTop w:val="0"/>
          <w:marBottom w:val="0"/>
          <w:divBdr>
            <w:top w:val="none" w:sz="0" w:space="0" w:color="auto"/>
            <w:left w:val="none" w:sz="0" w:space="0" w:color="auto"/>
            <w:bottom w:val="none" w:sz="0" w:space="0" w:color="auto"/>
            <w:right w:val="none" w:sz="0" w:space="0" w:color="auto"/>
          </w:divBdr>
          <w:divsChild>
            <w:div w:id="127212802">
              <w:marLeft w:val="0"/>
              <w:marRight w:val="0"/>
              <w:marTop w:val="0"/>
              <w:marBottom w:val="0"/>
              <w:divBdr>
                <w:top w:val="none" w:sz="0" w:space="0" w:color="auto"/>
                <w:left w:val="none" w:sz="0" w:space="0" w:color="auto"/>
                <w:bottom w:val="none" w:sz="0" w:space="0" w:color="auto"/>
                <w:right w:val="none" w:sz="0" w:space="0" w:color="auto"/>
              </w:divBdr>
              <w:divsChild>
                <w:div w:id="12505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rogy-info.cz/drogova-situace-2016/32594-uzivani-drog-v-populaci-2016/32594-uzivani-drog-v-obecne-populaci-2016/32594-narodni-vyzkum-uzivani-navykovych-latek-2016-2016/" TargetMode="External"/><Relationship Id="rId26" Type="http://schemas.openxmlformats.org/officeDocument/2006/relationships/hyperlink" Target="http://www.cekas.cz/sites/default/files/u6/STANDARDY_SPECIALNI.pdf%20" TargetMode="External"/><Relationship Id="rId39" Type="http://schemas.openxmlformats.org/officeDocument/2006/relationships/hyperlink" Target="http://www.msmt.cz/file/28077" TargetMode="External"/><Relationship Id="rId3" Type="http://schemas.openxmlformats.org/officeDocument/2006/relationships/styles" Target="styles.xml"/><Relationship Id="rId21" Type="http://schemas.openxmlformats.org/officeDocument/2006/relationships/hyperlink" Target="http://www.uzis.cz/registry-nzis/nrlud" TargetMode="External"/><Relationship Id="rId34" Type="http://schemas.openxmlformats.org/officeDocument/2006/relationships/hyperlink" Target="https://www.olkraj.cz/prevence-kriminality-cl-292.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olkraj.cz/prevence-kriminality-cl-292.html" TargetMode="External"/><Relationship Id="rId25" Type="http://schemas.openxmlformats.org/officeDocument/2006/relationships/hyperlink" Target="http://www.cekas.cz/sites/default/files/u6/STANDARDY_OBECNE.pdf" TargetMode="External"/><Relationship Id="rId33" Type="http://schemas.openxmlformats.org/officeDocument/2006/relationships/hyperlink" Target="https://www.olkraj.cz/strednedoby-plan-rozvoje-socialnich-sluzeb-v-olomouckem-kraji-pro-roky-2018-2020-cl-3923.html" TargetMode="External"/><Relationship Id="rId38" Type="http://schemas.openxmlformats.org/officeDocument/2006/relationships/hyperlink" Target="https://www.kraj.cz/strategie-rozvoje-uzemniho-obvodu-olomouckeho-kraje-cl-537.html" TargetMode="External"/><Relationship Id="rId2" Type="http://schemas.openxmlformats.org/officeDocument/2006/relationships/numbering" Target="numbering.xml"/><Relationship Id="rId16" Type="http://schemas.openxmlformats.org/officeDocument/2006/relationships/hyperlink" Target="https://www.olkraj.cz/strednedobe-planovani-socialnich-sluzeb-cl-288.html" TargetMode="External"/><Relationship Id="rId20" Type="http://schemas.openxmlformats.org/officeDocument/2006/relationships/hyperlink" Target="http://www.vlada.cz/assets/ppov/protidrogova-politika/strategie-a-plany/strategie_revize.pdf" TargetMode="External"/><Relationship Id="rId29" Type="http://schemas.openxmlformats.org/officeDocument/2006/relationships/hyperlink" Target="http://www.olkraj.cz/dokumenty-vyrocni-zpravy-cl-359.html"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lkraj.cz/dokumenty-vyrocni-zpravy-cl-359.html" TargetMode="External"/><Relationship Id="rId32" Type="http://schemas.openxmlformats.org/officeDocument/2006/relationships/hyperlink" Target="https://www.vlada.cz/cz/ppov/protidrogova-politika/strategie-a-plany/akcni-plan-realizace-narodni-strategie-protidrogove-politiky-na-obdobi-2016-az-2018-pro-oblast-nelegalnich-navykovych-latek-146871/" TargetMode="External"/><Relationship Id="rId37" Type="http://schemas.openxmlformats.org/officeDocument/2006/relationships/hyperlink" Target="https://www.drogy-info.cz/publikace/vyrocni-zpravy/"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olkraj.cz/strategie-rozvoje-uzemniho-obvodu-olomouckeho-kraje-cl-537.html" TargetMode="External"/><Relationship Id="rId23" Type="http://schemas.openxmlformats.org/officeDocument/2006/relationships/hyperlink" Target="http://www.uzis.cz/registry-nzis/nrlud" TargetMode="External"/><Relationship Id="rId28" Type="http://schemas.openxmlformats.org/officeDocument/2006/relationships/hyperlink" Target="http://www.olkraj.cz/prehled-psychiatrickych-a-adiktologickych-sluzeb-cl-2757.html" TargetMode="External"/><Relationship Id="rId36" Type="http://schemas.openxmlformats.org/officeDocument/2006/relationships/hyperlink" Target="http://www.olkraj.cz/dokumenty-vyrocni-zpravy-cl-359.html"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www.vlada.cz/assets/ppov/protidrogova-politika/strategie-a-plany/strategie_reviz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lkraj.cz/dokumenty-vyrocni-zpravy-cl-359.html" TargetMode="External"/><Relationship Id="rId22" Type="http://schemas.openxmlformats.org/officeDocument/2006/relationships/hyperlink" Target="http://www.hygpraha.cz/dokumenty/vyrocni-zprava--leceni-uzivatele-drog-v-cesku-v-roce-2016--3281_3281_161_1.html" TargetMode="External"/><Relationship Id="rId27" Type="http://schemas.openxmlformats.org/officeDocument/2006/relationships/hyperlink" Target="http://www.olkraj.cz/dokumenty-vyrocni-zpravy-cl-359.html" TargetMode="External"/><Relationship Id="rId30" Type="http://schemas.openxmlformats.org/officeDocument/2006/relationships/hyperlink" Target="http://www.olkraj.cz/strednedobe-planovani-socialnich-sluzeb-cl-288.html" TargetMode="External"/><Relationship Id="rId35" Type="http://schemas.openxmlformats.org/officeDocument/2006/relationships/hyperlink" Target="https://www.drogy-info.cz/publikace/zaostreno-na-drogy/2016-zaostreno/05-2016-evropska-skolni-studie-o-alkoholu-a-jinych-drogach-2015/"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lkraj.cz" TargetMode="External"/><Relationship Id="rId1" Type="http://schemas.openxmlformats.org/officeDocument/2006/relationships/hyperlink" Target="file://\\fs01\USERS2\ok_star7093\starostova\OK,%20KUOK,dokumenty,%20EU\Strategick&#233;%20dokumenty%20OK%20drogy\Strat.%20dok%20OK%20od%202015\Strategie%202019-%202022\ZOK%2025.2.2019\N&#225;rodn&#237;%20strategie%20protidrogov&#233;%20politiky%20na%20obdob&#237;%202010%20&#8211;%202018%20revidovan&#225;%20verze%20(1.revize)%20http:\www.vlada.cz\assets\ppov\protidrogova-politika\strategie-a-plany\strategie_reviz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5E9FB-A3C0-48CC-A71C-33B2C2C1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12502</Words>
  <Characters>84718</Characters>
  <Application>Microsoft Office Word</Application>
  <DocSecurity>0</DocSecurity>
  <Lines>705</Lines>
  <Paragraphs>194</Paragraphs>
  <ScaleCrop>false</ScaleCrop>
  <HeadingPairs>
    <vt:vector size="2" baseType="variant">
      <vt:variant>
        <vt:lpstr>Název</vt:lpstr>
      </vt:variant>
      <vt:variant>
        <vt:i4>1</vt:i4>
      </vt:variant>
    </vt:vector>
  </HeadingPairs>
  <TitlesOfParts>
    <vt:vector size="1" baseType="lpstr">
      <vt:lpstr>Strategický protidrogový plán Olomouckého kraje</vt:lpstr>
    </vt:vector>
  </TitlesOfParts>
  <Company>OLOMOUC</Company>
  <LinksUpToDate>false</LinksUpToDate>
  <CharactersWithSpaces>97026</CharactersWithSpaces>
  <SharedDoc>false</SharedDoc>
  <HLinks>
    <vt:vector size="162" baseType="variant">
      <vt:variant>
        <vt:i4>5570581</vt:i4>
      </vt:variant>
      <vt:variant>
        <vt:i4>120</vt:i4>
      </vt:variant>
      <vt:variant>
        <vt:i4>0</vt:i4>
      </vt:variant>
      <vt:variant>
        <vt:i4>5</vt:i4>
      </vt:variant>
      <vt:variant>
        <vt:lpwstr>http://www.msmt.cz/file/28077</vt:lpwstr>
      </vt:variant>
      <vt:variant>
        <vt:lpwstr/>
      </vt:variant>
      <vt:variant>
        <vt:i4>3342438</vt:i4>
      </vt:variant>
      <vt:variant>
        <vt:i4>117</vt:i4>
      </vt:variant>
      <vt:variant>
        <vt:i4>0</vt:i4>
      </vt:variant>
      <vt:variant>
        <vt:i4>5</vt:i4>
      </vt:variant>
      <vt:variant>
        <vt:lpwstr>https://www.kraj.cz/strategie-rozvoje-uzemniho-obvodu-olomouckeho-kraje-cl-537.html</vt:lpwstr>
      </vt:variant>
      <vt:variant>
        <vt:lpwstr/>
      </vt:variant>
      <vt:variant>
        <vt:i4>4063334</vt:i4>
      </vt:variant>
      <vt:variant>
        <vt:i4>114</vt:i4>
      </vt:variant>
      <vt:variant>
        <vt:i4>0</vt:i4>
      </vt:variant>
      <vt:variant>
        <vt:i4>5</vt:i4>
      </vt:variant>
      <vt:variant>
        <vt:lpwstr>https://www.drogy-info.cz/publikace/vyrocni-zpravy/</vt:lpwstr>
      </vt:variant>
      <vt:variant>
        <vt:lpwstr/>
      </vt:variant>
      <vt:variant>
        <vt:i4>5308498</vt:i4>
      </vt:variant>
      <vt:variant>
        <vt:i4>111</vt:i4>
      </vt:variant>
      <vt:variant>
        <vt:i4>0</vt:i4>
      </vt:variant>
      <vt:variant>
        <vt:i4>5</vt:i4>
      </vt:variant>
      <vt:variant>
        <vt:lpwstr>http://www.olkraj.cz/dokumenty-vyrocni-zpravy-cl-359.html</vt:lpwstr>
      </vt:variant>
      <vt:variant>
        <vt:lpwstr/>
      </vt:variant>
      <vt:variant>
        <vt:i4>3211326</vt:i4>
      </vt:variant>
      <vt:variant>
        <vt:i4>108</vt:i4>
      </vt:variant>
      <vt:variant>
        <vt:i4>0</vt:i4>
      </vt:variant>
      <vt:variant>
        <vt:i4>5</vt:i4>
      </vt:variant>
      <vt:variant>
        <vt:lpwstr>https://www.drogy-info.cz/publikace/zaostreno-na-drogy/2016-zaostreno/05-2016-evropska-skolni-studie-o-alkoholu-a-jinych-drogach-2015/</vt:lpwstr>
      </vt:variant>
      <vt:variant>
        <vt:lpwstr/>
      </vt:variant>
      <vt:variant>
        <vt:i4>2359394</vt:i4>
      </vt:variant>
      <vt:variant>
        <vt:i4>105</vt:i4>
      </vt:variant>
      <vt:variant>
        <vt:i4>0</vt:i4>
      </vt:variant>
      <vt:variant>
        <vt:i4>5</vt:i4>
      </vt:variant>
      <vt:variant>
        <vt:lpwstr>https://www.olkraj.cz/prevence-kriminality-cl-292.html</vt:lpwstr>
      </vt:variant>
      <vt:variant>
        <vt:lpwstr/>
      </vt:variant>
      <vt:variant>
        <vt:i4>2097189</vt:i4>
      </vt:variant>
      <vt:variant>
        <vt:i4>102</vt:i4>
      </vt:variant>
      <vt:variant>
        <vt:i4>0</vt:i4>
      </vt:variant>
      <vt:variant>
        <vt:i4>5</vt:i4>
      </vt:variant>
      <vt:variant>
        <vt:lpwstr>https://www.olkraj.cz/strednedoby-plan-rozvoje-socialnich-sluzeb-v-olomouckem-kraji-pro-roky-2018-2020-cl-3923.html</vt:lpwstr>
      </vt:variant>
      <vt:variant>
        <vt:lpwstr/>
      </vt:variant>
      <vt:variant>
        <vt:i4>4325397</vt:i4>
      </vt:variant>
      <vt:variant>
        <vt:i4>99</vt:i4>
      </vt:variant>
      <vt:variant>
        <vt:i4>0</vt:i4>
      </vt:variant>
      <vt:variant>
        <vt:i4>5</vt:i4>
      </vt:variant>
      <vt:variant>
        <vt:lpwstr>https://www.vlada.cz/cz/ppov/protidrogova-politika/strategie-a-plany/akcni-plan-realizace-narodni-strategie-protidrogove-politiky-na-obdobi-2016-az-2018-pro-oblast-nelegalnich-navykovych-latek-146871/</vt:lpwstr>
      </vt:variant>
      <vt:variant>
        <vt:lpwstr/>
      </vt:variant>
      <vt:variant>
        <vt:i4>6684744</vt:i4>
      </vt:variant>
      <vt:variant>
        <vt:i4>96</vt:i4>
      </vt:variant>
      <vt:variant>
        <vt:i4>0</vt:i4>
      </vt:variant>
      <vt:variant>
        <vt:i4>5</vt:i4>
      </vt:variant>
      <vt:variant>
        <vt:lpwstr>http://www.vlada.cz/assets/ppov/protidrogova-politika/strategie-a-plany/strategie_revize.pdf</vt:lpwstr>
      </vt:variant>
      <vt:variant>
        <vt:lpwstr/>
      </vt:variant>
      <vt:variant>
        <vt:i4>196685</vt:i4>
      </vt:variant>
      <vt:variant>
        <vt:i4>93</vt:i4>
      </vt:variant>
      <vt:variant>
        <vt:i4>0</vt:i4>
      </vt:variant>
      <vt:variant>
        <vt:i4>5</vt:i4>
      </vt:variant>
      <vt:variant>
        <vt:lpwstr>http://www.olkraj.cz/strednedobe-planovani-socialnich-sluzeb-cl-288.html</vt:lpwstr>
      </vt:variant>
      <vt:variant>
        <vt:lpwstr/>
      </vt:variant>
      <vt:variant>
        <vt:i4>5308498</vt:i4>
      </vt:variant>
      <vt:variant>
        <vt:i4>90</vt:i4>
      </vt:variant>
      <vt:variant>
        <vt:i4>0</vt:i4>
      </vt:variant>
      <vt:variant>
        <vt:i4>5</vt:i4>
      </vt:variant>
      <vt:variant>
        <vt:lpwstr>http://www.olkraj.cz/dokumenty-vyrocni-zpravy-cl-359.html</vt:lpwstr>
      </vt:variant>
      <vt:variant>
        <vt:lpwstr/>
      </vt:variant>
      <vt:variant>
        <vt:i4>7340074</vt:i4>
      </vt:variant>
      <vt:variant>
        <vt:i4>87</vt:i4>
      </vt:variant>
      <vt:variant>
        <vt:i4>0</vt:i4>
      </vt:variant>
      <vt:variant>
        <vt:i4>5</vt:i4>
      </vt:variant>
      <vt:variant>
        <vt:lpwstr>http://www.olkraj.cz/prehled-psychiatrickych-a-adiktologickych-sluzeb-cl-2757.html</vt:lpwstr>
      </vt:variant>
      <vt:variant>
        <vt:lpwstr/>
      </vt:variant>
      <vt:variant>
        <vt:i4>5308498</vt:i4>
      </vt:variant>
      <vt:variant>
        <vt:i4>84</vt:i4>
      </vt:variant>
      <vt:variant>
        <vt:i4>0</vt:i4>
      </vt:variant>
      <vt:variant>
        <vt:i4>5</vt:i4>
      </vt:variant>
      <vt:variant>
        <vt:lpwstr>http://www.olkraj.cz/dokumenty-vyrocni-zpravy-cl-359.html</vt:lpwstr>
      </vt:variant>
      <vt:variant>
        <vt:lpwstr/>
      </vt:variant>
      <vt:variant>
        <vt:i4>8126530</vt:i4>
      </vt:variant>
      <vt:variant>
        <vt:i4>81</vt:i4>
      </vt:variant>
      <vt:variant>
        <vt:i4>0</vt:i4>
      </vt:variant>
      <vt:variant>
        <vt:i4>5</vt:i4>
      </vt:variant>
      <vt:variant>
        <vt:lpwstr>http://www.cekas.cz/sites/default/files/u6/STANDARDY_SPECIALNI.pdf</vt:lpwstr>
      </vt:variant>
      <vt:variant>
        <vt:lpwstr/>
      </vt:variant>
      <vt:variant>
        <vt:i4>4063232</vt:i4>
      </vt:variant>
      <vt:variant>
        <vt:i4>78</vt:i4>
      </vt:variant>
      <vt:variant>
        <vt:i4>0</vt:i4>
      </vt:variant>
      <vt:variant>
        <vt:i4>5</vt:i4>
      </vt:variant>
      <vt:variant>
        <vt:lpwstr>http://www.cekas.cz/sites/default/files/u6/STANDARDY_OBECNE.pdf</vt:lpwstr>
      </vt:variant>
      <vt:variant>
        <vt:lpwstr/>
      </vt:variant>
      <vt:variant>
        <vt:i4>5308498</vt:i4>
      </vt:variant>
      <vt:variant>
        <vt:i4>75</vt:i4>
      </vt:variant>
      <vt:variant>
        <vt:i4>0</vt:i4>
      </vt:variant>
      <vt:variant>
        <vt:i4>5</vt:i4>
      </vt:variant>
      <vt:variant>
        <vt:lpwstr>http://www.olkraj.cz/dokumenty-vyrocni-zpravy-cl-359.html</vt:lpwstr>
      </vt:variant>
      <vt:variant>
        <vt:lpwstr/>
      </vt:variant>
      <vt:variant>
        <vt:i4>3473467</vt:i4>
      </vt:variant>
      <vt:variant>
        <vt:i4>72</vt:i4>
      </vt:variant>
      <vt:variant>
        <vt:i4>0</vt:i4>
      </vt:variant>
      <vt:variant>
        <vt:i4>5</vt:i4>
      </vt:variant>
      <vt:variant>
        <vt:lpwstr>http://www.uzis.cz/registry-nzis/nrlud</vt:lpwstr>
      </vt:variant>
      <vt:variant>
        <vt:lpwstr/>
      </vt:variant>
      <vt:variant>
        <vt:i4>5767279</vt:i4>
      </vt:variant>
      <vt:variant>
        <vt:i4>69</vt:i4>
      </vt:variant>
      <vt:variant>
        <vt:i4>0</vt:i4>
      </vt:variant>
      <vt:variant>
        <vt:i4>5</vt:i4>
      </vt:variant>
      <vt:variant>
        <vt:lpwstr>http://www.hygpraha.cz/dokumenty/vyrocni-zprava--leceni-uzivatele-drog-v-cesku-v-roce-2016--3281_3281_161_1.html</vt:lpwstr>
      </vt:variant>
      <vt:variant>
        <vt:lpwstr/>
      </vt:variant>
      <vt:variant>
        <vt:i4>3473467</vt:i4>
      </vt:variant>
      <vt:variant>
        <vt:i4>66</vt:i4>
      </vt:variant>
      <vt:variant>
        <vt:i4>0</vt:i4>
      </vt:variant>
      <vt:variant>
        <vt:i4>5</vt:i4>
      </vt:variant>
      <vt:variant>
        <vt:lpwstr>http://www.uzis.cz/registry-nzis/nrlud</vt:lpwstr>
      </vt:variant>
      <vt:variant>
        <vt:lpwstr/>
      </vt:variant>
      <vt:variant>
        <vt:i4>6684744</vt:i4>
      </vt:variant>
      <vt:variant>
        <vt:i4>63</vt:i4>
      </vt:variant>
      <vt:variant>
        <vt:i4>0</vt:i4>
      </vt:variant>
      <vt:variant>
        <vt:i4>5</vt:i4>
      </vt:variant>
      <vt:variant>
        <vt:lpwstr>http://www.vlada.cz/assets/ppov/protidrogova-politika/strategie-a-plany/strategie_revize.pdf</vt:lpwstr>
      </vt:variant>
      <vt:variant>
        <vt:lpwstr/>
      </vt:variant>
      <vt:variant>
        <vt:i4>65541</vt:i4>
      </vt:variant>
      <vt:variant>
        <vt:i4>57</vt:i4>
      </vt:variant>
      <vt:variant>
        <vt:i4>0</vt:i4>
      </vt:variant>
      <vt:variant>
        <vt:i4>5</vt:i4>
      </vt:variant>
      <vt:variant>
        <vt:lpwstr>https://www.drogy-info.cz/drogova-situace-2016/32594-uzivani-drog-v-populaci-2016/32594-uzivani-drog-v-obecne-populaci-2016/32594-narodni-vyzkum-uzivani-navykovych-latek-2016-2016/</vt:lpwstr>
      </vt:variant>
      <vt:variant>
        <vt:lpwstr/>
      </vt:variant>
      <vt:variant>
        <vt:i4>589904</vt:i4>
      </vt:variant>
      <vt:variant>
        <vt:i4>54</vt:i4>
      </vt:variant>
      <vt:variant>
        <vt:i4>0</vt:i4>
      </vt:variant>
      <vt:variant>
        <vt:i4>5</vt:i4>
      </vt:variant>
      <vt:variant>
        <vt:lpwstr>http://www.olkraj.cz/prevence-kriminality-cl-292.html</vt:lpwstr>
      </vt:variant>
      <vt:variant>
        <vt:lpwstr/>
      </vt:variant>
      <vt:variant>
        <vt:i4>5570564</vt:i4>
      </vt:variant>
      <vt:variant>
        <vt:i4>51</vt:i4>
      </vt:variant>
      <vt:variant>
        <vt:i4>0</vt:i4>
      </vt:variant>
      <vt:variant>
        <vt:i4>5</vt:i4>
      </vt:variant>
      <vt:variant>
        <vt:lpwstr>https://www.olkraj.cz/strednedobe-planovani-socialnich-sluzeb-cl-288.html</vt:lpwstr>
      </vt:variant>
      <vt:variant>
        <vt:lpwstr/>
      </vt:variant>
      <vt:variant>
        <vt:i4>6225929</vt:i4>
      </vt:variant>
      <vt:variant>
        <vt:i4>48</vt:i4>
      </vt:variant>
      <vt:variant>
        <vt:i4>0</vt:i4>
      </vt:variant>
      <vt:variant>
        <vt:i4>5</vt:i4>
      </vt:variant>
      <vt:variant>
        <vt:lpwstr>https://www.olkraj.cz/strategie-rozvoje-uzemniho-obvodu-olomouckeho-kraje-cl-537.html</vt:lpwstr>
      </vt:variant>
      <vt:variant>
        <vt:lpwstr/>
      </vt:variant>
      <vt:variant>
        <vt:i4>2490426</vt:i4>
      </vt:variant>
      <vt:variant>
        <vt:i4>45</vt:i4>
      </vt:variant>
      <vt:variant>
        <vt:i4>0</vt:i4>
      </vt:variant>
      <vt:variant>
        <vt:i4>5</vt:i4>
      </vt:variant>
      <vt:variant>
        <vt:lpwstr>https://www.olkraj.cz/dokumenty-vyrocni-zpravy-cl-359.html</vt:lpwstr>
      </vt:variant>
      <vt:variant>
        <vt:lpwstr/>
      </vt:variant>
      <vt:variant>
        <vt:i4>1704007</vt:i4>
      </vt:variant>
      <vt:variant>
        <vt:i4>3</vt:i4>
      </vt:variant>
      <vt:variant>
        <vt:i4>0</vt:i4>
      </vt:variant>
      <vt:variant>
        <vt:i4>5</vt:i4>
      </vt:variant>
      <vt:variant>
        <vt:lpwstr>http://www.olkraj.cz/</vt:lpwstr>
      </vt:variant>
      <vt:variant>
        <vt:lpwstr/>
      </vt:variant>
      <vt:variant>
        <vt:i4>552468584</vt:i4>
      </vt:variant>
      <vt:variant>
        <vt:i4>0</vt:i4>
      </vt:variant>
      <vt:variant>
        <vt:i4>0</vt:i4>
      </vt:variant>
      <vt:variant>
        <vt:i4>5</vt:i4>
      </vt:variant>
      <vt:variant>
        <vt:lpwstr>Národní strategie protidrogové politiky na období 2010 – 2018 revidovaná verze (1.revize) http:/www.vlada.cz/assets/ppov/protidrogova-politika/strategie-a-plany/strategie_revize.pdf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Strategický protidrogový plán Olomouckého kraje</dc:title>
  <dc:subject/>
  <dc:creator>Skokanová Darina</dc:creator>
  <cp:keywords/>
  <cp:lastModifiedBy>Starostová Zuzana</cp:lastModifiedBy>
  <cp:revision>4</cp:revision>
  <cp:lastPrinted>2018-11-28T10:28:00Z</cp:lastPrinted>
  <dcterms:created xsi:type="dcterms:W3CDTF">2019-02-06T12:38:00Z</dcterms:created>
  <dcterms:modified xsi:type="dcterms:W3CDTF">2019-02-06T12:43:00Z</dcterms:modified>
</cp:coreProperties>
</file>